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BE" w:rsidRPr="00FD547F" w:rsidRDefault="005B08BE" w:rsidP="005B08BE">
      <w:proofErr w:type="gramStart"/>
      <w:r w:rsidRPr="00FD547F">
        <w:rPr>
          <w:b/>
        </w:rPr>
        <w:t>Supplementary Table 1.</w:t>
      </w:r>
      <w:proofErr w:type="gramEnd"/>
      <w:r w:rsidRPr="00FD547F">
        <w:t xml:space="preserve"> Themes identified during initial coding of the sample of interview excerpts concerning “communication.” Search terms used to generate the sample are listed first, followed by our codes, which can be broadly classified into three types: appearances of key terms or concepts (e.g., children, youth, kids, are all classified under “children”); idioms, which were recurrent metaphors or ways of talking about a problem, and examples, in which respondents often discussed their exper</w:t>
      </w:r>
      <w:r w:rsidRPr="00FD547F">
        <w:t>i</w:t>
      </w:r>
      <w:r w:rsidRPr="00FD547F">
        <w:t xml:space="preserve">ences of dealing with stressful events. </w:t>
      </w:r>
    </w:p>
    <w:p w:rsidR="005B08BE" w:rsidRDefault="005B08BE" w:rsidP="005B08BE">
      <w:pPr>
        <w:rPr>
          <w:sz w:val="23"/>
          <w:szCs w:val="23"/>
        </w:rPr>
      </w:pPr>
    </w:p>
    <w:tbl>
      <w:tblPr>
        <w:tblW w:w="5146" w:type="dxa"/>
        <w:tblBorders>
          <w:top w:val="nil"/>
          <w:left w:val="nil"/>
          <w:bottom w:val="nil"/>
          <w:right w:val="nil"/>
          <w:insideH w:val="nil"/>
          <w:insideV w:val="nil"/>
        </w:tblBorders>
        <w:tblLayout w:type="fixed"/>
        <w:tblLook w:val="0600" w:firstRow="0" w:lastRow="0" w:firstColumn="0" w:lastColumn="0" w:noHBand="1" w:noVBand="1"/>
      </w:tblPr>
      <w:tblGrid>
        <w:gridCol w:w="2664"/>
        <w:gridCol w:w="901"/>
        <w:gridCol w:w="1581"/>
      </w:tblGrid>
      <w:tr w:rsidR="005B08BE" w:rsidTr="006447CF">
        <w:trPr>
          <w:trHeight w:val="190"/>
        </w:trPr>
        <w:tc>
          <w:tcPr>
            <w:tcW w:w="2664" w:type="dxa"/>
            <w:tcBorders>
              <w:top w:val="nil"/>
              <w:left w:val="nil"/>
              <w:bottom w:val="single" w:sz="4" w:space="0" w:color="000000"/>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Theme</w:t>
            </w:r>
          </w:p>
        </w:tc>
        <w:tc>
          <w:tcPr>
            <w:tcW w:w="901" w:type="dxa"/>
            <w:tcBorders>
              <w:top w:val="nil"/>
              <w:left w:val="nil"/>
              <w:bottom w:val="single" w:sz="4" w:space="0" w:color="000000"/>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N excerpts</w:t>
            </w:r>
          </w:p>
        </w:tc>
        <w:tc>
          <w:tcPr>
            <w:tcW w:w="1581" w:type="dxa"/>
            <w:tcBorders>
              <w:top w:val="nil"/>
              <w:left w:val="nil"/>
              <w:bottom w:val="single" w:sz="4" w:space="0" w:color="000000"/>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Type of grouping</w:t>
            </w:r>
          </w:p>
        </w:tc>
      </w:tr>
      <w:tr w:rsidR="005B08BE" w:rsidTr="006447CF">
        <w:trPr>
          <w:trHeight w:val="203"/>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Talk</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210</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search term</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Speak</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33</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search term</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Communicate</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40</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search term</w:t>
            </w:r>
          </w:p>
        </w:tc>
      </w:tr>
      <w:tr w:rsidR="005B08BE" w:rsidTr="006447CF">
        <w:trPr>
          <w:trHeight w:val="203"/>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Say</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25</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search term</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Tell</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38</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search term</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Ask</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6</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search term</w:t>
            </w:r>
          </w:p>
        </w:tc>
      </w:tr>
      <w:tr w:rsidR="005B08BE" w:rsidTr="006447CF">
        <w:trPr>
          <w:trHeight w:val="203"/>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Listen</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25</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search term</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Children</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37</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Elders</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31</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203"/>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Trust</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13</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Gossip</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14</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Trauma</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22</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Shyness (incl. fear, afraid)</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12</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203"/>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Alcohol</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31</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Friend</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10</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Family</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25</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203"/>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Researchers</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14</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Truth</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4</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On the land</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8</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203"/>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Shame</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4</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Counseling</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22</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Meetings</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19</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Pain or hurt</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17</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203"/>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Loneliness</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2</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Religion</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3</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Community</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10</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203"/>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Suicide</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10</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Language</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25</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key terms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No one to talk to</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9</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idioms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Stay home</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2</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idioms</w:t>
            </w:r>
          </w:p>
        </w:tc>
      </w:tr>
      <w:tr w:rsidR="005B08BE" w:rsidTr="006447CF">
        <w:trPr>
          <w:trHeight w:val="203"/>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Bottling Up</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28</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idioms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Opening up</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15</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idioms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Being stuck in one place</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3</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idioms</w:t>
            </w:r>
          </w:p>
        </w:tc>
      </w:tr>
      <w:tr w:rsidR="005B08BE" w:rsidTr="006447CF">
        <w:trPr>
          <w:trHeight w:val="203"/>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Moving on</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1</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idioms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Dealing with stress</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29</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examples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Good ways to talk</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28</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examples</w:t>
            </w:r>
          </w:p>
        </w:tc>
      </w:tr>
      <w:tr w:rsidR="005B08BE" w:rsidTr="006447CF">
        <w:trPr>
          <w:trHeight w:val="203"/>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Bad ways to talk</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31</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examples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Empathy</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14</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examples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Socializing</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7</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examples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Difficulty talking</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45</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examples</w:t>
            </w:r>
          </w:p>
        </w:tc>
      </w:tr>
      <w:tr w:rsidR="005B08BE" w:rsidTr="006447CF">
        <w:trPr>
          <w:trHeight w:val="203"/>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Belonging</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4</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examples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Understanding</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5</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examples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Anger</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12</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examples</w:t>
            </w:r>
          </w:p>
        </w:tc>
      </w:tr>
      <w:tr w:rsidR="005B08BE" w:rsidTr="006447CF">
        <w:trPr>
          <w:trHeight w:val="203"/>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Forgiving</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2</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examples</w:t>
            </w:r>
          </w:p>
        </w:tc>
      </w:tr>
      <w:tr w:rsidR="005B08BE" w:rsidTr="006447CF">
        <w:trPr>
          <w:trHeight w:val="190"/>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lastRenderedPageBreak/>
              <w:t>Ease to talk to</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2</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examples</w:t>
            </w:r>
          </w:p>
        </w:tc>
      </w:tr>
      <w:tr w:rsidR="005B08BE" w:rsidTr="006447CF">
        <w:trPr>
          <w:trHeight w:val="135"/>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Health and healing</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13</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examples</w:t>
            </w:r>
          </w:p>
        </w:tc>
      </w:tr>
      <w:tr w:rsidR="005B08BE" w:rsidTr="006447CF">
        <w:trPr>
          <w:trHeight w:val="203"/>
        </w:trPr>
        <w:tc>
          <w:tcPr>
            <w:tcW w:w="2664"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Stress as contagion</w:t>
            </w:r>
          </w:p>
        </w:tc>
        <w:tc>
          <w:tcPr>
            <w:tcW w:w="90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6</w:t>
            </w:r>
          </w:p>
        </w:tc>
        <w:tc>
          <w:tcPr>
            <w:tcW w:w="1581" w:type="dxa"/>
            <w:tcBorders>
              <w:top w:val="nil"/>
              <w:left w:val="nil"/>
              <w:bottom w:val="nil"/>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examples</w:t>
            </w:r>
          </w:p>
        </w:tc>
      </w:tr>
      <w:tr w:rsidR="005B08BE" w:rsidTr="006447CF">
        <w:trPr>
          <w:trHeight w:val="190"/>
        </w:trPr>
        <w:tc>
          <w:tcPr>
            <w:tcW w:w="2664" w:type="dxa"/>
            <w:tcBorders>
              <w:top w:val="nil"/>
              <w:left w:val="nil"/>
              <w:bottom w:val="single" w:sz="4" w:space="0" w:color="auto"/>
              <w:right w:val="nil"/>
            </w:tcBorders>
            <w:tcMar>
              <w:top w:w="7" w:type="dxa"/>
              <w:left w:w="7" w:type="dxa"/>
              <w:bottom w:w="7" w:type="dxa"/>
              <w:right w:w="7" w:type="dxa"/>
            </w:tcMar>
            <w:vAlign w:val="bottom"/>
          </w:tcPr>
          <w:p w:rsidR="005B08BE" w:rsidRPr="00CE481C" w:rsidRDefault="005B08BE" w:rsidP="006447CF">
            <w:pPr>
              <w:spacing w:line="240" w:lineRule="auto"/>
              <w:rPr>
                <w:sz w:val="18"/>
                <w:szCs w:val="18"/>
              </w:rPr>
            </w:pPr>
            <w:r w:rsidRPr="00CE481C">
              <w:rPr>
                <w:sz w:val="18"/>
                <w:szCs w:val="18"/>
              </w:rPr>
              <w:t>Not listening</w:t>
            </w:r>
          </w:p>
        </w:tc>
        <w:tc>
          <w:tcPr>
            <w:tcW w:w="901" w:type="dxa"/>
            <w:tcBorders>
              <w:top w:val="nil"/>
              <w:left w:val="nil"/>
              <w:bottom w:val="single" w:sz="4" w:space="0" w:color="auto"/>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11</w:t>
            </w:r>
          </w:p>
        </w:tc>
        <w:tc>
          <w:tcPr>
            <w:tcW w:w="1581" w:type="dxa"/>
            <w:tcBorders>
              <w:top w:val="nil"/>
              <w:left w:val="nil"/>
              <w:bottom w:val="single" w:sz="4" w:space="0" w:color="auto"/>
              <w:right w:val="nil"/>
            </w:tcBorders>
            <w:tcMar>
              <w:top w:w="7" w:type="dxa"/>
              <w:left w:w="7" w:type="dxa"/>
              <w:bottom w:w="7" w:type="dxa"/>
              <w:right w:w="7" w:type="dxa"/>
            </w:tcMar>
            <w:vAlign w:val="bottom"/>
          </w:tcPr>
          <w:p w:rsidR="005B08BE" w:rsidRPr="00CE481C" w:rsidRDefault="005B08BE" w:rsidP="006447CF">
            <w:pPr>
              <w:spacing w:line="240" w:lineRule="auto"/>
              <w:jc w:val="center"/>
              <w:rPr>
                <w:sz w:val="18"/>
                <w:szCs w:val="18"/>
              </w:rPr>
            </w:pPr>
            <w:r w:rsidRPr="00CE481C">
              <w:rPr>
                <w:sz w:val="18"/>
                <w:szCs w:val="18"/>
              </w:rPr>
              <w:t>examples</w:t>
            </w:r>
          </w:p>
        </w:tc>
      </w:tr>
    </w:tbl>
    <w:p w:rsidR="005B08BE" w:rsidRDefault="005B08BE" w:rsidP="005B08BE">
      <w:pPr>
        <w:rPr>
          <w:b/>
          <w:sz w:val="20"/>
          <w:szCs w:val="20"/>
        </w:rPr>
      </w:pPr>
    </w:p>
    <w:p w:rsidR="005B08BE" w:rsidRPr="00FD547F" w:rsidRDefault="005B08BE" w:rsidP="005B08BE">
      <w:proofErr w:type="gramStart"/>
      <w:r w:rsidRPr="00FD547F">
        <w:rPr>
          <w:b/>
        </w:rPr>
        <w:t>Supplementary Table 2.</w:t>
      </w:r>
      <w:proofErr w:type="gramEnd"/>
      <w:r w:rsidRPr="00FD547F">
        <w:t xml:space="preserve"> Pile sort results, classified into general and subthemes. N = number of e</w:t>
      </w:r>
      <w:r w:rsidRPr="00FD547F">
        <w:t>x</w:t>
      </w:r>
      <w:r w:rsidRPr="00FD547F">
        <w:t>cerpts in that pile (total excerpts 323). The sample size should be considered a minimum number of times a problem was mentioned, because excerpts often could potentially belong to multiple piles, but we assigned them to the “best fit” pile and did not double count excerpts here.</w:t>
      </w:r>
    </w:p>
    <w:p w:rsidR="005B08BE" w:rsidRDefault="005B08BE" w:rsidP="005B08BE">
      <w:pPr>
        <w:rPr>
          <w:sz w:val="20"/>
          <w:szCs w:val="20"/>
        </w:rPr>
      </w:pPr>
    </w:p>
    <w:tbl>
      <w:tblPr>
        <w:tblW w:w="8085" w:type="dxa"/>
        <w:tblBorders>
          <w:top w:val="nil"/>
          <w:left w:val="nil"/>
          <w:bottom w:val="nil"/>
          <w:right w:val="nil"/>
          <w:insideH w:val="nil"/>
          <w:insideV w:val="nil"/>
        </w:tblBorders>
        <w:tblLayout w:type="fixed"/>
        <w:tblLook w:val="0600" w:firstRow="0" w:lastRow="0" w:firstColumn="0" w:lastColumn="0" w:noHBand="1" w:noVBand="1"/>
      </w:tblPr>
      <w:tblGrid>
        <w:gridCol w:w="330"/>
        <w:gridCol w:w="6600"/>
        <w:gridCol w:w="1155"/>
      </w:tblGrid>
      <w:tr w:rsidR="005B08BE" w:rsidTr="006447CF">
        <w:tc>
          <w:tcPr>
            <w:tcW w:w="6930" w:type="dxa"/>
            <w:gridSpan w:val="2"/>
            <w:tcBorders>
              <w:top w:val="nil"/>
              <w:left w:val="nil"/>
              <w:bottom w:val="single" w:sz="4" w:space="0" w:color="000000"/>
              <w:right w:val="nil"/>
            </w:tcBorders>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b/>
                <w:sz w:val="20"/>
                <w:szCs w:val="20"/>
              </w:rPr>
            </w:pPr>
            <w:r>
              <w:rPr>
                <w:b/>
                <w:sz w:val="20"/>
                <w:szCs w:val="20"/>
              </w:rPr>
              <w:t>Pile sort results</w:t>
            </w:r>
          </w:p>
        </w:tc>
        <w:tc>
          <w:tcPr>
            <w:tcW w:w="1155" w:type="dxa"/>
            <w:tcBorders>
              <w:top w:val="nil"/>
              <w:left w:val="nil"/>
              <w:bottom w:val="single" w:sz="4" w:space="0" w:color="000000"/>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b/>
                <w:sz w:val="20"/>
                <w:szCs w:val="20"/>
              </w:rPr>
            </w:pPr>
            <w:r>
              <w:rPr>
                <w:b/>
                <w:sz w:val="20"/>
                <w:szCs w:val="20"/>
              </w:rPr>
              <w:t xml:space="preserve"> N</w:t>
            </w:r>
          </w:p>
        </w:tc>
      </w:tr>
      <w:tr w:rsidR="005B08BE" w:rsidTr="006447CF">
        <w:tc>
          <w:tcPr>
            <w:tcW w:w="6930" w:type="dxa"/>
            <w:gridSpan w:val="2"/>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i/>
                <w:sz w:val="20"/>
                <w:szCs w:val="20"/>
              </w:rPr>
              <w:t>General theme of communication</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i/>
                <w:sz w:val="20"/>
                <w:szCs w:val="20"/>
              </w:rPr>
              <w:t>70</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Lack of communication as a problem</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20</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Role of alcohol (both facilitating and preventing)</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11</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Youth (rebelling, not listening, disrespecting elders)</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19</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Community talk and meetings (e.g., as a solution)</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20</w:t>
            </w:r>
          </w:p>
        </w:tc>
      </w:tr>
      <w:tr w:rsidR="005B08BE" w:rsidTr="006447CF">
        <w:tc>
          <w:tcPr>
            <w:tcW w:w="6930" w:type="dxa"/>
            <w:gridSpan w:val="2"/>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i/>
                <w:sz w:val="20"/>
                <w:szCs w:val="20"/>
              </w:rPr>
              <w:t xml:space="preserve">Barriers to communication </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i/>
                <w:sz w:val="20"/>
                <w:szCs w:val="20"/>
              </w:rPr>
              <w:t>63</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Trauma</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2</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Shy/afraid</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7</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Isolation</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11</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Contagion (of thoughts, ideas)</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10</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Lack of connection</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12</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roofErr w:type="spellStart"/>
            <w:r>
              <w:rPr>
                <w:sz w:val="20"/>
                <w:szCs w:val="20"/>
              </w:rPr>
              <w:t>Judgement</w:t>
            </w:r>
            <w:proofErr w:type="spellEnd"/>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14</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Don't know how</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7</w:t>
            </w:r>
          </w:p>
        </w:tc>
      </w:tr>
      <w:tr w:rsidR="005B08BE" w:rsidTr="006447CF">
        <w:tc>
          <w:tcPr>
            <w:tcW w:w="6930" w:type="dxa"/>
            <w:gridSpan w:val="2"/>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i/>
                <w:sz w:val="20"/>
                <w:szCs w:val="20"/>
              </w:rPr>
              <w:t>How to communicate</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i/>
                <w:sz w:val="20"/>
                <w:szCs w:val="20"/>
              </w:rPr>
              <w:t>79</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Role of elders/parents</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11</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Opening up (importance, examples, how to)</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24</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roofErr w:type="spellStart"/>
            <w:r>
              <w:rPr>
                <w:sz w:val="20"/>
                <w:szCs w:val="20"/>
              </w:rPr>
              <w:t>Demeanour</w:t>
            </w:r>
            <w:proofErr w:type="spellEnd"/>
            <w:r>
              <w:rPr>
                <w:sz w:val="20"/>
                <w:szCs w:val="20"/>
              </w:rPr>
              <w:t>/characteristics of confidante</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13</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Importance of positive talk</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12</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Importance of empathy/experience</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5</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Bad ways to talk (e.g., in front of children, untruthfully, gossip)</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11</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Get a second opinion/change of ideas</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3</w:t>
            </w:r>
          </w:p>
        </w:tc>
      </w:tr>
      <w:tr w:rsidR="005B08BE" w:rsidTr="006447CF">
        <w:tc>
          <w:tcPr>
            <w:tcW w:w="6930" w:type="dxa"/>
            <w:gridSpan w:val="2"/>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i/>
                <w:sz w:val="20"/>
                <w:szCs w:val="20"/>
              </w:rPr>
              <w:t>Keeping it in</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i/>
                <w:sz w:val="20"/>
                <w:szCs w:val="20"/>
              </w:rPr>
              <w:t>22</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Bottling it up</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22</w:t>
            </w:r>
          </w:p>
        </w:tc>
      </w:tr>
      <w:tr w:rsidR="005B08BE" w:rsidTr="006447CF">
        <w:tc>
          <w:tcPr>
            <w:tcW w:w="6930" w:type="dxa"/>
            <w:gridSpan w:val="2"/>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i/>
                <w:sz w:val="20"/>
                <w:szCs w:val="20"/>
              </w:rPr>
              <w:t>Other piles</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i/>
                <w:sz w:val="20"/>
                <w:szCs w:val="20"/>
              </w:rPr>
              <w:t>89</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Religion (role in stress relief)</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3</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Researchers (e.g., potential role in facilitating communication)</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13</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Problems with institutions (police, government, etc.)</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5</w:t>
            </w:r>
          </w:p>
        </w:tc>
      </w:tr>
      <w:tr w:rsidR="005B08BE" w:rsidTr="006447CF">
        <w:tc>
          <w:tcPr>
            <w:tcW w:w="33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 xml:space="preserve">Language (mainly language loss in </w:t>
            </w:r>
            <w:proofErr w:type="spellStart"/>
            <w:r>
              <w:rPr>
                <w:sz w:val="20"/>
                <w:szCs w:val="20"/>
              </w:rPr>
              <w:t>Ulukhaktok</w:t>
            </w:r>
            <w:proofErr w:type="spellEnd"/>
            <w:r>
              <w:rPr>
                <w:sz w:val="20"/>
                <w:szCs w:val="20"/>
              </w:rPr>
              <w:t>)</w:t>
            </w:r>
          </w:p>
        </w:tc>
        <w:tc>
          <w:tcPr>
            <w:tcW w:w="1155" w:type="dxa"/>
            <w:tcBorders>
              <w:top w:val="nil"/>
              <w:left w:val="nil"/>
              <w:bottom w:val="nil"/>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24</w:t>
            </w:r>
          </w:p>
        </w:tc>
      </w:tr>
      <w:tr w:rsidR="005B08BE" w:rsidTr="006447CF">
        <w:tc>
          <w:tcPr>
            <w:tcW w:w="330" w:type="dxa"/>
            <w:tcBorders>
              <w:top w:val="nil"/>
              <w:left w:val="nil"/>
              <w:bottom w:val="single" w:sz="4" w:space="0" w:color="auto"/>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p>
        </w:tc>
        <w:tc>
          <w:tcPr>
            <w:tcW w:w="6600" w:type="dxa"/>
            <w:tcBorders>
              <w:top w:val="nil"/>
              <w:left w:val="nil"/>
              <w:bottom w:val="single" w:sz="4" w:space="0" w:color="auto"/>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Miscellaneous</w:t>
            </w:r>
          </w:p>
        </w:tc>
        <w:tc>
          <w:tcPr>
            <w:tcW w:w="1155" w:type="dxa"/>
            <w:tcBorders>
              <w:top w:val="nil"/>
              <w:left w:val="nil"/>
              <w:bottom w:val="single" w:sz="4" w:space="0" w:color="auto"/>
              <w:right w:val="nil"/>
            </w:tcBorders>
            <w:shd w:val="clear" w:color="auto" w:fill="auto"/>
            <w:tcMar>
              <w:top w:w="14" w:type="dxa"/>
              <w:left w:w="14" w:type="dxa"/>
              <w:bottom w:w="14" w:type="dxa"/>
              <w:right w:w="14" w:type="dxa"/>
            </w:tcMar>
            <w:vAlign w:val="bottom"/>
          </w:tcPr>
          <w:p w:rsidR="005B08BE" w:rsidRDefault="005B08BE" w:rsidP="006447CF">
            <w:pPr>
              <w:widowControl w:val="0"/>
              <w:pBdr>
                <w:top w:val="nil"/>
                <w:left w:val="nil"/>
                <w:bottom w:val="nil"/>
                <w:right w:val="nil"/>
                <w:between w:val="nil"/>
              </w:pBdr>
              <w:rPr>
                <w:sz w:val="20"/>
                <w:szCs w:val="20"/>
              </w:rPr>
            </w:pPr>
            <w:r>
              <w:rPr>
                <w:sz w:val="20"/>
                <w:szCs w:val="20"/>
              </w:rPr>
              <w:t>44</w:t>
            </w:r>
          </w:p>
        </w:tc>
      </w:tr>
    </w:tbl>
    <w:p w:rsidR="005B08BE" w:rsidRDefault="005B08BE" w:rsidP="005B08BE">
      <w:pPr>
        <w:spacing w:line="479" w:lineRule="auto"/>
        <w:rPr>
          <w:sz w:val="23"/>
          <w:szCs w:val="23"/>
        </w:rPr>
      </w:pPr>
    </w:p>
    <w:p w:rsidR="000E4AC4" w:rsidRDefault="000E4AC4">
      <w:bookmarkStart w:id="0" w:name="_GoBack"/>
      <w:bookmarkEnd w:id="0"/>
    </w:p>
    <w:sectPr w:rsidR="000E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BE"/>
    <w:rsid w:val="000E4AC4"/>
    <w:rsid w:val="005B08BE"/>
    <w:rsid w:val="00F90D0A"/>
    <w:rsid w:val="00F9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BE"/>
    <w:pPr>
      <w:spacing w:after="0" w:line="36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BE"/>
    <w:pPr>
      <w:spacing w:after="0" w:line="36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shammu</dc:creator>
  <cp:lastModifiedBy>shammu</cp:lastModifiedBy>
  <cp:revision>1</cp:revision>
  <dcterms:created xsi:type="dcterms:W3CDTF">2023-02-06T09:50:00Z</dcterms:created>
  <dcterms:modified xsi:type="dcterms:W3CDTF">2023-02-06T09:50:00Z</dcterms:modified>
</cp:coreProperties>
</file>