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BC31B" w14:textId="77777777" w:rsidR="009336C9" w:rsidRPr="006B1C33" w:rsidRDefault="009336C9" w:rsidP="009336C9">
      <w:pPr>
        <w:pStyle w:val="Heading2"/>
        <w:rPr>
          <w:rFonts w:ascii="Times New Roman" w:hAnsi="Times New Roman" w:cs="Times New Roman"/>
          <w:b/>
          <w:sz w:val="28"/>
          <w:szCs w:val="28"/>
          <w:lang w:val="en-GB"/>
        </w:rPr>
      </w:pPr>
      <w:r w:rsidRPr="006B1C33">
        <w:rPr>
          <w:rFonts w:ascii="Times New Roman" w:hAnsi="Times New Roman" w:cs="Times New Roman"/>
          <w:b/>
          <w:sz w:val="28"/>
          <w:szCs w:val="28"/>
          <w:lang w:val="en-GB"/>
        </w:rPr>
        <w:t xml:space="preserve">Technical appendix </w:t>
      </w:r>
    </w:p>
    <w:p w14:paraId="446BC323" w14:textId="7A943655" w:rsidR="007065E7" w:rsidRPr="006B1C33" w:rsidRDefault="007065E7" w:rsidP="00BE71FA">
      <w:pPr>
        <w:rPr>
          <w:lang w:val="en-GB"/>
        </w:rPr>
      </w:pPr>
    </w:p>
    <w:p w14:paraId="1F93F878" w14:textId="23ADFDB8" w:rsidR="00FB7659" w:rsidRPr="006B1C33" w:rsidRDefault="00BE71FA" w:rsidP="00FB7659">
      <w:pPr>
        <w:spacing w:after="0" w:line="480" w:lineRule="auto"/>
        <w:jc w:val="both"/>
        <w:rPr>
          <w:rFonts w:ascii="Times New Roman" w:hAnsi="Times New Roman" w:cs="Times New Roman"/>
          <w:i/>
          <w:sz w:val="24"/>
          <w:szCs w:val="24"/>
          <w:lang w:val="en-GB"/>
        </w:rPr>
      </w:pPr>
      <w:r w:rsidRPr="00AD4E6D">
        <w:rPr>
          <w:rFonts w:ascii="Times New Roman" w:hAnsi="Times New Roman" w:cs="Times New Roman"/>
          <w:iCs/>
          <w:sz w:val="24"/>
          <w:szCs w:val="24"/>
          <w:lang w:val="en-GB"/>
        </w:rPr>
        <w:t>Table A1</w:t>
      </w:r>
      <w:r w:rsidR="00FB7659" w:rsidRPr="00AD4E6D">
        <w:rPr>
          <w:rFonts w:ascii="Times New Roman" w:hAnsi="Times New Roman" w:cs="Times New Roman"/>
          <w:iCs/>
          <w:sz w:val="24"/>
          <w:szCs w:val="24"/>
          <w:lang w:val="en-GB"/>
        </w:rPr>
        <w:t>.</w:t>
      </w:r>
      <w:r w:rsidR="00FB7659" w:rsidRPr="006B1C33">
        <w:rPr>
          <w:rFonts w:ascii="Times New Roman" w:hAnsi="Times New Roman" w:cs="Times New Roman"/>
          <w:i/>
          <w:sz w:val="24"/>
          <w:szCs w:val="24"/>
          <w:lang w:val="en-GB"/>
        </w:rPr>
        <w:t xml:space="preserve"> Country codes (year in sample)</w:t>
      </w:r>
    </w:p>
    <w:tbl>
      <w:tblPr>
        <w:tblStyle w:val="TableGrid"/>
        <w:tblW w:w="5000" w:type="pct"/>
        <w:tblLook w:val="04A0" w:firstRow="1" w:lastRow="0" w:firstColumn="1" w:lastColumn="0" w:noHBand="0" w:noVBand="1"/>
      </w:tblPr>
      <w:tblGrid>
        <w:gridCol w:w="887"/>
        <w:gridCol w:w="3380"/>
        <w:gridCol w:w="886"/>
        <w:gridCol w:w="3909"/>
      </w:tblGrid>
      <w:tr w:rsidR="00FB7659" w:rsidRPr="006B1C33" w14:paraId="67C5A0B9" w14:textId="77777777" w:rsidTr="00E23383">
        <w:trPr>
          <w:trHeight w:hRule="exact" w:val="340"/>
        </w:trPr>
        <w:tc>
          <w:tcPr>
            <w:tcW w:w="489" w:type="pct"/>
          </w:tcPr>
          <w:p w14:paraId="0AAFC92C" w14:textId="77777777" w:rsidR="00FB7659" w:rsidRPr="006B1C33" w:rsidRDefault="00FB7659" w:rsidP="00FB7659">
            <w:pPr>
              <w:spacing w:line="480" w:lineRule="auto"/>
              <w:jc w:val="both"/>
              <w:rPr>
                <w:rFonts w:ascii="Times New Roman" w:hAnsi="Times New Roman" w:cs="Times New Roman"/>
                <w:b/>
                <w:sz w:val="20"/>
                <w:szCs w:val="20"/>
                <w:lang w:val="en-GB"/>
              </w:rPr>
            </w:pPr>
            <w:r w:rsidRPr="006B1C33">
              <w:rPr>
                <w:rFonts w:ascii="Times New Roman" w:hAnsi="Times New Roman" w:cs="Times New Roman"/>
                <w:b/>
                <w:sz w:val="20"/>
                <w:szCs w:val="20"/>
                <w:lang w:val="en-GB"/>
              </w:rPr>
              <w:t>Code</w:t>
            </w:r>
          </w:p>
        </w:tc>
        <w:tc>
          <w:tcPr>
            <w:tcW w:w="1865" w:type="pct"/>
          </w:tcPr>
          <w:p w14:paraId="14C54B98" w14:textId="77777777" w:rsidR="00FB7659" w:rsidRPr="006B1C33" w:rsidRDefault="00FB7659" w:rsidP="00FB7659">
            <w:pPr>
              <w:spacing w:line="480" w:lineRule="auto"/>
              <w:jc w:val="both"/>
              <w:rPr>
                <w:rFonts w:ascii="Times New Roman" w:hAnsi="Times New Roman" w:cs="Times New Roman"/>
                <w:b/>
                <w:sz w:val="20"/>
                <w:szCs w:val="20"/>
                <w:lang w:val="en-GB"/>
              </w:rPr>
            </w:pPr>
            <w:r w:rsidRPr="006B1C33">
              <w:rPr>
                <w:rFonts w:ascii="Times New Roman" w:hAnsi="Times New Roman" w:cs="Times New Roman"/>
                <w:b/>
                <w:sz w:val="20"/>
                <w:szCs w:val="20"/>
                <w:lang w:val="en-GB"/>
              </w:rPr>
              <w:t>Country</w:t>
            </w:r>
          </w:p>
        </w:tc>
        <w:tc>
          <w:tcPr>
            <w:tcW w:w="489" w:type="pct"/>
          </w:tcPr>
          <w:p w14:paraId="6FF1B8F1" w14:textId="77777777" w:rsidR="00FB7659" w:rsidRPr="006B1C33" w:rsidRDefault="00FB7659" w:rsidP="00FB7659">
            <w:pPr>
              <w:spacing w:line="480" w:lineRule="auto"/>
              <w:jc w:val="both"/>
              <w:rPr>
                <w:rFonts w:ascii="Times New Roman" w:hAnsi="Times New Roman" w:cs="Times New Roman"/>
                <w:b/>
                <w:sz w:val="20"/>
                <w:szCs w:val="20"/>
                <w:lang w:val="en-GB"/>
              </w:rPr>
            </w:pPr>
            <w:r w:rsidRPr="006B1C33">
              <w:rPr>
                <w:rFonts w:ascii="Times New Roman" w:hAnsi="Times New Roman" w:cs="Times New Roman"/>
                <w:b/>
                <w:sz w:val="20"/>
                <w:szCs w:val="20"/>
                <w:lang w:val="en-GB"/>
              </w:rPr>
              <w:t>Code</w:t>
            </w:r>
          </w:p>
        </w:tc>
        <w:tc>
          <w:tcPr>
            <w:tcW w:w="2158" w:type="pct"/>
          </w:tcPr>
          <w:p w14:paraId="2750F4A2" w14:textId="77777777" w:rsidR="00FB7659" w:rsidRPr="006B1C33" w:rsidRDefault="00FB7659" w:rsidP="00FB7659">
            <w:pPr>
              <w:spacing w:line="480" w:lineRule="auto"/>
              <w:jc w:val="both"/>
              <w:rPr>
                <w:rFonts w:ascii="Times New Roman" w:hAnsi="Times New Roman" w:cs="Times New Roman"/>
                <w:b/>
                <w:sz w:val="20"/>
                <w:szCs w:val="20"/>
                <w:lang w:val="en-GB"/>
              </w:rPr>
            </w:pPr>
            <w:r w:rsidRPr="006B1C33">
              <w:rPr>
                <w:rFonts w:ascii="Times New Roman" w:hAnsi="Times New Roman" w:cs="Times New Roman"/>
                <w:b/>
                <w:sz w:val="20"/>
                <w:szCs w:val="20"/>
                <w:lang w:val="en-GB"/>
              </w:rPr>
              <w:t>Country</w:t>
            </w:r>
          </w:p>
        </w:tc>
      </w:tr>
      <w:tr w:rsidR="00FB7659" w:rsidRPr="006B1C33" w14:paraId="0D7595C8" w14:textId="77777777" w:rsidTr="00E23383">
        <w:trPr>
          <w:trHeight w:hRule="exact" w:val="340"/>
        </w:trPr>
        <w:tc>
          <w:tcPr>
            <w:tcW w:w="489" w:type="pct"/>
            <w:vAlign w:val="bottom"/>
          </w:tcPr>
          <w:p w14:paraId="23B3CA0D"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AT</w:t>
            </w:r>
          </w:p>
        </w:tc>
        <w:tc>
          <w:tcPr>
            <w:tcW w:w="1865" w:type="pct"/>
          </w:tcPr>
          <w:p w14:paraId="435B1D54" w14:textId="672C4CBE"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Austria (2004</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c>
          <w:tcPr>
            <w:tcW w:w="489" w:type="pct"/>
            <w:vAlign w:val="bottom"/>
          </w:tcPr>
          <w:p w14:paraId="1980F9BB"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IS</w:t>
            </w:r>
          </w:p>
        </w:tc>
        <w:tc>
          <w:tcPr>
            <w:tcW w:w="2158" w:type="pct"/>
          </w:tcPr>
          <w:p w14:paraId="03F94916" w14:textId="063A7AB6"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Iceland (2004</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2013, 2017</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2018)</w:t>
            </w:r>
          </w:p>
        </w:tc>
      </w:tr>
      <w:tr w:rsidR="00FB7659" w:rsidRPr="006B1C33" w14:paraId="7646177C" w14:textId="77777777" w:rsidTr="00E23383">
        <w:trPr>
          <w:trHeight w:hRule="exact" w:val="340"/>
        </w:trPr>
        <w:tc>
          <w:tcPr>
            <w:tcW w:w="489" w:type="pct"/>
            <w:vAlign w:val="bottom"/>
          </w:tcPr>
          <w:p w14:paraId="72FFC363"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BE</w:t>
            </w:r>
          </w:p>
        </w:tc>
        <w:tc>
          <w:tcPr>
            <w:tcW w:w="1865" w:type="pct"/>
          </w:tcPr>
          <w:p w14:paraId="58F7B3D6" w14:textId="0C823DE2"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Belgium (2004</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c>
          <w:tcPr>
            <w:tcW w:w="489" w:type="pct"/>
            <w:vAlign w:val="bottom"/>
          </w:tcPr>
          <w:p w14:paraId="31BAF0C9"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IT</w:t>
            </w:r>
          </w:p>
        </w:tc>
        <w:tc>
          <w:tcPr>
            <w:tcW w:w="2158" w:type="pct"/>
          </w:tcPr>
          <w:p w14:paraId="6BB412E7" w14:textId="7B8CCF8E"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Italy (2004</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r>
      <w:tr w:rsidR="00FB7659" w:rsidRPr="006B1C33" w14:paraId="355D69F0" w14:textId="77777777" w:rsidTr="00E23383">
        <w:trPr>
          <w:trHeight w:hRule="exact" w:val="340"/>
        </w:trPr>
        <w:tc>
          <w:tcPr>
            <w:tcW w:w="489" w:type="pct"/>
            <w:vAlign w:val="bottom"/>
          </w:tcPr>
          <w:p w14:paraId="79FFDBB7"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BG</w:t>
            </w:r>
          </w:p>
        </w:tc>
        <w:tc>
          <w:tcPr>
            <w:tcW w:w="1865" w:type="pct"/>
          </w:tcPr>
          <w:p w14:paraId="679CFC6E" w14:textId="64036D39"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Bulgaria (2007</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c>
          <w:tcPr>
            <w:tcW w:w="489" w:type="pct"/>
            <w:vAlign w:val="bottom"/>
          </w:tcPr>
          <w:p w14:paraId="0C8CF908"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LT</w:t>
            </w:r>
          </w:p>
        </w:tc>
        <w:tc>
          <w:tcPr>
            <w:tcW w:w="2158" w:type="pct"/>
          </w:tcPr>
          <w:p w14:paraId="173A5F0E" w14:textId="7282209C"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Lithuania (2005</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r>
      <w:tr w:rsidR="00FB7659" w:rsidRPr="006B1C33" w14:paraId="7BA85C62" w14:textId="77777777" w:rsidTr="00E23383">
        <w:trPr>
          <w:trHeight w:hRule="exact" w:val="340"/>
        </w:trPr>
        <w:tc>
          <w:tcPr>
            <w:tcW w:w="489" w:type="pct"/>
            <w:vAlign w:val="bottom"/>
          </w:tcPr>
          <w:p w14:paraId="5BB5EB76"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CH</w:t>
            </w:r>
          </w:p>
        </w:tc>
        <w:tc>
          <w:tcPr>
            <w:tcW w:w="1865" w:type="pct"/>
          </w:tcPr>
          <w:p w14:paraId="6D16EE73" w14:textId="0529F903"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Switzerland (2007</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c>
          <w:tcPr>
            <w:tcW w:w="489" w:type="pct"/>
            <w:vAlign w:val="bottom"/>
          </w:tcPr>
          <w:p w14:paraId="23C690CA"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LU</w:t>
            </w:r>
          </w:p>
        </w:tc>
        <w:tc>
          <w:tcPr>
            <w:tcW w:w="2158" w:type="pct"/>
          </w:tcPr>
          <w:p w14:paraId="13AD5526" w14:textId="364290C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Luxembourg (2004</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r>
      <w:tr w:rsidR="00FB7659" w:rsidRPr="006B1C33" w14:paraId="69D54F43" w14:textId="77777777" w:rsidTr="00E23383">
        <w:trPr>
          <w:trHeight w:hRule="exact" w:val="340"/>
        </w:trPr>
        <w:tc>
          <w:tcPr>
            <w:tcW w:w="489" w:type="pct"/>
            <w:vAlign w:val="bottom"/>
          </w:tcPr>
          <w:p w14:paraId="04ED03AE"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CY</w:t>
            </w:r>
          </w:p>
        </w:tc>
        <w:tc>
          <w:tcPr>
            <w:tcW w:w="1865" w:type="pct"/>
          </w:tcPr>
          <w:p w14:paraId="13B2E93B" w14:textId="32B8EDF9"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Cyprus (2005</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c>
          <w:tcPr>
            <w:tcW w:w="489" w:type="pct"/>
            <w:vAlign w:val="bottom"/>
          </w:tcPr>
          <w:p w14:paraId="51AA26B1"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LV</w:t>
            </w:r>
          </w:p>
        </w:tc>
        <w:tc>
          <w:tcPr>
            <w:tcW w:w="2158" w:type="pct"/>
          </w:tcPr>
          <w:p w14:paraId="079B3F3A" w14:textId="7B8E2E76"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Latvia (2005</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r>
      <w:tr w:rsidR="00FB7659" w:rsidRPr="006B1C33" w14:paraId="46A6ECFA" w14:textId="77777777" w:rsidTr="00E23383">
        <w:trPr>
          <w:trHeight w:hRule="exact" w:val="340"/>
        </w:trPr>
        <w:tc>
          <w:tcPr>
            <w:tcW w:w="489" w:type="pct"/>
            <w:vAlign w:val="bottom"/>
          </w:tcPr>
          <w:p w14:paraId="374EAA36" w14:textId="77777777" w:rsidR="00FB7659" w:rsidRPr="006B1C33" w:rsidRDefault="00FB7659" w:rsidP="00FB7659">
            <w:pPr>
              <w:spacing w:line="480" w:lineRule="auto"/>
              <w:jc w:val="both"/>
              <w:rPr>
                <w:rFonts w:ascii="Times New Roman" w:hAnsi="Times New Roman" w:cs="Times New Roman"/>
                <w:color w:val="000000"/>
                <w:sz w:val="20"/>
                <w:szCs w:val="20"/>
                <w:lang w:val="en-GB"/>
              </w:rPr>
            </w:pPr>
            <w:r w:rsidRPr="006B1C33">
              <w:rPr>
                <w:rFonts w:ascii="Times New Roman" w:hAnsi="Times New Roman" w:cs="Times New Roman"/>
                <w:color w:val="000000"/>
                <w:sz w:val="20"/>
                <w:szCs w:val="20"/>
                <w:lang w:val="en-GB"/>
              </w:rPr>
              <w:t>CZ</w:t>
            </w:r>
          </w:p>
        </w:tc>
        <w:tc>
          <w:tcPr>
            <w:tcW w:w="1865" w:type="pct"/>
          </w:tcPr>
          <w:p w14:paraId="5FE4B088" w14:textId="1899703D" w:rsidR="00FB7659" w:rsidRPr="006B1C33" w:rsidRDefault="00E23383"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Czech</w:t>
            </w:r>
            <w:r w:rsidR="00FB7659" w:rsidRPr="006B1C33">
              <w:rPr>
                <w:rFonts w:ascii="Times New Roman" w:hAnsi="Times New Roman" w:cs="Times New Roman"/>
                <w:sz w:val="20"/>
                <w:szCs w:val="20"/>
                <w:lang w:val="en-GB"/>
              </w:rPr>
              <w:t xml:space="preserve"> Republic (2005</w:t>
            </w:r>
            <w:r w:rsidR="00720AF9">
              <w:rPr>
                <w:rFonts w:ascii="Times New Roman" w:hAnsi="Times New Roman" w:cs="Times New Roman"/>
                <w:sz w:val="20"/>
                <w:szCs w:val="20"/>
                <w:lang w:val="en-GB"/>
              </w:rPr>
              <w:t>–</w:t>
            </w:r>
            <w:r w:rsidR="00FB7659" w:rsidRPr="006B1C33">
              <w:rPr>
                <w:rFonts w:ascii="Times New Roman" w:hAnsi="Times New Roman" w:cs="Times New Roman"/>
                <w:sz w:val="20"/>
                <w:szCs w:val="20"/>
                <w:lang w:val="en-GB"/>
              </w:rPr>
              <w:t>2019)</w:t>
            </w:r>
          </w:p>
        </w:tc>
        <w:tc>
          <w:tcPr>
            <w:tcW w:w="489" w:type="pct"/>
            <w:vAlign w:val="bottom"/>
          </w:tcPr>
          <w:p w14:paraId="63554638" w14:textId="77777777" w:rsidR="00FB7659" w:rsidRPr="006B1C33" w:rsidRDefault="00FB7659" w:rsidP="00FB7659">
            <w:pPr>
              <w:spacing w:line="480" w:lineRule="auto"/>
              <w:jc w:val="both"/>
              <w:rPr>
                <w:rFonts w:ascii="Times New Roman" w:hAnsi="Times New Roman" w:cs="Times New Roman"/>
                <w:color w:val="000000"/>
                <w:sz w:val="20"/>
                <w:szCs w:val="20"/>
                <w:lang w:val="en-GB"/>
              </w:rPr>
            </w:pPr>
            <w:r w:rsidRPr="006B1C33">
              <w:rPr>
                <w:rFonts w:ascii="Times New Roman" w:hAnsi="Times New Roman" w:cs="Times New Roman"/>
                <w:color w:val="000000"/>
                <w:sz w:val="20"/>
                <w:szCs w:val="20"/>
                <w:lang w:val="en-GB"/>
              </w:rPr>
              <w:t>NL</w:t>
            </w:r>
          </w:p>
        </w:tc>
        <w:tc>
          <w:tcPr>
            <w:tcW w:w="2158" w:type="pct"/>
          </w:tcPr>
          <w:p w14:paraId="5973B300" w14:textId="517381F1"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Netherlands (2005</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r>
      <w:tr w:rsidR="00FB7659" w:rsidRPr="006B1C33" w14:paraId="0CD056E5" w14:textId="77777777" w:rsidTr="00E23383">
        <w:trPr>
          <w:trHeight w:hRule="exact" w:val="340"/>
        </w:trPr>
        <w:tc>
          <w:tcPr>
            <w:tcW w:w="489" w:type="pct"/>
            <w:vAlign w:val="bottom"/>
          </w:tcPr>
          <w:p w14:paraId="0CDE14D4"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DE</w:t>
            </w:r>
          </w:p>
        </w:tc>
        <w:tc>
          <w:tcPr>
            <w:tcW w:w="1865" w:type="pct"/>
          </w:tcPr>
          <w:p w14:paraId="3ED1D2F8" w14:textId="574CD3B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Germany (2005</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2014)</w:t>
            </w:r>
          </w:p>
        </w:tc>
        <w:tc>
          <w:tcPr>
            <w:tcW w:w="489" w:type="pct"/>
            <w:vAlign w:val="bottom"/>
          </w:tcPr>
          <w:p w14:paraId="129758A7"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NO</w:t>
            </w:r>
          </w:p>
        </w:tc>
        <w:tc>
          <w:tcPr>
            <w:tcW w:w="2158" w:type="pct"/>
          </w:tcPr>
          <w:p w14:paraId="5330A900" w14:textId="3962F32A"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Norway (2004</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r>
      <w:tr w:rsidR="00FB7659" w:rsidRPr="006B1C33" w14:paraId="3DAACAE3" w14:textId="77777777" w:rsidTr="00E23383">
        <w:trPr>
          <w:trHeight w:hRule="exact" w:val="340"/>
        </w:trPr>
        <w:tc>
          <w:tcPr>
            <w:tcW w:w="489" w:type="pct"/>
            <w:vAlign w:val="bottom"/>
          </w:tcPr>
          <w:p w14:paraId="2FA24644"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DK</w:t>
            </w:r>
          </w:p>
        </w:tc>
        <w:tc>
          <w:tcPr>
            <w:tcW w:w="1865" w:type="pct"/>
          </w:tcPr>
          <w:p w14:paraId="7F6E6595" w14:textId="24176A60"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Denmark (2004</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c>
          <w:tcPr>
            <w:tcW w:w="489" w:type="pct"/>
            <w:vAlign w:val="bottom"/>
          </w:tcPr>
          <w:p w14:paraId="493BFEE3"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PL</w:t>
            </w:r>
          </w:p>
        </w:tc>
        <w:tc>
          <w:tcPr>
            <w:tcW w:w="2158" w:type="pct"/>
          </w:tcPr>
          <w:p w14:paraId="1DAE2AC0" w14:textId="3158AFBB"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Poland (2005</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r>
      <w:tr w:rsidR="00FB7659" w:rsidRPr="006B1C33" w14:paraId="6CD28125" w14:textId="77777777" w:rsidTr="00E23383">
        <w:trPr>
          <w:trHeight w:hRule="exact" w:val="340"/>
        </w:trPr>
        <w:tc>
          <w:tcPr>
            <w:tcW w:w="489" w:type="pct"/>
            <w:vAlign w:val="bottom"/>
          </w:tcPr>
          <w:p w14:paraId="5C3636B6"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EE</w:t>
            </w:r>
          </w:p>
        </w:tc>
        <w:tc>
          <w:tcPr>
            <w:tcW w:w="1865" w:type="pct"/>
          </w:tcPr>
          <w:p w14:paraId="26DDD290" w14:textId="325A5E05"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Estonia (2004</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c>
          <w:tcPr>
            <w:tcW w:w="489" w:type="pct"/>
            <w:vAlign w:val="bottom"/>
          </w:tcPr>
          <w:p w14:paraId="26E3AE1D"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PT</w:t>
            </w:r>
          </w:p>
        </w:tc>
        <w:tc>
          <w:tcPr>
            <w:tcW w:w="2158" w:type="pct"/>
          </w:tcPr>
          <w:p w14:paraId="079B532C" w14:textId="4FD5AB6D"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Portugal (2004</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r>
      <w:tr w:rsidR="00FB7659" w:rsidRPr="006B1C33" w14:paraId="5F566E50" w14:textId="77777777" w:rsidTr="00E23383">
        <w:trPr>
          <w:trHeight w:hRule="exact" w:val="340"/>
        </w:trPr>
        <w:tc>
          <w:tcPr>
            <w:tcW w:w="489" w:type="pct"/>
            <w:vAlign w:val="bottom"/>
          </w:tcPr>
          <w:p w14:paraId="62B15130"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ES</w:t>
            </w:r>
          </w:p>
        </w:tc>
        <w:tc>
          <w:tcPr>
            <w:tcW w:w="1865" w:type="pct"/>
          </w:tcPr>
          <w:p w14:paraId="47849C3E" w14:textId="531E449F"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Spain (2004</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c>
          <w:tcPr>
            <w:tcW w:w="489" w:type="pct"/>
            <w:vAlign w:val="bottom"/>
          </w:tcPr>
          <w:p w14:paraId="456ACF63"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RO</w:t>
            </w:r>
          </w:p>
        </w:tc>
        <w:tc>
          <w:tcPr>
            <w:tcW w:w="2158" w:type="pct"/>
          </w:tcPr>
          <w:p w14:paraId="2DA2F324" w14:textId="4B3B614D"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Romania (2007</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r>
      <w:tr w:rsidR="00FB7659" w:rsidRPr="006B1C33" w14:paraId="45B43009" w14:textId="77777777" w:rsidTr="00E23383">
        <w:trPr>
          <w:trHeight w:hRule="exact" w:val="340"/>
        </w:trPr>
        <w:tc>
          <w:tcPr>
            <w:tcW w:w="489" w:type="pct"/>
            <w:vAlign w:val="bottom"/>
          </w:tcPr>
          <w:p w14:paraId="11D2E2C9"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FI</w:t>
            </w:r>
          </w:p>
        </w:tc>
        <w:tc>
          <w:tcPr>
            <w:tcW w:w="1865" w:type="pct"/>
          </w:tcPr>
          <w:p w14:paraId="6252E5D3" w14:textId="4010A323"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Finland (2004</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c>
          <w:tcPr>
            <w:tcW w:w="489" w:type="pct"/>
            <w:vAlign w:val="bottom"/>
          </w:tcPr>
          <w:p w14:paraId="2147C152"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RS</w:t>
            </w:r>
          </w:p>
        </w:tc>
        <w:tc>
          <w:tcPr>
            <w:tcW w:w="2158" w:type="pct"/>
          </w:tcPr>
          <w:p w14:paraId="58D02F52" w14:textId="594F3939"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Serbia (2013</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r>
      <w:tr w:rsidR="00FB7659" w:rsidRPr="006B1C33" w14:paraId="5C97C45D" w14:textId="77777777" w:rsidTr="00E23383">
        <w:trPr>
          <w:trHeight w:hRule="exact" w:val="340"/>
        </w:trPr>
        <w:tc>
          <w:tcPr>
            <w:tcW w:w="489" w:type="pct"/>
            <w:vAlign w:val="bottom"/>
          </w:tcPr>
          <w:p w14:paraId="2CA39B8B"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FR</w:t>
            </w:r>
          </w:p>
        </w:tc>
        <w:tc>
          <w:tcPr>
            <w:tcW w:w="1865" w:type="pct"/>
          </w:tcPr>
          <w:p w14:paraId="1B92E7E8" w14:textId="4F5332CC"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France (2004</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c>
          <w:tcPr>
            <w:tcW w:w="489" w:type="pct"/>
            <w:vAlign w:val="bottom"/>
          </w:tcPr>
          <w:p w14:paraId="6DD782E6"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SE</w:t>
            </w:r>
          </w:p>
        </w:tc>
        <w:tc>
          <w:tcPr>
            <w:tcW w:w="2158" w:type="pct"/>
          </w:tcPr>
          <w:p w14:paraId="7FC5A6AA" w14:textId="45D095F3"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Sweden (2004</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r>
      <w:tr w:rsidR="00FB7659" w:rsidRPr="006B1C33" w14:paraId="5F61079B" w14:textId="77777777" w:rsidTr="00E23383">
        <w:trPr>
          <w:trHeight w:hRule="exact" w:val="340"/>
        </w:trPr>
        <w:tc>
          <w:tcPr>
            <w:tcW w:w="489" w:type="pct"/>
            <w:vAlign w:val="bottom"/>
          </w:tcPr>
          <w:p w14:paraId="45550052"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GR</w:t>
            </w:r>
          </w:p>
        </w:tc>
        <w:tc>
          <w:tcPr>
            <w:tcW w:w="1865" w:type="pct"/>
          </w:tcPr>
          <w:p w14:paraId="68FA3024" w14:textId="6E155CF2"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Greece (2004</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c>
          <w:tcPr>
            <w:tcW w:w="489" w:type="pct"/>
            <w:vAlign w:val="bottom"/>
          </w:tcPr>
          <w:p w14:paraId="6115B390"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SI</w:t>
            </w:r>
          </w:p>
        </w:tc>
        <w:tc>
          <w:tcPr>
            <w:tcW w:w="2158" w:type="pct"/>
          </w:tcPr>
          <w:p w14:paraId="18967707" w14:textId="449BAFAB"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Slovenia (2005</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2013)</w:t>
            </w:r>
          </w:p>
        </w:tc>
      </w:tr>
      <w:tr w:rsidR="00FB7659" w:rsidRPr="006B1C33" w14:paraId="47FDECEA" w14:textId="77777777" w:rsidTr="00E23383">
        <w:trPr>
          <w:trHeight w:hRule="exact" w:val="340"/>
        </w:trPr>
        <w:tc>
          <w:tcPr>
            <w:tcW w:w="489" w:type="pct"/>
            <w:vAlign w:val="bottom"/>
          </w:tcPr>
          <w:p w14:paraId="286DAAC3"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HR</w:t>
            </w:r>
          </w:p>
        </w:tc>
        <w:tc>
          <w:tcPr>
            <w:tcW w:w="1865" w:type="pct"/>
          </w:tcPr>
          <w:p w14:paraId="123CD26F" w14:textId="0BD65EF5"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Croatia (2010</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c>
          <w:tcPr>
            <w:tcW w:w="489" w:type="pct"/>
            <w:vAlign w:val="bottom"/>
          </w:tcPr>
          <w:p w14:paraId="4261ACC3"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SK</w:t>
            </w:r>
          </w:p>
        </w:tc>
        <w:tc>
          <w:tcPr>
            <w:tcW w:w="2158" w:type="pct"/>
          </w:tcPr>
          <w:p w14:paraId="382D96C6" w14:textId="3A05A4DC"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Slovakia (2005</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2017, 2019)</w:t>
            </w:r>
          </w:p>
        </w:tc>
      </w:tr>
      <w:tr w:rsidR="00FB7659" w:rsidRPr="006B1C33" w14:paraId="615A67EB" w14:textId="77777777" w:rsidTr="00E23383">
        <w:trPr>
          <w:trHeight w:hRule="exact" w:val="340"/>
        </w:trPr>
        <w:tc>
          <w:tcPr>
            <w:tcW w:w="489" w:type="pct"/>
            <w:vAlign w:val="bottom"/>
          </w:tcPr>
          <w:p w14:paraId="7376B5AE"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HU</w:t>
            </w:r>
          </w:p>
        </w:tc>
        <w:tc>
          <w:tcPr>
            <w:tcW w:w="1865" w:type="pct"/>
          </w:tcPr>
          <w:p w14:paraId="2C24CAE6" w14:textId="05926D2F"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Hungary (2005</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c>
          <w:tcPr>
            <w:tcW w:w="489" w:type="pct"/>
            <w:vAlign w:val="bottom"/>
          </w:tcPr>
          <w:p w14:paraId="1A88A89B"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UK</w:t>
            </w:r>
          </w:p>
        </w:tc>
        <w:tc>
          <w:tcPr>
            <w:tcW w:w="2158" w:type="pct"/>
          </w:tcPr>
          <w:p w14:paraId="07B90DFD" w14:textId="5D734EB5"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United Kingdom (2005</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2018)</w:t>
            </w:r>
          </w:p>
        </w:tc>
      </w:tr>
      <w:tr w:rsidR="00FB7659" w:rsidRPr="006B1C33" w14:paraId="5D31CAC3" w14:textId="77777777" w:rsidTr="00E23383">
        <w:trPr>
          <w:trHeight w:hRule="exact" w:val="340"/>
        </w:trPr>
        <w:tc>
          <w:tcPr>
            <w:tcW w:w="489" w:type="pct"/>
            <w:vAlign w:val="bottom"/>
          </w:tcPr>
          <w:p w14:paraId="6451875F"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IE</w:t>
            </w:r>
          </w:p>
        </w:tc>
        <w:tc>
          <w:tcPr>
            <w:tcW w:w="1865" w:type="pct"/>
          </w:tcPr>
          <w:p w14:paraId="26C34205" w14:textId="2B9F5D28"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Ireland (2004</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2019)</w:t>
            </w:r>
          </w:p>
        </w:tc>
        <w:tc>
          <w:tcPr>
            <w:tcW w:w="489" w:type="pct"/>
            <w:vAlign w:val="bottom"/>
          </w:tcPr>
          <w:p w14:paraId="2BC892FC" w14:textId="77777777"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color w:val="000000"/>
                <w:sz w:val="20"/>
                <w:szCs w:val="20"/>
                <w:lang w:val="en-GB"/>
              </w:rPr>
              <w:t>US</w:t>
            </w:r>
          </w:p>
        </w:tc>
        <w:tc>
          <w:tcPr>
            <w:tcW w:w="2158" w:type="pct"/>
          </w:tcPr>
          <w:p w14:paraId="48BB86DE" w14:textId="1BC5947C" w:rsidR="00FB7659" w:rsidRPr="006B1C33" w:rsidRDefault="00FB7659" w:rsidP="00FB7659">
            <w:pPr>
              <w:spacing w:line="480" w:lineRule="auto"/>
              <w:jc w:val="both"/>
              <w:rPr>
                <w:rFonts w:ascii="Times New Roman" w:hAnsi="Times New Roman" w:cs="Times New Roman"/>
                <w:sz w:val="20"/>
                <w:szCs w:val="20"/>
                <w:lang w:val="en-GB"/>
              </w:rPr>
            </w:pPr>
            <w:r w:rsidRPr="006B1C33">
              <w:rPr>
                <w:rFonts w:ascii="Times New Roman" w:hAnsi="Times New Roman" w:cs="Times New Roman"/>
                <w:sz w:val="20"/>
                <w:szCs w:val="20"/>
                <w:lang w:val="en-GB"/>
              </w:rPr>
              <w:t>United States (2004</w:t>
            </w:r>
            <w:r w:rsidR="00720AF9">
              <w:rPr>
                <w:rFonts w:ascii="Times New Roman" w:hAnsi="Times New Roman" w:cs="Times New Roman"/>
                <w:sz w:val="20"/>
                <w:szCs w:val="20"/>
                <w:lang w:val="en-GB"/>
              </w:rPr>
              <w:t>–</w:t>
            </w:r>
            <w:r w:rsidRPr="006B1C33">
              <w:rPr>
                <w:rFonts w:ascii="Times New Roman" w:hAnsi="Times New Roman" w:cs="Times New Roman"/>
                <w:sz w:val="20"/>
                <w:szCs w:val="20"/>
                <w:lang w:val="en-GB"/>
              </w:rPr>
              <w:t>2017)</w:t>
            </w:r>
          </w:p>
        </w:tc>
      </w:tr>
    </w:tbl>
    <w:p w14:paraId="5FD5E088" w14:textId="77777777" w:rsidR="00FB7659" w:rsidRPr="006B1C33" w:rsidRDefault="00FB7659" w:rsidP="00FB7659">
      <w:pPr>
        <w:rPr>
          <w:lang w:val="en-GB"/>
        </w:rPr>
      </w:pPr>
    </w:p>
    <w:p w14:paraId="2B13AD61" w14:textId="77777777" w:rsidR="00FB7659" w:rsidRPr="006B1C33" w:rsidRDefault="00FB7659" w:rsidP="00FB7659">
      <w:pPr>
        <w:spacing w:after="160" w:line="259" w:lineRule="auto"/>
        <w:rPr>
          <w:rFonts w:ascii="Times New Roman" w:hAnsi="Times New Roman" w:cs="Times New Roman"/>
          <w:sz w:val="24"/>
          <w:szCs w:val="24"/>
          <w:lang w:val="en-GB"/>
        </w:rPr>
      </w:pPr>
    </w:p>
    <w:p w14:paraId="09010C32" w14:textId="77777777" w:rsidR="00E23383" w:rsidRPr="006B1C33" w:rsidRDefault="00E23383" w:rsidP="00BE71FA">
      <w:pPr>
        <w:rPr>
          <w:rFonts w:ascii="Times New Roman" w:hAnsi="Times New Roman" w:cs="Times New Roman"/>
          <w:i/>
          <w:lang w:val="en-GB"/>
        </w:rPr>
      </w:pPr>
    </w:p>
    <w:p w14:paraId="3B6CE9E4" w14:textId="77777777" w:rsidR="00E23383" w:rsidRPr="006B1C33" w:rsidRDefault="00E23383">
      <w:pPr>
        <w:spacing w:after="160" w:line="259" w:lineRule="auto"/>
        <w:rPr>
          <w:rFonts w:ascii="Times New Roman" w:hAnsi="Times New Roman" w:cs="Times New Roman"/>
          <w:i/>
          <w:lang w:val="en-GB"/>
        </w:rPr>
      </w:pPr>
      <w:r w:rsidRPr="006B1C33">
        <w:rPr>
          <w:rFonts w:ascii="Times New Roman" w:hAnsi="Times New Roman" w:cs="Times New Roman"/>
          <w:i/>
          <w:lang w:val="en-GB"/>
        </w:rPr>
        <w:br w:type="page"/>
      </w:r>
    </w:p>
    <w:p w14:paraId="796E9F6B" w14:textId="0522B795" w:rsidR="00BE71FA" w:rsidRPr="006B1C33" w:rsidRDefault="00BE71FA" w:rsidP="00BE71FA">
      <w:pPr>
        <w:rPr>
          <w:rFonts w:ascii="Times New Roman" w:hAnsi="Times New Roman" w:cs="Times New Roman"/>
          <w:i/>
          <w:lang w:val="en-GB"/>
        </w:rPr>
      </w:pPr>
      <w:r w:rsidRPr="00AD4E6D">
        <w:rPr>
          <w:rFonts w:ascii="Times New Roman" w:hAnsi="Times New Roman" w:cs="Times New Roman"/>
          <w:iCs/>
          <w:lang w:val="en-GB"/>
        </w:rPr>
        <w:lastRenderedPageBreak/>
        <w:t xml:space="preserve">Table </w:t>
      </w:r>
      <w:r w:rsidR="001F1AD0" w:rsidRPr="00AD4E6D">
        <w:rPr>
          <w:rFonts w:ascii="Times New Roman" w:hAnsi="Times New Roman" w:cs="Times New Roman"/>
          <w:iCs/>
          <w:lang w:val="en-GB"/>
        </w:rPr>
        <w:t>A</w:t>
      </w:r>
      <w:r w:rsidR="006F63F7" w:rsidRPr="00AD4E6D">
        <w:rPr>
          <w:rFonts w:ascii="Times New Roman" w:hAnsi="Times New Roman" w:cs="Times New Roman"/>
          <w:iCs/>
          <w:lang w:val="en-GB"/>
        </w:rPr>
        <w:t>2</w:t>
      </w:r>
      <w:r w:rsidRPr="00AD4E6D">
        <w:rPr>
          <w:rFonts w:ascii="Times New Roman" w:hAnsi="Times New Roman" w:cs="Times New Roman"/>
          <w:iCs/>
          <w:lang w:val="en-GB"/>
        </w:rPr>
        <w:t>.</w:t>
      </w:r>
      <w:r w:rsidRPr="006B1C33">
        <w:rPr>
          <w:rFonts w:ascii="Times New Roman" w:hAnsi="Times New Roman" w:cs="Times New Roman"/>
          <w:i/>
          <w:lang w:val="en-GB"/>
        </w:rPr>
        <w:t xml:space="preserve"> Share of homemakers and share of women among homemakers (italic</w:t>
      </w:r>
      <w:r w:rsidR="00720AF9">
        <w:rPr>
          <w:rFonts w:ascii="Times New Roman" w:hAnsi="Times New Roman" w:cs="Times New Roman"/>
          <w:i/>
          <w:lang w:val="en-GB"/>
        </w:rPr>
        <w:t>s</w:t>
      </w:r>
      <w:r w:rsidRPr="006B1C33">
        <w:rPr>
          <w:rFonts w:ascii="Times New Roman" w:hAnsi="Times New Roman" w:cs="Times New Roman"/>
          <w:i/>
          <w:lang w:val="en-GB"/>
        </w:rPr>
        <w:t xml:space="preserve">) </w:t>
      </w:r>
      <w:r w:rsidR="00720AF9">
        <w:rPr>
          <w:rFonts w:ascii="Times New Roman" w:hAnsi="Times New Roman" w:cs="Times New Roman"/>
          <w:i/>
          <w:lang w:val="en-GB"/>
        </w:rPr>
        <w:t>b</w:t>
      </w:r>
      <w:r w:rsidRPr="006B1C33">
        <w:rPr>
          <w:rFonts w:ascii="Times New Roman" w:hAnsi="Times New Roman" w:cs="Times New Roman"/>
          <w:i/>
          <w:lang w:val="en-GB"/>
        </w:rPr>
        <w:t>y country</w:t>
      </w:r>
    </w:p>
    <w:tbl>
      <w:tblPr>
        <w:tblW w:w="5000" w:type="pct"/>
        <w:tblCellMar>
          <w:left w:w="70" w:type="dxa"/>
          <w:right w:w="70" w:type="dxa"/>
        </w:tblCellMar>
        <w:tblLook w:val="04A0" w:firstRow="1" w:lastRow="0" w:firstColumn="1" w:lastColumn="0" w:noHBand="0" w:noVBand="1"/>
      </w:tblPr>
      <w:tblGrid>
        <w:gridCol w:w="2419"/>
        <w:gridCol w:w="2170"/>
        <w:gridCol w:w="1061"/>
        <w:gridCol w:w="263"/>
        <w:gridCol w:w="1580"/>
        <w:gridCol w:w="1579"/>
      </w:tblGrid>
      <w:tr w:rsidR="00E6707C" w:rsidRPr="006B1C33" w14:paraId="4469793B" w14:textId="77777777" w:rsidTr="00E6707C">
        <w:trPr>
          <w:trHeight w:val="300"/>
        </w:trPr>
        <w:tc>
          <w:tcPr>
            <w:tcW w:w="1333" w:type="pct"/>
            <w:tcBorders>
              <w:top w:val="single" w:sz="4" w:space="0" w:color="auto"/>
              <w:left w:val="nil"/>
              <w:bottom w:val="nil"/>
              <w:right w:val="nil"/>
            </w:tcBorders>
            <w:shd w:val="clear" w:color="auto" w:fill="auto"/>
            <w:noWrap/>
            <w:vAlign w:val="center"/>
            <w:hideMark/>
          </w:tcPr>
          <w:p w14:paraId="063EF3EB" w14:textId="77777777" w:rsidR="00E6707C" w:rsidRPr="006B1C33" w:rsidRDefault="00E6707C" w:rsidP="00E6707C">
            <w:pPr>
              <w:spacing w:after="0" w:line="240" w:lineRule="auto"/>
              <w:rPr>
                <w:rFonts w:ascii="Times New Roman" w:eastAsia="Times New Roman" w:hAnsi="Times New Roman" w:cs="Times New Roman"/>
                <w:sz w:val="20"/>
                <w:szCs w:val="20"/>
                <w:lang w:val="en-GB" w:eastAsia="nb-NO"/>
              </w:rPr>
            </w:pPr>
          </w:p>
        </w:tc>
        <w:tc>
          <w:tcPr>
            <w:tcW w:w="1196" w:type="pct"/>
            <w:tcBorders>
              <w:top w:val="single" w:sz="4" w:space="0" w:color="auto"/>
              <w:left w:val="nil"/>
              <w:bottom w:val="single" w:sz="4" w:space="0" w:color="auto"/>
              <w:right w:val="nil"/>
            </w:tcBorders>
            <w:shd w:val="clear" w:color="auto" w:fill="auto"/>
            <w:noWrap/>
            <w:vAlign w:val="center"/>
            <w:hideMark/>
          </w:tcPr>
          <w:p w14:paraId="38203FEF" w14:textId="595AD738" w:rsidR="00E6707C" w:rsidRPr="006B1C33" w:rsidRDefault="000B2D2A" w:rsidP="00E6707C">
            <w:pPr>
              <w:spacing w:after="0" w:line="240" w:lineRule="auto"/>
              <w:jc w:val="center"/>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Share h</w:t>
            </w:r>
            <w:r w:rsidR="00E6707C" w:rsidRPr="006B1C33">
              <w:rPr>
                <w:rFonts w:ascii="Times New Roman" w:eastAsia="Times New Roman" w:hAnsi="Times New Roman" w:cs="Times New Roman"/>
                <w:color w:val="000000"/>
                <w:sz w:val="20"/>
                <w:szCs w:val="20"/>
                <w:lang w:val="en-GB" w:eastAsia="nb-NO"/>
              </w:rPr>
              <w:t>omemakers</w:t>
            </w:r>
          </w:p>
        </w:tc>
        <w:tc>
          <w:tcPr>
            <w:tcW w:w="585" w:type="pct"/>
            <w:tcBorders>
              <w:top w:val="single" w:sz="4" w:space="0" w:color="auto"/>
              <w:left w:val="nil"/>
              <w:bottom w:val="single" w:sz="4" w:space="0" w:color="auto"/>
              <w:right w:val="nil"/>
            </w:tcBorders>
            <w:shd w:val="clear" w:color="auto" w:fill="auto"/>
            <w:noWrap/>
            <w:vAlign w:val="center"/>
            <w:hideMark/>
          </w:tcPr>
          <w:p w14:paraId="48418B31" w14:textId="35A9174E" w:rsidR="00E6707C" w:rsidRPr="006B1C33" w:rsidRDefault="00E6707C" w:rsidP="00E6707C">
            <w:pPr>
              <w:spacing w:after="0" w:line="240" w:lineRule="auto"/>
              <w:jc w:val="center"/>
              <w:rPr>
                <w:rFonts w:ascii="Times New Roman" w:eastAsia="Times New Roman" w:hAnsi="Times New Roman" w:cs="Times New Roman"/>
                <w:color w:val="000000"/>
                <w:sz w:val="20"/>
                <w:szCs w:val="20"/>
                <w:lang w:val="en-GB" w:eastAsia="nb-NO"/>
              </w:rPr>
            </w:pPr>
          </w:p>
        </w:tc>
        <w:tc>
          <w:tcPr>
            <w:tcW w:w="145" w:type="pct"/>
            <w:tcBorders>
              <w:top w:val="single" w:sz="4" w:space="0" w:color="auto"/>
              <w:left w:val="nil"/>
              <w:bottom w:val="nil"/>
              <w:right w:val="nil"/>
            </w:tcBorders>
            <w:shd w:val="clear" w:color="auto" w:fill="auto"/>
            <w:noWrap/>
            <w:vAlign w:val="center"/>
            <w:hideMark/>
          </w:tcPr>
          <w:p w14:paraId="1585A8B3" w14:textId="77777777" w:rsidR="00E6707C" w:rsidRPr="006B1C33" w:rsidRDefault="00E6707C" w:rsidP="00E6707C">
            <w:pPr>
              <w:spacing w:after="0" w:line="240" w:lineRule="auto"/>
              <w:jc w:val="center"/>
              <w:rPr>
                <w:rFonts w:ascii="Times New Roman" w:eastAsia="Times New Roman" w:hAnsi="Times New Roman" w:cs="Times New Roman"/>
                <w:color w:val="000000"/>
                <w:sz w:val="20"/>
                <w:szCs w:val="20"/>
                <w:lang w:val="en-GB" w:eastAsia="nb-NO"/>
              </w:rPr>
            </w:pPr>
          </w:p>
        </w:tc>
        <w:tc>
          <w:tcPr>
            <w:tcW w:w="1742" w:type="pct"/>
            <w:gridSpan w:val="2"/>
            <w:tcBorders>
              <w:top w:val="single" w:sz="4" w:space="0" w:color="auto"/>
              <w:left w:val="nil"/>
              <w:bottom w:val="single" w:sz="4" w:space="0" w:color="auto"/>
              <w:right w:val="nil"/>
            </w:tcBorders>
            <w:shd w:val="clear" w:color="auto" w:fill="auto"/>
            <w:noWrap/>
            <w:vAlign w:val="center"/>
            <w:hideMark/>
          </w:tcPr>
          <w:p w14:paraId="366E9FA3" w14:textId="77777777" w:rsidR="00E6707C" w:rsidRPr="006B1C33" w:rsidRDefault="00E6707C" w:rsidP="00E6707C">
            <w:pPr>
              <w:spacing w:after="0" w:line="240" w:lineRule="auto"/>
              <w:jc w:val="center"/>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 xml:space="preserve">Share women </w:t>
            </w:r>
          </w:p>
          <w:p w14:paraId="43A5A2F5" w14:textId="19E30CCC" w:rsidR="00E6707C" w:rsidRPr="006B1C33" w:rsidRDefault="00E6707C" w:rsidP="00E6707C">
            <w:pPr>
              <w:spacing w:after="0" w:line="240" w:lineRule="auto"/>
              <w:jc w:val="center"/>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among homemakers</w:t>
            </w:r>
          </w:p>
        </w:tc>
      </w:tr>
      <w:tr w:rsidR="00E6707C" w:rsidRPr="006B1C33" w14:paraId="4E504A5C" w14:textId="77777777" w:rsidTr="00E6707C">
        <w:trPr>
          <w:trHeight w:val="300"/>
        </w:trPr>
        <w:tc>
          <w:tcPr>
            <w:tcW w:w="1333" w:type="pct"/>
            <w:tcBorders>
              <w:top w:val="nil"/>
              <w:left w:val="nil"/>
              <w:bottom w:val="single" w:sz="4" w:space="0" w:color="auto"/>
              <w:right w:val="nil"/>
            </w:tcBorders>
            <w:shd w:val="clear" w:color="auto" w:fill="auto"/>
            <w:noWrap/>
            <w:vAlign w:val="center"/>
            <w:hideMark/>
          </w:tcPr>
          <w:p w14:paraId="1D5C9950"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Country</w:t>
            </w:r>
          </w:p>
        </w:tc>
        <w:tc>
          <w:tcPr>
            <w:tcW w:w="1196" w:type="pct"/>
            <w:tcBorders>
              <w:top w:val="nil"/>
              <w:left w:val="nil"/>
              <w:bottom w:val="single" w:sz="4" w:space="0" w:color="auto"/>
              <w:right w:val="nil"/>
            </w:tcBorders>
            <w:shd w:val="clear" w:color="auto" w:fill="auto"/>
            <w:noWrap/>
            <w:vAlign w:val="center"/>
            <w:hideMark/>
          </w:tcPr>
          <w:p w14:paraId="0472537B"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2004</w:t>
            </w:r>
          </w:p>
        </w:tc>
        <w:tc>
          <w:tcPr>
            <w:tcW w:w="585" w:type="pct"/>
            <w:tcBorders>
              <w:top w:val="nil"/>
              <w:left w:val="nil"/>
              <w:bottom w:val="single" w:sz="4" w:space="0" w:color="auto"/>
              <w:right w:val="nil"/>
            </w:tcBorders>
            <w:shd w:val="clear" w:color="auto" w:fill="auto"/>
            <w:noWrap/>
            <w:vAlign w:val="center"/>
            <w:hideMark/>
          </w:tcPr>
          <w:p w14:paraId="30F938C0"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2019</w:t>
            </w:r>
          </w:p>
        </w:tc>
        <w:tc>
          <w:tcPr>
            <w:tcW w:w="145" w:type="pct"/>
            <w:tcBorders>
              <w:top w:val="nil"/>
              <w:left w:val="nil"/>
              <w:bottom w:val="single" w:sz="4" w:space="0" w:color="auto"/>
              <w:right w:val="nil"/>
            </w:tcBorders>
            <w:shd w:val="clear" w:color="auto" w:fill="auto"/>
            <w:noWrap/>
            <w:vAlign w:val="center"/>
            <w:hideMark/>
          </w:tcPr>
          <w:p w14:paraId="6402F7E3" w14:textId="32EFEE78"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single" w:sz="4" w:space="0" w:color="auto"/>
              <w:right w:val="nil"/>
            </w:tcBorders>
            <w:shd w:val="clear" w:color="auto" w:fill="auto"/>
            <w:noWrap/>
            <w:vAlign w:val="center"/>
            <w:hideMark/>
          </w:tcPr>
          <w:p w14:paraId="60ECAD02"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2004</w:t>
            </w:r>
          </w:p>
        </w:tc>
        <w:tc>
          <w:tcPr>
            <w:tcW w:w="871" w:type="pct"/>
            <w:tcBorders>
              <w:top w:val="nil"/>
              <w:left w:val="nil"/>
              <w:bottom w:val="single" w:sz="4" w:space="0" w:color="auto"/>
              <w:right w:val="nil"/>
            </w:tcBorders>
            <w:shd w:val="clear" w:color="auto" w:fill="auto"/>
            <w:noWrap/>
            <w:vAlign w:val="center"/>
            <w:hideMark/>
          </w:tcPr>
          <w:p w14:paraId="72B614FE"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2019</w:t>
            </w:r>
          </w:p>
        </w:tc>
      </w:tr>
      <w:tr w:rsidR="00E6707C" w:rsidRPr="006B1C33" w14:paraId="4F963F88" w14:textId="77777777" w:rsidTr="00E6707C">
        <w:trPr>
          <w:trHeight w:val="300"/>
        </w:trPr>
        <w:tc>
          <w:tcPr>
            <w:tcW w:w="1333" w:type="pct"/>
            <w:tcBorders>
              <w:top w:val="nil"/>
              <w:left w:val="nil"/>
              <w:bottom w:val="nil"/>
              <w:right w:val="nil"/>
            </w:tcBorders>
            <w:shd w:val="clear" w:color="auto" w:fill="auto"/>
            <w:noWrap/>
            <w:vAlign w:val="center"/>
            <w:hideMark/>
          </w:tcPr>
          <w:p w14:paraId="79418F73"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AT</w:t>
            </w:r>
          </w:p>
        </w:tc>
        <w:tc>
          <w:tcPr>
            <w:tcW w:w="1196" w:type="pct"/>
            <w:tcBorders>
              <w:top w:val="nil"/>
              <w:left w:val="nil"/>
              <w:bottom w:val="nil"/>
              <w:right w:val="nil"/>
            </w:tcBorders>
            <w:shd w:val="clear" w:color="auto" w:fill="auto"/>
            <w:noWrap/>
            <w:vAlign w:val="bottom"/>
            <w:hideMark/>
          </w:tcPr>
          <w:p w14:paraId="63291B6C" w14:textId="1FE992CB"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101</w:t>
            </w:r>
          </w:p>
        </w:tc>
        <w:tc>
          <w:tcPr>
            <w:tcW w:w="585" w:type="pct"/>
            <w:tcBorders>
              <w:top w:val="nil"/>
              <w:left w:val="nil"/>
              <w:bottom w:val="nil"/>
              <w:right w:val="nil"/>
            </w:tcBorders>
            <w:shd w:val="clear" w:color="auto" w:fill="auto"/>
            <w:noWrap/>
            <w:vAlign w:val="bottom"/>
            <w:hideMark/>
          </w:tcPr>
          <w:p w14:paraId="3B0DE6C3" w14:textId="4DA6DFF5"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055</w:t>
            </w:r>
          </w:p>
        </w:tc>
        <w:tc>
          <w:tcPr>
            <w:tcW w:w="145" w:type="pct"/>
            <w:tcBorders>
              <w:top w:val="nil"/>
              <w:left w:val="nil"/>
              <w:bottom w:val="nil"/>
              <w:right w:val="nil"/>
            </w:tcBorders>
            <w:shd w:val="clear" w:color="auto" w:fill="auto"/>
            <w:noWrap/>
            <w:vAlign w:val="bottom"/>
            <w:hideMark/>
          </w:tcPr>
          <w:p w14:paraId="1F5A893B"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6F4F4D5C" w14:textId="15EA8C6E"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977</w:t>
            </w:r>
          </w:p>
        </w:tc>
        <w:tc>
          <w:tcPr>
            <w:tcW w:w="871" w:type="pct"/>
            <w:tcBorders>
              <w:top w:val="nil"/>
              <w:left w:val="nil"/>
              <w:bottom w:val="nil"/>
              <w:right w:val="nil"/>
            </w:tcBorders>
            <w:shd w:val="clear" w:color="auto" w:fill="auto"/>
            <w:noWrap/>
            <w:vAlign w:val="bottom"/>
            <w:hideMark/>
          </w:tcPr>
          <w:p w14:paraId="5057B3B6" w14:textId="621A03F1"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977</w:t>
            </w:r>
          </w:p>
        </w:tc>
      </w:tr>
      <w:tr w:rsidR="00E6707C" w:rsidRPr="006B1C33" w14:paraId="1ADC8949" w14:textId="77777777" w:rsidTr="00E6707C">
        <w:trPr>
          <w:trHeight w:val="300"/>
        </w:trPr>
        <w:tc>
          <w:tcPr>
            <w:tcW w:w="1333" w:type="pct"/>
            <w:tcBorders>
              <w:top w:val="nil"/>
              <w:left w:val="nil"/>
              <w:bottom w:val="nil"/>
              <w:right w:val="nil"/>
            </w:tcBorders>
            <w:shd w:val="clear" w:color="auto" w:fill="auto"/>
            <w:noWrap/>
            <w:vAlign w:val="center"/>
            <w:hideMark/>
          </w:tcPr>
          <w:p w14:paraId="52102C42"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BE</w:t>
            </w:r>
          </w:p>
        </w:tc>
        <w:tc>
          <w:tcPr>
            <w:tcW w:w="1196" w:type="pct"/>
            <w:tcBorders>
              <w:top w:val="nil"/>
              <w:left w:val="nil"/>
              <w:bottom w:val="nil"/>
              <w:right w:val="nil"/>
            </w:tcBorders>
            <w:shd w:val="clear" w:color="auto" w:fill="auto"/>
            <w:noWrap/>
            <w:vAlign w:val="bottom"/>
            <w:hideMark/>
          </w:tcPr>
          <w:p w14:paraId="517EB060" w14:textId="1B16264B"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081</w:t>
            </w:r>
          </w:p>
        </w:tc>
        <w:tc>
          <w:tcPr>
            <w:tcW w:w="585" w:type="pct"/>
            <w:tcBorders>
              <w:top w:val="nil"/>
              <w:left w:val="nil"/>
              <w:bottom w:val="nil"/>
              <w:right w:val="nil"/>
            </w:tcBorders>
            <w:shd w:val="clear" w:color="auto" w:fill="auto"/>
            <w:noWrap/>
            <w:vAlign w:val="bottom"/>
            <w:hideMark/>
          </w:tcPr>
          <w:p w14:paraId="044128E6" w14:textId="3BC7DABF"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048</w:t>
            </w:r>
          </w:p>
        </w:tc>
        <w:tc>
          <w:tcPr>
            <w:tcW w:w="145" w:type="pct"/>
            <w:tcBorders>
              <w:top w:val="nil"/>
              <w:left w:val="nil"/>
              <w:bottom w:val="nil"/>
              <w:right w:val="nil"/>
            </w:tcBorders>
            <w:shd w:val="clear" w:color="auto" w:fill="auto"/>
            <w:noWrap/>
            <w:vAlign w:val="bottom"/>
            <w:hideMark/>
          </w:tcPr>
          <w:p w14:paraId="52CAA0BF"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4285AB22" w14:textId="7D1FA082"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973</w:t>
            </w:r>
          </w:p>
        </w:tc>
        <w:tc>
          <w:tcPr>
            <w:tcW w:w="871" w:type="pct"/>
            <w:tcBorders>
              <w:top w:val="nil"/>
              <w:left w:val="nil"/>
              <w:bottom w:val="nil"/>
              <w:right w:val="nil"/>
            </w:tcBorders>
            <w:shd w:val="clear" w:color="auto" w:fill="auto"/>
            <w:noWrap/>
            <w:vAlign w:val="bottom"/>
            <w:hideMark/>
          </w:tcPr>
          <w:p w14:paraId="1D0318D6" w14:textId="415D943C"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924</w:t>
            </w:r>
          </w:p>
        </w:tc>
      </w:tr>
      <w:tr w:rsidR="00E6707C" w:rsidRPr="006B1C33" w14:paraId="61895B7D" w14:textId="77777777" w:rsidTr="00E6707C">
        <w:trPr>
          <w:trHeight w:val="300"/>
        </w:trPr>
        <w:tc>
          <w:tcPr>
            <w:tcW w:w="1333" w:type="pct"/>
            <w:tcBorders>
              <w:top w:val="nil"/>
              <w:left w:val="nil"/>
              <w:bottom w:val="nil"/>
              <w:right w:val="nil"/>
            </w:tcBorders>
            <w:shd w:val="clear" w:color="auto" w:fill="auto"/>
            <w:noWrap/>
            <w:vAlign w:val="center"/>
            <w:hideMark/>
          </w:tcPr>
          <w:p w14:paraId="198B6A32" w14:textId="12269C8E"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BG</w:t>
            </w:r>
          </w:p>
        </w:tc>
        <w:tc>
          <w:tcPr>
            <w:tcW w:w="1196" w:type="pct"/>
            <w:tcBorders>
              <w:top w:val="nil"/>
              <w:left w:val="nil"/>
              <w:bottom w:val="nil"/>
              <w:right w:val="nil"/>
            </w:tcBorders>
            <w:shd w:val="clear" w:color="auto" w:fill="auto"/>
            <w:noWrap/>
            <w:vAlign w:val="bottom"/>
            <w:hideMark/>
          </w:tcPr>
          <w:p w14:paraId="1475CE3E" w14:textId="3E0CA920"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021</w:t>
            </w:r>
            <w:r w:rsidR="00E6707C" w:rsidRPr="006B1C33">
              <w:rPr>
                <w:rFonts w:ascii="Times New Roman" w:hAnsi="Times New Roman" w:cs="Times New Roman"/>
                <w:i/>
                <w:sz w:val="24"/>
                <w:vertAlign w:val="superscript"/>
                <w:lang w:val="en-GB"/>
              </w:rPr>
              <w:t xml:space="preserve"> b</w:t>
            </w:r>
          </w:p>
        </w:tc>
        <w:tc>
          <w:tcPr>
            <w:tcW w:w="585" w:type="pct"/>
            <w:tcBorders>
              <w:top w:val="nil"/>
              <w:left w:val="nil"/>
              <w:bottom w:val="nil"/>
              <w:right w:val="nil"/>
            </w:tcBorders>
            <w:shd w:val="clear" w:color="auto" w:fill="auto"/>
            <w:noWrap/>
            <w:vAlign w:val="bottom"/>
            <w:hideMark/>
          </w:tcPr>
          <w:p w14:paraId="0675DE58" w14:textId="06C0F69D"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038</w:t>
            </w:r>
          </w:p>
        </w:tc>
        <w:tc>
          <w:tcPr>
            <w:tcW w:w="145" w:type="pct"/>
            <w:tcBorders>
              <w:top w:val="nil"/>
              <w:left w:val="nil"/>
              <w:bottom w:val="nil"/>
              <w:right w:val="nil"/>
            </w:tcBorders>
            <w:shd w:val="clear" w:color="auto" w:fill="auto"/>
            <w:noWrap/>
            <w:vAlign w:val="bottom"/>
            <w:hideMark/>
          </w:tcPr>
          <w:p w14:paraId="72DF83D2"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03D115CA" w14:textId="33C18B2D"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993</w:t>
            </w:r>
            <w:r w:rsidR="00E6707C" w:rsidRPr="006B1C33">
              <w:rPr>
                <w:rFonts w:ascii="Times New Roman" w:hAnsi="Times New Roman" w:cs="Times New Roman"/>
                <w:i/>
                <w:sz w:val="24"/>
                <w:vertAlign w:val="superscript"/>
                <w:lang w:val="en-GB"/>
              </w:rPr>
              <w:t xml:space="preserve"> b</w:t>
            </w:r>
          </w:p>
        </w:tc>
        <w:tc>
          <w:tcPr>
            <w:tcW w:w="871" w:type="pct"/>
            <w:tcBorders>
              <w:top w:val="nil"/>
              <w:left w:val="nil"/>
              <w:bottom w:val="nil"/>
              <w:right w:val="nil"/>
            </w:tcBorders>
            <w:shd w:val="clear" w:color="auto" w:fill="auto"/>
            <w:noWrap/>
            <w:vAlign w:val="bottom"/>
            <w:hideMark/>
          </w:tcPr>
          <w:p w14:paraId="073D9BA9"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1,000</w:t>
            </w:r>
          </w:p>
        </w:tc>
      </w:tr>
      <w:tr w:rsidR="00E6707C" w:rsidRPr="006B1C33" w14:paraId="5FCBB2EE" w14:textId="77777777" w:rsidTr="00E6707C">
        <w:trPr>
          <w:trHeight w:val="300"/>
        </w:trPr>
        <w:tc>
          <w:tcPr>
            <w:tcW w:w="1333" w:type="pct"/>
            <w:tcBorders>
              <w:top w:val="nil"/>
              <w:left w:val="nil"/>
              <w:bottom w:val="nil"/>
              <w:right w:val="nil"/>
            </w:tcBorders>
            <w:shd w:val="clear" w:color="auto" w:fill="auto"/>
            <w:noWrap/>
            <w:vAlign w:val="center"/>
            <w:hideMark/>
          </w:tcPr>
          <w:p w14:paraId="6D87B3FB" w14:textId="6BBC04E5"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CH</w:t>
            </w:r>
          </w:p>
        </w:tc>
        <w:tc>
          <w:tcPr>
            <w:tcW w:w="1196" w:type="pct"/>
            <w:tcBorders>
              <w:top w:val="nil"/>
              <w:left w:val="nil"/>
              <w:bottom w:val="nil"/>
              <w:right w:val="nil"/>
            </w:tcBorders>
            <w:shd w:val="clear" w:color="auto" w:fill="auto"/>
            <w:noWrap/>
            <w:vAlign w:val="bottom"/>
            <w:hideMark/>
          </w:tcPr>
          <w:p w14:paraId="0A10A1C4" w14:textId="23050249"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133</w:t>
            </w:r>
            <w:r w:rsidR="00E6707C" w:rsidRPr="006B1C33">
              <w:rPr>
                <w:rFonts w:ascii="Times New Roman" w:hAnsi="Times New Roman" w:cs="Times New Roman"/>
                <w:i/>
                <w:sz w:val="24"/>
                <w:vertAlign w:val="superscript"/>
                <w:lang w:val="en-GB"/>
              </w:rPr>
              <w:t xml:space="preserve"> b</w:t>
            </w:r>
          </w:p>
        </w:tc>
        <w:tc>
          <w:tcPr>
            <w:tcW w:w="585" w:type="pct"/>
            <w:tcBorders>
              <w:top w:val="nil"/>
              <w:left w:val="nil"/>
              <w:bottom w:val="nil"/>
              <w:right w:val="nil"/>
            </w:tcBorders>
            <w:shd w:val="clear" w:color="auto" w:fill="auto"/>
            <w:noWrap/>
            <w:vAlign w:val="bottom"/>
            <w:hideMark/>
          </w:tcPr>
          <w:p w14:paraId="3B1AA02A" w14:textId="12356232"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059</w:t>
            </w:r>
          </w:p>
        </w:tc>
        <w:tc>
          <w:tcPr>
            <w:tcW w:w="145" w:type="pct"/>
            <w:tcBorders>
              <w:top w:val="nil"/>
              <w:left w:val="nil"/>
              <w:bottom w:val="nil"/>
              <w:right w:val="nil"/>
            </w:tcBorders>
            <w:shd w:val="clear" w:color="auto" w:fill="auto"/>
            <w:noWrap/>
            <w:vAlign w:val="bottom"/>
            <w:hideMark/>
          </w:tcPr>
          <w:p w14:paraId="077F3B6F"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3717D270" w14:textId="2504CA11"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984</w:t>
            </w:r>
            <w:r w:rsidR="00E6707C" w:rsidRPr="006B1C33">
              <w:rPr>
                <w:rFonts w:ascii="Times New Roman" w:hAnsi="Times New Roman" w:cs="Times New Roman"/>
                <w:i/>
                <w:sz w:val="24"/>
                <w:vertAlign w:val="superscript"/>
                <w:lang w:val="en-GB"/>
              </w:rPr>
              <w:t xml:space="preserve"> b</w:t>
            </w:r>
          </w:p>
        </w:tc>
        <w:tc>
          <w:tcPr>
            <w:tcW w:w="871" w:type="pct"/>
            <w:tcBorders>
              <w:top w:val="nil"/>
              <w:left w:val="nil"/>
              <w:bottom w:val="nil"/>
              <w:right w:val="nil"/>
            </w:tcBorders>
            <w:shd w:val="clear" w:color="auto" w:fill="auto"/>
            <w:noWrap/>
            <w:vAlign w:val="bottom"/>
            <w:hideMark/>
          </w:tcPr>
          <w:p w14:paraId="27F0E69C" w14:textId="43C8C6F7"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968</w:t>
            </w:r>
          </w:p>
        </w:tc>
      </w:tr>
      <w:tr w:rsidR="00E6707C" w:rsidRPr="006B1C33" w14:paraId="636B430A" w14:textId="77777777" w:rsidTr="00E6707C">
        <w:trPr>
          <w:trHeight w:val="300"/>
        </w:trPr>
        <w:tc>
          <w:tcPr>
            <w:tcW w:w="1333" w:type="pct"/>
            <w:tcBorders>
              <w:top w:val="nil"/>
              <w:left w:val="nil"/>
              <w:bottom w:val="nil"/>
              <w:right w:val="nil"/>
            </w:tcBorders>
            <w:shd w:val="clear" w:color="auto" w:fill="auto"/>
            <w:noWrap/>
            <w:vAlign w:val="center"/>
            <w:hideMark/>
          </w:tcPr>
          <w:p w14:paraId="249C4082" w14:textId="48E0377A"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CY</w:t>
            </w:r>
          </w:p>
        </w:tc>
        <w:tc>
          <w:tcPr>
            <w:tcW w:w="1196" w:type="pct"/>
            <w:tcBorders>
              <w:top w:val="nil"/>
              <w:left w:val="nil"/>
              <w:bottom w:val="nil"/>
              <w:right w:val="nil"/>
            </w:tcBorders>
            <w:shd w:val="clear" w:color="auto" w:fill="auto"/>
            <w:noWrap/>
            <w:vAlign w:val="bottom"/>
            <w:hideMark/>
          </w:tcPr>
          <w:p w14:paraId="19639239" w14:textId="0885D4F0"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125</w:t>
            </w:r>
            <w:r w:rsidR="00E6707C" w:rsidRPr="006B1C33">
              <w:rPr>
                <w:rFonts w:ascii="Times New Roman" w:hAnsi="Times New Roman" w:cs="Times New Roman"/>
                <w:i/>
                <w:sz w:val="24"/>
                <w:vertAlign w:val="superscript"/>
                <w:lang w:val="en-GB"/>
              </w:rPr>
              <w:t xml:space="preserve"> a</w:t>
            </w:r>
          </w:p>
        </w:tc>
        <w:tc>
          <w:tcPr>
            <w:tcW w:w="585" w:type="pct"/>
            <w:tcBorders>
              <w:top w:val="nil"/>
              <w:left w:val="nil"/>
              <w:bottom w:val="nil"/>
              <w:right w:val="nil"/>
            </w:tcBorders>
            <w:shd w:val="clear" w:color="auto" w:fill="auto"/>
            <w:noWrap/>
            <w:vAlign w:val="bottom"/>
            <w:hideMark/>
          </w:tcPr>
          <w:p w14:paraId="1BED43C4" w14:textId="1146C18C"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076</w:t>
            </w:r>
          </w:p>
        </w:tc>
        <w:tc>
          <w:tcPr>
            <w:tcW w:w="145" w:type="pct"/>
            <w:tcBorders>
              <w:top w:val="nil"/>
              <w:left w:val="nil"/>
              <w:bottom w:val="nil"/>
              <w:right w:val="nil"/>
            </w:tcBorders>
            <w:shd w:val="clear" w:color="auto" w:fill="auto"/>
            <w:noWrap/>
            <w:vAlign w:val="bottom"/>
            <w:hideMark/>
          </w:tcPr>
          <w:p w14:paraId="784D6C60"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4D43853A" w14:textId="627BE0D6"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999</w:t>
            </w:r>
            <w:r w:rsidR="00E6707C" w:rsidRPr="006B1C33">
              <w:rPr>
                <w:rFonts w:ascii="Times New Roman" w:hAnsi="Times New Roman" w:cs="Times New Roman"/>
                <w:i/>
                <w:sz w:val="24"/>
                <w:vertAlign w:val="superscript"/>
                <w:lang w:val="en-GB"/>
              </w:rPr>
              <w:t xml:space="preserve"> a</w:t>
            </w:r>
          </w:p>
        </w:tc>
        <w:tc>
          <w:tcPr>
            <w:tcW w:w="871" w:type="pct"/>
            <w:tcBorders>
              <w:top w:val="nil"/>
              <w:left w:val="nil"/>
              <w:bottom w:val="nil"/>
              <w:right w:val="nil"/>
            </w:tcBorders>
            <w:shd w:val="clear" w:color="auto" w:fill="auto"/>
            <w:noWrap/>
            <w:vAlign w:val="bottom"/>
            <w:hideMark/>
          </w:tcPr>
          <w:p w14:paraId="325AE0B5" w14:textId="456D6ECC"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998</w:t>
            </w:r>
          </w:p>
        </w:tc>
      </w:tr>
      <w:tr w:rsidR="00E6707C" w:rsidRPr="006B1C33" w14:paraId="04F8FCE5" w14:textId="77777777" w:rsidTr="00E6707C">
        <w:trPr>
          <w:trHeight w:val="300"/>
        </w:trPr>
        <w:tc>
          <w:tcPr>
            <w:tcW w:w="1333" w:type="pct"/>
            <w:tcBorders>
              <w:top w:val="nil"/>
              <w:left w:val="nil"/>
              <w:bottom w:val="nil"/>
              <w:right w:val="nil"/>
            </w:tcBorders>
            <w:shd w:val="clear" w:color="auto" w:fill="auto"/>
            <w:noWrap/>
            <w:vAlign w:val="center"/>
            <w:hideMark/>
          </w:tcPr>
          <w:p w14:paraId="24F7B4D2" w14:textId="47A8C8D4"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CZ</w:t>
            </w:r>
          </w:p>
        </w:tc>
        <w:tc>
          <w:tcPr>
            <w:tcW w:w="1196" w:type="pct"/>
            <w:tcBorders>
              <w:top w:val="nil"/>
              <w:left w:val="nil"/>
              <w:bottom w:val="nil"/>
              <w:right w:val="nil"/>
            </w:tcBorders>
            <w:shd w:val="clear" w:color="auto" w:fill="auto"/>
            <w:noWrap/>
            <w:vAlign w:val="bottom"/>
            <w:hideMark/>
          </w:tcPr>
          <w:p w14:paraId="4DE09C21" w14:textId="12406805"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043</w:t>
            </w:r>
            <w:r w:rsidR="00E6707C" w:rsidRPr="006B1C33">
              <w:rPr>
                <w:rFonts w:ascii="Times New Roman" w:hAnsi="Times New Roman" w:cs="Times New Roman"/>
                <w:i/>
                <w:sz w:val="24"/>
                <w:vertAlign w:val="superscript"/>
                <w:lang w:val="en-GB"/>
              </w:rPr>
              <w:t xml:space="preserve"> a</w:t>
            </w:r>
          </w:p>
        </w:tc>
        <w:tc>
          <w:tcPr>
            <w:tcW w:w="585" w:type="pct"/>
            <w:tcBorders>
              <w:top w:val="nil"/>
              <w:left w:val="nil"/>
              <w:bottom w:val="nil"/>
              <w:right w:val="nil"/>
            </w:tcBorders>
            <w:shd w:val="clear" w:color="auto" w:fill="auto"/>
            <w:noWrap/>
            <w:vAlign w:val="bottom"/>
            <w:hideMark/>
          </w:tcPr>
          <w:p w14:paraId="3CD26E89"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145" w:type="pct"/>
            <w:tcBorders>
              <w:top w:val="nil"/>
              <w:left w:val="nil"/>
              <w:bottom w:val="nil"/>
              <w:right w:val="nil"/>
            </w:tcBorders>
            <w:shd w:val="clear" w:color="auto" w:fill="auto"/>
            <w:noWrap/>
            <w:vAlign w:val="bottom"/>
            <w:hideMark/>
          </w:tcPr>
          <w:p w14:paraId="6FE761B9" w14:textId="77777777" w:rsidR="00E6707C" w:rsidRPr="006B1C33" w:rsidRDefault="00E6707C" w:rsidP="00E6707C">
            <w:pPr>
              <w:spacing w:after="0" w:line="240" w:lineRule="auto"/>
              <w:rPr>
                <w:rFonts w:ascii="Times New Roman" w:eastAsia="Times New Roman" w:hAnsi="Times New Roman" w:cs="Times New Roman"/>
                <w:sz w:val="20"/>
                <w:szCs w:val="20"/>
                <w:lang w:val="en-GB" w:eastAsia="nb-NO"/>
              </w:rPr>
            </w:pPr>
          </w:p>
        </w:tc>
        <w:tc>
          <w:tcPr>
            <w:tcW w:w="871" w:type="pct"/>
            <w:tcBorders>
              <w:top w:val="nil"/>
              <w:left w:val="nil"/>
              <w:bottom w:val="nil"/>
              <w:right w:val="nil"/>
            </w:tcBorders>
            <w:shd w:val="clear" w:color="auto" w:fill="auto"/>
            <w:noWrap/>
            <w:vAlign w:val="bottom"/>
            <w:hideMark/>
          </w:tcPr>
          <w:p w14:paraId="1A9CDBE3" w14:textId="4BE34E79"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987</w:t>
            </w:r>
            <w:r w:rsidR="00E6707C" w:rsidRPr="006B1C33">
              <w:rPr>
                <w:rFonts w:ascii="Times New Roman" w:hAnsi="Times New Roman" w:cs="Times New Roman"/>
                <w:i/>
                <w:sz w:val="24"/>
                <w:vertAlign w:val="superscript"/>
                <w:lang w:val="en-GB"/>
              </w:rPr>
              <w:t xml:space="preserve"> a</w:t>
            </w:r>
          </w:p>
        </w:tc>
        <w:tc>
          <w:tcPr>
            <w:tcW w:w="871" w:type="pct"/>
            <w:tcBorders>
              <w:top w:val="nil"/>
              <w:left w:val="nil"/>
              <w:bottom w:val="nil"/>
              <w:right w:val="nil"/>
            </w:tcBorders>
            <w:shd w:val="clear" w:color="auto" w:fill="auto"/>
            <w:noWrap/>
            <w:vAlign w:val="bottom"/>
            <w:hideMark/>
          </w:tcPr>
          <w:p w14:paraId="0EAC59AD" w14:textId="6A465CCF"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980</w:t>
            </w:r>
          </w:p>
        </w:tc>
      </w:tr>
      <w:tr w:rsidR="00E6707C" w:rsidRPr="006B1C33" w14:paraId="27C02373" w14:textId="77777777" w:rsidTr="00E6707C">
        <w:trPr>
          <w:trHeight w:val="300"/>
        </w:trPr>
        <w:tc>
          <w:tcPr>
            <w:tcW w:w="1333" w:type="pct"/>
            <w:tcBorders>
              <w:top w:val="nil"/>
              <w:left w:val="nil"/>
              <w:bottom w:val="nil"/>
              <w:right w:val="nil"/>
            </w:tcBorders>
            <w:shd w:val="clear" w:color="auto" w:fill="auto"/>
            <w:noWrap/>
            <w:vAlign w:val="center"/>
            <w:hideMark/>
          </w:tcPr>
          <w:p w14:paraId="5F0A95C3" w14:textId="09ABB1F6"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DE</w:t>
            </w:r>
          </w:p>
        </w:tc>
        <w:tc>
          <w:tcPr>
            <w:tcW w:w="1196" w:type="pct"/>
            <w:tcBorders>
              <w:top w:val="nil"/>
              <w:left w:val="nil"/>
              <w:bottom w:val="nil"/>
              <w:right w:val="nil"/>
            </w:tcBorders>
            <w:shd w:val="clear" w:color="auto" w:fill="auto"/>
            <w:noWrap/>
            <w:vAlign w:val="bottom"/>
            <w:hideMark/>
          </w:tcPr>
          <w:p w14:paraId="34203900" w14:textId="28635DC6"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117</w:t>
            </w:r>
            <w:r w:rsidR="00E6707C" w:rsidRPr="006B1C33">
              <w:rPr>
                <w:rFonts w:ascii="Times New Roman" w:hAnsi="Times New Roman" w:cs="Times New Roman"/>
                <w:i/>
                <w:sz w:val="24"/>
                <w:vertAlign w:val="superscript"/>
                <w:lang w:val="en-GB"/>
              </w:rPr>
              <w:t xml:space="preserve"> a</w:t>
            </w:r>
          </w:p>
        </w:tc>
        <w:tc>
          <w:tcPr>
            <w:tcW w:w="585" w:type="pct"/>
            <w:tcBorders>
              <w:top w:val="nil"/>
              <w:left w:val="nil"/>
              <w:bottom w:val="nil"/>
              <w:right w:val="nil"/>
            </w:tcBorders>
            <w:shd w:val="clear" w:color="auto" w:fill="auto"/>
            <w:noWrap/>
            <w:vAlign w:val="bottom"/>
            <w:hideMark/>
          </w:tcPr>
          <w:p w14:paraId="533782B3" w14:textId="07112FFA"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053</w:t>
            </w:r>
            <w:r w:rsidR="00E6707C" w:rsidRPr="006B1C33">
              <w:rPr>
                <w:rFonts w:ascii="Times New Roman" w:hAnsi="Times New Roman" w:cs="Times New Roman"/>
                <w:i/>
                <w:sz w:val="24"/>
                <w:vertAlign w:val="superscript"/>
                <w:lang w:val="en-GB"/>
              </w:rPr>
              <w:t xml:space="preserve"> e</w:t>
            </w:r>
          </w:p>
        </w:tc>
        <w:tc>
          <w:tcPr>
            <w:tcW w:w="145" w:type="pct"/>
            <w:tcBorders>
              <w:top w:val="nil"/>
              <w:left w:val="nil"/>
              <w:bottom w:val="nil"/>
              <w:right w:val="nil"/>
            </w:tcBorders>
            <w:shd w:val="clear" w:color="auto" w:fill="auto"/>
            <w:noWrap/>
            <w:vAlign w:val="bottom"/>
            <w:hideMark/>
          </w:tcPr>
          <w:p w14:paraId="139DF4BB"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2DC26C65" w14:textId="396A4264"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980</w:t>
            </w:r>
            <w:r w:rsidR="00E6707C" w:rsidRPr="006B1C33">
              <w:rPr>
                <w:rFonts w:ascii="Times New Roman" w:hAnsi="Times New Roman" w:cs="Times New Roman"/>
                <w:i/>
                <w:sz w:val="24"/>
                <w:vertAlign w:val="superscript"/>
                <w:lang w:val="en-GB"/>
              </w:rPr>
              <w:t xml:space="preserve"> a</w:t>
            </w:r>
          </w:p>
        </w:tc>
        <w:tc>
          <w:tcPr>
            <w:tcW w:w="871" w:type="pct"/>
            <w:tcBorders>
              <w:top w:val="nil"/>
              <w:left w:val="nil"/>
              <w:bottom w:val="nil"/>
              <w:right w:val="nil"/>
            </w:tcBorders>
            <w:shd w:val="clear" w:color="auto" w:fill="auto"/>
            <w:noWrap/>
            <w:vAlign w:val="bottom"/>
            <w:hideMark/>
          </w:tcPr>
          <w:p w14:paraId="16C53CF4" w14:textId="3C81D57D"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962</w:t>
            </w:r>
            <w:r w:rsidR="00E6707C" w:rsidRPr="006B1C33">
              <w:rPr>
                <w:rFonts w:ascii="Times New Roman" w:hAnsi="Times New Roman" w:cs="Times New Roman"/>
                <w:i/>
                <w:sz w:val="24"/>
                <w:vertAlign w:val="superscript"/>
                <w:lang w:val="en-GB"/>
              </w:rPr>
              <w:t xml:space="preserve"> e</w:t>
            </w:r>
          </w:p>
        </w:tc>
      </w:tr>
      <w:tr w:rsidR="00E6707C" w:rsidRPr="006B1C33" w14:paraId="64770807" w14:textId="77777777" w:rsidTr="00E6707C">
        <w:trPr>
          <w:trHeight w:val="300"/>
        </w:trPr>
        <w:tc>
          <w:tcPr>
            <w:tcW w:w="1333" w:type="pct"/>
            <w:tcBorders>
              <w:top w:val="nil"/>
              <w:left w:val="nil"/>
              <w:bottom w:val="nil"/>
              <w:right w:val="nil"/>
            </w:tcBorders>
            <w:shd w:val="clear" w:color="auto" w:fill="auto"/>
            <w:noWrap/>
            <w:vAlign w:val="center"/>
            <w:hideMark/>
          </w:tcPr>
          <w:p w14:paraId="111CBF35"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DK</w:t>
            </w:r>
          </w:p>
        </w:tc>
        <w:tc>
          <w:tcPr>
            <w:tcW w:w="1196" w:type="pct"/>
            <w:tcBorders>
              <w:top w:val="nil"/>
              <w:left w:val="nil"/>
              <w:bottom w:val="nil"/>
              <w:right w:val="nil"/>
            </w:tcBorders>
            <w:shd w:val="clear" w:color="auto" w:fill="auto"/>
            <w:noWrap/>
            <w:vAlign w:val="bottom"/>
            <w:hideMark/>
          </w:tcPr>
          <w:p w14:paraId="16E01239" w14:textId="5BE7EA1C"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014</w:t>
            </w:r>
          </w:p>
        </w:tc>
        <w:tc>
          <w:tcPr>
            <w:tcW w:w="585" w:type="pct"/>
            <w:tcBorders>
              <w:top w:val="nil"/>
              <w:left w:val="nil"/>
              <w:bottom w:val="nil"/>
              <w:right w:val="nil"/>
            </w:tcBorders>
            <w:shd w:val="clear" w:color="auto" w:fill="auto"/>
            <w:noWrap/>
            <w:vAlign w:val="bottom"/>
            <w:hideMark/>
          </w:tcPr>
          <w:p w14:paraId="2D27D080" w14:textId="6B0D1BDF"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011</w:t>
            </w:r>
          </w:p>
        </w:tc>
        <w:tc>
          <w:tcPr>
            <w:tcW w:w="145" w:type="pct"/>
            <w:tcBorders>
              <w:top w:val="nil"/>
              <w:left w:val="nil"/>
              <w:bottom w:val="nil"/>
              <w:right w:val="nil"/>
            </w:tcBorders>
            <w:shd w:val="clear" w:color="auto" w:fill="auto"/>
            <w:noWrap/>
            <w:vAlign w:val="bottom"/>
            <w:hideMark/>
          </w:tcPr>
          <w:p w14:paraId="6B769663"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3F7456A4" w14:textId="70F322D5"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928</w:t>
            </w:r>
          </w:p>
        </w:tc>
        <w:tc>
          <w:tcPr>
            <w:tcW w:w="871" w:type="pct"/>
            <w:tcBorders>
              <w:top w:val="nil"/>
              <w:left w:val="nil"/>
              <w:bottom w:val="nil"/>
              <w:right w:val="nil"/>
            </w:tcBorders>
            <w:shd w:val="clear" w:color="auto" w:fill="auto"/>
            <w:noWrap/>
            <w:vAlign w:val="bottom"/>
            <w:hideMark/>
          </w:tcPr>
          <w:p w14:paraId="6D2CA306" w14:textId="3A8C4A14"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838</w:t>
            </w:r>
          </w:p>
        </w:tc>
      </w:tr>
      <w:tr w:rsidR="00E6707C" w:rsidRPr="006B1C33" w14:paraId="227CD1AC" w14:textId="77777777" w:rsidTr="00E6707C">
        <w:trPr>
          <w:trHeight w:val="300"/>
        </w:trPr>
        <w:tc>
          <w:tcPr>
            <w:tcW w:w="1333" w:type="pct"/>
            <w:tcBorders>
              <w:top w:val="nil"/>
              <w:left w:val="nil"/>
              <w:bottom w:val="nil"/>
              <w:right w:val="nil"/>
            </w:tcBorders>
            <w:shd w:val="clear" w:color="auto" w:fill="auto"/>
            <w:noWrap/>
            <w:vAlign w:val="center"/>
            <w:hideMark/>
          </w:tcPr>
          <w:p w14:paraId="457BCF48"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EE</w:t>
            </w:r>
          </w:p>
        </w:tc>
        <w:tc>
          <w:tcPr>
            <w:tcW w:w="1196" w:type="pct"/>
            <w:tcBorders>
              <w:top w:val="nil"/>
              <w:left w:val="nil"/>
              <w:bottom w:val="nil"/>
              <w:right w:val="nil"/>
            </w:tcBorders>
            <w:shd w:val="clear" w:color="auto" w:fill="auto"/>
            <w:noWrap/>
            <w:vAlign w:val="bottom"/>
            <w:hideMark/>
          </w:tcPr>
          <w:p w14:paraId="39CBD5B9" w14:textId="3302AF1E"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061</w:t>
            </w:r>
          </w:p>
        </w:tc>
        <w:tc>
          <w:tcPr>
            <w:tcW w:w="585" w:type="pct"/>
            <w:tcBorders>
              <w:top w:val="nil"/>
              <w:left w:val="nil"/>
              <w:bottom w:val="nil"/>
              <w:right w:val="nil"/>
            </w:tcBorders>
            <w:shd w:val="clear" w:color="auto" w:fill="auto"/>
            <w:noWrap/>
            <w:vAlign w:val="bottom"/>
            <w:hideMark/>
          </w:tcPr>
          <w:p w14:paraId="5BD2E881" w14:textId="0904E12D"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045</w:t>
            </w:r>
          </w:p>
        </w:tc>
        <w:tc>
          <w:tcPr>
            <w:tcW w:w="145" w:type="pct"/>
            <w:tcBorders>
              <w:top w:val="nil"/>
              <w:left w:val="nil"/>
              <w:bottom w:val="nil"/>
              <w:right w:val="nil"/>
            </w:tcBorders>
            <w:shd w:val="clear" w:color="auto" w:fill="auto"/>
            <w:noWrap/>
            <w:vAlign w:val="bottom"/>
            <w:hideMark/>
          </w:tcPr>
          <w:p w14:paraId="452E95F3"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273B5323" w14:textId="1B3F3592"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865</w:t>
            </w:r>
          </w:p>
        </w:tc>
        <w:tc>
          <w:tcPr>
            <w:tcW w:w="871" w:type="pct"/>
            <w:tcBorders>
              <w:top w:val="nil"/>
              <w:left w:val="nil"/>
              <w:bottom w:val="nil"/>
              <w:right w:val="nil"/>
            </w:tcBorders>
            <w:shd w:val="clear" w:color="auto" w:fill="auto"/>
            <w:noWrap/>
            <w:vAlign w:val="bottom"/>
            <w:hideMark/>
          </w:tcPr>
          <w:p w14:paraId="29F1209C" w14:textId="62F6DAAF"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857</w:t>
            </w:r>
          </w:p>
        </w:tc>
      </w:tr>
      <w:tr w:rsidR="00E6707C" w:rsidRPr="006B1C33" w14:paraId="58E2D239" w14:textId="77777777" w:rsidTr="00E6707C">
        <w:trPr>
          <w:trHeight w:val="300"/>
        </w:trPr>
        <w:tc>
          <w:tcPr>
            <w:tcW w:w="1333" w:type="pct"/>
            <w:tcBorders>
              <w:top w:val="nil"/>
              <w:left w:val="nil"/>
              <w:bottom w:val="nil"/>
              <w:right w:val="nil"/>
            </w:tcBorders>
            <w:shd w:val="clear" w:color="auto" w:fill="auto"/>
            <w:noWrap/>
            <w:vAlign w:val="center"/>
            <w:hideMark/>
          </w:tcPr>
          <w:p w14:paraId="29847486"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ES</w:t>
            </w:r>
          </w:p>
        </w:tc>
        <w:tc>
          <w:tcPr>
            <w:tcW w:w="1196" w:type="pct"/>
            <w:tcBorders>
              <w:top w:val="nil"/>
              <w:left w:val="nil"/>
              <w:bottom w:val="nil"/>
              <w:right w:val="nil"/>
            </w:tcBorders>
            <w:shd w:val="clear" w:color="auto" w:fill="auto"/>
            <w:noWrap/>
            <w:vAlign w:val="bottom"/>
            <w:hideMark/>
          </w:tcPr>
          <w:p w14:paraId="597705A1" w14:textId="333051B4"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135</w:t>
            </w:r>
          </w:p>
        </w:tc>
        <w:tc>
          <w:tcPr>
            <w:tcW w:w="585" w:type="pct"/>
            <w:tcBorders>
              <w:top w:val="nil"/>
              <w:left w:val="nil"/>
              <w:bottom w:val="nil"/>
              <w:right w:val="nil"/>
            </w:tcBorders>
            <w:shd w:val="clear" w:color="auto" w:fill="auto"/>
            <w:noWrap/>
            <w:vAlign w:val="bottom"/>
            <w:hideMark/>
          </w:tcPr>
          <w:p w14:paraId="461FE03B" w14:textId="5FBB2FF8"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072</w:t>
            </w:r>
          </w:p>
        </w:tc>
        <w:tc>
          <w:tcPr>
            <w:tcW w:w="145" w:type="pct"/>
            <w:tcBorders>
              <w:top w:val="nil"/>
              <w:left w:val="nil"/>
              <w:bottom w:val="nil"/>
              <w:right w:val="nil"/>
            </w:tcBorders>
            <w:shd w:val="clear" w:color="auto" w:fill="auto"/>
            <w:noWrap/>
            <w:vAlign w:val="bottom"/>
            <w:hideMark/>
          </w:tcPr>
          <w:p w14:paraId="4FEA231B"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64519D52" w14:textId="2B2C252C"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995</w:t>
            </w:r>
          </w:p>
        </w:tc>
        <w:tc>
          <w:tcPr>
            <w:tcW w:w="871" w:type="pct"/>
            <w:tcBorders>
              <w:top w:val="nil"/>
              <w:left w:val="nil"/>
              <w:bottom w:val="nil"/>
              <w:right w:val="nil"/>
            </w:tcBorders>
            <w:shd w:val="clear" w:color="auto" w:fill="auto"/>
            <w:noWrap/>
            <w:vAlign w:val="bottom"/>
            <w:hideMark/>
          </w:tcPr>
          <w:p w14:paraId="2A0D3CD0" w14:textId="579AC7EC"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990</w:t>
            </w:r>
          </w:p>
        </w:tc>
      </w:tr>
      <w:tr w:rsidR="00E6707C" w:rsidRPr="006B1C33" w14:paraId="0F569203" w14:textId="77777777" w:rsidTr="00E6707C">
        <w:trPr>
          <w:trHeight w:val="300"/>
        </w:trPr>
        <w:tc>
          <w:tcPr>
            <w:tcW w:w="1333" w:type="pct"/>
            <w:tcBorders>
              <w:top w:val="nil"/>
              <w:left w:val="nil"/>
              <w:bottom w:val="nil"/>
              <w:right w:val="nil"/>
            </w:tcBorders>
            <w:shd w:val="clear" w:color="auto" w:fill="auto"/>
            <w:noWrap/>
            <w:vAlign w:val="center"/>
            <w:hideMark/>
          </w:tcPr>
          <w:p w14:paraId="10A7CCAC"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FI</w:t>
            </w:r>
          </w:p>
        </w:tc>
        <w:tc>
          <w:tcPr>
            <w:tcW w:w="1196" w:type="pct"/>
            <w:tcBorders>
              <w:top w:val="nil"/>
              <w:left w:val="nil"/>
              <w:bottom w:val="nil"/>
              <w:right w:val="nil"/>
            </w:tcBorders>
            <w:shd w:val="clear" w:color="auto" w:fill="auto"/>
            <w:noWrap/>
            <w:vAlign w:val="bottom"/>
            <w:hideMark/>
          </w:tcPr>
          <w:p w14:paraId="10638E8C" w14:textId="67F498C0"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044</w:t>
            </w:r>
          </w:p>
        </w:tc>
        <w:tc>
          <w:tcPr>
            <w:tcW w:w="585" w:type="pct"/>
            <w:tcBorders>
              <w:top w:val="nil"/>
              <w:left w:val="nil"/>
              <w:bottom w:val="nil"/>
              <w:right w:val="nil"/>
            </w:tcBorders>
            <w:shd w:val="clear" w:color="auto" w:fill="auto"/>
            <w:noWrap/>
            <w:vAlign w:val="bottom"/>
            <w:hideMark/>
          </w:tcPr>
          <w:p w14:paraId="56603CD7" w14:textId="2D94ECCC"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028</w:t>
            </w:r>
          </w:p>
        </w:tc>
        <w:tc>
          <w:tcPr>
            <w:tcW w:w="145" w:type="pct"/>
            <w:tcBorders>
              <w:top w:val="nil"/>
              <w:left w:val="nil"/>
              <w:bottom w:val="nil"/>
              <w:right w:val="nil"/>
            </w:tcBorders>
            <w:shd w:val="clear" w:color="auto" w:fill="auto"/>
            <w:noWrap/>
            <w:vAlign w:val="bottom"/>
            <w:hideMark/>
          </w:tcPr>
          <w:p w14:paraId="450AF5D9"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50865555" w14:textId="454D08EE"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876</w:t>
            </w:r>
          </w:p>
        </w:tc>
        <w:tc>
          <w:tcPr>
            <w:tcW w:w="871" w:type="pct"/>
            <w:tcBorders>
              <w:top w:val="nil"/>
              <w:left w:val="nil"/>
              <w:bottom w:val="nil"/>
              <w:right w:val="nil"/>
            </w:tcBorders>
            <w:shd w:val="clear" w:color="auto" w:fill="auto"/>
            <w:noWrap/>
            <w:vAlign w:val="bottom"/>
            <w:hideMark/>
          </w:tcPr>
          <w:p w14:paraId="4C846D01" w14:textId="375C5C7E"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944</w:t>
            </w:r>
          </w:p>
        </w:tc>
      </w:tr>
      <w:tr w:rsidR="00E6707C" w:rsidRPr="006B1C33" w14:paraId="1D70F20E" w14:textId="77777777" w:rsidTr="00E6707C">
        <w:trPr>
          <w:trHeight w:val="300"/>
        </w:trPr>
        <w:tc>
          <w:tcPr>
            <w:tcW w:w="1333" w:type="pct"/>
            <w:tcBorders>
              <w:top w:val="nil"/>
              <w:left w:val="nil"/>
              <w:bottom w:val="nil"/>
              <w:right w:val="nil"/>
            </w:tcBorders>
            <w:shd w:val="clear" w:color="auto" w:fill="auto"/>
            <w:noWrap/>
            <w:vAlign w:val="center"/>
            <w:hideMark/>
          </w:tcPr>
          <w:p w14:paraId="072C3DFB"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FR</w:t>
            </w:r>
          </w:p>
        </w:tc>
        <w:tc>
          <w:tcPr>
            <w:tcW w:w="1196" w:type="pct"/>
            <w:tcBorders>
              <w:top w:val="nil"/>
              <w:left w:val="nil"/>
              <w:bottom w:val="nil"/>
              <w:right w:val="nil"/>
            </w:tcBorders>
            <w:shd w:val="clear" w:color="auto" w:fill="auto"/>
            <w:noWrap/>
            <w:vAlign w:val="bottom"/>
            <w:hideMark/>
          </w:tcPr>
          <w:p w14:paraId="47528533" w14:textId="6D5512EE"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055</w:t>
            </w:r>
          </w:p>
        </w:tc>
        <w:tc>
          <w:tcPr>
            <w:tcW w:w="585" w:type="pct"/>
            <w:tcBorders>
              <w:top w:val="nil"/>
              <w:left w:val="nil"/>
              <w:bottom w:val="nil"/>
              <w:right w:val="nil"/>
            </w:tcBorders>
            <w:shd w:val="clear" w:color="auto" w:fill="auto"/>
            <w:noWrap/>
            <w:vAlign w:val="bottom"/>
            <w:hideMark/>
          </w:tcPr>
          <w:p w14:paraId="43CCC626" w14:textId="73C42766"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031</w:t>
            </w:r>
          </w:p>
        </w:tc>
        <w:tc>
          <w:tcPr>
            <w:tcW w:w="145" w:type="pct"/>
            <w:tcBorders>
              <w:top w:val="nil"/>
              <w:left w:val="nil"/>
              <w:bottom w:val="nil"/>
              <w:right w:val="nil"/>
            </w:tcBorders>
            <w:shd w:val="clear" w:color="auto" w:fill="auto"/>
            <w:noWrap/>
            <w:vAlign w:val="bottom"/>
            <w:hideMark/>
          </w:tcPr>
          <w:p w14:paraId="21DA8ABB"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5808E320" w14:textId="47286678"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991</w:t>
            </w:r>
          </w:p>
        </w:tc>
        <w:tc>
          <w:tcPr>
            <w:tcW w:w="871" w:type="pct"/>
            <w:tcBorders>
              <w:top w:val="nil"/>
              <w:left w:val="nil"/>
              <w:bottom w:val="nil"/>
              <w:right w:val="nil"/>
            </w:tcBorders>
            <w:shd w:val="clear" w:color="auto" w:fill="auto"/>
            <w:noWrap/>
            <w:vAlign w:val="bottom"/>
            <w:hideMark/>
          </w:tcPr>
          <w:p w14:paraId="67FE2F7E" w14:textId="73EFF184"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970</w:t>
            </w:r>
          </w:p>
        </w:tc>
      </w:tr>
      <w:tr w:rsidR="00E6707C" w:rsidRPr="006B1C33" w14:paraId="376A13EA" w14:textId="77777777" w:rsidTr="00E6707C">
        <w:trPr>
          <w:trHeight w:val="300"/>
        </w:trPr>
        <w:tc>
          <w:tcPr>
            <w:tcW w:w="1333" w:type="pct"/>
            <w:tcBorders>
              <w:top w:val="nil"/>
              <w:left w:val="nil"/>
              <w:bottom w:val="nil"/>
              <w:right w:val="nil"/>
            </w:tcBorders>
            <w:shd w:val="clear" w:color="auto" w:fill="auto"/>
            <w:noWrap/>
            <w:vAlign w:val="center"/>
            <w:hideMark/>
          </w:tcPr>
          <w:p w14:paraId="1102D18A"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GR</w:t>
            </w:r>
          </w:p>
        </w:tc>
        <w:tc>
          <w:tcPr>
            <w:tcW w:w="1196" w:type="pct"/>
            <w:tcBorders>
              <w:top w:val="nil"/>
              <w:left w:val="nil"/>
              <w:bottom w:val="nil"/>
              <w:right w:val="nil"/>
            </w:tcBorders>
            <w:shd w:val="clear" w:color="auto" w:fill="auto"/>
            <w:noWrap/>
            <w:vAlign w:val="bottom"/>
            <w:hideMark/>
          </w:tcPr>
          <w:p w14:paraId="342D556E" w14:textId="571152AF"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162</w:t>
            </w:r>
          </w:p>
        </w:tc>
        <w:tc>
          <w:tcPr>
            <w:tcW w:w="585" w:type="pct"/>
            <w:tcBorders>
              <w:top w:val="nil"/>
              <w:left w:val="nil"/>
              <w:bottom w:val="nil"/>
              <w:right w:val="nil"/>
            </w:tcBorders>
            <w:shd w:val="clear" w:color="auto" w:fill="auto"/>
            <w:noWrap/>
            <w:vAlign w:val="bottom"/>
            <w:hideMark/>
          </w:tcPr>
          <w:p w14:paraId="4A331C93" w14:textId="4E9DD59F"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113</w:t>
            </w:r>
          </w:p>
        </w:tc>
        <w:tc>
          <w:tcPr>
            <w:tcW w:w="145" w:type="pct"/>
            <w:tcBorders>
              <w:top w:val="nil"/>
              <w:left w:val="nil"/>
              <w:bottom w:val="nil"/>
              <w:right w:val="nil"/>
            </w:tcBorders>
            <w:shd w:val="clear" w:color="auto" w:fill="auto"/>
            <w:noWrap/>
            <w:vAlign w:val="bottom"/>
            <w:hideMark/>
          </w:tcPr>
          <w:p w14:paraId="25DC1569"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072E271A" w14:textId="18190AA2"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997</w:t>
            </w:r>
          </w:p>
        </w:tc>
        <w:tc>
          <w:tcPr>
            <w:tcW w:w="871" w:type="pct"/>
            <w:tcBorders>
              <w:top w:val="nil"/>
              <w:left w:val="nil"/>
              <w:bottom w:val="nil"/>
              <w:right w:val="nil"/>
            </w:tcBorders>
            <w:shd w:val="clear" w:color="auto" w:fill="auto"/>
            <w:noWrap/>
            <w:vAlign w:val="bottom"/>
            <w:hideMark/>
          </w:tcPr>
          <w:p w14:paraId="109ECEA4"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1,000</w:t>
            </w:r>
          </w:p>
        </w:tc>
      </w:tr>
      <w:tr w:rsidR="00E6707C" w:rsidRPr="006B1C33" w14:paraId="2AC4504E" w14:textId="77777777" w:rsidTr="00E6707C">
        <w:trPr>
          <w:trHeight w:val="300"/>
        </w:trPr>
        <w:tc>
          <w:tcPr>
            <w:tcW w:w="1333" w:type="pct"/>
            <w:tcBorders>
              <w:top w:val="nil"/>
              <w:left w:val="nil"/>
              <w:bottom w:val="nil"/>
              <w:right w:val="nil"/>
            </w:tcBorders>
            <w:shd w:val="clear" w:color="auto" w:fill="auto"/>
            <w:noWrap/>
            <w:vAlign w:val="center"/>
            <w:hideMark/>
          </w:tcPr>
          <w:p w14:paraId="7B8AC388" w14:textId="32808338"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HR</w:t>
            </w:r>
          </w:p>
        </w:tc>
        <w:tc>
          <w:tcPr>
            <w:tcW w:w="1196" w:type="pct"/>
            <w:tcBorders>
              <w:top w:val="nil"/>
              <w:left w:val="nil"/>
              <w:bottom w:val="nil"/>
              <w:right w:val="nil"/>
            </w:tcBorders>
            <w:shd w:val="clear" w:color="auto" w:fill="auto"/>
            <w:noWrap/>
            <w:vAlign w:val="bottom"/>
            <w:hideMark/>
          </w:tcPr>
          <w:p w14:paraId="157C3C35" w14:textId="13B9A279"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052</w:t>
            </w:r>
            <w:r w:rsidR="00E6707C" w:rsidRPr="006B1C33">
              <w:rPr>
                <w:rFonts w:ascii="Times New Roman" w:hAnsi="Times New Roman" w:cs="Times New Roman"/>
                <w:i/>
                <w:sz w:val="24"/>
                <w:vertAlign w:val="superscript"/>
                <w:lang w:val="en-GB"/>
              </w:rPr>
              <w:t xml:space="preserve"> c</w:t>
            </w:r>
          </w:p>
        </w:tc>
        <w:tc>
          <w:tcPr>
            <w:tcW w:w="585" w:type="pct"/>
            <w:tcBorders>
              <w:top w:val="nil"/>
              <w:left w:val="nil"/>
              <w:bottom w:val="nil"/>
              <w:right w:val="nil"/>
            </w:tcBorders>
            <w:shd w:val="clear" w:color="auto" w:fill="auto"/>
            <w:noWrap/>
            <w:vAlign w:val="bottom"/>
            <w:hideMark/>
          </w:tcPr>
          <w:p w14:paraId="5A1E8436" w14:textId="539AC995"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048</w:t>
            </w:r>
          </w:p>
        </w:tc>
        <w:tc>
          <w:tcPr>
            <w:tcW w:w="145" w:type="pct"/>
            <w:tcBorders>
              <w:top w:val="nil"/>
              <w:left w:val="nil"/>
              <w:bottom w:val="nil"/>
              <w:right w:val="nil"/>
            </w:tcBorders>
            <w:shd w:val="clear" w:color="auto" w:fill="auto"/>
            <w:noWrap/>
            <w:vAlign w:val="bottom"/>
            <w:hideMark/>
          </w:tcPr>
          <w:p w14:paraId="5FC2E5FB"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52FDAA45" w14:textId="743439DC"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980</w:t>
            </w:r>
            <w:r w:rsidR="00E6707C" w:rsidRPr="006B1C33">
              <w:rPr>
                <w:rFonts w:ascii="Times New Roman" w:hAnsi="Times New Roman" w:cs="Times New Roman"/>
                <w:i/>
                <w:sz w:val="24"/>
                <w:vertAlign w:val="superscript"/>
                <w:lang w:val="en-GB"/>
              </w:rPr>
              <w:t xml:space="preserve"> c</w:t>
            </w:r>
          </w:p>
        </w:tc>
        <w:tc>
          <w:tcPr>
            <w:tcW w:w="871" w:type="pct"/>
            <w:tcBorders>
              <w:top w:val="nil"/>
              <w:left w:val="nil"/>
              <w:bottom w:val="nil"/>
              <w:right w:val="nil"/>
            </w:tcBorders>
            <w:shd w:val="clear" w:color="auto" w:fill="auto"/>
            <w:noWrap/>
            <w:vAlign w:val="bottom"/>
            <w:hideMark/>
          </w:tcPr>
          <w:p w14:paraId="6879FBF8" w14:textId="129C99DF"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995</w:t>
            </w:r>
          </w:p>
        </w:tc>
      </w:tr>
      <w:tr w:rsidR="00E6707C" w:rsidRPr="006B1C33" w14:paraId="1640E5DF" w14:textId="77777777" w:rsidTr="00E6707C">
        <w:trPr>
          <w:trHeight w:val="300"/>
        </w:trPr>
        <w:tc>
          <w:tcPr>
            <w:tcW w:w="1333" w:type="pct"/>
            <w:tcBorders>
              <w:top w:val="nil"/>
              <w:left w:val="nil"/>
              <w:bottom w:val="nil"/>
              <w:right w:val="nil"/>
            </w:tcBorders>
            <w:shd w:val="clear" w:color="auto" w:fill="auto"/>
            <w:noWrap/>
            <w:vAlign w:val="center"/>
            <w:hideMark/>
          </w:tcPr>
          <w:p w14:paraId="484999CD" w14:textId="48BF9FD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HU</w:t>
            </w:r>
          </w:p>
        </w:tc>
        <w:tc>
          <w:tcPr>
            <w:tcW w:w="1196" w:type="pct"/>
            <w:tcBorders>
              <w:top w:val="nil"/>
              <w:left w:val="nil"/>
              <w:bottom w:val="nil"/>
              <w:right w:val="nil"/>
            </w:tcBorders>
            <w:shd w:val="clear" w:color="auto" w:fill="auto"/>
            <w:noWrap/>
            <w:vAlign w:val="bottom"/>
            <w:hideMark/>
          </w:tcPr>
          <w:p w14:paraId="4A9E22AA" w14:textId="1CC7B7B0"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007</w:t>
            </w:r>
            <w:r w:rsidR="00E6707C" w:rsidRPr="006B1C33">
              <w:rPr>
                <w:rFonts w:ascii="Times New Roman" w:hAnsi="Times New Roman" w:cs="Times New Roman"/>
                <w:i/>
                <w:sz w:val="24"/>
                <w:vertAlign w:val="superscript"/>
                <w:lang w:val="en-GB"/>
              </w:rPr>
              <w:t xml:space="preserve"> a</w:t>
            </w:r>
          </w:p>
        </w:tc>
        <w:tc>
          <w:tcPr>
            <w:tcW w:w="585" w:type="pct"/>
            <w:tcBorders>
              <w:top w:val="nil"/>
              <w:left w:val="nil"/>
              <w:bottom w:val="nil"/>
              <w:right w:val="nil"/>
            </w:tcBorders>
            <w:shd w:val="clear" w:color="auto" w:fill="auto"/>
            <w:noWrap/>
            <w:vAlign w:val="bottom"/>
            <w:hideMark/>
          </w:tcPr>
          <w:p w14:paraId="2FA4C1C1" w14:textId="34DE8CD7"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016</w:t>
            </w:r>
          </w:p>
        </w:tc>
        <w:tc>
          <w:tcPr>
            <w:tcW w:w="145" w:type="pct"/>
            <w:tcBorders>
              <w:top w:val="nil"/>
              <w:left w:val="nil"/>
              <w:bottom w:val="nil"/>
              <w:right w:val="nil"/>
            </w:tcBorders>
            <w:shd w:val="clear" w:color="auto" w:fill="auto"/>
            <w:noWrap/>
            <w:vAlign w:val="bottom"/>
            <w:hideMark/>
          </w:tcPr>
          <w:p w14:paraId="5EA9D577"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346F1398" w14:textId="58CDECE5"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987</w:t>
            </w:r>
            <w:r w:rsidR="00E6707C" w:rsidRPr="006B1C33">
              <w:rPr>
                <w:rFonts w:ascii="Times New Roman" w:hAnsi="Times New Roman" w:cs="Times New Roman"/>
                <w:i/>
                <w:sz w:val="24"/>
                <w:vertAlign w:val="superscript"/>
                <w:lang w:val="en-GB"/>
              </w:rPr>
              <w:t xml:space="preserve"> a</w:t>
            </w:r>
          </w:p>
        </w:tc>
        <w:tc>
          <w:tcPr>
            <w:tcW w:w="871" w:type="pct"/>
            <w:tcBorders>
              <w:top w:val="nil"/>
              <w:left w:val="nil"/>
              <w:bottom w:val="nil"/>
              <w:right w:val="nil"/>
            </w:tcBorders>
            <w:shd w:val="clear" w:color="auto" w:fill="auto"/>
            <w:noWrap/>
            <w:vAlign w:val="bottom"/>
            <w:hideMark/>
          </w:tcPr>
          <w:p w14:paraId="244F6E22" w14:textId="6F05F065"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928</w:t>
            </w:r>
          </w:p>
        </w:tc>
      </w:tr>
      <w:tr w:rsidR="00E6707C" w:rsidRPr="006B1C33" w14:paraId="0F8467D0" w14:textId="77777777" w:rsidTr="00E6707C">
        <w:trPr>
          <w:trHeight w:val="300"/>
        </w:trPr>
        <w:tc>
          <w:tcPr>
            <w:tcW w:w="1333" w:type="pct"/>
            <w:tcBorders>
              <w:top w:val="nil"/>
              <w:left w:val="nil"/>
              <w:bottom w:val="nil"/>
              <w:right w:val="nil"/>
            </w:tcBorders>
            <w:shd w:val="clear" w:color="auto" w:fill="auto"/>
            <w:noWrap/>
            <w:vAlign w:val="center"/>
            <w:hideMark/>
          </w:tcPr>
          <w:p w14:paraId="52BF557B"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IE</w:t>
            </w:r>
          </w:p>
        </w:tc>
        <w:tc>
          <w:tcPr>
            <w:tcW w:w="1196" w:type="pct"/>
            <w:tcBorders>
              <w:top w:val="nil"/>
              <w:left w:val="nil"/>
              <w:bottom w:val="nil"/>
              <w:right w:val="nil"/>
            </w:tcBorders>
            <w:shd w:val="clear" w:color="auto" w:fill="auto"/>
            <w:noWrap/>
            <w:vAlign w:val="bottom"/>
            <w:hideMark/>
          </w:tcPr>
          <w:p w14:paraId="113F35BD" w14:textId="51E43F69"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170</w:t>
            </w:r>
          </w:p>
        </w:tc>
        <w:tc>
          <w:tcPr>
            <w:tcW w:w="585" w:type="pct"/>
            <w:tcBorders>
              <w:top w:val="nil"/>
              <w:left w:val="nil"/>
              <w:bottom w:val="nil"/>
              <w:right w:val="nil"/>
            </w:tcBorders>
            <w:shd w:val="clear" w:color="auto" w:fill="auto"/>
            <w:noWrap/>
            <w:vAlign w:val="bottom"/>
            <w:hideMark/>
          </w:tcPr>
          <w:p w14:paraId="40FD5646" w14:textId="3C618E90"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096</w:t>
            </w:r>
          </w:p>
        </w:tc>
        <w:tc>
          <w:tcPr>
            <w:tcW w:w="145" w:type="pct"/>
            <w:tcBorders>
              <w:top w:val="nil"/>
              <w:left w:val="nil"/>
              <w:bottom w:val="nil"/>
              <w:right w:val="nil"/>
            </w:tcBorders>
            <w:shd w:val="clear" w:color="auto" w:fill="auto"/>
            <w:noWrap/>
            <w:vAlign w:val="bottom"/>
            <w:hideMark/>
          </w:tcPr>
          <w:p w14:paraId="51E38143"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1FE2CC45" w14:textId="05A707FA"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981</w:t>
            </w:r>
          </w:p>
        </w:tc>
        <w:tc>
          <w:tcPr>
            <w:tcW w:w="871" w:type="pct"/>
            <w:tcBorders>
              <w:top w:val="nil"/>
              <w:left w:val="nil"/>
              <w:bottom w:val="nil"/>
              <w:right w:val="nil"/>
            </w:tcBorders>
            <w:shd w:val="clear" w:color="auto" w:fill="auto"/>
            <w:noWrap/>
            <w:vAlign w:val="bottom"/>
            <w:hideMark/>
          </w:tcPr>
          <w:p w14:paraId="5AC3403E" w14:textId="73E9B73E"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954</w:t>
            </w:r>
          </w:p>
        </w:tc>
      </w:tr>
      <w:tr w:rsidR="00E6707C" w:rsidRPr="006B1C33" w14:paraId="0B162E80" w14:textId="77777777" w:rsidTr="00E6707C">
        <w:trPr>
          <w:trHeight w:val="300"/>
        </w:trPr>
        <w:tc>
          <w:tcPr>
            <w:tcW w:w="1333" w:type="pct"/>
            <w:tcBorders>
              <w:top w:val="nil"/>
              <w:left w:val="nil"/>
              <w:bottom w:val="nil"/>
              <w:right w:val="nil"/>
            </w:tcBorders>
            <w:shd w:val="clear" w:color="auto" w:fill="auto"/>
            <w:noWrap/>
            <w:vAlign w:val="center"/>
            <w:hideMark/>
          </w:tcPr>
          <w:p w14:paraId="658F4F82" w14:textId="043749F6"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IS</w:t>
            </w:r>
          </w:p>
        </w:tc>
        <w:tc>
          <w:tcPr>
            <w:tcW w:w="1196" w:type="pct"/>
            <w:tcBorders>
              <w:top w:val="nil"/>
              <w:left w:val="nil"/>
              <w:bottom w:val="nil"/>
              <w:right w:val="nil"/>
            </w:tcBorders>
            <w:shd w:val="clear" w:color="auto" w:fill="auto"/>
            <w:noWrap/>
            <w:vAlign w:val="bottom"/>
            <w:hideMark/>
          </w:tcPr>
          <w:p w14:paraId="45EA09DD" w14:textId="6827B2EB"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034</w:t>
            </w:r>
          </w:p>
        </w:tc>
        <w:tc>
          <w:tcPr>
            <w:tcW w:w="585" w:type="pct"/>
            <w:tcBorders>
              <w:top w:val="nil"/>
              <w:left w:val="nil"/>
              <w:bottom w:val="nil"/>
              <w:right w:val="nil"/>
            </w:tcBorders>
            <w:shd w:val="clear" w:color="auto" w:fill="auto"/>
            <w:noWrap/>
            <w:vAlign w:val="bottom"/>
            <w:hideMark/>
          </w:tcPr>
          <w:p w14:paraId="3E8942BF" w14:textId="5607C2B4"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047</w:t>
            </w:r>
            <w:r w:rsidR="00E6707C" w:rsidRPr="006B1C33">
              <w:rPr>
                <w:rFonts w:ascii="Times New Roman" w:hAnsi="Times New Roman" w:cs="Times New Roman"/>
                <w:i/>
                <w:sz w:val="24"/>
                <w:vertAlign w:val="superscript"/>
                <w:lang w:val="en-GB"/>
              </w:rPr>
              <w:t xml:space="preserve"> g</w:t>
            </w:r>
          </w:p>
        </w:tc>
        <w:tc>
          <w:tcPr>
            <w:tcW w:w="145" w:type="pct"/>
            <w:tcBorders>
              <w:top w:val="nil"/>
              <w:left w:val="nil"/>
              <w:bottom w:val="nil"/>
              <w:right w:val="nil"/>
            </w:tcBorders>
            <w:shd w:val="clear" w:color="auto" w:fill="auto"/>
            <w:noWrap/>
            <w:vAlign w:val="bottom"/>
            <w:hideMark/>
          </w:tcPr>
          <w:p w14:paraId="32D25C99"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4B3730CC" w14:textId="02C54B5C"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940</w:t>
            </w:r>
          </w:p>
        </w:tc>
        <w:tc>
          <w:tcPr>
            <w:tcW w:w="871" w:type="pct"/>
            <w:tcBorders>
              <w:top w:val="nil"/>
              <w:left w:val="nil"/>
              <w:bottom w:val="nil"/>
              <w:right w:val="nil"/>
            </w:tcBorders>
            <w:shd w:val="clear" w:color="auto" w:fill="auto"/>
            <w:noWrap/>
            <w:vAlign w:val="bottom"/>
            <w:hideMark/>
          </w:tcPr>
          <w:p w14:paraId="1F57EC6F" w14:textId="65E8C556"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707</w:t>
            </w:r>
            <w:r w:rsidR="00E6707C" w:rsidRPr="006B1C33">
              <w:rPr>
                <w:rFonts w:ascii="Times New Roman" w:hAnsi="Times New Roman" w:cs="Times New Roman"/>
                <w:i/>
                <w:sz w:val="24"/>
                <w:vertAlign w:val="superscript"/>
                <w:lang w:val="en-GB"/>
              </w:rPr>
              <w:t xml:space="preserve"> g</w:t>
            </w:r>
          </w:p>
        </w:tc>
      </w:tr>
      <w:tr w:rsidR="00E6707C" w:rsidRPr="006B1C33" w14:paraId="1DA41412" w14:textId="77777777" w:rsidTr="00E6707C">
        <w:trPr>
          <w:trHeight w:val="300"/>
        </w:trPr>
        <w:tc>
          <w:tcPr>
            <w:tcW w:w="1333" w:type="pct"/>
            <w:tcBorders>
              <w:top w:val="nil"/>
              <w:left w:val="nil"/>
              <w:bottom w:val="nil"/>
              <w:right w:val="nil"/>
            </w:tcBorders>
            <w:shd w:val="clear" w:color="auto" w:fill="auto"/>
            <w:noWrap/>
            <w:vAlign w:val="center"/>
            <w:hideMark/>
          </w:tcPr>
          <w:p w14:paraId="6D02A59C"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IT</w:t>
            </w:r>
          </w:p>
        </w:tc>
        <w:tc>
          <w:tcPr>
            <w:tcW w:w="1196" w:type="pct"/>
            <w:tcBorders>
              <w:top w:val="nil"/>
              <w:left w:val="nil"/>
              <w:bottom w:val="nil"/>
              <w:right w:val="nil"/>
            </w:tcBorders>
            <w:shd w:val="clear" w:color="auto" w:fill="auto"/>
            <w:noWrap/>
            <w:vAlign w:val="bottom"/>
            <w:hideMark/>
          </w:tcPr>
          <w:p w14:paraId="19984BF5" w14:textId="2DE767EF"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163</w:t>
            </w:r>
          </w:p>
        </w:tc>
        <w:tc>
          <w:tcPr>
            <w:tcW w:w="585" w:type="pct"/>
            <w:tcBorders>
              <w:top w:val="nil"/>
              <w:left w:val="nil"/>
              <w:bottom w:val="nil"/>
              <w:right w:val="nil"/>
            </w:tcBorders>
            <w:shd w:val="clear" w:color="auto" w:fill="auto"/>
            <w:noWrap/>
            <w:vAlign w:val="bottom"/>
            <w:hideMark/>
          </w:tcPr>
          <w:p w14:paraId="02A6BA45" w14:textId="218B17B0"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129</w:t>
            </w:r>
          </w:p>
        </w:tc>
        <w:tc>
          <w:tcPr>
            <w:tcW w:w="145" w:type="pct"/>
            <w:tcBorders>
              <w:top w:val="nil"/>
              <w:left w:val="nil"/>
              <w:bottom w:val="nil"/>
              <w:right w:val="nil"/>
            </w:tcBorders>
            <w:shd w:val="clear" w:color="auto" w:fill="auto"/>
            <w:noWrap/>
            <w:vAlign w:val="bottom"/>
            <w:hideMark/>
          </w:tcPr>
          <w:p w14:paraId="51448863"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4D3114F5" w14:textId="701888EF"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938</w:t>
            </w:r>
          </w:p>
        </w:tc>
        <w:tc>
          <w:tcPr>
            <w:tcW w:w="871" w:type="pct"/>
            <w:tcBorders>
              <w:top w:val="nil"/>
              <w:left w:val="nil"/>
              <w:bottom w:val="nil"/>
              <w:right w:val="nil"/>
            </w:tcBorders>
            <w:shd w:val="clear" w:color="auto" w:fill="auto"/>
            <w:noWrap/>
            <w:vAlign w:val="bottom"/>
            <w:hideMark/>
          </w:tcPr>
          <w:p w14:paraId="6EFDE76C" w14:textId="784A3C65"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977</w:t>
            </w:r>
          </w:p>
        </w:tc>
      </w:tr>
      <w:tr w:rsidR="00E6707C" w:rsidRPr="006B1C33" w14:paraId="1E83FE71" w14:textId="77777777" w:rsidTr="00E6707C">
        <w:trPr>
          <w:trHeight w:val="300"/>
        </w:trPr>
        <w:tc>
          <w:tcPr>
            <w:tcW w:w="1333" w:type="pct"/>
            <w:tcBorders>
              <w:top w:val="nil"/>
              <w:left w:val="nil"/>
              <w:bottom w:val="nil"/>
              <w:right w:val="nil"/>
            </w:tcBorders>
            <w:shd w:val="clear" w:color="auto" w:fill="auto"/>
            <w:noWrap/>
            <w:vAlign w:val="center"/>
            <w:hideMark/>
          </w:tcPr>
          <w:p w14:paraId="3AA2B781" w14:textId="1634B0DF"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LT</w:t>
            </w:r>
          </w:p>
        </w:tc>
        <w:tc>
          <w:tcPr>
            <w:tcW w:w="1196" w:type="pct"/>
            <w:tcBorders>
              <w:top w:val="nil"/>
              <w:left w:val="nil"/>
              <w:bottom w:val="nil"/>
              <w:right w:val="nil"/>
            </w:tcBorders>
            <w:shd w:val="clear" w:color="auto" w:fill="auto"/>
            <w:noWrap/>
            <w:vAlign w:val="bottom"/>
            <w:hideMark/>
          </w:tcPr>
          <w:p w14:paraId="0F6695D9" w14:textId="52FBED65"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025</w:t>
            </w:r>
            <w:r w:rsidR="00E6707C" w:rsidRPr="006B1C33">
              <w:rPr>
                <w:rFonts w:ascii="Times New Roman" w:hAnsi="Times New Roman" w:cs="Times New Roman"/>
                <w:i/>
                <w:sz w:val="24"/>
                <w:vertAlign w:val="superscript"/>
                <w:lang w:val="en-GB"/>
              </w:rPr>
              <w:t xml:space="preserve"> a</w:t>
            </w:r>
          </w:p>
        </w:tc>
        <w:tc>
          <w:tcPr>
            <w:tcW w:w="585" w:type="pct"/>
            <w:tcBorders>
              <w:top w:val="nil"/>
              <w:left w:val="nil"/>
              <w:bottom w:val="nil"/>
              <w:right w:val="nil"/>
            </w:tcBorders>
            <w:shd w:val="clear" w:color="auto" w:fill="auto"/>
            <w:noWrap/>
            <w:vAlign w:val="bottom"/>
            <w:hideMark/>
          </w:tcPr>
          <w:p w14:paraId="6D8F7255" w14:textId="25CF1B87"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032</w:t>
            </w:r>
          </w:p>
        </w:tc>
        <w:tc>
          <w:tcPr>
            <w:tcW w:w="145" w:type="pct"/>
            <w:tcBorders>
              <w:top w:val="nil"/>
              <w:left w:val="nil"/>
              <w:bottom w:val="nil"/>
              <w:right w:val="nil"/>
            </w:tcBorders>
            <w:shd w:val="clear" w:color="auto" w:fill="auto"/>
            <w:noWrap/>
            <w:vAlign w:val="bottom"/>
            <w:hideMark/>
          </w:tcPr>
          <w:p w14:paraId="3322122D"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3D202662" w14:textId="155FC9BC"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949</w:t>
            </w:r>
            <w:r w:rsidR="00E6707C" w:rsidRPr="006B1C33">
              <w:rPr>
                <w:rFonts w:ascii="Times New Roman" w:hAnsi="Times New Roman" w:cs="Times New Roman"/>
                <w:i/>
                <w:sz w:val="24"/>
                <w:vertAlign w:val="superscript"/>
                <w:lang w:val="en-GB"/>
              </w:rPr>
              <w:t xml:space="preserve"> a</w:t>
            </w:r>
          </w:p>
        </w:tc>
        <w:tc>
          <w:tcPr>
            <w:tcW w:w="871" w:type="pct"/>
            <w:tcBorders>
              <w:top w:val="nil"/>
              <w:left w:val="nil"/>
              <w:bottom w:val="nil"/>
              <w:right w:val="nil"/>
            </w:tcBorders>
            <w:shd w:val="clear" w:color="auto" w:fill="auto"/>
            <w:noWrap/>
            <w:vAlign w:val="bottom"/>
            <w:hideMark/>
          </w:tcPr>
          <w:p w14:paraId="156D55DF" w14:textId="16CAF3E9"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882</w:t>
            </w:r>
          </w:p>
        </w:tc>
      </w:tr>
      <w:tr w:rsidR="00E6707C" w:rsidRPr="006B1C33" w14:paraId="3F4040D0" w14:textId="77777777" w:rsidTr="00E6707C">
        <w:trPr>
          <w:trHeight w:val="300"/>
        </w:trPr>
        <w:tc>
          <w:tcPr>
            <w:tcW w:w="1333" w:type="pct"/>
            <w:tcBorders>
              <w:top w:val="nil"/>
              <w:left w:val="nil"/>
              <w:bottom w:val="nil"/>
              <w:right w:val="nil"/>
            </w:tcBorders>
            <w:shd w:val="clear" w:color="auto" w:fill="auto"/>
            <w:noWrap/>
            <w:vAlign w:val="center"/>
            <w:hideMark/>
          </w:tcPr>
          <w:p w14:paraId="48C4F1E4"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LU</w:t>
            </w:r>
          </w:p>
        </w:tc>
        <w:tc>
          <w:tcPr>
            <w:tcW w:w="1196" w:type="pct"/>
            <w:tcBorders>
              <w:top w:val="nil"/>
              <w:left w:val="nil"/>
              <w:bottom w:val="nil"/>
              <w:right w:val="nil"/>
            </w:tcBorders>
            <w:shd w:val="clear" w:color="auto" w:fill="auto"/>
            <w:noWrap/>
            <w:vAlign w:val="bottom"/>
            <w:hideMark/>
          </w:tcPr>
          <w:p w14:paraId="4680A48D" w14:textId="02FBF77B"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166</w:t>
            </w:r>
          </w:p>
        </w:tc>
        <w:tc>
          <w:tcPr>
            <w:tcW w:w="585" w:type="pct"/>
            <w:tcBorders>
              <w:top w:val="nil"/>
              <w:left w:val="nil"/>
              <w:bottom w:val="nil"/>
              <w:right w:val="nil"/>
            </w:tcBorders>
            <w:shd w:val="clear" w:color="auto" w:fill="auto"/>
            <w:noWrap/>
            <w:vAlign w:val="bottom"/>
            <w:hideMark/>
          </w:tcPr>
          <w:p w14:paraId="50357E34" w14:textId="1751E840"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085</w:t>
            </w:r>
          </w:p>
        </w:tc>
        <w:tc>
          <w:tcPr>
            <w:tcW w:w="145" w:type="pct"/>
            <w:tcBorders>
              <w:top w:val="nil"/>
              <w:left w:val="nil"/>
              <w:bottom w:val="nil"/>
              <w:right w:val="nil"/>
            </w:tcBorders>
            <w:shd w:val="clear" w:color="auto" w:fill="auto"/>
            <w:noWrap/>
            <w:vAlign w:val="bottom"/>
            <w:hideMark/>
          </w:tcPr>
          <w:p w14:paraId="2F376796"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7B8D9F09" w14:textId="3C47AC6E"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981</w:t>
            </w:r>
          </w:p>
        </w:tc>
        <w:tc>
          <w:tcPr>
            <w:tcW w:w="871" w:type="pct"/>
            <w:tcBorders>
              <w:top w:val="nil"/>
              <w:left w:val="nil"/>
              <w:bottom w:val="nil"/>
              <w:right w:val="nil"/>
            </w:tcBorders>
            <w:shd w:val="clear" w:color="auto" w:fill="auto"/>
            <w:noWrap/>
            <w:vAlign w:val="bottom"/>
            <w:hideMark/>
          </w:tcPr>
          <w:p w14:paraId="031B094B" w14:textId="24AEC5E3"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896</w:t>
            </w:r>
          </w:p>
        </w:tc>
      </w:tr>
      <w:tr w:rsidR="00E6707C" w:rsidRPr="006B1C33" w14:paraId="0FFAE17B" w14:textId="77777777" w:rsidTr="00E6707C">
        <w:trPr>
          <w:trHeight w:val="300"/>
        </w:trPr>
        <w:tc>
          <w:tcPr>
            <w:tcW w:w="1333" w:type="pct"/>
            <w:tcBorders>
              <w:top w:val="nil"/>
              <w:left w:val="nil"/>
              <w:bottom w:val="nil"/>
              <w:right w:val="nil"/>
            </w:tcBorders>
            <w:shd w:val="clear" w:color="auto" w:fill="auto"/>
            <w:noWrap/>
            <w:vAlign w:val="center"/>
            <w:hideMark/>
          </w:tcPr>
          <w:p w14:paraId="1F0338BE" w14:textId="626798AD"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LV</w:t>
            </w:r>
          </w:p>
        </w:tc>
        <w:tc>
          <w:tcPr>
            <w:tcW w:w="1196" w:type="pct"/>
            <w:tcBorders>
              <w:top w:val="nil"/>
              <w:left w:val="nil"/>
              <w:bottom w:val="nil"/>
              <w:right w:val="nil"/>
            </w:tcBorders>
            <w:shd w:val="clear" w:color="auto" w:fill="auto"/>
            <w:noWrap/>
            <w:vAlign w:val="bottom"/>
            <w:hideMark/>
          </w:tcPr>
          <w:p w14:paraId="59A49EF3" w14:textId="5FEA6BB5"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047</w:t>
            </w:r>
            <w:r w:rsidR="00E6707C" w:rsidRPr="006B1C33">
              <w:rPr>
                <w:rFonts w:ascii="Times New Roman" w:hAnsi="Times New Roman" w:cs="Times New Roman"/>
                <w:i/>
                <w:sz w:val="24"/>
                <w:vertAlign w:val="superscript"/>
                <w:lang w:val="en-GB"/>
              </w:rPr>
              <w:t xml:space="preserve"> a</w:t>
            </w:r>
          </w:p>
        </w:tc>
        <w:tc>
          <w:tcPr>
            <w:tcW w:w="585" w:type="pct"/>
            <w:tcBorders>
              <w:top w:val="nil"/>
              <w:left w:val="nil"/>
              <w:bottom w:val="nil"/>
              <w:right w:val="nil"/>
            </w:tcBorders>
            <w:shd w:val="clear" w:color="auto" w:fill="auto"/>
            <w:noWrap/>
            <w:vAlign w:val="bottom"/>
            <w:hideMark/>
          </w:tcPr>
          <w:p w14:paraId="1B72A686" w14:textId="3F32DB37"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050</w:t>
            </w:r>
          </w:p>
        </w:tc>
        <w:tc>
          <w:tcPr>
            <w:tcW w:w="145" w:type="pct"/>
            <w:tcBorders>
              <w:top w:val="nil"/>
              <w:left w:val="nil"/>
              <w:bottom w:val="nil"/>
              <w:right w:val="nil"/>
            </w:tcBorders>
            <w:shd w:val="clear" w:color="auto" w:fill="auto"/>
            <w:noWrap/>
            <w:vAlign w:val="bottom"/>
            <w:hideMark/>
          </w:tcPr>
          <w:p w14:paraId="186B18C8"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5FA269AD" w14:textId="1D10AC5E"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957</w:t>
            </w:r>
            <w:r w:rsidR="00E6707C" w:rsidRPr="006B1C33">
              <w:rPr>
                <w:rFonts w:ascii="Times New Roman" w:hAnsi="Times New Roman" w:cs="Times New Roman"/>
                <w:i/>
                <w:sz w:val="24"/>
                <w:vertAlign w:val="superscript"/>
                <w:lang w:val="en-GB"/>
              </w:rPr>
              <w:t xml:space="preserve"> a</w:t>
            </w:r>
          </w:p>
        </w:tc>
        <w:tc>
          <w:tcPr>
            <w:tcW w:w="871" w:type="pct"/>
            <w:tcBorders>
              <w:top w:val="nil"/>
              <w:left w:val="nil"/>
              <w:bottom w:val="nil"/>
              <w:right w:val="nil"/>
            </w:tcBorders>
            <w:shd w:val="clear" w:color="auto" w:fill="auto"/>
            <w:noWrap/>
            <w:vAlign w:val="bottom"/>
            <w:hideMark/>
          </w:tcPr>
          <w:p w14:paraId="74BCF473" w14:textId="23B14E65"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785</w:t>
            </w:r>
          </w:p>
        </w:tc>
      </w:tr>
      <w:tr w:rsidR="00E6707C" w:rsidRPr="006B1C33" w14:paraId="1D71449D" w14:textId="77777777" w:rsidTr="00E6707C">
        <w:trPr>
          <w:trHeight w:val="300"/>
        </w:trPr>
        <w:tc>
          <w:tcPr>
            <w:tcW w:w="1333" w:type="pct"/>
            <w:tcBorders>
              <w:top w:val="nil"/>
              <w:left w:val="nil"/>
              <w:bottom w:val="nil"/>
              <w:right w:val="nil"/>
            </w:tcBorders>
            <w:shd w:val="clear" w:color="auto" w:fill="auto"/>
            <w:noWrap/>
            <w:vAlign w:val="center"/>
            <w:hideMark/>
          </w:tcPr>
          <w:p w14:paraId="26A8EF59" w14:textId="2687A76D"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NL</w:t>
            </w:r>
          </w:p>
        </w:tc>
        <w:tc>
          <w:tcPr>
            <w:tcW w:w="1196" w:type="pct"/>
            <w:tcBorders>
              <w:top w:val="nil"/>
              <w:left w:val="nil"/>
              <w:bottom w:val="nil"/>
              <w:right w:val="nil"/>
            </w:tcBorders>
            <w:shd w:val="clear" w:color="auto" w:fill="auto"/>
            <w:noWrap/>
            <w:vAlign w:val="bottom"/>
            <w:hideMark/>
          </w:tcPr>
          <w:p w14:paraId="39F2DDA2" w14:textId="64192DAA"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138</w:t>
            </w:r>
            <w:r w:rsidR="00E6707C" w:rsidRPr="006B1C33">
              <w:rPr>
                <w:rFonts w:ascii="Times New Roman" w:hAnsi="Times New Roman" w:cs="Times New Roman"/>
                <w:i/>
                <w:sz w:val="24"/>
                <w:vertAlign w:val="superscript"/>
                <w:lang w:val="en-GB"/>
              </w:rPr>
              <w:t xml:space="preserve"> a</w:t>
            </w:r>
          </w:p>
        </w:tc>
        <w:tc>
          <w:tcPr>
            <w:tcW w:w="585" w:type="pct"/>
            <w:tcBorders>
              <w:top w:val="nil"/>
              <w:left w:val="nil"/>
              <w:bottom w:val="nil"/>
              <w:right w:val="nil"/>
            </w:tcBorders>
            <w:shd w:val="clear" w:color="auto" w:fill="auto"/>
            <w:noWrap/>
            <w:vAlign w:val="bottom"/>
            <w:hideMark/>
          </w:tcPr>
          <w:p w14:paraId="352D6173" w14:textId="34F9BCB5"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041</w:t>
            </w:r>
          </w:p>
        </w:tc>
        <w:tc>
          <w:tcPr>
            <w:tcW w:w="145" w:type="pct"/>
            <w:tcBorders>
              <w:top w:val="nil"/>
              <w:left w:val="nil"/>
              <w:bottom w:val="nil"/>
              <w:right w:val="nil"/>
            </w:tcBorders>
            <w:shd w:val="clear" w:color="auto" w:fill="auto"/>
            <w:noWrap/>
            <w:vAlign w:val="bottom"/>
            <w:hideMark/>
          </w:tcPr>
          <w:p w14:paraId="29004B33"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0B51B5E1" w14:textId="6BC93F72"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971</w:t>
            </w:r>
            <w:r w:rsidR="00E6707C" w:rsidRPr="006B1C33">
              <w:rPr>
                <w:rFonts w:ascii="Times New Roman" w:hAnsi="Times New Roman" w:cs="Times New Roman"/>
                <w:i/>
                <w:sz w:val="24"/>
                <w:vertAlign w:val="superscript"/>
                <w:lang w:val="en-GB"/>
              </w:rPr>
              <w:t xml:space="preserve"> a</w:t>
            </w:r>
          </w:p>
        </w:tc>
        <w:tc>
          <w:tcPr>
            <w:tcW w:w="871" w:type="pct"/>
            <w:tcBorders>
              <w:top w:val="nil"/>
              <w:left w:val="nil"/>
              <w:bottom w:val="nil"/>
              <w:right w:val="nil"/>
            </w:tcBorders>
            <w:shd w:val="clear" w:color="auto" w:fill="auto"/>
            <w:noWrap/>
            <w:vAlign w:val="bottom"/>
            <w:hideMark/>
          </w:tcPr>
          <w:p w14:paraId="58BB1DC0" w14:textId="2293F47F"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926</w:t>
            </w:r>
          </w:p>
        </w:tc>
      </w:tr>
      <w:tr w:rsidR="00E6707C" w:rsidRPr="006B1C33" w14:paraId="5325BC1B" w14:textId="77777777" w:rsidTr="00E6707C">
        <w:trPr>
          <w:trHeight w:val="300"/>
        </w:trPr>
        <w:tc>
          <w:tcPr>
            <w:tcW w:w="1333" w:type="pct"/>
            <w:tcBorders>
              <w:top w:val="nil"/>
              <w:left w:val="nil"/>
              <w:bottom w:val="nil"/>
              <w:right w:val="nil"/>
            </w:tcBorders>
            <w:shd w:val="clear" w:color="auto" w:fill="auto"/>
            <w:noWrap/>
            <w:vAlign w:val="center"/>
            <w:hideMark/>
          </w:tcPr>
          <w:p w14:paraId="1D620A29"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NO</w:t>
            </w:r>
          </w:p>
        </w:tc>
        <w:tc>
          <w:tcPr>
            <w:tcW w:w="1196" w:type="pct"/>
            <w:tcBorders>
              <w:top w:val="nil"/>
              <w:left w:val="nil"/>
              <w:bottom w:val="nil"/>
              <w:right w:val="nil"/>
            </w:tcBorders>
            <w:shd w:val="clear" w:color="auto" w:fill="auto"/>
            <w:noWrap/>
            <w:vAlign w:val="bottom"/>
            <w:hideMark/>
          </w:tcPr>
          <w:p w14:paraId="552C998A" w14:textId="21177E2F"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037</w:t>
            </w:r>
          </w:p>
        </w:tc>
        <w:tc>
          <w:tcPr>
            <w:tcW w:w="585" w:type="pct"/>
            <w:tcBorders>
              <w:top w:val="nil"/>
              <w:left w:val="nil"/>
              <w:bottom w:val="nil"/>
              <w:right w:val="nil"/>
            </w:tcBorders>
            <w:shd w:val="clear" w:color="auto" w:fill="auto"/>
            <w:noWrap/>
            <w:vAlign w:val="bottom"/>
            <w:hideMark/>
          </w:tcPr>
          <w:p w14:paraId="2B0B2A63" w14:textId="1D50A6F2"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009</w:t>
            </w:r>
          </w:p>
        </w:tc>
        <w:tc>
          <w:tcPr>
            <w:tcW w:w="145" w:type="pct"/>
            <w:tcBorders>
              <w:top w:val="nil"/>
              <w:left w:val="nil"/>
              <w:bottom w:val="nil"/>
              <w:right w:val="nil"/>
            </w:tcBorders>
            <w:shd w:val="clear" w:color="auto" w:fill="auto"/>
            <w:noWrap/>
            <w:vAlign w:val="bottom"/>
            <w:hideMark/>
          </w:tcPr>
          <w:p w14:paraId="6665D6FA"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6BF52BCE" w14:textId="3A214B89"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959</w:t>
            </w:r>
          </w:p>
        </w:tc>
        <w:tc>
          <w:tcPr>
            <w:tcW w:w="871" w:type="pct"/>
            <w:tcBorders>
              <w:top w:val="nil"/>
              <w:left w:val="nil"/>
              <w:bottom w:val="nil"/>
              <w:right w:val="nil"/>
            </w:tcBorders>
            <w:shd w:val="clear" w:color="auto" w:fill="auto"/>
            <w:noWrap/>
            <w:vAlign w:val="bottom"/>
            <w:hideMark/>
          </w:tcPr>
          <w:p w14:paraId="379E68C2"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1,000</w:t>
            </w:r>
          </w:p>
        </w:tc>
      </w:tr>
      <w:tr w:rsidR="00E6707C" w:rsidRPr="006B1C33" w14:paraId="6E8B370D" w14:textId="77777777" w:rsidTr="00E6707C">
        <w:trPr>
          <w:trHeight w:val="300"/>
        </w:trPr>
        <w:tc>
          <w:tcPr>
            <w:tcW w:w="1333" w:type="pct"/>
            <w:tcBorders>
              <w:top w:val="nil"/>
              <w:left w:val="nil"/>
              <w:bottom w:val="nil"/>
              <w:right w:val="nil"/>
            </w:tcBorders>
            <w:shd w:val="clear" w:color="auto" w:fill="auto"/>
            <w:noWrap/>
            <w:vAlign w:val="center"/>
            <w:hideMark/>
          </w:tcPr>
          <w:p w14:paraId="69AE4BA5" w14:textId="188D96D1"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PL</w:t>
            </w:r>
          </w:p>
        </w:tc>
        <w:tc>
          <w:tcPr>
            <w:tcW w:w="1196" w:type="pct"/>
            <w:tcBorders>
              <w:top w:val="nil"/>
              <w:left w:val="nil"/>
              <w:bottom w:val="nil"/>
              <w:right w:val="nil"/>
            </w:tcBorders>
            <w:shd w:val="clear" w:color="auto" w:fill="auto"/>
            <w:noWrap/>
            <w:vAlign w:val="bottom"/>
            <w:hideMark/>
          </w:tcPr>
          <w:p w14:paraId="5E98F219" w14:textId="2A5B9466"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031</w:t>
            </w:r>
            <w:r w:rsidR="00E6707C" w:rsidRPr="006B1C33">
              <w:rPr>
                <w:rFonts w:ascii="Times New Roman" w:hAnsi="Times New Roman" w:cs="Times New Roman"/>
                <w:i/>
                <w:sz w:val="24"/>
                <w:vertAlign w:val="superscript"/>
                <w:lang w:val="en-GB"/>
              </w:rPr>
              <w:t xml:space="preserve"> a</w:t>
            </w:r>
          </w:p>
        </w:tc>
        <w:tc>
          <w:tcPr>
            <w:tcW w:w="585" w:type="pct"/>
            <w:tcBorders>
              <w:top w:val="nil"/>
              <w:left w:val="nil"/>
              <w:bottom w:val="nil"/>
              <w:right w:val="nil"/>
            </w:tcBorders>
            <w:shd w:val="clear" w:color="auto" w:fill="auto"/>
            <w:noWrap/>
            <w:vAlign w:val="bottom"/>
            <w:hideMark/>
          </w:tcPr>
          <w:p w14:paraId="2C8C9E45" w14:textId="1658C76D"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030</w:t>
            </w:r>
          </w:p>
        </w:tc>
        <w:tc>
          <w:tcPr>
            <w:tcW w:w="145" w:type="pct"/>
            <w:tcBorders>
              <w:top w:val="nil"/>
              <w:left w:val="nil"/>
              <w:bottom w:val="nil"/>
              <w:right w:val="nil"/>
            </w:tcBorders>
            <w:shd w:val="clear" w:color="auto" w:fill="auto"/>
            <w:noWrap/>
            <w:vAlign w:val="bottom"/>
            <w:hideMark/>
          </w:tcPr>
          <w:p w14:paraId="29A09A34"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11488E44" w14:textId="66E7672E"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977</w:t>
            </w:r>
            <w:r w:rsidR="00E6707C" w:rsidRPr="006B1C33">
              <w:rPr>
                <w:rFonts w:ascii="Times New Roman" w:hAnsi="Times New Roman" w:cs="Times New Roman"/>
                <w:i/>
                <w:sz w:val="24"/>
                <w:vertAlign w:val="superscript"/>
                <w:lang w:val="en-GB"/>
              </w:rPr>
              <w:t xml:space="preserve"> a</w:t>
            </w:r>
          </w:p>
        </w:tc>
        <w:tc>
          <w:tcPr>
            <w:tcW w:w="871" w:type="pct"/>
            <w:tcBorders>
              <w:top w:val="nil"/>
              <w:left w:val="nil"/>
              <w:bottom w:val="nil"/>
              <w:right w:val="nil"/>
            </w:tcBorders>
            <w:shd w:val="clear" w:color="auto" w:fill="auto"/>
            <w:noWrap/>
            <w:vAlign w:val="bottom"/>
            <w:hideMark/>
          </w:tcPr>
          <w:p w14:paraId="27868439" w14:textId="566E2D98"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957</w:t>
            </w:r>
          </w:p>
        </w:tc>
      </w:tr>
      <w:tr w:rsidR="00E6707C" w:rsidRPr="006B1C33" w14:paraId="5C59CE89" w14:textId="77777777" w:rsidTr="00E6707C">
        <w:trPr>
          <w:trHeight w:val="300"/>
        </w:trPr>
        <w:tc>
          <w:tcPr>
            <w:tcW w:w="1333" w:type="pct"/>
            <w:tcBorders>
              <w:top w:val="nil"/>
              <w:left w:val="nil"/>
              <w:bottom w:val="nil"/>
              <w:right w:val="nil"/>
            </w:tcBorders>
            <w:shd w:val="clear" w:color="auto" w:fill="auto"/>
            <w:noWrap/>
            <w:vAlign w:val="center"/>
            <w:hideMark/>
          </w:tcPr>
          <w:p w14:paraId="6DCBDE56"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PT</w:t>
            </w:r>
          </w:p>
        </w:tc>
        <w:tc>
          <w:tcPr>
            <w:tcW w:w="1196" w:type="pct"/>
            <w:tcBorders>
              <w:top w:val="nil"/>
              <w:left w:val="nil"/>
              <w:bottom w:val="nil"/>
              <w:right w:val="nil"/>
            </w:tcBorders>
            <w:shd w:val="clear" w:color="auto" w:fill="auto"/>
            <w:noWrap/>
            <w:vAlign w:val="bottom"/>
            <w:hideMark/>
          </w:tcPr>
          <w:p w14:paraId="411D89BF" w14:textId="5BD810E9"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085</w:t>
            </w:r>
          </w:p>
        </w:tc>
        <w:tc>
          <w:tcPr>
            <w:tcW w:w="585" w:type="pct"/>
            <w:tcBorders>
              <w:top w:val="nil"/>
              <w:left w:val="nil"/>
              <w:bottom w:val="nil"/>
              <w:right w:val="nil"/>
            </w:tcBorders>
            <w:shd w:val="clear" w:color="auto" w:fill="auto"/>
            <w:noWrap/>
            <w:vAlign w:val="bottom"/>
            <w:hideMark/>
          </w:tcPr>
          <w:p w14:paraId="253A2BA5" w14:textId="0B0D9BAE"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046</w:t>
            </w:r>
          </w:p>
        </w:tc>
        <w:tc>
          <w:tcPr>
            <w:tcW w:w="145" w:type="pct"/>
            <w:tcBorders>
              <w:top w:val="nil"/>
              <w:left w:val="nil"/>
              <w:bottom w:val="nil"/>
              <w:right w:val="nil"/>
            </w:tcBorders>
            <w:shd w:val="clear" w:color="auto" w:fill="auto"/>
            <w:noWrap/>
            <w:vAlign w:val="bottom"/>
            <w:hideMark/>
          </w:tcPr>
          <w:p w14:paraId="43A928D1"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4B8FA587" w14:textId="241A1E4E"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995</w:t>
            </w:r>
          </w:p>
        </w:tc>
        <w:tc>
          <w:tcPr>
            <w:tcW w:w="871" w:type="pct"/>
            <w:tcBorders>
              <w:top w:val="nil"/>
              <w:left w:val="nil"/>
              <w:bottom w:val="nil"/>
              <w:right w:val="nil"/>
            </w:tcBorders>
            <w:shd w:val="clear" w:color="auto" w:fill="auto"/>
            <w:noWrap/>
            <w:vAlign w:val="bottom"/>
            <w:hideMark/>
          </w:tcPr>
          <w:p w14:paraId="60CE1072" w14:textId="190963BD"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979</w:t>
            </w:r>
          </w:p>
        </w:tc>
      </w:tr>
      <w:tr w:rsidR="00E6707C" w:rsidRPr="006B1C33" w14:paraId="033CE0A0" w14:textId="77777777" w:rsidTr="00E6707C">
        <w:trPr>
          <w:trHeight w:val="300"/>
        </w:trPr>
        <w:tc>
          <w:tcPr>
            <w:tcW w:w="1333" w:type="pct"/>
            <w:tcBorders>
              <w:top w:val="nil"/>
              <w:left w:val="nil"/>
              <w:bottom w:val="nil"/>
              <w:right w:val="nil"/>
            </w:tcBorders>
            <w:shd w:val="clear" w:color="auto" w:fill="auto"/>
            <w:noWrap/>
            <w:vAlign w:val="center"/>
            <w:hideMark/>
          </w:tcPr>
          <w:p w14:paraId="7C5557E6" w14:textId="2159E3EB"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RO</w:t>
            </w:r>
          </w:p>
        </w:tc>
        <w:tc>
          <w:tcPr>
            <w:tcW w:w="1196" w:type="pct"/>
            <w:tcBorders>
              <w:top w:val="nil"/>
              <w:left w:val="nil"/>
              <w:bottom w:val="nil"/>
              <w:right w:val="nil"/>
            </w:tcBorders>
            <w:shd w:val="clear" w:color="auto" w:fill="auto"/>
            <w:noWrap/>
            <w:vAlign w:val="bottom"/>
            <w:hideMark/>
          </w:tcPr>
          <w:p w14:paraId="711A159A" w14:textId="1844157E"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108</w:t>
            </w:r>
            <w:r w:rsidR="00E6707C" w:rsidRPr="006B1C33">
              <w:rPr>
                <w:rFonts w:ascii="Times New Roman" w:hAnsi="Times New Roman" w:cs="Times New Roman"/>
                <w:i/>
                <w:sz w:val="24"/>
                <w:vertAlign w:val="superscript"/>
                <w:lang w:val="en-GB"/>
              </w:rPr>
              <w:t xml:space="preserve"> b</w:t>
            </w:r>
          </w:p>
        </w:tc>
        <w:tc>
          <w:tcPr>
            <w:tcW w:w="585" w:type="pct"/>
            <w:tcBorders>
              <w:top w:val="nil"/>
              <w:left w:val="nil"/>
              <w:bottom w:val="nil"/>
              <w:right w:val="nil"/>
            </w:tcBorders>
            <w:shd w:val="clear" w:color="auto" w:fill="auto"/>
            <w:noWrap/>
            <w:vAlign w:val="bottom"/>
            <w:hideMark/>
          </w:tcPr>
          <w:p w14:paraId="10BBA950" w14:textId="06F92F5C"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116</w:t>
            </w:r>
          </w:p>
        </w:tc>
        <w:tc>
          <w:tcPr>
            <w:tcW w:w="145" w:type="pct"/>
            <w:tcBorders>
              <w:top w:val="nil"/>
              <w:left w:val="nil"/>
              <w:bottom w:val="nil"/>
              <w:right w:val="nil"/>
            </w:tcBorders>
            <w:shd w:val="clear" w:color="auto" w:fill="auto"/>
            <w:noWrap/>
            <w:vAlign w:val="bottom"/>
            <w:hideMark/>
          </w:tcPr>
          <w:p w14:paraId="0A5B18FD"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63DA5ADB" w14:textId="209A92D2"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996</w:t>
            </w:r>
            <w:r w:rsidR="00E6707C" w:rsidRPr="006B1C33">
              <w:rPr>
                <w:rFonts w:ascii="Times New Roman" w:hAnsi="Times New Roman" w:cs="Times New Roman"/>
                <w:i/>
                <w:sz w:val="24"/>
                <w:vertAlign w:val="superscript"/>
                <w:lang w:val="en-GB"/>
              </w:rPr>
              <w:t xml:space="preserve"> b</w:t>
            </w:r>
          </w:p>
        </w:tc>
        <w:tc>
          <w:tcPr>
            <w:tcW w:w="871" w:type="pct"/>
            <w:tcBorders>
              <w:top w:val="nil"/>
              <w:left w:val="nil"/>
              <w:bottom w:val="nil"/>
              <w:right w:val="nil"/>
            </w:tcBorders>
            <w:shd w:val="clear" w:color="auto" w:fill="auto"/>
            <w:noWrap/>
            <w:vAlign w:val="bottom"/>
            <w:hideMark/>
          </w:tcPr>
          <w:p w14:paraId="4ADC5F32" w14:textId="64FF572E"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993</w:t>
            </w:r>
          </w:p>
        </w:tc>
      </w:tr>
      <w:tr w:rsidR="00E6707C" w:rsidRPr="006B1C33" w14:paraId="6DC3CCE4" w14:textId="77777777" w:rsidTr="00E6707C">
        <w:trPr>
          <w:trHeight w:val="300"/>
        </w:trPr>
        <w:tc>
          <w:tcPr>
            <w:tcW w:w="1333" w:type="pct"/>
            <w:tcBorders>
              <w:top w:val="nil"/>
              <w:left w:val="nil"/>
              <w:bottom w:val="nil"/>
              <w:right w:val="nil"/>
            </w:tcBorders>
            <w:shd w:val="clear" w:color="auto" w:fill="auto"/>
            <w:noWrap/>
            <w:vAlign w:val="bottom"/>
            <w:hideMark/>
          </w:tcPr>
          <w:p w14:paraId="51821D56" w14:textId="75FC1451"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RS</w:t>
            </w:r>
          </w:p>
        </w:tc>
        <w:tc>
          <w:tcPr>
            <w:tcW w:w="1196" w:type="pct"/>
            <w:tcBorders>
              <w:top w:val="nil"/>
              <w:left w:val="nil"/>
              <w:bottom w:val="nil"/>
              <w:right w:val="nil"/>
            </w:tcBorders>
            <w:shd w:val="clear" w:color="auto" w:fill="auto"/>
            <w:noWrap/>
            <w:vAlign w:val="bottom"/>
            <w:hideMark/>
          </w:tcPr>
          <w:p w14:paraId="07AC4377" w14:textId="32C07832"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065</w:t>
            </w:r>
            <w:r w:rsidR="00E6707C" w:rsidRPr="006B1C33">
              <w:rPr>
                <w:rFonts w:ascii="Times New Roman" w:hAnsi="Times New Roman" w:cs="Times New Roman"/>
                <w:i/>
                <w:sz w:val="24"/>
                <w:vertAlign w:val="superscript"/>
                <w:lang w:val="en-GB"/>
              </w:rPr>
              <w:t xml:space="preserve"> d</w:t>
            </w:r>
          </w:p>
        </w:tc>
        <w:tc>
          <w:tcPr>
            <w:tcW w:w="585" w:type="pct"/>
            <w:tcBorders>
              <w:top w:val="nil"/>
              <w:left w:val="nil"/>
              <w:bottom w:val="nil"/>
              <w:right w:val="nil"/>
            </w:tcBorders>
            <w:shd w:val="clear" w:color="auto" w:fill="auto"/>
            <w:noWrap/>
            <w:vAlign w:val="bottom"/>
            <w:hideMark/>
          </w:tcPr>
          <w:p w14:paraId="76A4E0D4" w14:textId="1CCFF301"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037</w:t>
            </w:r>
          </w:p>
        </w:tc>
        <w:tc>
          <w:tcPr>
            <w:tcW w:w="145" w:type="pct"/>
            <w:tcBorders>
              <w:top w:val="nil"/>
              <w:left w:val="nil"/>
              <w:bottom w:val="nil"/>
              <w:right w:val="nil"/>
            </w:tcBorders>
            <w:shd w:val="clear" w:color="auto" w:fill="auto"/>
            <w:noWrap/>
            <w:vAlign w:val="bottom"/>
            <w:hideMark/>
          </w:tcPr>
          <w:p w14:paraId="2E52127D"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1D9C076D" w14:textId="70AA22DC"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987</w:t>
            </w:r>
            <w:r w:rsidR="00E6707C" w:rsidRPr="006B1C33">
              <w:rPr>
                <w:rFonts w:ascii="Times New Roman" w:hAnsi="Times New Roman" w:cs="Times New Roman"/>
                <w:i/>
                <w:sz w:val="24"/>
                <w:vertAlign w:val="superscript"/>
                <w:lang w:val="en-GB"/>
              </w:rPr>
              <w:t xml:space="preserve"> d</w:t>
            </w:r>
          </w:p>
        </w:tc>
        <w:tc>
          <w:tcPr>
            <w:tcW w:w="871" w:type="pct"/>
            <w:tcBorders>
              <w:top w:val="nil"/>
              <w:left w:val="nil"/>
              <w:bottom w:val="nil"/>
              <w:right w:val="nil"/>
            </w:tcBorders>
            <w:shd w:val="clear" w:color="auto" w:fill="auto"/>
            <w:noWrap/>
            <w:vAlign w:val="bottom"/>
            <w:hideMark/>
          </w:tcPr>
          <w:p w14:paraId="05D5950D" w14:textId="4A084649"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981</w:t>
            </w:r>
          </w:p>
        </w:tc>
      </w:tr>
      <w:tr w:rsidR="00E6707C" w:rsidRPr="006B1C33" w14:paraId="51B28773" w14:textId="77777777" w:rsidTr="00E6707C">
        <w:trPr>
          <w:trHeight w:val="300"/>
        </w:trPr>
        <w:tc>
          <w:tcPr>
            <w:tcW w:w="1333" w:type="pct"/>
            <w:tcBorders>
              <w:top w:val="nil"/>
              <w:left w:val="nil"/>
              <w:bottom w:val="nil"/>
              <w:right w:val="nil"/>
            </w:tcBorders>
            <w:shd w:val="clear" w:color="auto" w:fill="auto"/>
            <w:noWrap/>
            <w:vAlign w:val="center"/>
            <w:hideMark/>
          </w:tcPr>
          <w:p w14:paraId="0B983760"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SE</w:t>
            </w:r>
          </w:p>
        </w:tc>
        <w:tc>
          <w:tcPr>
            <w:tcW w:w="1196" w:type="pct"/>
            <w:tcBorders>
              <w:top w:val="nil"/>
              <w:left w:val="nil"/>
              <w:bottom w:val="nil"/>
              <w:right w:val="nil"/>
            </w:tcBorders>
            <w:shd w:val="clear" w:color="auto" w:fill="auto"/>
            <w:noWrap/>
            <w:vAlign w:val="bottom"/>
            <w:hideMark/>
          </w:tcPr>
          <w:p w14:paraId="69910AC1" w14:textId="3A7D3BCE"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041</w:t>
            </w:r>
          </w:p>
        </w:tc>
        <w:tc>
          <w:tcPr>
            <w:tcW w:w="585" w:type="pct"/>
            <w:tcBorders>
              <w:top w:val="nil"/>
              <w:left w:val="nil"/>
              <w:bottom w:val="nil"/>
              <w:right w:val="nil"/>
            </w:tcBorders>
            <w:shd w:val="clear" w:color="auto" w:fill="auto"/>
            <w:noWrap/>
            <w:vAlign w:val="bottom"/>
            <w:hideMark/>
          </w:tcPr>
          <w:p w14:paraId="7C5686BF" w14:textId="716C2D24"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005</w:t>
            </w:r>
          </w:p>
        </w:tc>
        <w:tc>
          <w:tcPr>
            <w:tcW w:w="145" w:type="pct"/>
            <w:tcBorders>
              <w:top w:val="nil"/>
              <w:left w:val="nil"/>
              <w:bottom w:val="nil"/>
              <w:right w:val="nil"/>
            </w:tcBorders>
            <w:shd w:val="clear" w:color="auto" w:fill="auto"/>
            <w:noWrap/>
            <w:vAlign w:val="bottom"/>
            <w:hideMark/>
          </w:tcPr>
          <w:p w14:paraId="1E7C3829"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1E835098" w14:textId="5E0CC014"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827</w:t>
            </w:r>
          </w:p>
        </w:tc>
        <w:tc>
          <w:tcPr>
            <w:tcW w:w="871" w:type="pct"/>
            <w:tcBorders>
              <w:top w:val="nil"/>
              <w:left w:val="nil"/>
              <w:bottom w:val="nil"/>
              <w:right w:val="nil"/>
            </w:tcBorders>
            <w:shd w:val="clear" w:color="auto" w:fill="auto"/>
            <w:noWrap/>
            <w:vAlign w:val="bottom"/>
            <w:hideMark/>
          </w:tcPr>
          <w:p w14:paraId="2EB78693" w14:textId="2A319ECD"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970</w:t>
            </w:r>
          </w:p>
        </w:tc>
      </w:tr>
      <w:tr w:rsidR="00E6707C" w:rsidRPr="006B1C33" w14:paraId="366BCF7D" w14:textId="77777777" w:rsidTr="00E6707C">
        <w:trPr>
          <w:trHeight w:val="300"/>
        </w:trPr>
        <w:tc>
          <w:tcPr>
            <w:tcW w:w="1333" w:type="pct"/>
            <w:tcBorders>
              <w:top w:val="nil"/>
              <w:left w:val="nil"/>
              <w:bottom w:val="nil"/>
              <w:right w:val="nil"/>
            </w:tcBorders>
            <w:shd w:val="clear" w:color="auto" w:fill="auto"/>
            <w:noWrap/>
            <w:vAlign w:val="center"/>
            <w:hideMark/>
          </w:tcPr>
          <w:p w14:paraId="49031CA5" w14:textId="14675293"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SI</w:t>
            </w:r>
          </w:p>
        </w:tc>
        <w:tc>
          <w:tcPr>
            <w:tcW w:w="1196" w:type="pct"/>
            <w:tcBorders>
              <w:top w:val="nil"/>
              <w:left w:val="nil"/>
              <w:bottom w:val="nil"/>
              <w:right w:val="nil"/>
            </w:tcBorders>
            <w:shd w:val="clear" w:color="auto" w:fill="auto"/>
            <w:noWrap/>
            <w:vAlign w:val="bottom"/>
            <w:hideMark/>
          </w:tcPr>
          <w:p w14:paraId="176EC5ED" w14:textId="4CA5E8A7"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026</w:t>
            </w:r>
            <w:r w:rsidR="00E6707C" w:rsidRPr="006B1C33">
              <w:rPr>
                <w:rFonts w:ascii="Times New Roman" w:hAnsi="Times New Roman" w:cs="Times New Roman"/>
                <w:i/>
                <w:sz w:val="24"/>
                <w:vertAlign w:val="superscript"/>
                <w:lang w:val="en-GB"/>
              </w:rPr>
              <w:t xml:space="preserve"> a</w:t>
            </w:r>
          </w:p>
        </w:tc>
        <w:tc>
          <w:tcPr>
            <w:tcW w:w="585" w:type="pct"/>
            <w:tcBorders>
              <w:top w:val="nil"/>
              <w:left w:val="nil"/>
              <w:bottom w:val="nil"/>
              <w:right w:val="nil"/>
            </w:tcBorders>
            <w:shd w:val="clear" w:color="auto" w:fill="auto"/>
            <w:noWrap/>
            <w:vAlign w:val="bottom"/>
            <w:hideMark/>
          </w:tcPr>
          <w:p w14:paraId="0FABE2BA" w14:textId="13DB21C4"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016</w:t>
            </w:r>
            <w:r w:rsidR="00E6707C" w:rsidRPr="006B1C33">
              <w:rPr>
                <w:rFonts w:ascii="Times New Roman" w:hAnsi="Times New Roman" w:cs="Times New Roman"/>
                <w:i/>
                <w:sz w:val="24"/>
                <w:vertAlign w:val="superscript"/>
                <w:lang w:val="en-GB"/>
              </w:rPr>
              <w:t xml:space="preserve"> d</w:t>
            </w:r>
          </w:p>
        </w:tc>
        <w:tc>
          <w:tcPr>
            <w:tcW w:w="145" w:type="pct"/>
            <w:tcBorders>
              <w:top w:val="nil"/>
              <w:left w:val="nil"/>
              <w:bottom w:val="nil"/>
              <w:right w:val="nil"/>
            </w:tcBorders>
            <w:shd w:val="clear" w:color="auto" w:fill="auto"/>
            <w:noWrap/>
            <w:vAlign w:val="bottom"/>
            <w:hideMark/>
          </w:tcPr>
          <w:p w14:paraId="5025B3F0"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5174EB22" w14:textId="6B6EC7C3"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1,000</w:t>
            </w:r>
            <w:r w:rsidRPr="006B1C33">
              <w:rPr>
                <w:rFonts w:ascii="Times New Roman" w:hAnsi="Times New Roman" w:cs="Times New Roman"/>
                <w:i/>
                <w:sz w:val="24"/>
                <w:vertAlign w:val="superscript"/>
                <w:lang w:val="en-GB"/>
              </w:rPr>
              <w:t xml:space="preserve"> a</w:t>
            </w:r>
          </w:p>
        </w:tc>
        <w:tc>
          <w:tcPr>
            <w:tcW w:w="871" w:type="pct"/>
            <w:tcBorders>
              <w:top w:val="nil"/>
              <w:left w:val="nil"/>
              <w:bottom w:val="nil"/>
              <w:right w:val="nil"/>
            </w:tcBorders>
            <w:shd w:val="clear" w:color="auto" w:fill="auto"/>
            <w:noWrap/>
            <w:vAlign w:val="bottom"/>
            <w:hideMark/>
          </w:tcPr>
          <w:p w14:paraId="0D6D553D" w14:textId="6BE7C65C"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1,000</w:t>
            </w:r>
            <w:r w:rsidRPr="006B1C33">
              <w:rPr>
                <w:rFonts w:ascii="Times New Roman" w:hAnsi="Times New Roman" w:cs="Times New Roman"/>
                <w:i/>
                <w:sz w:val="24"/>
                <w:vertAlign w:val="superscript"/>
                <w:lang w:val="en-GB"/>
              </w:rPr>
              <w:t xml:space="preserve"> d</w:t>
            </w:r>
          </w:p>
        </w:tc>
      </w:tr>
      <w:tr w:rsidR="00E6707C" w:rsidRPr="006B1C33" w14:paraId="68F08544" w14:textId="77777777" w:rsidTr="00E6707C">
        <w:trPr>
          <w:trHeight w:val="300"/>
        </w:trPr>
        <w:tc>
          <w:tcPr>
            <w:tcW w:w="1333" w:type="pct"/>
            <w:tcBorders>
              <w:top w:val="nil"/>
              <w:left w:val="nil"/>
              <w:bottom w:val="nil"/>
              <w:right w:val="nil"/>
            </w:tcBorders>
            <w:shd w:val="clear" w:color="auto" w:fill="auto"/>
            <w:noWrap/>
            <w:vAlign w:val="center"/>
            <w:hideMark/>
          </w:tcPr>
          <w:p w14:paraId="6103CF71"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SK</w:t>
            </w:r>
          </w:p>
        </w:tc>
        <w:tc>
          <w:tcPr>
            <w:tcW w:w="1196" w:type="pct"/>
            <w:tcBorders>
              <w:top w:val="nil"/>
              <w:left w:val="nil"/>
              <w:bottom w:val="nil"/>
              <w:right w:val="nil"/>
            </w:tcBorders>
            <w:shd w:val="clear" w:color="auto" w:fill="auto"/>
            <w:noWrap/>
            <w:vAlign w:val="bottom"/>
            <w:hideMark/>
          </w:tcPr>
          <w:p w14:paraId="6A3A0481" w14:textId="58AB2089"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007</w:t>
            </w:r>
          </w:p>
        </w:tc>
        <w:tc>
          <w:tcPr>
            <w:tcW w:w="585" w:type="pct"/>
            <w:tcBorders>
              <w:top w:val="nil"/>
              <w:left w:val="nil"/>
              <w:bottom w:val="nil"/>
              <w:right w:val="nil"/>
            </w:tcBorders>
            <w:shd w:val="clear" w:color="auto" w:fill="auto"/>
            <w:noWrap/>
            <w:vAlign w:val="bottom"/>
            <w:hideMark/>
          </w:tcPr>
          <w:p w14:paraId="4ECBBCA0" w14:textId="380C1AC9"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010</w:t>
            </w:r>
          </w:p>
        </w:tc>
        <w:tc>
          <w:tcPr>
            <w:tcW w:w="145" w:type="pct"/>
            <w:tcBorders>
              <w:top w:val="nil"/>
              <w:left w:val="nil"/>
              <w:bottom w:val="nil"/>
              <w:right w:val="nil"/>
            </w:tcBorders>
            <w:shd w:val="clear" w:color="auto" w:fill="auto"/>
            <w:noWrap/>
            <w:vAlign w:val="bottom"/>
            <w:hideMark/>
          </w:tcPr>
          <w:p w14:paraId="79103850"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nil"/>
              <w:right w:val="nil"/>
            </w:tcBorders>
            <w:shd w:val="clear" w:color="auto" w:fill="auto"/>
            <w:noWrap/>
            <w:vAlign w:val="bottom"/>
            <w:hideMark/>
          </w:tcPr>
          <w:p w14:paraId="7E4D4E5E" w14:textId="436C63E4"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984</w:t>
            </w:r>
          </w:p>
        </w:tc>
        <w:tc>
          <w:tcPr>
            <w:tcW w:w="871" w:type="pct"/>
            <w:tcBorders>
              <w:top w:val="nil"/>
              <w:left w:val="nil"/>
              <w:bottom w:val="nil"/>
              <w:right w:val="nil"/>
            </w:tcBorders>
            <w:shd w:val="clear" w:color="auto" w:fill="auto"/>
            <w:noWrap/>
            <w:vAlign w:val="bottom"/>
            <w:hideMark/>
          </w:tcPr>
          <w:p w14:paraId="76C46F58" w14:textId="3040F79F"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923</w:t>
            </w:r>
          </w:p>
        </w:tc>
      </w:tr>
      <w:tr w:rsidR="00E6707C" w:rsidRPr="006B1C33" w14:paraId="0E32DCC2" w14:textId="77777777" w:rsidTr="00E6707C">
        <w:trPr>
          <w:trHeight w:val="300"/>
        </w:trPr>
        <w:tc>
          <w:tcPr>
            <w:tcW w:w="1333" w:type="pct"/>
            <w:tcBorders>
              <w:top w:val="nil"/>
              <w:left w:val="nil"/>
              <w:right w:val="nil"/>
            </w:tcBorders>
            <w:shd w:val="clear" w:color="auto" w:fill="auto"/>
            <w:noWrap/>
            <w:vAlign w:val="center"/>
            <w:hideMark/>
          </w:tcPr>
          <w:p w14:paraId="6E357D1C" w14:textId="2EB13DD8"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UK</w:t>
            </w:r>
          </w:p>
        </w:tc>
        <w:tc>
          <w:tcPr>
            <w:tcW w:w="1196" w:type="pct"/>
            <w:tcBorders>
              <w:top w:val="nil"/>
              <w:left w:val="nil"/>
              <w:right w:val="nil"/>
            </w:tcBorders>
            <w:shd w:val="clear" w:color="auto" w:fill="auto"/>
            <w:noWrap/>
            <w:vAlign w:val="bottom"/>
            <w:hideMark/>
          </w:tcPr>
          <w:p w14:paraId="150D7B3C" w14:textId="476867C7"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077</w:t>
            </w:r>
            <w:r w:rsidR="00E6707C" w:rsidRPr="006B1C33">
              <w:rPr>
                <w:rFonts w:ascii="Times New Roman" w:hAnsi="Times New Roman" w:cs="Times New Roman"/>
                <w:i/>
                <w:sz w:val="24"/>
                <w:vertAlign w:val="superscript"/>
                <w:lang w:val="en-GB"/>
              </w:rPr>
              <w:t xml:space="preserve"> a</w:t>
            </w:r>
          </w:p>
        </w:tc>
        <w:tc>
          <w:tcPr>
            <w:tcW w:w="585" w:type="pct"/>
            <w:tcBorders>
              <w:top w:val="nil"/>
              <w:left w:val="nil"/>
              <w:right w:val="nil"/>
            </w:tcBorders>
            <w:shd w:val="clear" w:color="auto" w:fill="auto"/>
            <w:noWrap/>
            <w:vAlign w:val="bottom"/>
            <w:hideMark/>
          </w:tcPr>
          <w:p w14:paraId="413D5B2E" w14:textId="0B620F0B"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052</w:t>
            </w:r>
            <w:r w:rsidR="00E6707C" w:rsidRPr="006B1C33">
              <w:rPr>
                <w:rFonts w:ascii="Times New Roman" w:hAnsi="Times New Roman" w:cs="Times New Roman"/>
                <w:i/>
                <w:sz w:val="24"/>
                <w:vertAlign w:val="superscript"/>
                <w:lang w:val="en-GB"/>
              </w:rPr>
              <w:t xml:space="preserve"> g</w:t>
            </w:r>
          </w:p>
        </w:tc>
        <w:tc>
          <w:tcPr>
            <w:tcW w:w="145" w:type="pct"/>
            <w:tcBorders>
              <w:top w:val="nil"/>
              <w:left w:val="nil"/>
              <w:right w:val="nil"/>
            </w:tcBorders>
            <w:shd w:val="clear" w:color="auto" w:fill="auto"/>
            <w:noWrap/>
            <w:vAlign w:val="bottom"/>
            <w:hideMark/>
          </w:tcPr>
          <w:p w14:paraId="69DFB7E5"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right w:val="nil"/>
            </w:tcBorders>
            <w:shd w:val="clear" w:color="auto" w:fill="auto"/>
            <w:noWrap/>
            <w:vAlign w:val="bottom"/>
            <w:hideMark/>
          </w:tcPr>
          <w:p w14:paraId="469EB145" w14:textId="4BE7D2FD"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955</w:t>
            </w:r>
            <w:r w:rsidR="00E6707C" w:rsidRPr="006B1C33">
              <w:rPr>
                <w:rFonts w:ascii="Times New Roman" w:hAnsi="Times New Roman" w:cs="Times New Roman"/>
                <w:i/>
                <w:sz w:val="24"/>
                <w:vertAlign w:val="superscript"/>
                <w:lang w:val="en-GB"/>
              </w:rPr>
              <w:t xml:space="preserve"> a</w:t>
            </w:r>
          </w:p>
        </w:tc>
        <w:tc>
          <w:tcPr>
            <w:tcW w:w="871" w:type="pct"/>
            <w:tcBorders>
              <w:top w:val="nil"/>
              <w:left w:val="nil"/>
              <w:right w:val="nil"/>
            </w:tcBorders>
            <w:shd w:val="clear" w:color="auto" w:fill="auto"/>
            <w:noWrap/>
            <w:vAlign w:val="bottom"/>
            <w:hideMark/>
          </w:tcPr>
          <w:p w14:paraId="51037F2E" w14:textId="17962461"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895</w:t>
            </w:r>
            <w:r w:rsidR="00E6707C" w:rsidRPr="006B1C33">
              <w:rPr>
                <w:rFonts w:ascii="Times New Roman" w:hAnsi="Times New Roman" w:cs="Times New Roman"/>
                <w:i/>
                <w:sz w:val="24"/>
                <w:vertAlign w:val="superscript"/>
                <w:lang w:val="en-GB"/>
              </w:rPr>
              <w:t xml:space="preserve"> g</w:t>
            </w:r>
          </w:p>
        </w:tc>
      </w:tr>
      <w:tr w:rsidR="00E6707C" w:rsidRPr="006B1C33" w14:paraId="4F4BF5E5" w14:textId="77777777" w:rsidTr="00E6707C">
        <w:trPr>
          <w:trHeight w:val="300"/>
        </w:trPr>
        <w:tc>
          <w:tcPr>
            <w:tcW w:w="1333" w:type="pct"/>
            <w:tcBorders>
              <w:top w:val="nil"/>
              <w:left w:val="nil"/>
              <w:bottom w:val="single" w:sz="4" w:space="0" w:color="auto"/>
              <w:right w:val="nil"/>
            </w:tcBorders>
            <w:shd w:val="clear" w:color="auto" w:fill="auto"/>
            <w:noWrap/>
            <w:vAlign w:val="center"/>
            <w:hideMark/>
          </w:tcPr>
          <w:p w14:paraId="504BB82C" w14:textId="58A0A508"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r w:rsidRPr="006B1C33">
              <w:rPr>
                <w:rFonts w:ascii="Times New Roman" w:eastAsia="Times New Roman" w:hAnsi="Times New Roman" w:cs="Times New Roman"/>
                <w:color w:val="000000"/>
                <w:sz w:val="20"/>
                <w:szCs w:val="20"/>
                <w:lang w:val="en-GB" w:eastAsia="nb-NO"/>
              </w:rPr>
              <w:t>US</w:t>
            </w:r>
          </w:p>
        </w:tc>
        <w:tc>
          <w:tcPr>
            <w:tcW w:w="1196" w:type="pct"/>
            <w:tcBorders>
              <w:top w:val="nil"/>
              <w:left w:val="nil"/>
              <w:bottom w:val="single" w:sz="4" w:space="0" w:color="auto"/>
              <w:right w:val="nil"/>
            </w:tcBorders>
            <w:shd w:val="clear" w:color="auto" w:fill="auto"/>
            <w:noWrap/>
            <w:vAlign w:val="bottom"/>
            <w:hideMark/>
          </w:tcPr>
          <w:p w14:paraId="03E54495" w14:textId="75FE695D"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079</w:t>
            </w:r>
          </w:p>
        </w:tc>
        <w:tc>
          <w:tcPr>
            <w:tcW w:w="585" w:type="pct"/>
            <w:tcBorders>
              <w:top w:val="nil"/>
              <w:left w:val="nil"/>
              <w:bottom w:val="single" w:sz="4" w:space="0" w:color="auto"/>
              <w:right w:val="nil"/>
            </w:tcBorders>
            <w:shd w:val="clear" w:color="auto" w:fill="auto"/>
            <w:noWrap/>
            <w:vAlign w:val="bottom"/>
            <w:hideMark/>
          </w:tcPr>
          <w:p w14:paraId="0D84BE61" w14:textId="3C1D039B"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071</w:t>
            </w:r>
            <w:r w:rsidR="00E6707C" w:rsidRPr="006B1C33">
              <w:rPr>
                <w:rFonts w:ascii="Times New Roman" w:hAnsi="Times New Roman" w:cs="Times New Roman"/>
                <w:i/>
                <w:sz w:val="24"/>
                <w:vertAlign w:val="superscript"/>
                <w:lang w:val="en-GB"/>
              </w:rPr>
              <w:t xml:space="preserve"> f</w:t>
            </w:r>
          </w:p>
        </w:tc>
        <w:tc>
          <w:tcPr>
            <w:tcW w:w="145" w:type="pct"/>
            <w:tcBorders>
              <w:top w:val="nil"/>
              <w:left w:val="nil"/>
              <w:bottom w:val="single" w:sz="4" w:space="0" w:color="auto"/>
              <w:right w:val="nil"/>
            </w:tcBorders>
            <w:shd w:val="clear" w:color="auto" w:fill="auto"/>
            <w:noWrap/>
            <w:vAlign w:val="bottom"/>
            <w:hideMark/>
          </w:tcPr>
          <w:p w14:paraId="38885632" w14:textId="77777777" w:rsidR="00E6707C" w:rsidRPr="006B1C33" w:rsidRDefault="00E6707C" w:rsidP="00E6707C">
            <w:pPr>
              <w:spacing w:after="0" w:line="240" w:lineRule="auto"/>
              <w:rPr>
                <w:rFonts w:ascii="Times New Roman" w:eastAsia="Times New Roman" w:hAnsi="Times New Roman" w:cs="Times New Roman"/>
                <w:color w:val="000000"/>
                <w:sz w:val="20"/>
                <w:szCs w:val="20"/>
                <w:lang w:val="en-GB" w:eastAsia="nb-NO"/>
              </w:rPr>
            </w:pPr>
          </w:p>
        </w:tc>
        <w:tc>
          <w:tcPr>
            <w:tcW w:w="871" w:type="pct"/>
            <w:tcBorders>
              <w:top w:val="nil"/>
              <w:left w:val="nil"/>
              <w:bottom w:val="single" w:sz="4" w:space="0" w:color="auto"/>
              <w:right w:val="nil"/>
            </w:tcBorders>
            <w:shd w:val="clear" w:color="auto" w:fill="auto"/>
            <w:noWrap/>
            <w:vAlign w:val="bottom"/>
            <w:hideMark/>
          </w:tcPr>
          <w:p w14:paraId="615F9687" w14:textId="40201DA9"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951</w:t>
            </w:r>
          </w:p>
        </w:tc>
        <w:tc>
          <w:tcPr>
            <w:tcW w:w="871" w:type="pct"/>
            <w:tcBorders>
              <w:top w:val="nil"/>
              <w:left w:val="nil"/>
              <w:bottom w:val="single" w:sz="4" w:space="0" w:color="auto"/>
              <w:right w:val="nil"/>
            </w:tcBorders>
            <w:shd w:val="clear" w:color="auto" w:fill="auto"/>
            <w:noWrap/>
            <w:vAlign w:val="bottom"/>
            <w:hideMark/>
          </w:tcPr>
          <w:p w14:paraId="2B1E9522" w14:textId="2B1EB9C2" w:rsidR="00E6707C" w:rsidRPr="006B1C33" w:rsidRDefault="00720AF9" w:rsidP="00E6707C">
            <w:pPr>
              <w:spacing w:after="0" w:line="24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color w:val="000000"/>
                <w:sz w:val="20"/>
                <w:szCs w:val="20"/>
                <w:lang w:val="en-GB" w:eastAsia="nb-NO"/>
              </w:rPr>
              <w:t>.</w:t>
            </w:r>
            <w:r w:rsidR="00E6707C" w:rsidRPr="006B1C33">
              <w:rPr>
                <w:rFonts w:ascii="Times New Roman" w:eastAsia="Times New Roman" w:hAnsi="Times New Roman" w:cs="Times New Roman"/>
                <w:color w:val="000000"/>
                <w:sz w:val="20"/>
                <w:szCs w:val="20"/>
                <w:lang w:val="en-GB" w:eastAsia="nb-NO"/>
              </w:rPr>
              <w:t>923</w:t>
            </w:r>
            <w:r w:rsidR="00E6707C" w:rsidRPr="006B1C33">
              <w:rPr>
                <w:rFonts w:ascii="Times New Roman" w:hAnsi="Times New Roman" w:cs="Times New Roman"/>
                <w:i/>
                <w:sz w:val="24"/>
                <w:vertAlign w:val="superscript"/>
                <w:lang w:val="en-GB"/>
              </w:rPr>
              <w:t xml:space="preserve"> f</w:t>
            </w:r>
          </w:p>
        </w:tc>
      </w:tr>
    </w:tbl>
    <w:p w14:paraId="446BC450" w14:textId="5F954395" w:rsidR="00F3582A" w:rsidRPr="00AD4E6D" w:rsidRDefault="00E6707C">
      <w:pPr>
        <w:rPr>
          <w:rFonts w:ascii="Times New Roman" w:hAnsi="Times New Roman" w:cs="Times New Roman"/>
          <w:sz w:val="20"/>
          <w:szCs w:val="20"/>
          <w:lang w:val="es-US"/>
        </w:rPr>
      </w:pPr>
      <w:r w:rsidRPr="00AD4E6D">
        <w:rPr>
          <w:rFonts w:ascii="Times New Roman" w:hAnsi="Times New Roman" w:cs="Times New Roman"/>
          <w:sz w:val="20"/>
          <w:szCs w:val="20"/>
          <w:lang w:val="es-US"/>
        </w:rPr>
        <w:t xml:space="preserve">Note: </w:t>
      </w:r>
      <w:r w:rsidRPr="00AD4E6D">
        <w:rPr>
          <w:rFonts w:ascii="Times New Roman" w:hAnsi="Times New Roman" w:cs="Times New Roman"/>
          <w:i/>
          <w:sz w:val="20"/>
          <w:szCs w:val="20"/>
          <w:vertAlign w:val="superscript"/>
          <w:lang w:val="es-US"/>
        </w:rPr>
        <w:t xml:space="preserve">a </w:t>
      </w:r>
      <w:r w:rsidRPr="00AD4E6D">
        <w:rPr>
          <w:rFonts w:ascii="Times New Roman" w:hAnsi="Times New Roman" w:cs="Times New Roman"/>
          <w:sz w:val="20"/>
          <w:szCs w:val="20"/>
          <w:lang w:val="es-US"/>
        </w:rPr>
        <w:t xml:space="preserve">2005; </w:t>
      </w:r>
      <w:r w:rsidRPr="00AD4E6D">
        <w:rPr>
          <w:rFonts w:ascii="Times New Roman" w:hAnsi="Times New Roman" w:cs="Times New Roman"/>
          <w:i/>
          <w:sz w:val="20"/>
          <w:szCs w:val="20"/>
          <w:vertAlign w:val="superscript"/>
          <w:lang w:val="es-US"/>
        </w:rPr>
        <w:t xml:space="preserve">b </w:t>
      </w:r>
      <w:r w:rsidRPr="00AD4E6D">
        <w:rPr>
          <w:rFonts w:ascii="Times New Roman" w:hAnsi="Times New Roman" w:cs="Times New Roman"/>
          <w:sz w:val="20"/>
          <w:szCs w:val="20"/>
          <w:lang w:val="es-US"/>
        </w:rPr>
        <w:t xml:space="preserve">2007; </w:t>
      </w:r>
      <w:r w:rsidRPr="00AD4E6D">
        <w:rPr>
          <w:rFonts w:ascii="Times New Roman" w:hAnsi="Times New Roman" w:cs="Times New Roman"/>
          <w:i/>
          <w:sz w:val="20"/>
          <w:szCs w:val="20"/>
          <w:vertAlign w:val="superscript"/>
          <w:lang w:val="es-US"/>
        </w:rPr>
        <w:t>c</w:t>
      </w:r>
      <w:r w:rsidR="00CC20E4" w:rsidRPr="00AD4E6D">
        <w:rPr>
          <w:rFonts w:ascii="Times New Roman" w:hAnsi="Times New Roman" w:cs="Times New Roman"/>
          <w:sz w:val="20"/>
          <w:szCs w:val="20"/>
          <w:lang w:val="es-US"/>
        </w:rPr>
        <w:t xml:space="preserve"> </w:t>
      </w:r>
      <w:r w:rsidRPr="00AD4E6D">
        <w:rPr>
          <w:rFonts w:ascii="Times New Roman" w:hAnsi="Times New Roman" w:cs="Times New Roman"/>
          <w:sz w:val="20"/>
          <w:szCs w:val="20"/>
          <w:lang w:val="es-US"/>
        </w:rPr>
        <w:t xml:space="preserve">2010; </w:t>
      </w:r>
      <w:r w:rsidRPr="00AD4E6D">
        <w:rPr>
          <w:rFonts w:ascii="Times New Roman" w:hAnsi="Times New Roman" w:cs="Times New Roman"/>
          <w:i/>
          <w:sz w:val="20"/>
          <w:szCs w:val="20"/>
          <w:vertAlign w:val="superscript"/>
          <w:lang w:val="es-US"/>
        </w:rPr>
        <w:t>d</w:t>
      </w:r>
      <w:r w:rsidR="00CC20E4">
        <w:rPr>
          <w:rFonts w:ascii="Times New Roman" w:hAnsi="Times New Roman" w:cs="Times New Roman"/>
          <w:sz w:val="20"/>
          <w:szCs w:val="20"/>
          <w:lang w:val="es-US"/>
        </w:rPr>
        <w:t xml:space="preserve"> </w:t>
      </w:r>
      <w:r w:rsidRPr="00AD4E6D">
        <w:rPr>
          <w:rFonts w:ascii="Times New Roman" w:hAnsi="Times New Roman" w:cs="Times New Roman"/>
          <w:sz w:val="20"/>
          <w:szCs w:val="20"/>
          <w:lang w:val="es-US"/>
        </w:rPr>
        <w:t xml:space="preserve">2013; </w:t>
      </w:r>
      <w:r w:rsidRPr="00AD4E6D">
        <w:rPr>
          <w:rFonts w:ascii="Times New Roman" w:hAnsi="Times New Roman" w:cs="Times New Roman"/>
          <w:i/>
          <w:sz w:val="20"/>
          <w:szCs w:val="20"/>
          <w:vertAlign w:val="superscript"/>
          <w:lang w:val="es-US"/>
        </w:rPr>
        <w:t xml:space="preserve">e </w:t>
      </w:r>
      <w:r w:rsidRPr="00AD4E6D">
        <w:rPr>
          <w:rFonts w:ascii="Times New Roman" w:hAnsi="Times New Roman" w:cs="Times New Roman"/>
          <w:sz w:val="20"/>
          <w:szCs w:val="20"/>
          <w:lang w:val="es-US"/>
        </w:rPr>
        <w:t xml:space="preserve">2014; </w:t>
      </w:r>
      <w:r w:rsidRPr="00AD4E6D">
        <w:rPr>
          <w:rFonts w:ascii="Times New Roman" w:hAnsi="Times New Roman" w:cs="Times New Roman"/>
          <w:i/>
          <w:sz w:val="20"/>
          <w:szCs w:val="20"/>
          <w:vertAlign w:val="superscript"/>
          <w:lang w:val="es-US"/>
        </w:rPr>
        <w:t>f</w:t>
      </w:r>
      <w:r w:rsidR="00CC20E4">
        <w:rPr>
          <w:rFonts w:ascii="Times New Roman" w:hAnsi="Times New Roman" w:cs="Times New Roman"/>
          <w:sz w:val="20"/>
          <w:szCs w:val="20"/>
          <w:lang w:val="es-US"/>
        </w:rPr>
        <w:t xml:space="preserve"> </w:t>
      </w:r>
      <w:r w:rsidRPr="00AD4E6D">
        <w:rPr>
          <w:rFonts w:ascii="Times New Roman" w:hAnsi="Times New Roman" w:cs="Times New Roman"/>
          <w:sz w:val="20"/>
          <w:szCs w:val="20"/>
          <w:lang w:val="es-US"/>
        </w:rPr>
        <w:t xml:space="preserve">2017; </w:t>
      </w:r>
      <w:r w:rsidRPr="00AD4E6D">
        <w:rPr>
          <w:rFonts w:ascii="Times New Roman" w:hAnsi="Times New Roman" w:cs="Times New Roman"/>
          <w:i/>
          <w:sz w:val="20"/>
          <w:szCs w:val="20"/>
          <w:vertAlign w:val="superscript"/>
          <w:lang w:val="es-US"/>
        </w:rPr>
        <w:t>g</w:t>
      </w:r>
      <w:r w:rsidR="00CC20E4">
        <w:rPr>
          <w:rFonts w:ascii="Times New Roman" w:hAnsi="Times New Roman" w:cs="Times New Roman"/>
          <w:sz w:val="20"/>
          <w:szCs w:val="20"/>
          <w:lang w:val="es-US"/>
        </w:rPr>
        <w:t xml:space="preserve"> </w:t>
      </w:r>
      <w:r w:rsidRPr="00AD4E6D">
        <w:rPr>
          <w:rFonts w:ascii="Times New Roman" w:hAnsi="Times New Roman" w:cs="Times New Roman"/>
          <w:sz w:val="20"/>
          <w:szCs w:val="20"/>
          <w:lang w:val="es-US"/>
        </w:rPr>
        <w:t xml:space="preserve">2018 </w:t>
      </w:r>
    </w:p>
    <w:p w14:paraId="15BA9448" w14:textId="77777777" w:rsidR="00E6707C" w:rsidRPr="00AD4E6D" w:rsidRDefault="00E6707C">
      <w:pPr>
        <w:rPr>
          <w:rFonts w:ascii="Times New Roman" w:hAnsi="Times New Roman" w:cs="Times New Roman"/>
          <w:i/>
          <w:sz w:val="24"/>
          <w:lang w:val="es-US"/>
        </w:rPr>
      </w:pPr>
    </w:p>
    <w:p w14:paraId="2DAC8B1B" w14:textId="77777777" w:rsidR="00E6707C" w:rsidRPr="00AD4E6D" w:rsidRDefault="00E6707C">
      <w:pPr>
        <w:spacing w:after="160" w:line="259" w:lineRule="auto"/>
        <w:rPr>
          <w:rFonts w:ascii="Times New Roman" w:hAnsi="Times New Roman" w:cs="Times New Roman"/>
          <w:i/>
          <w:sz w:val="24"/>
          <w:lang w:val="es-US"/>
        </w:rPr>
      </w:pPr>
      <w:r w:rsidRPr="00AD4E6D">
        <w:rPr>
          <w:rFonts w:ascii="Times New Roman" w:hAnsi="Times New Roman" w:cs="Times New Roman"/>
          <w:i/>
          <w:sz w:val="24"/>
          <w:lang w:val="es-US"/>
        </w:rPr>
        <w:br w:type="page"/>
      </w:r>
    </w:p>
    <w:p w14:paraId="446BC47D" w14:textId="07990280" w:rsidR="00F3582A" w:rsidRPr="00943DDF" w:rsidRDefault="00C36E17">
      <w:pPr>
        <w:rPr>
          <w:rFonts w:ascii="Times New Roman" w:hAnsi="Times New Roman" w:cs="Times New Roman"/>
          <w:i/>
          <w:lang w:val="en-GB"/>
        </w:rPr>
      </w:pPr>
      <w:r w:rsidRPr="00AD4E6D">
        <w:rPr>
          <w:rFonts w:ascii="Times New Roman" w:hAnsi="Times New Roman" w:cs="Times New Roman"/>
          <w:iCs/>
          <w:sz w:val="24"/>
          <w:lang w:val="en-GB"/>
        </w:rPr>
        <w:lastRenderedPageBreak/>
        <w:t xml:space="preserve">Table </w:t>
      </w:r>
      <w:r w:rsidR="00FB7659" w:rsidRPr="00AD4E6D">
        <w:rPr>
          <w:rFonts w:ascii="Times New Roman" w:hAnsi="Times New Roman" w:cs="Times New Roman"/>
          <w:iCs/>
          <w:sz w:val="24"/>
          <w:lang w:val="en-GB"/>
        </w:rPr>
        <w:t>A</w:t>
      </w:r>
      <w:r w:rsidR="001F1AD0" w:rsidRPr="00AD4E6D">
        <w:rPr>
          <w:rFonts w:ascii="Times New Roman" w:hAnsi="Times New Roman" w:cs="Times New Roman"/>
          <w:iCs/>
          <w:sz w:val="24"/>
          <w:lang w:val="en-GB"/>
        </w:rPr>
        <w:t>3</w:t>
      </w:r>
      <w:r w:rsidR="00FB7659" w:rsidRPr="00AD4E6D">
        <w:rPr>
          <w:rFonts w:ascii="Times New Roman" w:hAnsi="Times New Roman" w:cs="Times New Roman"/>
          <w:iCs/>
          <w:sz w:val="24"/>
          <w:lang w:val="en-GB"/>
        </w:rPr>
        <w:t>.</w:t>
      </w:r>
      <w:r w:rsidRPr="006B1C33">
        <w:rPr>
          <w:rFonts w:ascii="Times New Roman" w:hAnsi="Times New Roman" w:cs="Times New Roman"/>
          <w:i/>
          <w:sz w:val="24"/>
          <w:lang w:val="en-GB"/>
        </w:rPr>
        <w:t xml:space="preserve"> Correlation matrix of all variables used in regressions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995"/>
        <w:gridCol w:w="1286"/>
        <w:gridCol w:w="965"/>
        <w:gridCol w:w="965"/>
        <w:gridCol w:w="1192"/>
        <w:gridCol w:w="925"/>
        <w:gridCol w:w="1041"/>
      </w:tblGrid>
      <w:tr w:rsidR="00C05F2B" w:rsidRPr="00DC2D2D" w14:paraId="4A85EA91" w14:textId="77777777" w:rsidTr="00DC2D2D">
        <w:tc>
          <w:tcPr>
            <w:tcW w:w="938" w:type="pct"/>
            <w:tcBorders>
              <w:top w:val="single" w:sz="4" w:space="0" w:color="auto"/>
            </w:tcBorders>
          </w:tcPr>
          <w:p w14:paraId="1F1DA59F" w14:textId="77777777" w:rsidR="00C05F2B" w:rsidRPr="00DC2D2D" w:rsidRDefault="00C05F2B" w:rsidP="00C672F1">
            <w:pPr>
              <w:spacing w:after="160" w:line="259" w:lineRule="auto"/>
              <w:rPr>
                <w:rFonts w:ascii="Times New Roman" w:hAnsi="Times New Roman" w:cs="Times New Roman"/>
                <w:iCs/>
                <w:sz w:val="20"/>
                <w:szCs w:val="20"/>
                <w:lang w:val="en-GB"/>
              </w:rPr>
            </w:pPr>
          </w:p>
        </w:tc>
        <w:tc>
          <w:tcPr>
            <w:tcW w:w="1257" w:type="pct"/>
            <w:gridSpan w:val="2"/>
            <w:tcBorders>
              <w:top w:val="single" w:sz="4" w:space="0" w:color="auto"/>
              <w:bottom w:val="single" w:sz="4" w:space="0" w:color="auto"/>
            </w:tcBorders>
            <w:vAlign w:val="bottom"/>
          </w:tcPr>
          <w:p w14:paraId="5170B754" w14:textId="7851AA58" w:rsidR="00C05F2B" w:rsidRPr="00DC2D2D" w:rsidRDefault="00C05F2B" w:rsidP="00C05F2B">
            <w:pPr>
              <w:spacing w:after="160" w:line="259" w:lineRule="auto"/>
              <w:jc w:val="center"/>
              <w:rPr>
                <w:rFonts w:ascii="Times New Roman" w:hAnsi="Times New Roman" w:cs="Times New Roman"/>
                <w:iCs/>
                <w:sz w:val="20"/>
                <w:szCs w:val="20"/>
                <w:lang w:val="en-GB"/>
              </w:rPr>
            </w:pPr>
            <w:r w:rsidRPr="00DC2D2D">
              <w:rPr>
                <w:rFonts w:ascii="Times New Roman" w:hAnsi="Times New Roman" w:cs="Times New Roman"/>
                <w:iCs/>
                <w:sz w:val="20"/>
                <w:szCs w:val="20"/>
                <w:lang w:val="en-GB"/>
              </w:rPr>
              <w:t>Duncan index:</w:t>
            </w:r>
          </w:p>
        </w:tc>
        <w:tc>
          <w:tcPr>
            <w:tcW w:w="532" w:type="pct"/>
            <w:tcBorders>
              <w:top w:val="single" w:sz="4" w:space="0" w:color="auto"/>
            </w:tcBorders>
            <w:vAlign w:val="bottom"/>
          </w:tcPr>
          <w:p w14:paraId="6C35F6BE" w14:textId="7C64D8AE" w:rsidR="00C05F2B" w:rsidRPr="00DC2D2D" w:rsidRDefault="00C05F2B" w:rsidP="00C672F1">
            <w:pPr>
              <w:spacing w:after="160" w:line="259" w:lineRule="auto"/>
              <w:rPr>
                <w:rFonts w:ascii="Times New Roman" w:hAnsi="Times New Roman" w:cs="Times New Roman"/>
                <w:iCs/>
                <w:sz w:val="20"/>
                <w:szCs w:val="20"/>
                <w:lang w:val="en-GB"/>
              </w:rPr>
            </w:pPr>
          </w:p>
        </w:tc>
        <w:tc>
          <w:tcPr>
            <w:tcW w:w="532" w:type="pct"/>
            <w:tcBorders>
              <w:top w:val="single" w:sz="4" w:space="0" w:color="auto"/>
            </w:tcBorders>
            <w:vAlign w:val="bottom"/>
          </w:tcPr>
          <w:p w14:paraId="6D47C012" w14:textId="3EB9E3CC" w:rsidR="00C05F2B" w:rsidRPr="00DC2D2D" w:rsidRDefault="00C05F2B" w:rsidP="00C672F1">
            <w:pPr>
              <w:spacing w:after="160" w:line="259" w:lineRule="auto"/>
              <w:rPr>
                <w:rFonts w:ascii="Times New Roman" w:hAnsi="Times New Roman" w:cs="Times New Roman"/>
                <w:iCs/>
                <w:sz w:val="20"/>
                <w:szCs w:val="20"/>
                <w:lang w:val="en-GB"/>
              </w:rPr>
            </w:pPr>
          </w:p>
        </w:tc>
        <w:tc>
          <w:tcPr>
            <w:tcW w:w="1742" w:type="pct"/>
            <w:gridSpan w:val="3"/>
            <w:tcBorders>
              <w:top w:val="single" w:sz="4" w:space="0" w:color="auto"/>
              <w:bottom w:val="single" w:sz="4" w:space="0" w:color="auto"/>
            </w:tcBorders>
            <w:vAlign w:val="bottom"/>
          </w:tcPr>
          <w:p w14:paraId="16FAA4CF" w14:textId="7000F9F6" w:rsidR="00C05F2B" w:rsidRPr="00DC2D2D" w:rsidRDefault="00C05F2B" w:rsidP="00C05F2B">
            <w:pPr>
              <w:spacing w:after="160" w:line="259" w:lineRule="auto"/>
              <w:jc w:val="center"/>
              <w:rPr>
                <w:rFonts w:ascii="Times New Roman" w:hAnsi="Times New Roman" w:cs="Times New Roman"/>
                <w:iCs/>
                <w:sz w:val="20"/>
                <w:szCs w:val="20"/>
                <w:lang w:val="en-GB"/>
              </w:rPr>
            </w:pPr>
            <w:r w:rsidRPr="00DC2D2D">
              <w:rPr>
                <w:rFonts w:ascii="Times New Roman" w:hAnsi="Times New Roman" w:cs="Times New Roman"/>
                <w:iCs/>
                <w:sz w:val="20"/>
                <w:szCs w:val="20"/>
                <w:lang w:val="en-GB"/>
              </w:rPr>
              <w:t>Public spending on:</w:t>
            </w:r>
          </w:p>
        </w:tc>
      </w:tr>
      <w:tr w:rsidR="00C672F1" w:rsidRPr="00DC2D2D" w14:paraId="6EB6665F" w14:textId="77777777" w:rsidTr="00DC2D2D">
        <w:tc>
          <w:tcPr>
            <w:tcW w:w="938" w:type="pct"/>
            <w:tcBorders>
              <w:bottom w:val="single" w:sz="4" w:space="0" w:color="auto"/>
            </w:tcBorders>
          </w:tcPr>
          <w:p w14:paraId="0E849C83" w14:textId="77777777" w:rsidR="00C672F1" w:rsidRPr="00DC2D2D" w:rsidRDefault="00C672F1" w:rsidP="00C672F1">
            <w:pPr>
              <w:spacing w:after="160" w:line="259" w:lineRule="auto"/>
              <w:rPr>
                <w:rFonts w:ascii="Times New Roman" w:hAnsi="Times New Roman" w:cs="Times New Roman"/>
                <w:iCs/>
                <w:sz w:val="20"/>
                <w:szCs w:val="20"/>
                <w:lang w:val="en-GB"/>
              </w:rPr>
            </w:pPr>
          </w:p>
        </w:tc>
        <w:tc>
          <w:tcPr>
            <w:tcW w:w="548" w:type="pct"/>
            <w:tcBorders>
              <w:top w:val="single" w:sz="4" w:space="0" w:color="auto"/>
              <w:bottom w:val="single" w:sz="4" w:space="0" w:color="auto"/>
            </w:tcBorders>
          </w:tcPr>
          <w:p w14:paraId="10750D48" w14:textId="35275692"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eastAsia="Times New Roman" w:hAnsi="Times New Roman" w:cs="Times New Roman"/>
                <w:iCs/>
                <w:color w:val="000000"/>
                <w:sz w:val="20"/>
                <w:szCs w:val="20"/>
                <w:lang w:val="en-GB" w:eastAsia="nb-NO"/>
              </w:rPr>
              <w:t>paid work</w:t>
            </w:r>
          </w:p>
        </w:tc>
        <w:tc>
          <w:tcPr>
            <w:tcW w:w="709" w:type="pct"/>
            <w:tcBorders>
              <w:top w:val="single" w:sz="4" w:space="0" w:color="auto"/>
              <w:bottom w:val="single" w:sz="4" w:space="0" w:color="auto"/>
            </w:tcBorders>
          </w:tcPr>
          <w:p w14:paraId="758B45C4" w14:textId="38F7818F"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eastAsia="Times New Roman" w:hAnsi="Times New Roman" w:cs="Times New Roman"/>
                <w:iCs/>
                <w:color w:val="000000"/>
                <w:sz w:val="20"/>
                <w:szCs w:val="20"/>
                <w:lang w:val="en-GB" w:eastAsia="nb-NO"/>
              </w:rPr>
              <w:t>paid work + homemakers</w:t>
            </w:r>
          </w:p>
        </w:tc>
        <w:tc>
          <w:tcPr>
            <w:tcW w:w="532" w:type="pct"/>
            <w:tcBorders>
              <w:bottom w:val="single" w:sz="4" w:space="0" w:color="auto"/>
            </w:tcBorders>
          </w:tcPr>
          <w:p w14:paraId="7B005C65" w14:textId="0A320EB0"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Female LFP</w:t>
            </w:r>
          </w:p>
        </w:tc>
        <w:tc>
          <w:tcPr>
            <w:tcW w:w="532" w:type="pct"/>
            <w:tcBorders>
              <w:bottom w:val="single" w:sz="4" w:space="0" w:color="auto"/>
            </w:tcBorders>
          </w:tcPr>
          <w:p w14:paraId="57E599FB" w14:textId="3D6A3135"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Female LFP</w:t>
            </w:r>
            <w:r w:rsidRPr="00DC2D2D">
              <w:rPr>
                <w:rFonts w:ascii="Times New Roman" w:hAnsi="Times New Roman" w:cs="Times New Roman"/>
                <w:iCs/>
                <w:sz w:val="20"/>
                <w:szCs w:val="20"/>
                <w:vertAlign w:val="superscript"/>
                <w:lang w:val="en-GB"/>
              </w:rPr>
              <w:t>2</w:t>
            </w:r>
          </w:p>
        </w:tc>
        <w:tc>
          <w:tcPr>
            <w:tcW w:w="657" w:type="pct"/>
            <w:tcBorders>
              <w:top w:val="single" w:sz="4" w:space="0" w:color="auto"/>
              <w:bottom w:val="single" w:sz="4" w:space="0" w:color="auto"/>
            </w:tcBorders>
          </w:tcPr>
          <w:p w14:paraId="1E5125CD" w14:textId="2DEE8BBB"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eastAsia="Times New Roman" w:hAnsi="Times New Roman" w:cs="Times New Roman"/>
                <w:iCs/>
                <w:color w:val="000000"/>
                <w:sz w:val="20"/>
                <w:szCs w:val="20"/>
                <w:lang w:val="en-GB" w:eastAsia="nb-NO"/>
              </w:rPr>
              <w:t>Health and education</w:t>
            </w:r>
          </w:p>
        </w:tc>
        <w:tc>
          <w:tcPr>
            <w:tcW w:w="510" w:type="pct"/>
            <w:tcBorders>
              <w:top w:val="single" w:sz="4" w:space="0" w:color="auto"/>
              <w:bottom w:val="single" w:sz="4" w:space="0" w:color="auto"/>
            </w:tcBorders>
          </w:tcPr>
          <w:p w14:paraId="2A23E75D" w14:textId="6AF96FC2"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eastAsia="Times New Roman" w:hAnsi="Times New Roman" w:cs="Times New Roman"/>
                <w:iCs/>
                <w:color w:val="000000"/>
                <w:sz w:val="20"/>
                <w:szCs w:val="20"/>
                <w:lang w:val="en-GB" w:eastAsia="nb-NO"/>
              </w:rPr>
              <w:t>Care for elderly</w:t>
            </w:r>
          </w:p>
        </w:tc>
        <w:tc>
          <w:tcPr>
            <w:tcW w:w="575" w:type="pct"/>
            <w:tcBorders>
              <w:top w:val="single" w:sz="4" w:space="0" w:color="auto"/>
              <w:bottom w:val="single" w:sz="4" w:space="0" w:color="auto"/>
            </w:tcBorders>
          </w:tcPr>
          <w:p w14:paraId="3E6FB5F9" w14:textId="28A5527C"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eastAsia="Times New Roman" w:hAnsi="Times New Roman" w:cs="Times New Roman"/>
                <w:iCs/>
                <w:color w:val="000000"/>
                <w:sz w:val="20"/>
                <w:szCs w:val="20"/>
                <w:lang w:val="en-GB" w:eastAsia="nb-NO"/>
              </w:rPr>
              <w:t>Care for children</w:t>
            </w:r>
          </w:p>
        </w:tc>
      </w:tr>
      <w:tr w:rsidR="00C672F1" w:rsidRPr="00DC2D2D" w14:paraId="338149CE" w14:textId="77777777" w:rsidTr="00DC2D2D">
        <w:tc>
          <w:tcPr>
            <w:tcW w:w="938" w:type="pct"/>
            <w:tcBorders>
              <w:top w:val="single" w:sz="4" w:space="0" w:color="auto"/>
            </w:tcBorders>
            <w:vAlign w:val="bottom"/>
          </w:tcPr>
          <w:p w14:paraId="32DAD5FB" w14:textId="77777777" w:rsidR="00C672F1" w:rsidRPr="00DC2D2D" w:rsidRDefault="00C672F1" w:rsidP="00C672F1">
            <w:pPr>
              <w:spacing w:after="0" w:line="240" w:lineRule="auto"/>
              <w:rPr>
                <w:rFonts w:ascii="Times New Roman" w:eastAsia="Times New Roman" w:hAnsi="Times New Roman" w:cs="Times New Roman"/>
                <w:iCs/>
                <w:color w:val="000000"/>
                <w:sz w:val="20"/>
                <w:szCs w:val="20"/>
                <w:lang w:val="en-GB" w:eastAsia="nb-NO"/>
              </w:rPr>
            </w:pPr>
            <w:r w:rsidRPr="00DC2D2D">
              <w:rPr>
                <w:rFonts w:ascii="Times New Roman" w:eastAsia="Times New Roman" w:hAnsi="Times New Roman" w:cs="Times New Roman"/>
                <w:iCs/>
                <w:color w:val="000000"/>
                <w:sz w:val="20"/>
                <w:szCs w:val="20"/>
                <w:lang w:val="en-GB" w:eastAsia="nb-NO"/>
              </w:rPr>
              <w:t xml:space="preserve">Duncan index, </w:t>
            </w:r>
          </w:p>
          <w:p w14:paraId="66824A1D" w14:textId="104FCB10"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eastAsia="Times New Roman" w:hAnsi="Times New Roman" w:cs="Times New Roman"/>
                <w:iCs/>
                <w:color w:val="000000"/>
                <w:sz w:val="20"/>
                <w:szCs w:val="20"/>
                <w:lang w:val="en-GB" w:eastAsia="nb-NO"/>
              </w:rPr>
              <w:t xml:space="preserve">paid work </w:t>
            </w:r>
          </w:p>
        </w:tc>
        <w:tc>
          <w:tcPr>
            <w:tcW w:w="548" w:type="pct"/>
            <w:tcBorders>
              <w:top w:val="single" w:sz="4" w:space="0" w:color="auto"/>
            </w:tcBorders>
          </w:tcPr>
          <w:p w14:paraId="2F622143" w14:textId="7CBEB890"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1.000</w:t>
            </w:r>
          </w:p>
        </w:tc>
        <w:tc>
          <w:tcPr>
            <w:tcW w:w="709" w:type="pct"/>
            <w:tcBorders>
              <w:top w:val="single" w:sz="4" w:space="0" w:color="auto"/>
            </w:tcBorders>
          </w:tcPr>
          <w:p w14:paraId="62A2E24D" w14:textId="77777777" w:rsidR="00C672F1" w:rsidRPr="00DC2D2D" w:rsidRDefault="00C672F1" w:rsidP="00C672F1">
            <w:pPr>
              <w:spacing w:after="160" w:line="259" w:lineRule="auto"/>
              <w:rPr>
                <w:rFonts w:ascii="Times New Roman" w:hAnsi="Times New Roman" w:cs="Times New Roman"/>
                <w:iCs/>
                <w:sz w:val="20"/>
                <w:szCs w:val="20"/>
                <w:lang w:val="en-GB"/>
              </w:rPr>
            </w:pPr>
          </w:p>
        </w:tc>
        <w:tc>
          <w:tcPr>
            <w:tcW w:w="532" w:type="pct"/>
            <w:tcBorders>
              <w:top w:val="single" w:sz="4" w:space="0" w:color="auto"/>
            </w:tcBorders>
          </w:tcPr>
          <w:p w14:paraId="1DD09172" w14:textId="77777777" w:rsidR="00C672F1" w:rsidRPr="00DC2D2D" w:rsidRDefault="00C672F1" w:rsidP="00C672F1">
            <w:pPr>
              <w:spacing w:after="160" w:line="259" w:lineRule="auto"/>
              <w:rPr>
                <w:rFonts w:ascii="Times New Roman" w:hAnsi="Times New Roman" w:cs="Times New Roman"/>
                <w:iCs/>
                <w:sz w:val="20"/>
                <w:szCs w:val="20"/>
                <w:lang w:val="en-GB"/>
              </w:rPr>
            </w:pPr>
          </w:p>
        </w:tc>
        <w:tc>
          <w:tcPr>
            <w:tcW w:w="532" w:type="pct"/>
            <w:tcBorders>
              <w:top w:val="single" w:sz="4" w:space="0" w:color="auto"/>
            </w:tcBorders>
          </w:tcPr>
          <w:p w14:paraId="65688459" w14:textId="77777777" w:rsidR="00C672F1" w:rsidRPr="00DC2D2D" w:rsidRDefault="00C672F1" w:rsidP="00C672F1">
            <w:pPr>
              <w:spacing w:after="160" w:line="259" w:lineRule="auto"/>
              <w:rPr>
                <w:rFonts w:ascii="Times New Roman" w:hAnsi="Times New Roman" w:cs="Times New Roman"/>
                <w:iCs/>
                <w:sz w:val="20"/>
                <w:szCs w:val="20"/>
                <w:lang w:val="en-GB"/>
              </w:rPr>
            </w:pPr>
          </w:p>
        </w:tc>
        <w:tc>
          <w:tcPr>
            <w:tcW w:w="657" w:type="pct"/>
            <w:tcBorders>
              <w:top w:val="single" w:sz="4" w:space="0" w:color="auto"/>
            </w:tcBorders>
          </w:tcPr>
          <w:p w14:paraId="75AA448A" w14:textId="77777777" w:rsidR="00C672F1" w:rsidRPr="00DC2D2D" w:rsidRDefault="00C672F1" w:rsidP="00C672F1">
            <w:pPr>
              <w:spacing w:after="160" w:line="259" w:lineRule="auto"/>
              <w:rPr>
                <w:rFonts w:ascii="Times New Roman" w:hAnsi="Times New Roman" w:cs="Times New Roman"/>
                <w:iCs/>
                <w:sz w:val="20"/>
                <w:szCs w:val="20"/>
                <w:lang w:val="en-GB"/>
              </w:rPr>
            </w:pPr>
          </w:p>
        </w:tc>
        <w:tc>
          <w:tcPr>
            <w:tcW w:w="510" w:type="pct"/>
            <w:tcBorders>
              <w:top w:val="single" w:sz="4" w:space="0" w:color="auto"/>
            </w:tcBorders>
          </w:tcPr>
          <w:p w14:paraId="201445CA" w14:textId="77777777" w:rsidR="00C672F1" w:rsidRPr="00DC2D2D" w:rsidRDefault="00C672F1" w:rsidP="00C672F1">
            <w:pPr>
              <w:spacing w:after="160" w:line="259" w:lineRule="auto"/>
              <w:rPr>
                <w:rFonts w:ascii="Times New Roman" w:hAnsi="Times New Roman" w:cs="Times New Roman"/>
                <w:iCs/>
                <w:sz w:val="20"/>
                <w:szCs w:val="20"/>
                <w:lang w:val="en-GB"/>
              </w:rPr>
            </w:pPr>
          </w:p>
        </w:tc>
        <w:tc>
          <w:tcPr>
            <w:tcW w:w="575" w:type="pct"/>
            <w:tcBorders>
              <w:top w:val="single" w:sz="4" w:space="0" w:color="auto"/>
            </w:tcBorders>
          </w:tcPr>
          <w:p w14:paraId="44C62056" w14:textId="77777777" w:rsidR="00C672F1" w:rsidRPr="00DC2D2D" w:rsidRDefault="00C672F1" w:rsidP="00C672F1">
            <w:pPr>
              <w:spacing w:after="160" w:line="259" w:lineRule="auto"/>
              <w:rPr>
                <w:rFonts w:ascii="Times New Roman" w:hAnsi="Times New Roman" w:cs="Times New Roman"/>
                <w:iCs/>
                <w:sz w:val="20"/>
                <w:szCs w:val="20"/>
                <w:lang w:val="en-GB"/>
              </w:rPr>
            </w:pPr>
          </w:p>
        </w:tc>
      </w:tr>
      <w:tr w:rsidR="00C672F1" w:rsidRPr="00DC2D2D" w14:paraId="66B688FD" w14:textId="77777777" w:rsidTr="00DC2D2D">
        <w:tc>
          <w:tcPr>
            <w:tcW w:w="938" w:type="pct"/>
            <w:vAlign w:val="bottom"/>
          </w:tcPr>
          <w:p w14:paraId="01F921F5" w14:textId="602DE639"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eastAsia="Times New Roman" w:hAnsi="Times New Roman" w:cs="Times New Roman"/>
                <w:iCs/>
                <w:color w:val="000000"/>
                <w:sz w:val="20"/>
                <w:szCs w:val="20"/>
                <w:lang w:val="en-GB" w:eastAsia="nb-NO"/>
              </w:rPr>
              <w:t>Duncan index, paid work + homemakers</w:t>
            </w:r>
          </w:p>
        </w:tc>
        <w:tc>
          <w:tcPr>
            <w:tcW w:w="548" w:type="pct"/>
          </w:tcPr>
          <w:p w14:paraId="4D98575F" w14:textId="740071C6" w:rsidR="00C672F1" w:rsidRPr="00DC2D2D" w:rsidRDefault="000658E0"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.787</w:t>
            </w:r>
          </w:p>
        </w:tc>
        <w:tc>
          <w:tcPr>
            <w:tcW w:w="709" w:type="pct"/>
          </w:tcPr>
          <w:p w14:paraId="685CA729" w14:textId="70B71EB0"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1.000</w:t>
            </w:r>
          </w:p>
        </w:tc>
        <w:tc>
          <w:tcPr>
            <w:tcW w:w="532" w:type="pct"/>
          </w:tcPr>
          <w:p w14:paraId="4585C3F5" w14:textId="77777777" w:rsidR="00C672F1" w:rsidRPr="00DC2D2D" w:rsidRDefault="00C672F1" w:rsidP="00C672F1">
            <w:pPr>
              <w:spacing w:after="160" w:line="259" w:lineRule="auto"/>
              <w:rPr>
                <w:rFonts w:ascii="Times New Roman" w:hAnsi="Times New Roman" w:cs="Times New Roman"/>
                <w:iCs/>
                <w:sz w:val="20"/>
                <w:szCs w:val="20"/>
                <w:lang w:val="en-GB"/>
              </w:rPr>
            </w:pPr>
          </w:p>
        </w:tc>
        <w:tc>
          <w:tcPr>
            <w:tcW w:w="532" w:type="pct"/>
          </w:tcPr>
          <w:p w14:paraId="37BB75B5" w14:textId="77777777" w:rsidR="00C672F1" w:rsidRPr="00DC2D2D" w:rsidRDefault="00C672F1" w:rsidP="00C672F1">
            <w:pPr>
              <w:spacing w:after="160" w:line="259" w:lineRule="auto"/>
              <w:rPr>
                <w:rFonts w:ascii="Times New Roman" w:hAnsi="Times New Roman" w:cs="Times New Roman"/>
                <w:iCs/>
                <w:sz w:val="20"/>
                <w:szCs w:val="20"/>
                <w:lang w:val="en-GB"/>
              </w:rPr>
            </w:pPr>
          </w:p>
        </w:tc>
        <w:tc>
          <w:tcPr>
            <w:tcW w:w="657" w:type="pct"/>
          </w:tcPr>
          <w:p w14:paraId="2D9F6337" w14:textId="77777777" w:rsidR="00C672F1" w:rsidRPr="00DC2D2D" w:rsidRDefault="00C672F1" w:rsidP="00C672F1">
            <w:pPr>
              <w:spacing w:after="160" w:line="259" w:lineRule="auto"/>
              <w:rPr>
                <w:rFonts w:ascii="Times New Roman" w:hAnsi="Times New Roman" w:cs="Times New Roman"/>
                <w:iCs/>
                <w:sz w:val="20"/>
                <w:szCs w:val="20"/>
                <w:lang w:val="en-GB"/>
              </w:rPr>
            </w:pPr>
          </w:p>
        </w:tc>
        <w:tc>
          <w:tcPr>
            <w:tcW w:w="510" w:type="pct"/>
          </w:tcPr>
          <w:p w14:paraId="56AE133D" w14:textId="77777777" w:rsidR="00C672F1" w:rsidRPr="00DC2D2D" w:rsidRDefault="00C672F1" w:rsidP="00C672F1">
            <w:pPr>
              <w:spacing w:after="160" w:line="259" w:lineRule="auto"/>
              <w:rPr>
                <w:rFonts w:ascii="Times New Roman" w:hAnsi="Times New Roman" w:cs="Times New Roman"/>
                <w:iCs/>
                <w:sz w:val="20"/>
                <w:szCs w:val="20"/>
                <w:lang w:val="en-GB"/>
              </w:rPr>
            </w:pPr>
          </w:p>
        </w:tc>
        <w:tc>
          <w:tcPr>
            <w:tcW w:w="575" w:type="pct"/>
          </w:tcPr>
          <w:p w14:paraId="6F24F854" w14:textId="77777777" w:rsidR="00C672F1" w:rsidRPr="00DC2D2D" w:rsidRDefault="00C672F1" w:rsidP="00C672F1">
            <w:pPr>
              <w:spacing w:after="160" w:line="259" w:lineRule="auto"/>
              <w:rPr>
                <w:rFonts w:ascii="Times New Roman" w:hAnsi="Times New Roman" w:cs="Times New Roman"/>
                <w:iCs/>
                <w:sz w:val="20"/>
                <w:szCs w:val="20"/>
                <w:lang w:val="en-GB"/>
              </w:rPr>
            </w:pPr>
          </w:p>
        </w:tc>
      </w:tr>
      <w:tr w:rsidR="00C672F1" w:rsidRPr="00DC2D2D" w14:paraId="654AA41C" w14:textId="77777777" w:rsidTr="00DC2D2D">
        <w:tc>
          <w:tcPr>
            <w:tcW w:w="938" w:type="pct"/>
            <w:vAlign w:val="bottom"/>
          </w:tcPr>
          <w:p w14:paraId="583E4E3A" w14:textId="5BE60880"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Female LFP</w:t>
            </w:r>
          </w:p>
        </w:tc>
        <w:tc>
          <w:tcPr>
            <w:tcW w:w="548" w:type="pct"/>
          </w:tcPr>
          <w:p w14:paraId="694BF24A" w14:textId="5019A102" w:rsidR="00C672F1" w:rsidRPr="00DC2D2D" w:rsidRDefault="00D16E9E"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.31</w:t>
            </w:r>
            <w:r w:rsidR="005B77B2" w:rsidRPr="00DC2D2D">
              <w:rPr>
                <w:rFonts w:ascii="Times New Roman" w:hAnsi="Times New Roman" w:cs="Times New Roman"/>
                <w:iCs/>
                <w:sz w:val="20"/>
                <w:szCs w:val="20"/>
                <w:lang w:val="en-GB"/>
              </w:rPr>
              <w:t>6</w:t>
            </w:r>
          </w:p>
        </w:tc>
        <w:tc>
          <w:tcPr>
            <w:tcW w:w="709" w:type="pct"/>
          </w:tcPr>
          <w:p w14:paraId="219AFE51" w14:textId="02429FAC" w:rsidR="00C672F1" w:rsidRPr="00DC2D2D" w:rsidRDefault="00D16E9E"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-.073</w:t>
            </w:r>
          </w:p>
        </w:tc>
        <w:tc>
          <w:tcPr>
            <w:tcW w:w="532" w:type="pct"/>
          </w:tcPr>
          <w:p w14:paraId="521B1F73" w14:textId="0F253F4C"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1.00</w:t>
            </w:r>
            <w:r w:rsidR="005B77B2" w:rsidRPr="00DC2D2D">
              <w:rPr>
                <w:rFonts w:ascii="Times New Roman" w:hAnsi="Times New Roman" w:cs="Times New Roman"/>
                <w:iCs/>
                <w:sz w:val="20"/>
                <w:szCs w:val="20"/>
                <w:lang w:val="en-GB"/>
              </w:rPr>
              <w:t>0</w:t>
            </w:r>
          </w:p>
        </w:tc>
        <w:tc>
          <w:tcPr>
            <w:tcW w:w="532" w:type="pct"/>
          </w:tcPr>
          <w:p w14:paraId="75925731" w14:textId="60A64796" w:rsidR="00C672F1" w:rsidRPr="00DC2D2D" w:rsidRDefault="00C672F1" w:rsidP="00C672F1">
            <w:pPr>
              <w:spacing w:after="160" w:line="259" w:lineRule="auto"/>
              <w:rPr>
                <w:rFonts w:ascii="Times New Roman" w:hAnsi="Times New Roman" w:cs="Times New Roman"/>
                <w:iCs/>
                <w:sz w:val="20"/>
                <w:szCs w:val="20"/>
                <w:lang w:val="en-GB"/>
              </w:rPr>
            </w:pPr>
          </w:p>
        </w:tc>
        <w:tc>
          <w:tcPr>
            <w:tcW w:w="657" w:type="pct"/>
          </w:tcPr>
          <w:p w14:paraId="0A27D988" w14:textId="77777777" w:rsidR="00C672F1" w:rsidRPr="00DC2D2D" w:rsidRDefault="00C672F1" w:rsidP="00C672F1">
            <w:pPr>
              <w:spacing w:after="160" w:line="259" w:lineRule="auto"/>
              <w:rPr>
                <w:rFonts w:ascii="Times New Roman" w:hAnsi="Times New Roman" w:cs="Times New Roman"/>
                <w:iCs/>
                <w:sz w:val="20"/>
                <w:szCs w:val="20"/>
                <w:lang w:val="en-GB"/>
              </w:rPr>
            </w:pPr>
          </w:p>
        </w:tc>
        <w:tc>
          <w:tcPr>
            <w:tcW w:w="510" w:type="pct"/>
          </w:tcPr>
          <w:p w14:paraId="35D0EB15" w14:textId="77777777" w:rsidR="00C672F1" w:rsidRPr="00DC2D2D" w:rsidRDefault="00C672F1" w:rsidP="00C672F1">
            <w:pPr>
              <w:spacing w:after="160" w:line="259" w:lineRule="auto"/>
              <w:rPr>
                <w:rFonts w:ascii="Times New Roman" w:hAnsi="Times New Roman" w:cs="Times New Roman"/>
                <w:iCs/>
                <w:sz w:val="20"/>
                <w:szCs w:val="20"/>
                <w:lang w:val="en-GB"/>
              </w:rPr>
            </w:pPr>
          </w:p>
        </w:tc>
        <w:tc>
          <w:tcPr>
            <w:tcW w:w="575" w:type="pct"/>
          </w:tcPr>
          <w:p w14:paraId="2AD752B5" w14:textId="77777777" w:rsidR="00C672F1" w:rsidRPr="00DC2D2D" w:rsidRDefault="00C672F1" w:rsidP="00C672F1">
            <w:pPr>
              <w:spacing w:after="160" w:line="259" w:lineRule="auto"/>
              <w:rPr>
                <w:rFonts w:ascii="Times New Roman" w:hAnsi="Times New Roman" w:cs="Times New Roman"/>
                <w:iCs/>
                <w:sz w:val="20"/>
                <w:szCs w:val="20"/>
                <w:lang w:val="en-GB"/>
              </w:rPr>
            </w:pPr>
          </w:p>
        </w:tc>
      </w:tr>
      <w:tr w:rsidR="00C672F1" w:rsidRPr="00DC2D2D" w14:paraId="4540C7FC" w14:textId="77777777" w:rsidTr="00DC2D2D">
        <w:tc>
          <w:tcPr>
            <w:tcW w:w="938" w:type="pct"/>
            <w:vAlign w:val="bottom"/>
          </w:tcPr>
          <w:p w14:paraId="3E6D0056" w14:textId="22E0F0A4"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Female LFP</w:t>
            </w:r>
            <w:r w:rsidRPr="00DC2D2D">
              <w:rPr>
                <w:rFonts w:ascii="Times New Roman" w:hAnsi="Times New Roman" w:cs="Times New Roman"/>
                <w:iCs/>
                <w:sz w:val="20"/>
                <w:szCs w:val="20"/>
                <w:vertAlign w:val="superscript"/>
                <w:lang w:val="en-GB"/>
              </w:rPr>
              <w:t>2</w:t>
            </w:r>
          </w:p>
        </w:tc>
        <w:tc>
          <w:tcPr>
            <w:tcW w:w="548" w:type="pct"/>
          </w:tcPr>
          <w:p w14:paraId="76B2BE34" w14:textId="6C65438A" w:rsidR="00C672F1" w:rsidRPr="00DC2D2D" w:rsidRDefault="00A82156"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.297</w:t>
            </w:r>
          </w:p>
        </w:tc>
        <w:tc>
          <w:tcPr>
            <w:tcW w:w="709" w:type="pct"/>
          </w:tcPr>
          <w:p w14:paraId="4237BE5C" w14:textId="4F147D94" w:rsidR="00C672F1" w:rsidRPr="00DC2D2D" w:rsidRDefault="00D16E9E"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-.082</w:t>
            </w:r>
          </w:p>
        </w:tc>
        <w:tc>
          <w:tcPr>
            <w:tcW w:w="532" w:type="pct"/>
          </w:tcPr>
          <w:p w14:paraId="6F8EB7CB" w14:textId="77777777" w:rsidR="00C672F1" w:rsidRPr="00DC2D2D" w:rsidRDefault="00C672F1" w:rsidP="00C672F1">
            <w:pPr>
              <w:spacing w:after="160" w:line="259" w:lineRule="auto"/>
              <w:rPr>
                <w:rFonts w:ascii="Times New Roman" w:hAnsi="Times New Roman" w:cs="Times New Roman"/>
                <w:iCs/>
                <w:sz w:val="20"/>
                <w:szCs w:val="20"/>
                <w:lang w:val="en-GB"/>
              </w:rPr>
            </w:pPr>
          </w:p>
        </w:tc>
        <w:tc>
          <w:tcPr>
            <w:tcW w:w="532" w:type="pct"/>
          </w:tcPr>
          <w:p w14:paraId="512DE7EC" w14:textId="4F6D6CBB"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1.000</w:t>
            </w:r>
          </w:p>
        </w:tc>
        <w:tc>
          <w:tcPr>
            <w:tcW w:w="657" w:type="pct"/>
          </w:tcPr>
          <w:p w14:paraId="69272844" w14:textId="77777777" w:rsidR="00C672F1" w:rsidRPr="00DC2D2D" w:rsidRDefault="00C672F1" w:rsidP="00C672F1">
            <w:pPr>
              <w:spacing w:after="160" w:line="259" w:lineRule="auto"/>
              <w:rPr>
                <w:rFonts w:ascii="Times New Roman" w:hAnsi="Times New Roman" w:cs="Times New Roman"/>
                <w:iCs/>
                <w:sz w:val="20"/>
                <w:szCs w:val="20"/>
                <w:lang w:val="en-GB"/>
              </w:rPr>
            </w:pPr>
          </w:p>
        </w:tc>
        <w:tc>
          <w:tcPr>
            <w:tcW w:w="510" w:type="pct"/>
          </w:tcPr>
          <w:p w14:paraId="1E40A93F" w14:textId="6D4D7424" w:rsidR="00C672F1" w:rsidRPr="00DC2D2D" w:rsidRDefault="00C672F1" w:rsidP="00C672F1">
            <w:pPr>
              <w:spacing w:after="160" w:line="259" w:lineRule="auto"/>
              <w:rPr>
                <w:rFonts w:ascii="Times New Roman" w:hAnsi="Times New Roman" w:cs="Times New Roman"/>
                <w:iCs/>
                <w:sz w:val="20"/>
                <w:szCs w:val="20"/>
                <w:lang w:val="en-GB"/>
              </w:rPr>
            </w:pPr>
          </w:p>
        </w:tc>
        <w:tc>
          <w:tcPr>
            <w:tcW w:w="575" w:type="pct"/>
          </w:tcPr>
          <w:p w14:paraId="31A9A8FC" w14:textId="77777777" w:rsidR="00C672F1" w:rsidRPr="00DC2D2D" w:rsidRDefault="00C672F1" w:rsidP="00C672F1">
            <w:pPr>
              <w:spacing w:after="160" w:line="259" w:lineRule="auto"/>
              <w:rPr>
                <w:rFonts w:ascii="Times New Roman" w:hAnsi="Times New Roman" w:cs="Times New Roman"/>
                <w:iCs/>
                <w:sz w:val="20"/>
                <w:szCs w:val="20"/>
                <w:lang w:val="en-GB"/>
              </w:rPr>
            </w:pPr>
          </w:p>
        </w:tc>
      </w:tr>
      <w:tr w:rsidR="00CD4E3A" w:rsidRPr="00DC2D2D" w14:paraId="08428709" w14:textId="77777777" w:rsidTr="00DC2D2D">
        <w:tc>
          <w:tcPr>
            <w:tcW w:w="2727" w:type="pct"/>
            <w:gridSpan w:val="4"/>
            <w:vAlign w:val="center"/>
          </w:tcPr>
          <w:p w14:paraId="3FCDDD9C" w14:textId="107F0F1A" w:rsidR="00CD4E3A" w:rsidRPr="00DC2D2D" w:rsidRDefault="00CD4E3A"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Public spending on:</w:t>
            </w:r>
          </w:p>
        </w:tc>
        <w:tc>
          <w:tcPr>
            <w:tcW w:w="532" w:type="pct"/>
          </w:tcPr>
          <w:p w14:paraId="57BB9305" w14:textId="77777777" w:rsidR="00CD4E3A" w:rsidRPr="00DC2D2D" w:rsidRDefault="00CD4E3A" w:rsidP="00C672F1">
            <w:pPr>
              <w:spacing w:after="160" w:line="259" w:lineRule="auto"/>
              <w:rPr>
                <w:rFonts w:ascii="Times New Roman" w:hAnsi="Times New Roman" w:cs="Times New Roman"/>
                <w:iCs/>
                <w:sz w:val="20"/>
                <w:szCs w:val="20"/>
                <w:lang w:val="en-GB"/>
              </w:rPr>
            </w:pPr>
          </w:p>
        </w:tc>
        <w:tc>
          <w:tcPr>
            <w:tcW w:w="657" w:type="pct"/>
          </w:tcPr>
          <w:p w14:paraId="52040F7E" w14:textId="77777777" w:rsidR="00CD4E3A" w:rsidRPr="00DC2D2D" w:rsidRDefault="00CD4E3A" w:rsidP="00C672F1">
            <w:pPr>
              <w:spacing w:after="160" w:line="259" w:lineRule="auto"/>
              <w:rPr>
                <w:rFonts w:ascii="Times New Roman" w:hAnsi="Times New Roman" w:cs="Times New Roman"/>
                <w:iCs/>
                <w:sz w:val="20"/>
                <w:szCs w:val="20"/>
                <w:lang w:val="en-GB"/>
              </w:rPr>
            </w:pPr>
          </w:p>
        </w:tc>
        <w:tc>
          <w:tcPr>
            <w:tcW w:w="510" w:type="pct"/>
          </w:tcPr>
          <w:p w14:paraId="00D3251A" w14:textId="77777777" w:rsidR="00CD4E3A" w:rsidRPr="00DC2D2D" w:rsidRDefault="00CD4E3A" w:rsidP="00C672F1">
            <w:pPr>
              <w:spacing w:after="160" w:line="259" w:lineRule="auto"/>
              <w:rPr>
                <w:rFonts w:ascii="Times New Roman" w:hAnsi="Times New Roman" w:cs="Times New Roman"/>
                <w:iCs/>
                <w:sz w:val="20"/>
                <w:szCs w:val="20"/>
                <w:lang w:val="en-GB"/>
              </w:rPr>
            </w:pPr>
          </w:p>
        </w:tc>
        <w:tc>
          <w:tcPr>
            <w:tcW w:w="575" w:type="pct"/>
          </w:tcPr>
          <w:p w14:paraId="3F42FF22" w14:textId="77777777" w:rsidR="00CD4E3A" w:rsidRPr="00DC2D2D" w:rsidRDefault="00CD4E3A" w:rsidP="00C672F1">
            <w:pPr>
              <w:spacing w:after="160" w:line="259" w:lineRule="auto"/>
              <w:rPr>
                <w:rFonts w:ascii="Times New Roman" w:hAnsi="Times New Roman" w:cs="Times New Roman"/>
                <w:iCs/>
                <w:sz w:val="20"/>
                <w:szCs w:val="20"/>
                <w:lang w:val="en-GB"/>
              </w:rPr>
            </w:pPr>
          </w:p>
        </w:tc>
      </w:tr>
      <w:tr w:rsidR="00C672F1" w:rsidRPr="00DC2D2D" w14:paraId="0BF925F2" w14:textId="77777777" w:rsidTr="00DC2D2D">
        <w:tc>
          <w:tcPr>
            <w:tcW w:w="938" w:type="pct"/>
            <w:vAlign w:val="center"/>
          </w:tcPr>
          <w:p w14:paraId="59FD541A" w14:textId="374D4A88"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eastAsia="Times New Roman" w:hAnsi="Times New Roman" w:cs="Times New Roman"/>
                <w:iCs/>
                <w:color w:val="000000"/>
                <w:sz w:val="20"/>
                <w:szCs w:val="20"/>
                <w:lang w:val="en-GB" w:eastAsia="nb-NO"/>
              </w:rPr>
              <w:t>Health and education</w:t>
            </w:r>
          </w:p>
        </w:tc>
        <w:tc>
          <w:tcPr>
            <w:tcW w:w="548" w:type="pct"/>
          </w:tcPr>
          <w:p w14:paraId="669059C3" w14:textId="03DCF7A1" w:rsidR="00C672F1" w:rsidRPr="00DC2D2D" w:rsidRDefault="00B71737"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-.125</w:t>
            </w:r>
          </w:p>
        </w:tc>
        <w:tc>
          <w:tcPr>
            <w:tcW w:w="709" w:type="pct"/>
          </w:tcPr>
          <w:p w14:paraId="4AD07265" w14:textId="60228967" w:rsidR="00C672F1" w:rsidRPr="00DC2D2D" w:rsidRDefault="00A82156"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-.311</w:t>
            </w:r>
          </w:p>
        </w:tc>
        <w:tc>
          <w:tcPr>
            <w:tcW w:w="532" w:type="pct"/>
          </w:tcPr>
          <w:p w14:paraId="39C15D64" w14:textId="27FE312D" w:rsidR="00C672F1" w:rsidRPr="00DC2D2D" w:rsidRDefault="00A82156"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.23</w:t>
            </w:r>
            <w:r w:rsidR="005B77B2" w:rsidRPr="00DC2D2D">
              <w:rPr>
                <w:rFonts w:ascii="Times New Roman" w:hAnsi="Times New Roman" w:cs="Times New Roman"/>
                <w:iCs/>
                <w:sz w:val="20"/>
                <w:szCs w:val="20"/>
                <w:lang w:val="en-GB"/>
              </w:rPr>
              <w:t>5</w:t>
            </w:r>
          </w:p>
        </w:tc>
        <w:tc>
          <w:tcPr>
            <w:tcW w:w="532" w:type="pct"/>
          </w:tcPr>
          <w:p w14:paraId="4A2890DB" w14:textId="5DB14F62" w:rsidR="00C672F1" w:rsidRPr="00DC2D2D" w:rsidRDefault="00A82156"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.23</w:t>
            </w:r>
            <w:r w:rsidR="005B77B2" w:rsidRPr="00DC2D2D">
              <w:rPr>
                <w:rFonts w:ascii="Times New Roman" w:hAnsi="Times New Roman" w:cs="Times New Roman"/>
                <w:iCs/>
                <w:sz w:val="20"/>
                <w:szCs w:val="20"/>
                <w:lang w:val="en-GB"/>
              </w:rPr>
              <w:t>4</w:t>
            </w:r>
          </w:p>
        </w:tc>
        <w:tc>
          <w:tcPr>
            <w:tcW w:w="657" w:type="pct"/>
          </w:tcPr>
          <w:p w14:paraId="1149FEFF" w14:textId="507DA266"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1.000</w:t>
            </w:r>
          </w:p>
        </w:tc>
        <w:tc>
          <w:tcPr>
            <w:tcW w:w="510" w:type="pct"/>
          </w:tcPr>
          <w:p w14:paraId="5EC84384" w14:textId="77777777" w:rsidR="00C672F1" w:rsidRPr="00DC2D2D" w:rsidRDefault="00C672F1" w:rsidP="00C672F1">
            <w:pPr>
              <w:spacing w:after="160" w:line="259" w:lineRule="auto"/>
              <w:rPr>
                <w:rFonts w:ascii="Times New Roman" w:hAnsi="Times New Roman" w:cs="Times New Roman"/>
                <w:iCs/>
                <w:sz w:val="20"/>
                <w:szCs w:val="20"/>
                <w:lang w:val="en-GB"/>
              </w:rPr>
            </w:pPr>
          </w:p>
        </w:tc>
        <w:tc>
          <w:tcPr>
            <w:tcW w:w="575" w:type="pct"/>
          </w:tcPr>
          <w:p w14:paraId="43D318B6" w14:textId="3E11EB53" w:rsidR="00C672F1" w:rsidRPr="00DC2D2D" w:rsidRDefault="00C672F1" w:rsidP="00C672F1">
            <w:pPr>
              <w:spacing w:after="160" w:line="259" w:lineRule="auto"/>
              <w:rPr>
                <w:rFonts w:ascii="Times New Roman" w:hAnsi="Times New Roman" w:cs="Times New Roman"/>
                <w:iCs/>
                <w:sz w:val="20"/>
                <w:szCs w:val="20"/>
                <w:lang w:val="en-GB"/>
              </w:rPr>
            </w:pPr>
          </w:p>
        </w:tc>
      </w:tr>
      <w:tr w:rsidR="00C672F1" w:rsidRPr="00DC2D2D" w14:paraId="15A6651F" w14:textId="77777777" w:rsidTr="00DC2D2D">
        <w:tc>
          <w:tcPr>
            <w:tcW w:w="938" w:type="pct"/>
            <w:vAlign w:val="center"/>
          </w:tcPr>
          <w:p w14:paraId="70317CC5" w14:textId="2B3114C8"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eastAsia="Times New Roman" w:hAnsi="Times New Roman" w:cs="Times New Roman"/>
                <w:iCs/>
                <w:color w:val="000000"/>
                <w:sz w:val="20"/>
                <w:szCs w:val="20"/>
                <w:lang w:val="en-GB" w:eastAsia="nb-NO"/>
              </w:rPr>
              <w:t xml:space="preserve">Care for elderly </w:t>
            </w:r>
          </w:p>
        </w:tc>
        <w:tc>
          <w:tcPr>
            <w:tcW w:w="548" w:type="pct"/>
          </w:tcPr>
          <w:p w14:paraId="358C72D3" w14:textId="763F39BD" w:rsidR="00C672F1" w:rsidRPr="00DC2D2D" w:rsidRDefault="00B71737"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-.14</w:t>
            </w:r>
            <w:r w:rsidR="005B77B2" w:rsidRPr="00DC2D2D">
              <w:rPr>
                <w:rFonts w:ascii="Times New Roman" w:hAnsi="Times New Roman" w:cs="Times New Roman"/>
                <w:iCs/>
                <w:sz w:val="20"/>
                <w:szCs w:val="20"/>
                <w:lang w:val="en-GB"/>
              </w:rPr>
              <w:t>6</w:t>
            </w:r>
            <w:r w:rsidRPr="00DC2D2D">
              <w:rPr>
                <w:rFonts w:ascii="Times New Roman" w:hAnsi="Times New Roman" w:cs="Times New Roman"/>
                <w:iCs/>
                <w:sz w:val="20"/>
                <w:szCs w:val="20"/>
                <w:lang w:val="en-GB"/>
              </w:rPr>
              <w:t xml:space="preserve">  </w:t>
            </w:r>
          </w:p>
        </w:tc>
        <w:tc>
          <w:tcPr>
            <w:tcW w:w="709" w:type="pct"/>
          </w:tcPr>
          <w:p w14:paraId="681DD9CC" w14:textId="330F2A53" w:rsidR="00C672F1" w:rsidRPr="00DC2D2D" w:rsidRDefault="00B71737"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-.415</w:t>
            </w:r>
          </w:p>
        </w:tc>
        <w:tc>
          <w:tcPr>
            <w:tcW w:w="532" w:type="pct"/>
          </w:tcPr>
          <w:p w14:paraId="5C395C72" w14:textId="67D78851" w:rsidR="00C672F1" w:rsidRPr="00DC2D2D" w:rsidRDefault="00B71737"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.509</w:t>
            </w:r>
          </w:p>
        </w:tc>
        <w:tc>
          <w:tcPr>
            <w:tcW w:w="532" w:type="pct"/>
          </w:tcPr>
          <w:p w14:paraId="1F9C6C7D" w14:textId="4D73B8A9" w:rsidR="00C672F1" w:rsidRPr="00DC2D2D" w:rsidRDefault="00B71737"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.52</w:t>
            </w:r>
            <w:r w:rsidR="005B77B2" w:rsidRPr="00DC2D2D">
              <w:rPr>
                <w:rFonts w:ascii="Times New Roman" w:hAnsi="Times New Roman" w:cs="Times New Roman"/>
                <w:iCs/>
                <w:sz w:val="20"/>
                <w:szCs w:val="20"/>
                <w:lang w:val="en-GB"/>
              </w:rPr>
              <w:t>7</w:t>
            </w:r>
          </w:p>
        </w:tc>
        <w:tc>
          <w:tcPr>
            <w:tcW w:w="657" w:type="pct"/>
          </w:tcPr>
          <w:p w14:paraId="4EFAC08A" w14:textId="2A9791FC" w:rsidR="00C672F1" w:rsidRPr="00DC2D2D" w:rsidRDefault="00E32350"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.439</w:t>
            </w:r>
          </w:p>
        </w:tc>
        <w:tc>
          <w:tcPr>
            <w:tcW w:w="510" w:type="pct"/>
          </w:tcPr>
          <w:p w14:paraId="04B952C4" w14:textId="72371B6A"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1.000</w:t>
            </w:r>
          </w:p>
        </w:tc>
        <w:tc>
          <w:tcPr>
            <w:tcW w:w="575" w:type="pct"/>
          </w:tcPr>
          <w:p w14:paraId="54A8DA81" w14:textId="77777777" w:rsidR="00C672F1" w:rsidRPr="00DC2D2D" w:rsidRDefault="00C672F1" w:rsidP="00C672F1">
            <w:pPr>
              <w:spacing w:after="160" w:line="259" w:lineRule="auto"/>
              <w:rPr>
                <w:rFonts w:ascii="Times New Roman" w:hAnsi="Times New Roman" w:cs="Times New Roman"/>
                <w:iCs/>
                <w:sz w:val="20"/>
                <w:szCs w:val="20"/>
                <w:lang w:val="en-GB"/>
              </w:rPr>
            </w:pPr>
          </w:p>
        </w:tc>
      </w:tr>
      <w:tr w:rsidR="00C672F1" w:rsidRPr="00DC2D2D" w14:paraId="51B07686" w14:textId="77777777" w:rsidTr="00DC2D2D">
        <w:tc>
          <w:tcPr>
            <w:tcW w:w="938" w:type="pct"/>
            <w:tcBorders>
              <w:bottom w:val="single" w:sz="4" w:space="0" w:color="auto"/>
            </w:tcBorders>
            <w:vAlign w:val="center"/>
          </w:tcPr>
          <w:p w14:paraId="2B82150E" w14:textId="330F187B"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eastAsia="Times New Roman" w:hAnsi="Times New Roman" w:cs="Times New Roman"/>
                <w:iCs/>
                <w:color w:val="000000"/>
                <w:sz w:val="20"/>
                <w:szCs w:val="20"/>
                <w:lang w:val="en-GB" w:eastAsia="nb-NO"/>
              </w:rPr>
              <w:t>Care for</w:t>
            </w:r>
            <w:r w:rsidR="00F667BA" w:rsidRPr="00DC2D2D">
              <w:rPr>
                <w:rFonts w:ascii="Times New Roman" w:eastAsia="Times New Roman" w:hAnsi="Times New Roman" w:cs="Times New Roman"/>
                <w:iCs/>
                <w:color w:val="000000"/>
                <w:sz w:val="20"/>
                <w:szCs w:val="20"/>
                <w:lang w:val="en-GB" w:eastAsia="nb-NO"/>
              </w:rPr>
              <w:t xml:space="preserve"> c</w:t>
            </w:r>
            <w:r w:rsidRPr="00DC2D2D">
              <w:rPr>
                <w:rFonts w:ascii="Times New Roman" w:eastAsia="Times New Roman" w:hAnsi="Times New Roman" w:cs="Times New Roman"/>
                <w:iCs/>
                <w:color w:val="000000"/>
                <w:sz w:val="20"/>
                <w:szCs w:val="20"/>
                <w:lang w:val="en-GB" w:eastAsia="nb-NO"/>
              </w:rPr>
              <w:t>hildren</w:t>
            </w:r>
          </w:p>
        </w:tc>
        <w:tc>
          <w:tcPr>
            <w:tcW w:w="548" w:type="pct"/>
            <w:tcBorders>
              <w:bottom w:val="single" w:sz="4" w:space="0" w:color="auto"/>
            </w:tcBorders>
          </w:tcPr>
          <w:p w14:paraId="386E75CE" w14:textId="72971160" w:rsidR="00C672F1" w:rsidRPr="00DC2D2D" w:rsidRDefault="00E32350"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-.070</w:t>
            </w:r>
          </w:p>
        </w:tc>
        <w:tc>
          <w:tcPr>
            <w:tcW w:w="709" w:type="pct"/>
            <w:tcBorders>
              <w:bottom w:val="single" w:sz="4" w:space="0" w:color="auto"/>
            </w:tcBorders>
          </w:tcPr>
          <w:p w14:paraId="00AA30C3" w14:textId="28828AAF" w:rsidR="00C672F1" w:rsidRPr="00DC2D2D" w:rsidRDefault="00E32350"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-.373</w:t>
            </w:r>
          </w:p>
        </w:tc>
        <w:tc>
          <w:tcPr>
            <w:tcW w:w="532" w:type="pct"/>
            <w:tcBorders>
              <w:bottom w:val="single" w:sz="4" w:space="0" w:color="auto"/>
            </w:tcBorders>
          </w:tcPr>
          <w:p w14:paraId="1C1D62E9" w14:textId="52958748" w:rsidR="00C672F1" w:rsidRPr="00DC2D2D" w:rsidRDefault="00E32350"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.481</w:t>
            </w:r>
          </w:p>
        </w:tc>
        <w:tc>
          <w:tcPr>
            <w:tcW w:w="532" w:type="pct"/>
            <w:tcBorders>
              <w:bottom w:val="single" w:sz="4" w:space="0" w:color="auto"/>
            </w:tcBorders>
          </w:tcPr>
          <w:p w14:paraId="2E6855B8" w14:textId="6B800DA0" w:rsidR="00C672F1" w:rsidRPr="00DC2D2D" w:rsidRDefault="00F62A3F"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.501</w:t>
            </w:r>
          </w:p>
        </w:tc>
        <w:tc>
          <w:tcPr>
            <w:tcW w:w="657" w:type="pct"/>
            <w:tcBorders>
              <w:bottom w:val="single" w:sz="4" w:space="0" w:color="auto"/>
            </w:tcBorders>
          </w:tcPr>
          <w:p w14:paraId="73AD4759" w14:textId="13C848E4" w:rsidR="00C672F1" w:rsidRPr="00DC2D2D" w:rsidRDefault="00F62A3F"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.594</w:t>
            </w:r>
          </w:p>
        </w:tc>
        <w:tc>
          <w:tcPr>
            <w:tcW w:w="510" w:type="pct"/>
            <w:tcBorders>
              <w:bottom w:val="single" w:sz="4" w:space="0" w:color="auto"/>
            </w:tcBorders>
          </w:tcPr>
          <w:p w14:paraId="59971F2C" w14:textId="05A10C3A" w:rsidR="00C672F1" w:rsidRPr="00DC2D2D" w:rsidRDefault="00AD0597"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 xml:space="preserve">.766 </w:t>
            </w:r>
          </w:p>
        </w:tc>
        <w:tc>
          <w:tcPr>
            <w:tcW w:w="575" w:type="pct"/>
            <w:tcBorders>
              <w:bottom w:val="single" w:sz="4" w:space="0" w:color="auto"/>
            </w:tcBorders>
          </w:tcPr>
          <w:p w14:paraId="1593CA8E" w14:textId="0E9C1995" w:rsidR="00C672F1" w:rsidRPr="00DC2D2D" w:rsidRDefault="00C672F1" w:rsidP="00C672F1">
            <w:pPr>
              <w:spacing w:after="160" w:line="259" w:lineRule="auto"/>
              <w:rPr>
                <w:rFonts w:ascii="Times New Roman" w:hAnsi="Times New Roman" w:cs="Times New Roman"/>
                <w:iCs/>
                <w:sz w:val="20"/>
                <w:szCs w:val="20"/>
                <w:lang w:val="en-GB"/>
              </w:rPr>
            </w:pPr>
            <w:r w:rsidRPr="00DC2D2D">
              <w:rPr>
                <w:rFonts w:ascii="Times New Roman" w:hAnsi="Times New Roman" w:cs="Times New Roman"/>
                <w:iCs/>
                <w:sz w:val="20"/>
                <w:szCs w:val="20"/>
                <w:lang w:val="en-GB"/>
              </w:rPr>
              <w:t>1.000</w:t>
            </w:r>
          </w:p>
        </w:tc>
      </w:tr>
    </w:tbl>
    <w:p w14:paraId="18883C45" w14:textId="1401AF16" w:rsidR="005B77B2" w:rsidRPr="006B1C33" w:rsidRDefault="005B77B2" w:rsidP="005B77B2">
      <w:pPr>
        <w:rPr>
          <w:lang w:val="en-GB"/>
        </w:rPr>
      </w:pPr>
      <w:r>
        <w:rPr>
          <w:rFonts w:ascii="Times New Roman" w:hAnsi="Times New Roman" w:cs="Times New Roman"/>
          <w:sz w:val="20"/>
          <w:szCs w:val="20"/>
          <w:lang w:val="en-GB"/>
        </w:rPr>
        <w:t xml:space="preserve">Note: Female LFP= Female labour force participation. </w:t>
      </w:r>
    </w:p>
    <w:p w14:paraId="4D8086A9" w14:textId="3D7CF138" w:rsidR="004A2D3A" w:rsidRPr="006B1C33" w:rsidRDefault="004A2D3A" w:rsidP="004A2D3A">
      <w:pPr>
        <w:spacing w:after="160" w:line="259" w:lineRule="auto"/>
        <w:rPr>
          <w:rFonts w:ascii="Times New Roman" w:hAnsi="Times New Roman" w:cs="Times New Roman"/>
          <w:i/>
          <w:sz w:val="24"/>
          <w:szCs w:val="24"/>
          <w:lang w:val="en-GB"/>
        </w:rPr>
      </w:pPr>
    </w:p>
    <w:p w14:paraId="0A942FB4" w14:textId="59D503B8" w:rsidR="00BE40F1" w:rsidRPr="006B1C33" w:rsidRDefault="00BE40F1" w:rsidP="00685AE0">
      <w:pPr>
        <w:spacing w:after="160" w:line="259" w:lineRule="auto"/>
        <w:rPr>
          <w:rFonts w:ascii="Times New Roman" w:hAnsi="Times New Roman" w:cs="Times New Roman"/>
          <w:sz w:val="24"/>
          <w:szCs w:val="24"/>
          <w:lang w:val="en-GB"/>
        </w:rPr>
      </w:pPr>
      <w:r w:rsidRPr="006B1C33">
        <w:rPr>
          <w:rFonts w:ascii="Times New Roman" w:hAnsi="Times New Roman" w:cs="Times New Roman"/>
          <w:sz w:val="24"/>
          <w:szCs w:val="24"/>
          <w:lang w:val="en-GB"/>
        </w:rPr>
        <w:br w:type="page"/>
      </w:r>
    </w:p>
    <w:p w14:paraId="6D364534" w14:textId="7D08D3B1" w:rsidR="00C47AD4" w:rsidRPr="006B1C33" w:rsidRDefault="00C47AD4" w:rsidP="00C47AD4">
      <w:pPr>
        <w:spacing w:line="240" w:lineRule="auto"/>
        <w:contextualSpacing/>
        <w:rPr>
          <w:rFonts w:ascii="Times New Roman" w:hAnsi="Times New Roman" w:cs="Times New Roman"/>
          <w:i/>
          <w:sz w:val="24"/>
          <w:szCs w:val="24"/>
          <w:lang w:val="en-GB"/>
        </w:rPr>
      </w:pPr>
      <w:r w:rsidRPr="00AD4E6D">
        <w:rPr>
          <w:rFonts w:ascii="Times New Roman" w:hAnsi="Times New Roman" w:cs="Times New Roman"/>
          <w:iCs/>
          <w:sz w:val="24"/>
          <w:szCs w:val="24"/>
          <w:lang w:val="en-GB"/>
        </w:rPr>
        <w:lastRenderedPageBreak/>
        <w:t>Figure A1.</w:t>
      </w:r>
      <w:r w:rsidRPr="006B1C33">
        <w:rPr>
          <w:rFonts w:ascii="Times New Roman" w:hAnsi="Times New Roman" w:cs="Times New Roman"/>
          <w:i/>
          <w:sz w:val="24"/>
          <w:szCs w:val="24"/>
          <w:lang w:val="en-GB"/>
        </w:rPr>
        <w:t xml:space="preserve"> </w:t>
      </w:r>
      <w:r w:rsidR="00664EB4">
        <w:rPr>
          <w:rFonts w:ascii="Times New Roman" w:hAnsi="Times New Roman" w:cs="Times New Roman"/>
          <w:i/>
          <w:sz w:val="24"/>
          <w:szCs w:val="24"/>
          <w:lang w:val="en-GB"/>
        </w:rPr>
        <w:t>A</w:t>
      </w:r>
      <w:r w:rsidRPr="006B1C33">
        <w:rPr>
          <w:rFonts w:ascii="Times New Roman" w:hAnsi="Times New Roman" w:cs="Times New Roman"/>
          <w:i/>
          <w:sz w:val="24"/>
          <w:szCs w:val="24"/>
          <w:lang w:val="en-GB"/>
        </w:rPr>
        <w:t>ssociation between labour market segregation and participation (2004</w:t>
      </w:r>
      <w:r w:rsidR="005565C7">
        <w:rPr>
          <w:rFonts w:ascii="Times New Roman" w:hAnsi="Times New Roman" w:cs="Times New Roman"/>
          <w:i/>
          <w:sz w:val="24"/>
          <w:szCs w:val="24"/>
          <w:lang w:val="en-GB"/>
        </w:rPr>
        <w:t>–</w:t>
      </w:r>
      <w:r w:rsidR="001E2838">
        <w:rPr>
          <w:rFonts w:ascii="Times New Roman" w:hAnsi="Times New Roman" w:cs="Times New Roman"/>
          <w:i/>
          <w:sz w:val="24"/>
          <w:szCs w:val="24"/>
          <w:lang w:val="en-GB"/>
        </w:rPr>
        <w:t>2019):</w:t>
      </w:r>
      <w:r w:rsidRPr="006B1C33">
        <w:rPr>
          <w:rFonts w:ascii="Times New Roman" w:hAnsi="Times New Roman" w:cs="Times New Roman"/>
          <w:i/>
          <w:sz w:val="24"/>
          <w:szCs w:val="24"/>
          <w:lang w:val="en-GB"/>
        </w:rPr>
        <w:t xml:space="preserve"> Segregation across </w:t>
      </w:r>
      <w:r w:rsidR="0095301E">
        <w:rPr>
          <w:rFonts w:ascii="Times New Roman" w:hAnsi="Times New Roman" w:cs="Times New Roman"/>
          <w:i/>
          <w:sz w:val="24"/>
          <w:szCs w:val="24"/>
          <w:lang w:val="en-GB"/>
        </w:rPr>
        <w:t>two</w:t>
      </w:r>
      <w:r w:rsidRPr="006B1C33">
        <w:rPr>
          <w:rFonts w:ascii="Times New Roman" w:hAnsi="Times New Roman" w:cs="Times New Roman"/>
          <w:i/>
          <w:sz w:val="24"/>
          <w:szCs w:val="24"/>
          <w:lang w:val="en-GB"/>
        </w:rPr>
        <w:t>-digit occupations</w:t>
      </w:r>
    </w:p>
    <w:p w14:paraId="5609CD68" w14:textId="6EED14DE" w:rsidR="00C47AD4" w:rsidRPr="006B1C33" w:rsidRDefault="007230B4" w:rsidP="00C47AD4">
      <w:pPr>
        <w:spacing w:line="240" w:lineRule="auto"/>
        <w:rPr>
          <w:rFonts w:ascii="Times New Roman" w:hAnsi="Times New Roman" w:cs="Times New Roman"/>
          <w:sz w:val="20"/>
          <w:szCs w:val="24"/>
          <w:lang w:val="en-GB"/>
        </w:rPr>
      </w:pPr>
      <w:r>
        <w:rPr>
          <w:rFonts w:ascii="Times New Roman" w:hAnsi="Times New Roman" w:cs="Times New Roman"/>
          <w:noProof/>
          <w:sz w:val="20"/>
          <w:szCs w:val="24"/>
          <w:lang w:eastAsia="nb-NO"/>
        </w:rPr>
        <w:drawing>
          <wp:inline distT="0" distB="0" distL="0" distR="0" wp14:anchorId="18467A8B" wp14:editId="78366120">
            <wp:extent cx="5039868" cy="3653028"/>
            <wp:effectExtent l="0" t="0" r="8890" b="508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nscatter_dunc_occ_LFP.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9868" cy="3653028"/>
                    </a:xfrm>
                    <a:prstGeom prst="rect">
                      <a:avLst/>
                    </a:prstGeom>
                  </pic:spPr>
                </pic:pic>
              </a:graphicData>
            </a:graphic>
          </wp:inline>
        </w:drawing>
      </w:r>
    </w:p>
    <w:p w14:paraId="6306F979" w14:textId="6DCAF72D" w:rsidR="001F3967" w:rsidRPr="006B1C33" w:rsidRDefault="00C47AD4" w:rsidP="001F3967">
      <w:pPr>
        <w:spacing w:after="160" w:line="259" w:lineRule="auto"/>
        <w:rPr>
          <w:rFonts w:ascii="Times New Roman" w:hAnsi="Times New Roman" w:cs="Times New Roman"/>
          <w:sz w:val="20"/>
          <w:szCs w:val="20"/>
          <w:lang w:val="en-GB"/>
        </w:rPr>
      </w:pPr>
      <w:r w:rsidRPr="006B1C33">
        <w:rPr>
          <w:rFonts w:ascii="Times New Roman" w:hAnsi="Times New Roman" w:cs="Times New Roman"/>
          <w:sz w:val="20"/>
          <w:szCs w:val="20"/>
          <w:lang w:val="en-GB"/>
        </w:rPr>
        <w:t>Note: The figure is a binned scatterplot of the relationship between labour market segregation measured across occupations and participation in our sample. The participation rate is binned into 20 equal-sized bins, and the scatterplots visuali</w:t>
      </w:r>
      <w:r w:rsidR="00327AFD">
        <w:rPr>
          <w:rFonts w:ascii="Times New Roman" w:hAnsi="Times New Roman" w:cs="Times New Roman"/>
          <w:sz w:val="20"/>
          <w:szCs w:val="20"/>
          <w:lang w:val="en-GB"/>
        </w:rPr>
        <w:t>s</w:t>
      </w:r>
      <w:r w:rsidRPr="006B1C33">
        <w:rPr>
          <w:rFonts w:ascii="Times New Roman" w:hAnsi="Times New Roman" w:cs="Times New Roman"/>
          <w:sz w:val="20"/>
          <w:szCs w:val="20"/>
          <w:lang w:val="en-GB"/>
        </w:rPr>
        <w:t xml:space="preserve">e the residual mean labour market segregation within these bins, net of year effects. We have included the best quadratic fit lines. </w:t>
      </w:r>
      <w:r w:rsidR="001F3967" w:rsidRPr="006B1C33">
        <w:rPr>
          <w:rFonts w:ascii="Times New Roman" w:hAnsi="Times New Roman" w:cs="Times New Roman"/>
          <w:sz w:val="20"/>
          <w:szCs w:val="20"/>
          <w:lang w:val="en-GB"/>
        </w:rPr>
        <w:t xml:space="preserve">To ensure that the patterns </w:t>
      </w:r>
      <w:r w:rsidR="00664EB4">
        <w:rPr>
          <w:rFonts w:ascii="Times New Roman" w:hAnsi="Times New Roman" w:cs="Times New Roman"/>
          <w:sz w:val="20"/>
          <w:szCs w:val="20"/>
          <w:lang w:val="en-GB"/>
        </w:rPr>
        <w:t>do not</w:t>
      </w:r>
      <w:r w:rsidR="001F3967" w:rsidRPr="006B1C33">
        <w:rPr>
          <w:rFonts w:ascii="Times New Roman" w:hAnsi="Times New Roman" w:cs="Times New Roman"/>
          <w:sz w:val="20"/>
          <w:szCs w:val="20"/>
          <w:lang w:val="en-GB"/>
        </w:rPr>
        <w:t xml:space="preserve"> aris</w:t>
      </w:r>
      <w:r w:rsidR="00664EB4">
        <w:rPr>
          <w:rFonts w:ascii="Times New Roman" w:hAnsi="Times New Roman" w:cs="Times New Roman"/>
          <w:sz w:val="20"/>
          <w:szCs w:val="20"/>
          <w:lang w:val="en-GB"/>
        </w:rPr>
        <w:t>e</w:t>
      </w:r>
      <w:r w:rsidR="001F3967" w:rsidRPr="006B1C33">
        <w:rPr>
          <w:rFonts w:ascii="Times New Roman" w:hAnsi="Times New Roman" w:cs="Times New Roman"/>
          <w:sz w:val="20"/>
          <w:szCs w:val="20"/>
          <w:lang w:val="en-GB"/>
        </w:rPr>
        <w:t xml:space="preserve"> from our definition of occupations as occupation within industry</w:t>
      </w:r>
      <w:r w:rsidR="00BE71FA" w:rsidRPr="006B1C33">
        <w:rPr>
          <w:rFonts w:ascii="Times New Roman" w:hAnsi="Times New Roman" w:cs="Times New Roman"/>
          <w:sz w:val="20"/>
          <w:szCs w:val="20"/>
          <w:lang w:val="en-GB"/>
        </w:rPr>
        <w:t xml:space="preserve">, </w:t>
      </w:r>
      <w:r w:rsidR="00664EB4">
        <w:rPr>
          <w:rFonts w:ascii="Times New Roman" w:hAnsi="Times New Roman" w:cs="Times New Roman"/>
          <w:sz w:val="20"/>
          <w:szCs w:val="20"/>
          <w:lang w:val="en-GB"/>
        </w:rPr>
        <w:t>F</w:t>
      </w:r>
      <w:r w:rsidR="001F3967" w:rsidRPr="006B1C33">
        <w:rPr>
          <w:rFonts w:ascii="Times New Roman" w:hAnsi="Times New Roman" w:cs="Times New Roman"/>
          <w:sz w:val="20"/>
          <w:szCs w:val="20"/>
          <w:lang w:val="en-GB"/>
        </w:rPr>
        <w:t>igure A1 displays the relationship between female labo</w:t>
      </w:r>
      <w:r w:rsidR="00635056">
        <w:rPr>
          <w:rFonts w:ascii="Times New Roman" w:hAnsi="Times New Roman" w:cs="Times New Roman"/>
          <w:sz w:val="20"/>
          <w:szCs w:val="20"/>
          <w:lang w:val="en-GB"/>
        </w:rPr>
        <w:t>u</w:t>
      </w:r>
      <w:r w:rsidR="001F3967" w:rsidRPr="006B1C33">
        <w:rPr>
          <w:rFonts w:ascii="Times New Roman" w:hAnsi="Times New Roman" w:cs="Times New Roman"/>
          <w:sz w:val="20"/>
          <w:szCs w:val="20"/>
          <w:lang w:val="en-GB"/>
        </w:rPr>
        <w:t xml:space="preserve">r force participation rate and segregation measured across </w:t>
      </w:r>
      <w:r w:rsidR="0095301E">
        <w:rPr>
          <w:rFonts w:ascii="Times New Roman" w:hAnsi="Times New Roman" w:cs="Times New Roman"/>
          <w:sz w:val="20"/>
          <w:szCs w:val="20"/>
          <w:lang w:val="en-GB"/>
        </w:rPr>
        <w:t>two</w:t>
      </w:r>
      <w:r w:rsidR="001F3967" w:rsidRPr="006B1C33">
        <w:rPr>
          <w:rFonts w:ascii="Times New Roman" w:hAnsi="Times New Roman" w:cs="Times New Roman"/>
          <w:sz w:val="20"/>
          <w:szCs w:val="20"/>
          <w:lang w:val="en-GB"/>
        </w:rPr>
        <w:t>-digit occupation</w:t>
      </w:r>
      <w:r w:rsidR="0095301E">
        <w:rPr>
          <w:rFonts w:ascii="Times New Roman" w:hAnsi="Times New Roman" w:cs="Times New Roman"/>
          <w:sz w:val="20"/>
          <w:szCs w:val="20"/>
          <w:lang w:val="en-GB"/>
        </w:rPr>
        <w:t>s</w:t>
      </w:r>
      <w:r w:rsidR="001F3967" w:rsidRPr="006B1C33">
        <w:rPr>
          <w:rFonts w:ascii="Times New Roman" w:hAnsi="Times New Roman" w:cs="Times New Roman"/>
          <w:sz w:val="20"/>
          <w:szCs w:val="20"/>
          <w:lang w:val="en-GB"/>
        </w:rPr>
        <w:t xml:space="preserve">. The level of segregation is lower </w:t>
      </w:r>
      <w:r w:rsidR="00664EB4">
        <w:rPr>
          <w:rFonts w:ascii="Times New Roman" w:hAnsi="Times New Roman" w:cs="Times New Roman"/>
          <w:sz w:val="20"/>
          <w:szCs w:val="20"/>
          <w:lang w:val="en-GB"/>
        </w:rPr>
        <w:t xml:space="preserve">when </w:t>
      </w:r>
      <w:r w:rsidR="001F3967" w:rsidRPr="006B1C33">
        <w:rPr>
          <w:rFonts w:ascii="Times New Roman" w:hAnsi="Times New Roman" w:cs="Times New Roman"/>
          <w:sz w:val="20"/>
          <w:szCs w:val="20"/>
          <w:lang w:val="en-GB"/>
        </w:rPr>
        <w:t xml:space="preserve">measured across occupations than across </w:t>
      </w:r>
      <w:r w:rsidR="00BE71FA" w:rsidRPr="006B1C33">
        <w:rPr>
          <w:rFonts w:ascii="Times New Roman" w:hAnsi="Times New Roman" w:cs="Times New Roman"/>
          <w:sz w:val="20"/>
          <w:szCs w:val="20"/>
          <w:lang w:val="en-GB"/>
        </w:rPr>
        <w:t xml:space="preserve">occupations within industry. Notably, the </w:t>
      </w:r>
      <w:r w:rsidR="001F3967" w:rsidRPr="006B1C33">
        <w:rPr>
          <w:rFonts w:ascii="Times New Roman" w:hAnsi="Times New Roman" w:cs="Times New Roman"/>
          <w:sz w:val="20"/>
          <w:szCs w:val="20"/>
          <w:lang w:val="en-GB"/>
        </w:rPr>
        <w:t>inverted</w:t>
      </w:r>
      <w:r w:rsidR="00664EB4">
        <w:rPr>
          <w:rFonts w:ascii="Times New Roman" w:hAnsi="Times New Roman" w:cs="Times New Roman"/>
          <w:sz w:val="20"/>
          <w:szCs w:val="20"/>
          <w:lang w:val="en-GB"/>
        </w:rPr>
        <w:t xml:space="preserve"> </w:t>
      </w:r>
      <w:r w:rsidR="001F3967" w:rsidRPr="006B1C33">
        <w:rPr>
          <w:rFonts w:ascii="Times New Roman" w:hAnsi="Times New Roman" w:cs="Times New Roman"/>
          <w:sz w:val="20"/>
          <w:szCs w:val="20"/>
          <w:lang w:val="en-GB"/>
        </w:rPr>
        <w:t xml:space="preserve">U-shaped pattern of segregation in paid work is retained across occupations. </w:t>
      </w:r>
    </w:p>
    <w:p w14:paraId="1D9D9297" w14:textId="77777777" w:rsidR="001F3967" w:rsidRPr="006B1C33" w:rsidRDefault="001F3967" w:rsidP="001F3967">
      <w:pPr>
        <w:spacing w:after="160" w:line="259" w:lineRule="auto"/>
        <w:rPr>
          <w:rFonts w:ascii="Times New Roman" w:hAnsi="Times New Roman" w:cs="Times New Roman"/>
          <w:sz w:val="24"/>
          <w:szCs w:val="24"/>
          <w:lang w:val="en-GB"/>
        </w:rPr>
      </w:pPr>
      <w:r w:rsidRPr="006B1C33">
        <w:rPr>
          <w:rFonts w:ascii="Times New Roman" w:hAnsi="Times New Roman" w:cs="Times New Roman"/>
          <w:sz w:val="24"/>
          <w:szCs w:val="24"/>
          <w:lang w:val="en-GB"/>
        </w:rPr>
        <w:br w:type="page"/>
      </w:r>
    </w:p>
    <w:p w14:paraId="6BB0A11D" w14:textId="54E44437" w:rsidR="00903E6D" w:rsidRPr="006B1C33" w:rsidRDefault="00BE40F1" w:rsidP="00903E6D">
      <w:pPr>
        <w:spacing w:line="240" w:lineRule="auto"/>
        <w:rPr>
          <w:rFonts w:ascii="Times New Roman" w:hAnsi="Times New Roman" w:cs="Times New Roman"/>
          <w:i/>
          <w:iCs/>
          <w:sz w:val="24"/>
          <w:szCs w:val="24"/>
          <w:lang w:val="en-GB"/>
        </w:rPr>
      </w:pPr>
      <w:r w:rsidRPr="00AD4E6D">
        <w:rPr>
          <w:rFonts w:ascii="Times New Roman" w:hAnsi="Times New Roman" w:cs="Times New Roman"/>
          <w:iCs/>
          <w:sz w:val="24"/>
          <w:szCs w:val="24"/>
          <w:lang w:val="en-GB"/>
        </w:rPr>
        <w:lastRenderedPageBreak/>
        <w:t xml:space="preserve">Figure </w:t>
      </w:r>
      <w:r w:rsidR="00C47AD4" w:rsidRPr="00AD4E6D">
        <w:rPr>
          <w:rFonts w:ascii="Times New Roman" w:hAnsi="Times New Roman" w:cs="Times New Roman"/>
          <w:iCs/>
          <w:sz w:val="24"/>
          <w:szCs w:val="24"/>
          <w:lang w:val="en-GB"/>
        </w:rPr>
        <w:t>A2</w:t>
      </w:r>
      <w:r w:rsidRPr="00AD4E6D">
        <w:rPr>
          <w:rFonts w:ascii="Times New Roman" w:hAnsi="Times New Roman" w:cs="Times New Roman"/>
          <w:iCs/>
          <w:sz w:val="24"/>
          <w:szCs w:val="24"/>
          <w:lang w:val="en-GB"/>
        </w:rPr>
        <w:t>.</w:t>
      </w:r>
      <w:r w:rsidR="00903E6D" w:rsidRPr="006B1C33">
        <w:rPr>
          <w:rFonts w:ascii="Times New Roman" w:hAnsi="Times New Roman" w:cs="Times New Roman"/>
          <w:i/>
          <w:iCs/>
          <w:sz w:val="24"/>
          <w:szCs w:val="24"/>
          <w:lang w:val="en-GB"/>
        </w:rPr>
        <w:t xml:space="preserve"> </w:t>
      </w:r>
      <w:r w:rsidR="00664EB4">
        <w:rPr>
          <w:rFonts w:ascii="Times New Roman" w:hAnsi="Times New Roman" w:cs="Times New Roman"/>
          <w:i/>
          <w:iCs/>
          <w:sz w:val="24"/>
          <w:szCs w:val="24"/>
          <w:lang w:val="en-GB"/>
        </w:rPr>
        <w:t>A</w:t>
      </w:r>
      <w:r w:rsidR="00903E6D" w:rsidRPr="006B1C33">
        <w:rPr>
          <w:rFonts w:ascii="Times New Roman" w:hAnsi="Times New Roman" w:cs="Times New Roman"/>
          <w:i/>
          <w:iCs/>
          <w:sz w:val="24"/>
          <w:szCs w:val="24"/>
          <w:lang w:val="en-GB"/>
        </w:rPr>
        <w:t>ssociation between labour market segregation and</w:t>
      </w:r>
      <w:r w:rsidR="005766D1">
        <w:rPr>
          <w:rFonts w:ascii="Times New Roman" w:hAnsi="Times New Roman" w:cs="Times New Roman"/>
          <w:i/>
          <w:iCs/>
          <w:sz w:val="24"/>
          <w:szCs w:val="24"/>
          <w:lang w:val="en-GB"/>
        </w:rPr>
        <w:t xml:space="preserve"> participation across countries:</w:t>
      </w:r>
      <w:r w:rsidR="00903E6D" w:rsidRPr="006B1C33">
        <w:rPr>
          <w:rFonts w:ascii="Times New Roman" w:hAnsi="Times New Roman" w:cs="Times New Roman"/>
          <w:i/>
          <w:iCs/>
          <w:sz w:val="24"/>
          <w:szCs w:val="24"/>
          <w:lang w:val="en-GB"/>
        </w:rPr>
        <w:t xml:space="preserve"> Median values by country</w:t>
      </w:r>
    </w:p>
    <w:p w14:paraId="7221BC09" w14:textId="281CFA24" w:rsidR="00903E6D" w:rsidRPr="006B1C33" w:rsidRDefault="009B21F7" w:rsidP="00903E6D">
      <w:pPr>
        <w:spacing w:after="160" w:line="259" w:lineRule="auto"/>
        <w:rPr>
          <w:rFonts w:ascii="Times New Roman" w:hAnsi="Times New Roman" w:cs="Times New Roman"/>
          <w:sz w:val="24"/>
          <w:szCs w:val="24"/>
          <w:lang w:val="en-GB"/>
        </w:rPr>
      </w:pPr>
      <w:r>
        <w:rPr>
          <w:rFonts w:ascii="Times New Roman" w:hAnsi="Times New Roman" w:cs="Times New Roman"/>
          <w:noProof/>
          <w:sz w:val="24"/>
          <w:szCs w:val="24"/>
          <w:lang w:eastAsia="nb-NO"/>
        </w:rPr>
        <w:drawing>
          <wp:inline distT="0" distB="0" distL="0" distR="0" wp14:anchorId="7AB50261" wp14:editId="6A88A80D">
            <wp:extent cx="5486400" cy="3976686"/>
            <wp:effectExtent l="0" t="0" r="0" b="508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scatter_btw_country.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3488" cy="3981823"/>
                    </a:xfrm>
                    <a:prstGeom prst="rect">
                      <a:avLst/>
                    </a:prstGeom>
                  </pic:spPr>
                </pic:pic>
              </a:graphicData>
            </a:graphic>
          </wp:inline>
        </w:drawing>
      </w:r>
    </w:p>
    <w:p w14:paraId="55DD06D8" w14:textId="3E8E15FE" w:rsidR="00903E6D" w:rsidRPr="006B1C33" w:rsidRDefault="00903E6D" w:rsidP="00903E6D">
      <w:pPr>
        <w:spacing w:line="240" w:lineRule="auto"/>
        <w:rPr>
          <w:rFonts w:ascii="Calibri" w:hAnsi="Calibri"/>
          <w:i/>
          <w:iCs/>
          <w:sz w:val="20"/>
          <w:szCs w:val="20"/>
          <w:lang w:val="en-GB"/>
        </w:rPr>
      </w:pPr>
      <w:r w:rsidRPr="006B1C33">
        <w:rPr>
          <w:rFonts w:ascii="Times New Roman" w:hAnsi="Times New Roman" w:cs="Times New Roman"/>
          <w:sz w:val="20"/>
          <w:szCs w:val="20"/>
          <w:lang w:val="en-GB"/>
        </w:rPr>
        <w:t>Note: The figure shows the median values by country in labour market segregation as measured across occupations in paid work (left panel)</w:t>
      </w:r>
      <w:r w:rsidR="00664EB4">
        <w:rPr>
          <w:rFonts w:ascii="Times New Roman" w:hAnsi="Times New Roman" w:cs="Times New Roman"/>
          <w:sz w:val="20"/>
          <w:szCs w:val="20"/>
          <w:lang w:val="en-GB"/>
        </w:rPr>
        <w:t xml:space="preserve">, </w:t>
      </w:r>
      <w:r w:rsidRPr="006B1C33">
        <w:rPr>
          <w:rFonts w:ascii="Times New Roman" w:hAnsi="Times New Roman" w:cs="Times New Roman"/>
          <w:sz w:val="20"/>
          <w:szCs w:val="20"/>
          <w:lang w:val="en-GB"/>
        </w:rPr>
        <w:t>across occupations including domestic work (right panel) and female labo</w:t>
      </w:r>
      <w:r w:rsidR="00BE71FA" w:rsidRPr="006B1C33">
        <w:rPr>
          <w:rFonts w:ascii="Times New Roman" w:hAnsi="Times New Roman" w:cs="Times New Roman"/>
          <w:sz w:val="20"/>
          <w:szCs w:val="20"/>
          <w:lang w:val="en-GB"/>
        </w:rPr>
        <w:t>u</w:t>
      </w:r>
      <w:r w:rsidRPr="006B1C33">
        <w:rPr>
          <w:rFonts w:ascii="Times New Roman" w:hAnsi="Times New Roman" w:cs="Times New Roman"/>
          <w:sz w:val="20"/>
          <w:szCs w:val="20"/>
          <w:lang w:val="en-GB"/>
        </w:rPr>
        <w:t>r force participation in our sample. The lines show the best quadratic fit.</w:t>
      </w:r>
      <w:r w:rsidR="00BE71FA" w:rsidRPr="006B1C33">
        <w:rPr>
          <w:rFonts w:ascii="Times New Roman" w:hAnsi="Times New Roman" w:cs="Times New Roman"/>
          <w:sz w:val="20"/>
          <w:szCs w:val="20"/>
          <w:lang w:val="en-GB"/>
        </w:rPr>
        <w:t xml:space="preserve"> </w:t>
      </w:r>
      <w:r w:rsidR="007230B4">
        <w:rPr>
          <w:rFonts w:ascii="Times New Roman" w:hAnsi="Times New Roman" w:cs="Times New Roman"/>
          <w:sz w:val="20"/>
          <w:szCs w:val="20"/>
          <w:lang w:val="en-GB"/>
        </w:rPr>
        <w:t>Figure A2</w:t>
      </w:r>
      <w:r w:rsidRPr="006B1C33">
        <w:rPr>
          <w:rFonts w:ascii="Times New Roman" w:hAnsi="Times New Roman" w:cs="Times New Roman"/>
          <w:sz w:val="20"/>
          <w:szCs w:val="20"/>
          <w:lang w:val="en-GB"/>
        </w:rPr>
        <w:t xml:space="preserve"> </w:t>
      </w:r>
      <w:r w:rsidR="007230B4">
        <w:rPr>
          <w:rFonts w:ascii="Times New Roman" w:hAnsi="Times New Roman" w:cs="Times New Roman"/>
          <w:sz w:val="20"/>
          <w:szCs w:val="20"/>
          <w:lang w:val="en-GB"/>
        </w:rPr>
        <w:t xml:space="preserve">provide </w:t>
      </w:r>
      <w:r w:rsidRPr="006B1C33">
        <w:rPr>
          <w:rFonts w:ascii="Times New Roman" w:hAnsi="Times New Roman" w:cs="Times New Roman"/>
          <w:sz w:val="20"/>
          <w:szCs w:val="20"/>
          <w:lang w:val="en-GB"/>
        </w:rPr>
        <w:t>two key observations. First, looking across countries, the quadradic fit in the left panel clearly shows an inverted U-shaped relationship between segregation in paid work and labo</w:t>
      </w:r>
      <w:r w:rsidR="00BE71FA" w:rsidRPr="006B1C33">
        <w:rPr>
          <w:rFonts w:ascii="Times New Roman" w:hAnsi="Times New Roman" w:cs="Times New Roman"/>
          <w:sz w:val="20"/>
          <w:szCs w:val="20"/>
          <w:lang w:val="en-GB"/>
        </w:rPr>
        <w:t>u</w:t>
      </w:r>
      <w:r w:rsidRPr="006B1C33">
        <w:rPr>
          <w:rFonts w:ascii="Times New Roman" w:hAnsi="Times New Roman" w:cs="Times New Roman"/>
          <w:sz w:val="20"/>
          <w:szCs w:val="20"/>
          <w:lang w:val="en-GB"/>
        </w:rPr>
        <w:t>r force participation</w:t>
      </w:r>
      <w:r w:rsidR="00BE71FA" w:rsidRPr="006B1C33">
        <w:rPr>
          <w:rFonts w:ascii="Times New Roman" w:hAnsi="Times New Roman" w:cs="Times New Roman"/>
          <w:sz w:val="20"/>
          <w:szCs w:val="20"/>
          <w:lang w:val="en-GB"/>
        </w:rPr>
        <w:t xml:space="preserve">. </w:t>
      </w:r>
      <w:r w:rsidRPr="006B1C33">
        <w:rPr>
          <w:rFonts w:ascii="Times New Roman" w:hAnsi="Times New Roman" w:cs="Times New Roman"/>
          <w:sz w:val="20"/>
          <w:szCs w:val="20"/>
          <w:lang w:val="en-GB"/>
        </w:rPr>
        <w:t>Second, segregation declin</w:t>
      </w:r>
      <w:r w:rsidR="00664EB4">
        <w:rPr>
          <w:rFonts w:ascii="Times New Roman" w:hAnsi="Times New Roman" w:cs="Times New Roman"/>
          <w:sz w:val="20"/>
          <w:szCs w:val="20"/>
          <w:lang w:val="en-GB"/>
        </w:rPr>
        <w:t>es</w:t>
      </w:r>
      <w:r w:rsidRPr="006B1C33">
        <w:rPr>
          <w:rFonts w:ascii="Times New Roman" w:hAnsi="Times New Roman" w:cs="Times New Roman"/>
          <w:sz w:val="20"/>
          <w:szCs w:val="20"/>
          <w:lang w:val="en-GB"/>
        </w:rPr>
        <w:t xml:space="preserve"> in work when domestic tasks </w:t>
      </w:r>
      <w:r w:rsidR="00664EB4">
        <w:rPr>
          <w:rFonts w:ascii="Times New Roman" w:hAnsi="Times New Roman" w:cs="Times New Roman"/>
          <w:sz w:val="20"/>
          <w:szCs w:val="20"/>
          <w:lang w:val="en-GB"/>
        </w:rPr>
        <w:t xml:space="preserve">are included </w:t>
      </w:r>
      <w:r w:rsidRPr="006B1C33">
        <w:rPr>
          <w:rFonts w:ascii="Times New Roman" w:hAnsi="Times New Roman" w:cs="Times New Roman"/>
          <w:sz w:val="20"/>
          <w:szCs w:val="20"/>
          <w:lang w:val="en-GB"/>
        </w:rPr>
        <w:t>over the full range of participation.</w:t>
      </w:r>
    </w:p>
    <w:p w14:paraId="1B5C7A9E" w14:textId="77777777" w:rsidR="00903E6D" w:rsidRPr="006B1C33" w:rsidRDefault="00903E6D" w:rsidP="00903E6D">
      <w:pPr>
        <w:spacing w:after="160" w:line="259" w:lineRule="auto"/>
        <w:rPr>
          <w:rFonts w:ascii="Times New Roman" w:hAnsi="Times New Roman" w:cs="Times New Roman"/>
          <w:sz w:val="24"/>
          <w:szCs w:val="24"/>
          <w:lang w:val="en-GB"/>
        </w:rPr>
      </w:pPr>
    </w:p>
    <w:p w14:paraId="2735D698" w14:textId="0204C884" w:rsidR="00BE40F1" w:rsidRPr="006B1C33" w:rsidRDefault="00903E6D" w:rsidP="00C47AD4">
      <w:pPr>
        <w:spacing w:line="480" w:lineRule="auto"/>
        <w:rPr>
          <w:rFonts w:ascii="Times New Roman" w:hAnsi="Times New Roman" w:cs="Times New Roman"/>
          <w:i/>
          <w:sz w:val="24"/>
          <w:szCs w:val="24"/>
          <w:lang w:val="en-GB"/>
        </w:rPr>
      </w:pPr>
      <w:r w:rsidRPr="006B1C33">
        <w:rPr>
          <w:rFonts w:ascii="Times New Roman" w:hAnsi="Times New Roman" w:cs="Times New Roman"/>
          <w:sz w:val="24"/>
          <w:szCs w:val="24"/>
          <w:lang w:val="en-GB"/>
        </w:rPr>
        <w:br w:type="page"/>
      </w:r>
    </w:p>
    <w:p w14:paraId="15EAF3F1" w14:textId="5A785AE1" w:rsidR="004A2D3A" w:rsidRPr="006B1C33" w:rsidRDefault="004A2D3A" w:rsidP="004A2D3A">
      <w:pPr>
        <w:spacing w:line="240" w:lineRule="auto"/>
        <w:contextualSpacing/>
        <w:rPr>
          <w:rFonts w:ascii="Times New Roman" w:hAnsi="Times New Roman" w:cs="Times New Roman"/>
          <w:i/>
          <w:sz w:val="24"/>
          <w:szCs w:val="24"/>
          <w:lang w:val="en-GB"/>
        </w:rPr>
      </w:pPr>
      <w:r w:rsidRPr="00AD4E6D">
        <w:rPr>
          <w:rFonts w:ascii="Times New Roman" w:hAnsi="Times New Roman" w:cs="Times New Roman"/>
          <w:iCs/>
          <w:sz w:val="24"/>
          <w:szCs w:val="24"/>
          <w:lang w:val="en-GB"/>
        </w:rPr>
        <w:lastRenderedPageBreak/>
        <w:t xml:space="preserve">Figure </w:t>
      </w:r>
      <w:r w:rsidR="00C47AD4" w:rsidRPr="00AD4E6D">
        <w:rPr>
          <w:rFonts w:ascii="Times New Roman" w:hAnsi="Times New Roman" w:cs="Times New Roman"/>
          <w:iCs/>
          <w:sz w:val="24"/>
          <w:szCs w:val="24"/>
          <w:lang w:val="en-GB"/>
        </w:rPr>
        <w:t>A3</w:t>
      </w:r>
      <w:r w:rsidRPr="00AD4E6D">
        <w:rPr>
          <w:rFonts w:ascii="Times New Roman" w:hAnsi="Times New Roman" w:cs="Times New Roman"/>
          <w:iCs/>
          <w:sz w:val="24"/>
          <w:szCs w:val="24"/>
          <w:lang w:val="en-GB"/>
        </w:rPr>
        <w:t>.</w:t>
      </w:r>
      <w:r w:rsidRPr="006B1C33">
        <w:rPr>
          <w:rFonts w:ascii="Times New Roman" w:hAnsi="Times New Roman" w:cs="Times New Roman"/>
          <w:i/>
          <w:sz w:val="24"/>
          <w:szCs w:val="24"/>
          <w:lang w:val="en-GB"/>
        </w:rPr>
        <w:t xml:space="preserve"> </w:t>
      </w:r>
      <w:r w:rsidR="003333E7">
        <w:rPr>
          <w:rFonts w:ascii="Times New Roman" w:hAnsi="Times New Roman" w:cs="Times New Roman"/>
          <w:i/>
          <w:sz w:val="24"/>
          <w:szCs w:val="24"/>
          <w:lang w:val="en-GB"/>
        </w:rPr>
        <w:t>A</w:t>
      </w:r>
      <w:r w:rsidRPr="006B1C33">
        <w:rPr>
          <w:rFonts w:ascii="Times New Roman" w:hAnsi="Times New Roman" w:cs="Times New Roman"/>
          <w:i/>
          <w:sz w:val="24"/>
          <w:szCs w:val="24"/>
          <w:lang w:val="en-GB"/>
        </w:rPr>
        <w:t>ssociation between labour market segregation and participation (2004</w:t>
      </w:r>
      <w:r w:rsidR="003333E7">
        <w:rPr>
          <w:rFonts w:ascii="Times New Roman" w:hAnsi="Times New Roman" w:cs="Times New Roman"/>
          <w:i/>
          <w:sz w:val="24"/>
          <w:szCs w:val="24"/>
          <w:lang w:val="en-GB"/>
        </w:rPr>
        <w:t>–</w:t>
      </w:r>
      <w:r w:rsidR="001E2838">
        <w:rPr>
          <w:rFonts w:ascii="Times New Roman" w:hAnsi="Times New Roman" w:cs="Times New Roman"/>
          <w:i/>
          <w:sz w:val="24"/>
          <w:szCs w:val="24"/>
          <w:lang w:val="en-GB"/>
        </w:rPr>
        <w:t xml:space="preserve">2019): </w:t>
      </w:r>
      <w:r w:rsidRPr="006B1C33">
        <w:rPr>
          <w:rFonts w:ascii="Times New Roman" w:hAnsi="Times New Roman" w:cs="Times New Roman"/>
          <w:i/>
          <w:sz w:val="24"/>
          <w:szCs w:val="24"/>
          <w:lang w:val="en-GB"/>
        </w:rPr>
        <w:t>Patterns for</w:t>
      </w:r>
      <w:r w:rsidR="003333E7">
        <w:rPr>
          <w:rFonts w:ascii="Times New Roman" w:hAnsi="Times New Roman" w:cs="Times New Roman"/>
          <w:i/>
          <w:sz w:val="24"/>
          <w:szCs w:val="24"/>
          <w:lang w:val="en-GB"/>
        </w:rPr>
        <w:t xml:space="preserve"> countries with</w:t>
      </w:r>
      <w:r w:rsidRPr="006B1C33">
        <w:rPr>
          <w:rFonts w:ascii="Times New Roman" w:hAnsi="Times New Roman" w:cs="Times New Roman"/>
          <w:i/>
          <w:sz w:val="24"/>
          <w:szCs w:val="24"/>
          <w:lang w:val="en-GB"/>
        </w:rPr>
        <w:t xml:space="preserve"> low, </w:t>
      </w:r>
      <w:proofErr w:type="gramStart"/>
      <w:r w:rsidRPr="006B1C33">
        <w:rPr>
          <w:rFonts w:ascii="Times New Roman" w:hAnsi="Times New Roman" w:cs="Times New Roman"/>
          <w:i/>
          <w:sz w:val="24"/>
          <w:szCs w:val="24"/>
          <w:lang w:val="en-GB"/>
        </w:rPr>
        <w:t>medium</w:t>
      </w:r>
      <w:proofErr w:type="gramEnd"/>
      <w:r w:rsidRPr="006B1C33">
        <w:rPr>
          <w:rFonts w:ascii="Times New Roman" w:hAnsi="Times New Roman" w:cs="Times New Roman"/>
          <w:i/>
          <w:sz w:val="24"/>
          <w:szCs w:val="24"/>
          <w:lang w:val="en-GB"/>
        </w:rPr>
        <w:t xml:space="preserve"> and high</w:t>
      </w:r>
      <w:r w:rsidR="00C47AD4" w:rsidRPr="006B1C33">
        <w:rPr>
          <w:rFonts w:ascii="Times New Roman" w:hAnsi="Times New Roman" w:cs="Times New Roman"/>
          <w:i/>
          <w:sz w:val="24"/>
          <w:szCs w:val="24"/>
          <w:lang w:val="en-GB"/>
        </w:rPr>
        <w:t xml:space="preserve"> fe</w:t>
      </w:r>
      <w:r w:rsidR="001E2838">
        <w:rPr>
          <w:rFonts w:ascii="Times New Roman" w:hAnsi="Times New Roman" w:cs="Times New Roman"/>
          <w:i/>
          <w:sz w:val="24"/>
          <w:szCs w:val="24"/>
          <w:lang w:val="en-GB"/>
        </w:rPr>
        <w:t>male labour force participation</w:t>
      </w:r>
    </w:p>
    <w:p w14:paraId="33678DF0" w14:textId="5827D8F8" w:rsidR="004A2D3A" w:rsidRPr="006B1C33" w:rsidRDefault="00DB5EB6" w:rsidP="004A2D3A">
      <w:pPr>
        <w:spacing w:after="160" w:line="259" w:lineRule="auto"/>
        <w:rPr>
          <w:rFonts w:ascii="Times New Roman" w:hAnsi="Times New Roman" w:cs="Times New Roman"/>
          <w:sz w:val="24"/>
          <w:szCs w:val="24"/>
          <w:lang w:val="en-GB"/>
        </w:rPr>
      </w:pPr>
      <w:r>
        <w:rPr>
          <w:rFonts w:ascii="Times New Roman" w:hAnsi="Times New Roman" w:cs="Times New Roman"/>
          <w:noProof/>
          <w:sz w:val="24"/>
          <w:szCs w:val="24"/>
          <w:lang w:eastAsia="nb-NO"/>
        </w:rPr>
        <w:drawing>
          <wp:inline distT="0" distB="0" distL="0" distR="0" wp14:anchorId="0BBB91BE" wp14:editId="23658A46">
            <wp:extent cx="5039868" cy="3653028"/>
            <wp:effectExtent l="0" t="0" r="889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nscatter_dunc_LFP_by_level.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9868" cy="3653028"/>
                    </a:xfrm>
                    <a:prstGeom prst="rect">
                      <a:avLst/>
                    </a:prstGeom>
                  </pic:spPr>
                </pic:pic>
              </a:graphicData>
            </a:graphic>
          </wp:inline>
        </w:drawing>
      </w:r>
    </w:p>
    <w:p w14:paraId="18C3C63D" w14:textId="63988DA1" w:rsidR="000B6657" w:rsidRPr="006B1C33" w:rsidRDefault="004A2D3A" w:rsidP="000B6657">
      <w:pPr>
        <w:spacing w:line="240" w:lineRule="auto"/>
        <w:rPr>
          <w:rFonts w:ascii="Times New Roman" w:hAnsi="Times New Roman" w:cs="Times New Roman"/>
          <w:sz w:val="20"/>
          <w:szCs w:val="20"/>
          <w:lang w:val="en-GB"/>
        </w:rPr>
      </w:pPr>
      <w:r w:rsidRPr="006B1C33">
        <w:rPr>
          <w:rFonts w:ascii="Times New Roman" w:hAnsi="Times New Roman" w:cs="Times New Roman"/>
          <w:sz w:val="20"/>
          <w:szCs w:val="20"/>
          <w:lang w:val="en-GB"/>
        </w:rPr>
        <w:t>Note: The figure is a binned scatterplot of the relationship between labour market segregation measured across jobs and participation in our sample. The participation rate is binned into equal-sized bins, and the scatterplots visuali</w:t>
      </w:r>
      <w:r w:rsidR="003333E7">
        <w:rPr>
          <w:rFonts w:ascii="Times New Roman" w:hAnsi="Times New Roman" w:cs="Times New Roman"/>
          <w:sz w:val="20"/>
          <w:szCs w:val="20"/>
          <w:lang w:val="en-GB"/>
        </w:rPr>
        <w:t>s</w:t>
      </w:r>
      <w:r w:rsidRPr="006B1C33">
        <w:rPr>
          <w:rFonts w:ascii="Times New Roman" w:hAnsi="Times New Roman" w:cs="Times New Roman"/>
          <w:sz w:val="20"/>
          <w:szCs w:val="20"/>
          <w:lang w:val="en-GB"/>
        </w:rPr>
        <w:t>e the residual mean labour market segregation within these bins, net of year effects. We have included the best quadratic fit lines. The scatterplots are drawn separately for countries with low (less than 70 percent), medium (70</w:t>
      </w:r>
      <w:r w:rsidR="003333E7">
        <w:rPr>
          <w:rFonts w:ascii="Times New Roman" w:hAnsi="Times New Roman" w:cs="Times New Roman"/>
          <w:sz w:val="20"/>
          <w:szCs w:val="20"/>
          <w:lang w:val="en-GB"/>
        </w:rPr>
        <w:t>–</w:t>
      </w:r>
      <w:r w:rsidRPr="006B1C33">
        <w:rPr>
          <w:rFonts w:ascii="Times New Roman" w:hAnsi="Times New Roman" w:cs="Times New Roman"/>
          <w:sz w:val="20"/>
          <w:szCs w:val="20"/>
          <w:lang w:val="en-GB"/>
        </w:rPr>
        <w:t>75 percent) and high (more than 75 percent) female labo</w:t>
      </w:r>
      <w:r w:rsidR="000B6657" w:rsidRPr="006B1C33">
        <w:rPr>
          <w:rFonts w:ascii="Times New Roman" w:hAnsi="Times New Roman" w:cs="Times New Roman"/>
          <w:sz w:val="20"/>
          <w:szCs w:val="20"/>
          <w:lang w:val="en-GB"/>
        </w:rPr>
        <w:t>u</w:t>
      </w:r>
      <w:r w:rsidRPr="006B1C33">
        <w:rPr>
          <w:rFonts w:ascii="Times New Roman" w:hAnsi="Times New Roman" w:cs="Times New Roman"/>
          <w:sz w:val="20"/>
          <w:szCs w:val="20"/>
          <w:lang w:val="en-GB"/>
        </w:rPr>
        <w:t>r force participation (</w:t>
      </w:r>
      <w:proofErr w:type="spellStart"/>
      <w:r w:rsidRPr="006B1C33">
        <w:rPr>
          <w:rFonts w:ascii="Times New Roman" w:hAnsi="Times New Roman" w:cs="Times New Roman"/>
          <w:sz w:val="20"/>
          <w:szCs w:val="20"/>
          <w:lang w:val="en-GB"/>
        </w:rPr>
        <w:t>flfp</w:t>
      </w:r>
      <w:proofErr w:type="spellEnd"/>
      <w:r w:rsidRPr="006B1C33">
        <w:rPr>
          <w:rFonts w:ascii="Times New Roman" w:hAnsi="Times New Roman" w:cs="Times New Roman"/>
          <w:sz w:val="20"/>
          <w:szCs w:val="20"/>
          <w:lang w:val="en-GB"/>
        </w:rPr>
        <w:t xml:space="preserve">). </w:t>
      </w:r>
      <w:r w:rsidR="003333E7">
        <w:rPr>
          <w:rFonts w:ascii="Times New Roman" w:hAnsi="Times New Roman" w:cs="Times New Roman"/>
          <w:sz w:val="20"/>
          <w:szCs w:val="20"/>
          <w:lang w:val="en-GB"/>
        </w:rPr>
        <w:t>Because</w:t>
      </w:r>
      <w:r w:rsidR="003333E7" w:rsidRPr="006B1C33">
        <w:rPr>
          <w:rFonts w:ascii="Times New Roman" w:hAnsi="Times New Roman" w:cs="Times New Roman"/>
          <w:sz w:val="20"/>
          <w:szCs w:val="20"/>
          <w:lang w:val="en-GB"/>
        </w:rPr>
        <w:t xml:space="preserve"> </w:t>
      </w:r>
      <w:r w:rsidR="000B6657" w:rsidRPr="006B1C33">
        <w:rPr>
          <w:rFonts w:ascii="Times New Roman" w:hAnsi="Times New Roman" w:cs="Times New Roman"/>
          <w:sz w:val="20"/>
          <w:szCs w:val="20"/>
          <w:lang w:val="en-GB"/>
        </w:rPr>
        <w:t>participation chang</w:t>
      </w:r>
      <w:r w:rsidR="003333E7">
        <w:rPr>
          <w:rFonts w:ascii="Times New Roman" w:hAnsi="Times New Roman" w:cs="Times New Roman"/>
          <w:sz w:val="20"/>
          <w:szCs w:val="20"/>
          <w:lang w:val="en-GB"/>
        </w:rPr>
        <w:t>es</w:t>
      </w:r>
      <w:r w:rsidR="000B6657" w:rsidRPr="006B1C33">
        <w:rPr>
          <w:rFonts w:ascii="Times New Roman" w:hAnsi="Times New Roman" w:cs="Times New Roman"/>
          <w:sz w:val="20"/>
          <w:szCs w:val="20"/>
          <w:lang w:val="en-GB"/>
        </w:rPr>
        <w:t xml:space="preserve"> over time within all the countries, a large overlap </w:t>
      </w:r>
      <w:r w:rsidR="003333E7">
        <w:rPr>
          <w:rFonts w:ascii="Times New Roman" w:hAnsi="Times New Roman" w:cs="Times New Roman"/>
          <w:sz w:val="20"/>
          <w:szCs w:val="20"/>
          <w:lang w:val="en-GB"/>
        </w:rPr>
        <w:t xml:space="preserve">occurs </w:t>
      </w:r>
      <w:r w:rsidR="000B6657" w:rsidRPr="006B1C33">
        <w:rPr>
          <w:rFonts w:ascii="Times New Roman" w:hAnsi="Times New Roman" w:cs="Times New Roman"/>
          <w:sz w:val="20"/>
          <w:szCs w:val="20"/>
          <w:lang w:val="en-GB"/>
        </w:rPr>
        <w:t>between the groups. The figure shows that low-participation countries contribute to the part of the curve with rising segregation, whereas the high-participation countries contribute to the part with declining segregation, with the middle group in between.</w:t>
      </w:r>
    </w:p>
    <w:p w14:paraId="255BB1E8" w14:textId="6F27C10B" w:rsidR="004A2D3A" w:rsidRPr="006B1C33" w:rsidRDefault="004A2D3A" w:rsidP="004A2D3A">
      <w:pPr>
        <w:spacing w:line="240" w:lineRule="auto"/>
        <w:rPr>
          <w:rFonts w:ascii="Times New Roman" w:hAnsi="Times New Roman" w:cs="Times New Roman"/>
          <w:sz w:val="24"/>
          <w:szCs w:val="24"/>
          <w:lang w:val="en-GB"/>
        </w:rPr>
      </w:pPr>
      <w:r w:rsidRPr="006B1C33">
        <w:rPr>
          <w:rFonts w:ascii="Times New Roman" w:hAnsi="Times New Roman" w:cs="Times New Roman"/>
          <w:sz w:val="24"/>
          <w:szCs w:val="24"/>
          <w:lang w:val="en-GB"/>
        </w:rPr>
        <w:tab/>
        <w:t xml:space="preserve"> </w:t>
      </w:r>
    </w:p>
    <w:p w14:paraId="49C4C98D" w14:textId="77777777" w:rsidR="004A2D3A" w:rsidRPr="006B1C33" w:rsidRDefault="004A2D3A" w:rsidP="004A2D3A">
      <w:pPr>
        <w:spacing w:after="160" w:line="259" w:lineRule="auto"/>
        <w:rPr>
          <w:rFonts w:ascii="Times New Roman" w:hAnsi="Times New Roman" w:cs="Times New Roman"/>
          <w:sz w:val="24"/>
          <w:szCs w:val="24"/>
          <w:lang w:val="en-GB"/>
        </w:rPr>
      </w:pPr>
      <w:r w:rsidRPr="006B1C33">
        <w:rPr>
          <w:rFonts w:ascii="Times New Roman" w:hAnsi="Times New Roman" w:cs="Times New Roman"/>
          <w:sz w:val="24"/>
          <w:szCs w:val="24"/>
          <w:lang w:val="en-GB"/>
        </w:rPr>
        <w:br w:type="page"/>
      </w:r>
    </w:p>
    <w:p w14:paraId="1D750FE0" w14:textId="0C9185F7" w:rsidR="004A2D3A" w:rsidRPr="00AD4E6D" w:rsidRDefault="004A2D3A" w:rsidP="004A2D3A">
      <w:pPr>
        <w:spacing w:line="240" w:lineRule="auto"/>
        <w:rPr>
          <w:rFonts w:ascii="Times New Roman" w:hAnsi="Times New Roman" w:cs="Times New Roman"/>
          <w:i/>
          <w:sz w:val="24"/>
          <w:szCs w:val="24"/>
          <w:lang w:val="en-GB"/>
        </w:rPr>
      </w:pPr>
      <w:r w:rsidRPr="00AD4E6D">
        <w:rPr>
          <w:rFonts w:ascii="Times New Roman" w:hAnsi="Times New Roman" w:cs="Times New Roman"/>
          <w:iCs/>
          <w:sz w:val="24"/>
          <w:szCs w:val="24"/>
          <w:lang w:val="en-GB"/>
        </w:rPr>
        <w:lastRenderedPageBreak/>
        <w:t xml:space="preserve">Figure </w:t>
      </w:r>
      <w:r w:rsidR="00F74B59" w:rsidRPr="00AD4E6D">
        <w:rPr>
          <w:rFonts w:ascii="Times New Roman" w:hAnsi="Times New Roman" w:cs="Times New Roman"/>
          <w:iCs/>
          <w:sz w:val="24"/>
          <w:szCs w:val="24"/>
          <w:lang w:val="en-GB"/>
        </w:rPr>
        <w:t>A4</w:t>
      </w:r>
      <w:r w:rsidRPr="00AD4E6D">
        <w:rPr>
          <w:rFonts w:ascii="Times New Roman" w:hAnsi="Times New Roman" w:cs="Times New Roman"/>
          <w:iCs/>
          <w:sz w:val="24"/>
          <w:szCs w:val="24"/>
          <w:lang w:val="en-GB"/>
        </w:rPr>
        <w:t>.</w:t>
      </w:r>
      <w:r w:rsidRPr="006B1C33">
        <w:rPr>
          <w:rFonts w:ascii="Times New Roman" w:hAnsi="Times New Roman" w:cs="Times New Roman"/>
          <w:i/>
          <w:sz w:val="24"/>
          <w:szCs w:val="24"/>
          <w:lang w:val="en-GB"/>
        </w:rPr>
        <w:t xml:space="preserve"> </w:t>
      </w:r>
      <w:r w:rsidR="003333E7">
        <w:rPr>
          <w:rFonts w:ascii="Times New Roman" w:hAnsi="Times New Roman" w:cs="Times New Roman"/>
          <w:i/>
          <w:sz w:val="24"/>
          <w:szCs w:val="24"/>
          <w:lang w:val="en-GB"/>
        </w:rPr>
        <w:t>A</w:t>
      </w:r>
      <w:r w:rsidRPr="006B1C33">
        <w:rPr>
          <w:rFonts w:ascii="Times New Roman" w:hAnsi="Times New Roman" w:cs="Times New Roman"/>
          <w:i/>
          <w:sz w:val="24"/>
          <w:szCs w:val="24"/>
          <w:lang w:val="en-GB"/>
        </w:rPr>
        <w:t>ssociation between labour market segregation and</w:t>
      </w:r>
      <w:r w:rsidR="001E2838">
        <w:rPr>
          <w:rFonts w:ascii="Times New Roman" w:hAnsi="Times New Roman" w:cs="Times New Roman"/>
          <w:i/>
          <w:sz w:val="24"/>
          <w:szCs w:val="24"/>
          <w:lang w:val="en-GB"/>
        </w:rPr>
        <w:t xml:space="preserve"> participation:</w:t>
      </w:r>
      <w:r w:rsidRPr="006B1C33">
        <w:rPr>
          <w:rFonts w:ascii="Times New Roman" w:hAnsi="Times New Roman" w:cs="Times New Roman"/>
          <w:i/>
          <w:sz w:val="24"/>
          <w:szCs w:val="24"/>
          <w:lang w:val="en-GB"/>
        </w:rPr>
        <w:t xml:space="preserve"> Data from austerity period (2009</w:t>
      </w:r>
      <w:r w:rsidR="003333E7">
        <w:rPr>
          <w:rFonts w:ascii="Times New Roman" w:hAnsi="Times New Roman" w:cs="Times New Roman"/>
          <w:i/>
          <w:sz w:val="24"/>
          <w:szCs w:val="24"/>
          <w:lang w:val="en-GB"/>
        </w:rPr>
        <w:t>–</w:t>
      </w:r>
      <w:r w:rsidRPr="006B1C33">
        <w:rPr>
          <w:rFonts w:ascii="Times New Roman" w:hAnsi="Times New Roman" w:cs="Times New Roman"/>
          <w:i/>
          <w:sz w:val="24"/>
          <w:szCs w:val="24"/>
          <w:lang w:val="en-GB"/>
        </w:rPr>
        <w:t>201</w:t>
      </w:r>
      <w:r w:rsidR="002D096B">
        <w:rPr>
          <w:rFonts w:ascii="Times New Roman" w:hAnsi="Times New Roman" w:cs="Times New Roman"/>
          <w:i/>
          <w:sz w:val="24"/>
          <w:szCs w:val="24"/>
          <w:lang w:val="en-GB"/>
        </w:rPr>
        <w:t>4</w:t>
      </w:r>
      <w:r w:rsidRPr="006B1C33">
        <w:rPr>
          <w:rFonts w:ascii="Times New Roman" w:hAnsi="Times New Roman" w:cs="Times New Roman"/>
          <w:i/>
          <w:sz w:val="24"/>
          <w:szCs w:val="24"/>
          <w:lang w:val="en-GB"/>
        </w:rPr>
        <w:t>)</w:t>
      </w:r>
    </w:p>
    <w:p w14:paraId="2EEEBC33" w14:textId="34660B95" w:rsidR="004A2D3A" w:rsidRPr="006B1C33" w:rsidRDefault="001E2838" w:rsidP="004A2D3A">
      <w:pPr>
        <w:spacing w:line="240" w:lineRule="auto"/>
        <w:rPr>
          <w:rFonts w:ascii="Times New Roman" w:hAnsi="Times New Roman" w:cs="Times New Roman"/>
          <w:sz w:val="24"/>
          <w:szCs w:val="24"/>
          <w:lang w:val="en-GB"/>
        </w:rPr>
      </w:pPr>
      <w:r>
        <w:rPr>
          <w:rFonts w:ascii="Times New Roman" w:hAnsi="Times New Roman" w:cs="Times New Roman"/>
          <w:noProof/>
          <w:sz w:val="24"/>
          <w:szCs w:val="24"/>
          <w:lang w:eastAsia="nb-NO"/>
        </w:rPr>
        <w:drawing>
          <wp:inline distT="0" distB="0" distL="0" distR="0" wp14:anchorId="49D72AF2" wp14:editId="39DE66F8">
            <wp:extent cx="5039868" cy="3653028"/>
            <wp:effectExtent l="0" t="0" r="8890" b="508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a.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9868" cy="3653028"/>
                    </a:xfrm>
                    <a:prstGeom prst="rect">
                      <a:avLst/>
                    </a:prstGeom>
                  </pic:spPr>
                </pic:pic>
              </a:graphicData>
            </a:graphic>
          </wp:inline>
        </w:drawing>
      </w:r>
    </w:p>
    <w:p w14:paraId="1184E308" w14:textId="73D4984A" w:rsidR="00C04E69" w:rsidRPr="00AD4E6D" w:rsidRDefault="000B6657" w:rsidP="00C04E69">
      <w:pPr>
        <w:spacing w:after="160" w:line="259" w:lineRule="auto"/>
        <w:rPr>
          <w:rFonts w:ascii="Times New Roman" w:hAnsi="Times New Roman" w:cs="Times New Roman"/>
          <w:sz w:val="20"/>
          <w:szCs w:val="24"/>
          <w:lang w:val="en-GB"/>
        </w:rPr>
      </w:pPr>
      <w:r w:rsidRPr="006B1C33">
        <w:rPr>
          <w:rFonts w:ascii="Times New Roman" w:hAnsi="Times New Roman" w:cs="Times New Roman"/>
          <w:sz w:val="20"/>
          <w:szCs w:val="24"/>
          <w:lang w:val="en-GB"/>
        </w:rPr>
        <w:t xml:space="preserve">Note: The figure is a binned scatterplot of the relationship between labour market segregation and participation in our sample for the period </w:t>
      </w:r>
      <w:r w:rsidR="00333945">
        <w:rPr>
          <w:rFonts w:ascii="Times New Roman" w:hAnsi="Times New Roman" w:cs="Times New Roman"/>
          <w:sz w:val="20"/>
          <w:szCs w:val="24"/>
          <w:lang w:val="en-GB"/>
        </w:rPr>
        <w:t xml:space="preserve">from </w:t>
      </w:r>
      <w:r w:rsidRPr="006B1C33">
        <w:rPr>
          <w:rFonts w:ascii="Times New Roman" w:hAnsi="Times New Roman" w:cs="Times New Roman"/>
          <w:sz w:val="20"/>
          <w:szCs w:val="24"/>
          <w:lang w:val="en-GB"/>
        </w:rPr>
        <w:t>2009 to 2014. The participation rate is binned into 20 equal-sized bins, and the scatterplots visuali</w:t>
      </w:r>
      <w:r w:rsidR="003333E7">
        <w:rPr>
          <w:rFonts w:ascii="Times New Roman" w:hAnsi="Times New Roman" w:cs="Times New Roman"/>
          <w:sz w:val="20"/>
          <w:szCs w:val="24"/>
          <w:lang w:val="en-GB"/>
        </w:rPr>
        <w:t>s</w:t>
      </w:r>
      <w:r w:rsidRPr="006B1C33">
        <w:rPr>
          <w:rFonts w:ascii="Times New Roman" w:hAnsi="Times New Roman" w:cs="Times New Roman"/>
          <w:sz w:val="20"/>
          <w:szCs w:val="24"/>
          <w:lang w:val="en-GB"/>
        </w:rPr>
        <w:t xml:space="preserve">e the residual mean labour market segregation within these bins, net of year effects. </w:t>
      </w:r>
      <w:r w:rsidR="003333E7">
        <w:rPr>
          <w:rFonts w:ascii="Times New Roman" w:hAnsi="Times New Roman" w:cs="Times New Roman"/>
          <w:sz w:val="20"/>
          <w:szCs w:val="24"/>
          <w:lang w:val="en-GB"/>
        </w:rPr>
        <w:t>T</w:t>
      </w:r>
      <w:r w:rsidRPr="006B1C33">
        <w:rPr>
          <w:rFonts w:ascii="Times New Roman" w:hAnsi="Times New Roman" w:cs="Times New Roman"/>
          <w:sz w:val="20"/>
          <w:szCs w:val="24"/>
          <w:lang w:val="en-GB"/>
        </w:rPr>
        <w:t>he best quadratic fit line</w:t>
      </w:r>
      <w:r w:rsidR="003333E7">
        <w:rPr>
          <w:rFonts w:ascii="Times New Roman" w:hAnsi="Times New Roman" w:cs="Times New Roman"/>
          <w:sz w:val="20"/>
          <w:szCs w:val="24"/>
          <w:lang w:val="en-GB"/>
        </w:rPr>
        <w:t xml:space="preserve"> is included and </w:t>
      </w:r>
      <w:r w:rsidRPr="006B1C33">
        <w:rPr>
          <w:rFonts w:ascii="Times New Roman" w:hAnsi="Times New Roman" w:cs="Times New Roman"/>
          <w:sz w:val="20"/>
          <w:szCs w:val="24"/>
          <w:lang w:val="en-GB"/>
        </w:rPr>
        <w:t>match</w:t>
      </w:r>
      <w:r w:rsidR="003333E7">
        <w:rPr>
          <w:rFonts w:ascii="Times New Roman" w:hAnsi="Times New Roman" w:cs="Times New Roman"/>
          <w:sz w:val="20"/>
          <w:szCs w:val="24"/>
          <w:lang w:val="en-GB"/>
        </w:rPr>
        <w:t>es</w:t>
      </w:r>
      <w:r w:rsidRPr="006B1C33">
        <w:rPr>
          <w:rFonts w:ascii="Times New Roman" w:hAnsi="Times New Roman" w:cs="Times New Roman"/>
          <w:sz w:val="20"/>
          <w:szCs w:val="24"/>
          <w:lang w:val="en-GB"/>
        </w:rPr>
        <w:t xml:space="preserve"> the coefficients of a multivariate regression. </w:t>
      </w:r>
      <w:r w:rsidR="00C04E69" w:rsidRPr="006B1C33">
        <w:rPr>
          <w:rFonts w:ascii="Times New Roman" w:hAnsi="Times New Roman" w:cs="Times New Roman"/>
          <w:sz w:val="20"/>
          <w:szCs w:val="24"/>
          <w:lang w:val="en-GB"/>
        </w:rPr>
        <w:t>The figure shows a similar pattern to th</w:t>
      </w:r>
      <w:r w:rsidR="003333E7">
        <w:rPr>
          <w:rFonts w:ascii="Times New Roman" w:hAnsi="Times New Roman" w:cs="Times New Roman"/>
          <w:sz w:val="20"/>
          <w:szCs w:val="24"/>
          <w:lang w:val="en-GB"/>
        </w:rPr>
        <w:t xml:space="preserve">at </w:t>
      </w:r>
      <w:r w:rsidR="00C04E69" w:rsidRPr="006B1C33">
        <w:rPr>
          <w:rFonts w:ascii="Times New Roman" w:hAnsi="Times New Roman" w:cs="Times New Roman"/>
          <w:sz w:val="20"/>
          <w:szCs w:val="24"/>
          <w:lang w:val="en-GB"/>
        </w:rPr>
        <w:t>for the full data period (2004</w:t>
      </w:r>
      <w:r w:rsidR="003333E7">
        <w:rPr>
          <w:rFonts w:ascii="Times New Roman" w:hAnsi="Times New Roman" w:cs="Times New Roman"/>
          <w:sz w:val="20"/>
          <w:szCs w:val="24"/>
          <w:lang w:val="en-GB"/>
        </w:rPr>
        <w:t>–</w:t>
      </w:r>
      <w:r w:rsidR="00C04E69" w:rsidRPr="006B1C33">
        <w:rPr>
          <w:rFonts w:ascii="Times New Roman" w:hAnsi="Times New Roman" w:cs="Times New Roman"/>
          <w:sz w:val="20"/>
          <w:szCs w:val="24"/>
          <w:lang w:val="en-GB"/>
        </w:rPr>
        <w:t xml:space="preserve">2019) in Figure </w:t>
      </w:r>
      <w:r w:rsidR="00082516">
        <w:rPr>
          <w:rFonts w:ascii="Times New Roman" w:hAnsi="Times New Roman" w:cs="Times New Roman"/>
          <w:sz w:val="20"/>
          <w:szCs w:val="24"/>
          <w:lang w:val="en-GB"/>
        </w:rPr>
        <w:t>2</w:t>
      </w:r>
      <w:r w:rsidR="00C04E69" w:rsidRPr="006B1C33">
        <w:rPr>
          <w:rFonts w:ascii="Times New Roman" w:hAnsi="Times New Roman" w:cs="Times New Roman"/>
          <w:sz w:val="20"/>
          <w:szCs w:val="24"/>
          <w:lang w:val="en-GB"/>
        </w:rPr>
        <w:t xml:space="preserve"> in the article, but with a somewhat attenuated curvature during the austerity period. </w:t>
      </w:r>
    </w:p>
    <w:p w14:paraId="71398AC0" w14:textId="77777777" w:rsidR="000B6657" w:rsidRPr="006B1C33" w:rsidRDefault="000B6657" w:rsidP="000B6657">
      <w:pPr>
        <w:spacing w:line="240" w:lineRule="auto"/>
        <w:rPr>
          <w:rFonts w:ascii="Times New Roman" w:hAnsi="Times New Roman" w:cs="Times New Roman"/>
          <w:sz w:val="20"/>
          <w:szCs w:val="24"/>
          <w:lang w:val="en-GB"/>
        </w:rPr>
      </w:pPr>
    </w:p>
    <w:p w14:paraId="478CCFC0" w14:textId="77777777" w:rsidR="000B6657" w:rsidRPr="006B1C33" w:rsidRDefault="000B6657" w:rsidP="000B6657">
      <w:pPr>
        <w:spacing w:line="240" w:lineRule="auto"/>
        <w:rPr>
          <w:rFonts w:ascii="Times New Roman" w:hAnsi="Times New Roman" w:cs="Times New Roman"/>
          <w:sz w:val="24"/>
          <w:szCs w:val="24"/>
          <w:lang w:val="en-GB"/>
        </w:rPr>
      </w:pPr>
      <w:r w:rsidRPr="006B1C33">
        <w:rPr>
          <w:rFonts w:ascii="Times New Roman" w:hAnsi="Times New Roman" w:cs="Times New Roman"/>
          <w:sz w:val="24"/>
          <w:szCs w:val="24"/>
          <w:lang w:val="en-GB"/>
        </w:rPr>
        <w:t xml:space="preserve"> </w:t>
      </w:r>
    </w:p>
    <w:p w14:paraId="4EED573E" w14:textId="77777777" w:rsidR="000B6657" w:rsidRPr="006B1C33" w:rsidRDefault="000B6657" w:rsidP="004A2D3A">
      <w:pPr>
        <w:spacing w:line="240" w:lineRule="auto"/>
        <w:rPr>
          <w:rFonts w:ascii="Times New Roman" w:hAnsi="Times New Roman" w:cs="Times New Roman"/>
          <w:sz w:val="24"/>
          <w:szCs w:val="24"/>
          <w:lang w:val="en-GB"/>
        </w:rPr>
      </w:pPr>
    </w:p>
    <w:p w14:paraId="3D9E81D6" w14:textId="77777777" w:rsidR="000B6657" w:rsidRPr="006B1C33" w:rsidRDefault="000B6657">
      <w:pPr>
        <w:spacing w:after="160" w:line="259" w:lineRule="auto"/>
        <w:rPr>
          <w:rFonts w:ascii="Times New Roman" w:hAnsi="Times New Roman" w:cs="Times New Roman"/>
          <w:sz w:val="24"/>
          <w:szCs w:val="24"/>
          <w:lang w:val="en-GB"/>
        </w:rPr>
      </w:pPr>
      <w:r w:rsidRPr="006B1C33">
        <w:rPr>
          <w:rFonts w:ascii="Times New Roman" w:hAnsi="Times New Roman" w:cs="Times New Roman"/>
          <w:sz w:val="24"/>
          <w:szCs w:val="24"/>
          <w:lang w:val="en-GB"/>
        </w:rPr>
        <w:br w:type="page"/>
      </w:r>
    </w:p>
    <w:p w14:paraId="6F498C3B" w14:textId="29B33A31" w:rsidR="0053782B" w:rsidRDefault="0053782B" w:rsidP="004A2D3A">
      <w:pPr>
        <w:spacing w:line="240" w:lineRule="auto"/>
        <w:rPr>
          <w:rFonts w:ascii="Times New Roman" w:hAnsi="Times New Roman" w:cs="Times New Roman"/>
          <w:i/>
          <w:sz w:val="24"/>
          <w:szCs w:val="24"/>
          <w:lang w:val="en-GB"/>
        </w:rPr>
      </w:pPr>
      <w:r w:rsidRPr="006B1C33">
        <w:rPr>
          <w:rFonts w:ascii="Times New Roman" w:hAnsi="Times New Roman" w:cs="Times New Roman"/>
          <w:sz w:val="24"/>
          <w:szCs w:val="24"/>
          <w:lang w:val="en-GB"/>
        </w:rPr>
        <w:lastRenderedPageBreak/>
        <w:t xml:space="preserve">Figure A5. </w:t>
      </w:r>
      <w:r w:rsidR="003333E7">
        <w:rPr>
          <w:rFonts w:ascii="Times New Roman" w:hAnsi="Times New Roman" w:cs="Times New Roman"/>
          <w:i/>
          <w:sz w:val="24"/>
          <w:szCs w:val="24"/>
          <w:lang w:val="en-GB"/>
        </w:rPr>
        <w:t>A</w:t>
      </w:r>
      <w:r w:rsidRPr="006B1C33">
        <w:rPr>
          <w:rFonts w:ascii="Times New Roman" w:hAnsi="Times New Roman" w:cs="Times New Roman"/>
          <w:i/>
          <w:sz w:val="24"/>
          <w:szCs w:val="24"/>
          <w:lang w:val="en-GB"/>
        </w:rPr>
        <w:t>ssociation between labour marke</w:t>
      </w:r>
      <w:r w:rsidR="001E2838">
        <w:rPr>
          <w:rFonts w:ascii="Times New Roman" w:hAnsi="Times New Roman" w:cs="Times New Roman"/>
          <w:i/>
          <w:sz w:val="24"/>
          <w:szCs w:val="24"/>
          <w:lang w:val="en-GB"/>
        </w:rPr>
        <w:t>t segregation and participation:</w:t>
      </w:r>
      <w:r w:rsidRPr="006B1C33">
        <w:rPr>
          <w:rFonts w:ascii="Times New Roman" w:hAnsi="Times New Roman" w:cs="Times New Roman"/>
          <w:i/>
          <w:sz w:val="24"/>
          <w:szCs w:val="24"/>
          <w:lang w:val="en-GB"/>
        </w:rPr>
        <w:t xml:space="preserve"> Data from </w:t>
      </w:r>
      <w:r w:rsidR="009F7C24" w:rsidRPr="006B1C33">
        <w:rPr>
          <w:rFonts w:ascii="Times New Roman" w:hAnsi="Times New Roman" w:cs="Times New Roman"/>
          <w:i/>
          <w:sz w:val="24"/>
          <w:szCs w:val="24"/>
          <w:lang w:val="en-GB"/>
        </w:rPr>
        <w:t xml:space="preserve">outside </w:t>
      </w:r>
      <w:r w:rsidRPr="006B1C33">
        <w:rPr>
          <w:rFonts w:ascii="Times New Roman" w:hAnsi="Times New Roman" w:cs="Times New Roman"/>
          <w:i/>
          <w:sz w:val="24"/>
          <w:szCs w:val="24"/>
          <w:lang w:val="en-GB"/>
        </w:rPr>
        <w:t>austerity period (2004</w:t>
      </w:r>
      <w:r w:rsidR="003333E7">
        <w:rPr>
          <w:rFonts w:ascii="Times New Roman" w:hAnsi="Times New Roman" w:cs="Times New Roman"/>
          <w:i/>
          <w:sz w:val="24"/>
          <w:szCs w:val="24"/>
          <w:lang w:val="en-GB"/>
        </w:rPr>
        <w:t>–</w:t>
      </w:r>
      <w:r w:rsidRPr="006B1C33">
        <w:rPr>
          <w:rFonts w:ascii="Times New Roman" w:hAnsi="Times New Roman" w:cs="Times New Roman"/>
          <w:i/>
          <w:sz w:val="24"/>
          <w:szCs w:val="24"/>
          <w:lang w:val="en-GB"/>
        </w:rPr>
        <w:t>200</w:t>
      </w:r>
      <w:r w:rsidR="002D096B">
        <w:rPr>
          <w:rFonts w:ascii="Times New Roman" w:hAnsi="Times New Roman" w:cs="Times New Roman"/>
          <w:i/>
          <w:sz w:val="24"/>
          <w:szCs w:val="24"/>
          <w:lang w:val="en-GB"/>
        </w:rPr>
        <w:t>8</w:t>
      </w:r>
      <w:r w:rsidRPr="006B1C33">
        <w:rPr>
          <w:rFonts w:ascii="Times New Roman" w:hAnsi="Times New Roman" w:cs="Times New Roman"/>
          <w:i/>
          <w:sz w:val="24"/>
          <w:szCs w:val="24"/>
          <w:lang w:val="en-GB"/>
        </w:rPr>
        <w:t xml:space="preserve"> and 2015</w:t>
      </w:r>
      <w:r w:rsidR="003333E7">
        <w:rPr>
          <w:rFonts w:ascii="Times New Roman" w:hAnsi="Times New Roman" w:cs="Times New Roman"/>
          <w:i/>
          <w:sz w:val="24"/>
          <w:szCs w:val="24"/>
          <w:lang w:val="en-GB"/>
        </w:rPr>
        <w:t>–</w:t>
      </w:r>
      <w:r w:rsidRPr="006B1C33">
        <w:rPr>
          <w:rFonts w:ascii="Times New Roman" w:hAnsi="Times New Roman" w:cs="Times New Roman"/>
          <w:i/>
          <w:sz w:val="24"/>
          <w:szCs w:val="24"/>
          <w:lang w:val="en-GB"/>
        </w:rPr>
        <w:t>2019)</w:t>
      </w:r>
    </w:p>
    <w:p w14:paraId="17B6B05E" w14:textId="6F4214F5" w:rsidR="004A2D3A" w:rsidRPr="00D67531" w:rsidRDefault="00D67531" w:rsidP="004A2D3A">
      <w:pPr>
        <w:spacing w:line="240" w:lineRule="auto"/>
        <w:rPr>
          <w:rFonts w:ascii="Times New Roman" w:hAnsi="Times New Roman" w:cs="Times New Roman"/>
          <w:i/>
          <w:sz w:val="24"/>
          <w:szCs w:val="24"/>
          <w:lang w:val="en-GB"/>
        </w:rPr>
      </w:pPr>
      <w:r>
        <w:rPr>
          <w:rFonts w:ascii="Times New Roman" w:hAnsi="Times New Roman" w:cs="Times New Roman"/>
          <w:i/>
          <w:noProof/>
          <w:sz w:val="24"/>
          <w:szCs w:val="24"/>
          <w:lang w:eastAsia="nb-NO"/>
        </w:rPr>
        <w:drawing>
          <wp:inline distT="0" distB="0" distL="0" distR="0" wp14:anchorId="7EF15CB1" wp14:editId="1D85855A">
            <wp:extent cx="5039868" cy="3653028"/>
            <wp:effectExtent l="0" t="0" r="889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9868" cy="3653028"/>
                    </a:xfrm>
                    <a:prstGeom prst="rect">
                      <a:avLst/>
                    </a:prstGeom>
                  </pic:spPr>
                </pic:pic>
              </a:graphicData>
            </a:graphic>
          </wp:inline>
        </w:drawing>
      </w:r>
    </w:p>
    <w:p w14:paraId="5698D6B2" w14:textId="6048897E" w:rsidR="004A2D3A" w:rsidRPr="006B1C33" w:rsidRDefault="004A2D3A" w:rsidP="004A2D3A">
      <w:pPr>
        <w:spacing w:line="240" w:lineRule="auto"/>
        <w:rPr>
          <w:rFonts w:ascii="Times New Roman" w:hAnsi="Times New Roman" w:cs="Times New Roman"/>
          <w:sz w:val="20"/>
          <w:szCs w:val="24"/>
          <w:lang w:val="en-GB"/>
        </w:rPr>
      </w:pPr>
      <w:r w:rsidRPr="006B1C33">
        <w:rPr>
          <w:rFonts w:ascii="Times New Roman" w:hAnsi="Times New Roman" w:cs="Times New Roman"/>
          <w:sz w:val="20"/>
          <w:szCs w:val="24"/>
          <w:lang w:val="en-GB"/>
        </w:rPr>
        <w:t xml:space="preserve">Note: The figure is a binned scatterplot of the relationship between labour market segregation and participation in our sample for the period </w:t>
      </w:r>
      <w:r w:rsidR="00333945">
        <w:rPr>
          <w:rFonts w:ascii="Times New Roman" w:hAnsi="Times New Roman" w:cs="Times New Roman"/>
          <w:sz w:val="20"/>
          <w:szCs w:val="24"/>
          <w:lang w:val="en-GB"/>
        </w:rPr>
        <w:t xml:space="preserve">from </w:t>
      </w:r>
      <w:r w:rsidRPr="006B1C33">
        <w:rPr>
          <w:rFonts w:ascii="Times New Roman" w:hAnsi="Times New Roman" w:cs="Times New Roman"/>
          <w:sz w:val="20"/>
          <w:szCs w:val="24"/>
          <w:lang w:val="en-GB"/>
        </w:rPr>
        <w:t>200</w:t>
      </w:r>
      <w:r w:rsidR="002D096B">
        <w:rPr>
          <w:rFonts w:ascii="Times New Roman" w:hAnsi="Times New Roman" w:cs="Times New Roman"/>
          <w:sz w:val="20"/>
          <w:szCs w:val="24"/>
          <w:lang w:val="en-GB"/>
        </w:rPr>
        <w:t>4-2008 and 2015-</w:t>
      </w:r>
      <w:r w:rsidRPr="006B1C33">
        <w:rPr>
          <w:rFonts w:ascii="Times New Roman" w:hAnsi="Times New Roman" w:cs="Times New Roman"/>
          <w:sz w:val="20"/>
          <w:szCs w:val="24"/>
          <w:lang w:val="en-GB"/>
        </w:rPr>
        <w:t>201</w:t>
      </w:r>
      <w:r w:rsidR="002D096B">
        <w:rPr>
          <w:rFonts w:ascii="Times New Roman" w:hAnsi="Times New Roman" w:cs="Times New Roman"/>
          <w:sz w:val="20"/>
          <w:szCs w:val="24"/>
          <w:lang w:val="en-GB"/>
        </w:rPr>
        <w:t>9</w:t>
      </w:r>
      <w:r w:rsidRPr="006B1C33">
        <w:rPr>
          <w:rFonts w:ascii="Times New Roman" w:hAnsi="Times New Roman" w:cs="Times New Roman"/>
          <w:sz w:val="20"/>
          <w:szCs w:val="24"/>
          <w:lang w:val="en-GB"/>
        </w:rPr>
        <w:t>. The participation rate is binned into 20 equal-sized bins, and the scatterplots visuali</w:t>
      </w:r>
      <w:r w:rsidR="00333945">
        <w:rPr>
          <w:rFonts w:ascii="Times New Roman" w:hAnsi="Times New Roman" w:cs="Times New Roman"/>
          <w:sz w:val="20"/>
          <w:szCs w:val="24"/>
          <w:lang w:val="en-GB"/>
        </w:rPr>
        <w:t>s</w:t>
      </w:r>
      <w:r w:rsidRPr="006B1C33">
        <w:rPr>
          <w:rFonts w:ascii="Times New Roman" w:hAnsi="Times New Roman" w:cs="Times New Roman"/>
          <w:sz w:val="20"/>
          <w:szCs w:val="24"/>
          <w:lang w:val="en-GB"/>
        </w:rPr>
        <w:t xml:space="preserve">e the residual mean labour market segregation within these bins, net of year effects. </w:t>
      </w:r>
      <w:r w:rsidR="00333945">
        <w:rPr>
          <w:rFonts w:ascii="Times New Roman" w:hAnsi="Times New Roman" w:cs="Times New Roman"/>
          <w:sz w:val="20"/>
          <w:szCs w:val="24"/>
          <w:lang w:val="en-GB"/>
        </w:rPr>
        <w:t>T</w:t>
      </w:r>
      <w:r w:rsidRPr="006B1C33">
        <w:rPr>
          <w:rFonts w:ascii="Times New Roman" w:hAnsi="Times New Roman" w:cs="Times New Roman"/>
          <w:sz w:val="20"/>
          <w:szCs w:val="24"/>
          <w:lang w:val="en-GB"/>
        </w:rPr>
        <w:t>he best quadratic fit line</w:t>
      </w:r>
      <w:r w:rsidR="00333945">
        <w:rPr>
          <w:rFonts w:ascii="Times New Roman" w:hAnsi="Times New Roman" w:cs="Times New Roman"/>
          <w:sz w:val="20"/>
          <w:szCs w:val="24"/>
          <w:lang w:val="en-GB"/>
        </w:rPr>
        <w:t xml:space="preserve"> is included and</w:t>
      </w:r>
      <w:r w:rsidRPr="006B1C33">
        <w:rPr>
          <w:rFonts w:ascii="Times New Roman" w:hAnsi="Times New Roman" w:cs="Times New Roman"/>
          <w:sz w:val="20"/>
          <w:szCs w:val="24"/>
          <w:lang w:val="en-GB"/>
        </w:rPr>
        <w:t xml:space="preserve"> </w:t>
      </w:r>
      <w:r w:rsidR="00333945">
        <w:rPr>
          <w:rFonts w:ascii="Times New Roman" w:hAnsi="Times New Roman" w:cs="Times New Roman"/>
          <w:sz w:val="20"/>
          <w:szCs w:val="24"/>
          <w:lang w:val="en-GB"/>
        </w:rPr>
        <w:t>matches</w:t>
      </w:r>
      <w:r w:rsidRPr="006B1C33">
        <w:rPr>
          <w:rFonts w:ascii="Times New Roman" w:hAnsi="Times New Roman" w:cs="Times New Roman"/>
          <w:sz w:val="20"/>
          <w:szCs w:val="24"/>
          <w:lang w:val="en-GB"/>
        </w:rPr>
        <w:t xml:space="preserve"> the coefficients of a multivariate regression. </w:t>
      </w:r>
      <w:r w:rsidR="00C04E69" w:rsidRPr="006B1C33">
        <w:rPr>
          <w:rFonts w:ascii="Times New Roman" w:hAnsi="Times New Roman" w:cs="Times New Roman"/>
          <w:sz w:val="20"/>
          <w:szCs w:val="24"/>
          <w:lang w:val="en-GB"/>
        </w:rPr>
        <w:t xml:space="preserve">The figure shows a similar pattern to </w:t>
      </w:r>
      <w:r w:rsidR="00333945">
        <w:rPr>
          <w:rFonts w:ascii="Times New Roman" w:hAnsi="Times New Roman" w:cs="Times New Roman"/>
          <w:sz w:val="20"/>
          <w:szCs w:val="24"/>
          <w:lang w:val="en-GB"/>
        </w:rPr>
        <w:t>that shown</w:t>
      </w:r>
      <w:r w:rsidR="00C04E69" w:rsidRPr="006B1C33">
        <w:rPr>
          <w:rFonts w:ascii="Times New Roman" w:hAnsi="Times New Roman" w:cs="Times New Roman"/>
          <w:sz w:val="20"/>
          <w:szCs w:val="24"/>
          <w:lang w:val="en-GB"/>
        </w:rPr>
        <w:t xml:space="preserve"> for the full data period (2004</w:t>
      </w:r>
      <w:r w:rsidR="00333945">
        <w:rPr>
          <w:rFonts w:ascii="Times New Roman" w:hAnsi="Times New Roman" w:cs="Times New Roman"/>
          <w:sz w:val="20"/>
          <w:szCs w:val="24"/>
          <w:lang w:val="en-GB"/>
        </w:rPr>
        <w:t>–</w:t>
      </w:r>
      <w:r w:rsidR="005F5FDF">
        <w:rPr>
          <w:rFonts w:ascii="Times New Roman" w:hAnsi="Times New Roman" w:cs="Times New Roman"/>
          <w:sz w:val="20"/>
          <w:szCs w:val="24"/>
          <w:lang w:val="en-GB"/>
        </w:rPr>
        <w:t>2019) in Figure 2</w:t>
      </w:r>
      <w:r w:rsidR="00C04E69" w:rsidRPr="006B1C33">
        <w:rPr>
          <w:rFonts w:ascii="Times New Roman" w:hAnsi="Times New Roman" w:cs="Times New Roman"/>
          <w:sz w:val="20"/>
          <w:szCs w:val="24"/>
          <w:lang w:val="en-GB"/>
        </w:rPr>
        <w:t xml:space="preserve"> in the article.</w:t>
      </w:r>
    </w:p>
    <w:p w14:paraId="2FFD368D" w14:textId="53860541" w:rsidR="005B6F93" w:rsidRPr="006B1C33" w:rsidRDefault="005B6F93" w:rsidP="005B6F93">
      <w:pPr>
        <w:spacing w:after="0" w:line="240" w:lineRule="auto"/>
        <w:jc w:val="both"/>
        <w:rPr>
          <w:rFonts w:ascii="Calibri" w:hAnsi="Calibri"/>
          <w:sz w:val="24"/>
          <w:szCs w:val="24"/>
          <w:lang w:val="en-GB"/>
        </w:rPr>
      </w:pPr>
    </w:p>
    <w:p w14:paraId="5579A57E" w14:textId="3D4F5CBD" w:rsidR="004A2D3A" w:rsidRPr="006B1C33" w:rsidRDefault="004A2D3A" w:rsidP="004A2D3A">
      <w:pPr>
        <w:spacing w:after="160" w:line="259" w:lineRule="auto"/>
        <w:rPr>
          <w:rFonts w:ascii="Times New Roman" w:hAnsi="Times New Roman" w:cs="Times New Roman"/>
          <w:sz w:val="24"/>
          <w:szCs w:val="24"/>
          <w:lang w:val="en-GB"/>
        </w:rPr>
      </w:pPr>
    </w:p>
    <w:p w14:paraId="27E3A8DB" w14:textId="77777777" w:rsidR="004A2D3A" w:rsidRPr="006B1C33" w:rsidRDefault="004A2D3A">
      <w:pPr>
        <w:rPr>
          <w:lang w:val="en-GB"/>
        </w:rPr>
      </w:pPr>
    </w:p>
    <w:sectPr w:rsidR="004A2D3A" w:rsidRPr="006B1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US" w:vendorID="64" w:dllVersion="6" w:nlCheck="1" w:checkStyle="0"/>
  <w:activeWritingStyle w:appName="MSWord" w:lang="en-GB" w:vendorID="64" w:dllVersion="6" w:nlCheck="1" w:checkStyle="1"/>
  <w:activeWritingStyle w:appName="MSWord" w:lang="en-GB" w:vendorID="64" w:dllVersion="0" w:nlCheck="1" w:checkStyle="0"/>
  <w:activeWritingStyle w:appName="MSWord" w:lang="es-U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C9"/>
    <w:rsid w:val="0000386D"/>
    <w:rsid w:val="00010063"/>
    <w:rsid w:val="00017AA0"/>
    <w:rsid w:val="00026A40"/>
    <w:rsid w:val="00035709"/>
    <w:rsid w:val="000420C5"/>
    <w:rsid w:val="00053F1D"/>
    <w:rsid w:val="00057F53"/>
    <w:rsid w:val="00062383"/>
    <w:rsid w:val="00063B42"/>
    <w:rsid w:val="000658E0"/>
    <w:rsid w:val="00082516"/>
    <w:rsid w:val="0008502C"/>
    <w:rsid w:val="000B2D2A"/>
    <w:rsid w:val="000B6657"/>
    <w:rsid w:val="000D49FA"/>
    <w:rsid w:val="000E603D"/>
    <w:rsid w:val="001244EE"/>
    <w:rsid w:val="00135385"/>
    <w:rsid w:val="00154EB5"/>
    <w:rsid w:val="00187BBA"/>
    <w:rsid w:val="00187E56"/>
    <w:rsid w:val="00196E3B"/>
    <w:rsid w:val="001A10EB"/>
    <w:rsid w:val="001C11A5"/>
    <w:rsid w:val="001C5048"/>
    <w:rsid w:val="001D14EF"/>
    <w:rsid w:val="001E2838"/>
    <w:rsid w:val="001E3171"/>
    <w:rsid w:val="001F1AD0"/>
    <w:rsid w:val="001F3967"/>
    <w:rsid w:val="001F6090"/>
    <w:rsid w:val="00220BAB"/>
    <w:rsid w:val="00222779"/>
    <w:rsid w:val="00222C36"/>
    <w:rsid w:val="00246D73"/>
    <w:rsid w:val="00284014"/>
    <w:rsid w:val="00290C16"/>
    <w:rsid w:val="002933E9"/>
    <w:rsid w:val="002A03D1"/>
    <w:rsid w:val="002B4C34"/>
    <w:rsid w:val="002D096B"/>
    <w:rsid w:val="003272B5"/>
    <w:rsid w:val="00327AFD"/>
    <w:rsid w:val="00330B0D"/>
    <w:rsid w:val="00330FFC"/>
    <w:rsid w:val="003333E7"/>
    <w:rsid w:val="00333945"/>
    <w:rsid w:val="00340551"/>
    <w:rsid w:val="003465DC"/>
    <w:rsid w:val="003465ED"/>
    <w:rsid w:val="00365A28"/>
    <w:rsid w:val="003B535C"/>
    <w:rsid w:val="003C0EBB"/>
    <w:rsid w:val="003D3F30"/>
    <w:rsid w:val="003E27AF"/>
    <w:rsid w:val="00401C3A"/>
    <w:rsid w:val="00410B44"/>
    <w:rsid w:val="00433A25"/>
    <w:rsid w:val="00451569"/>
    <w:rsid w:val="004545F1"/>
    <w:rsid w:val="004705BC"/>
    <w:rsid w:val="00470E89"/>
    <w:rsid w:val="00483D76"/>
    <w:rsid w:val="004A0081"/>
    <w:rsid w:val="004A2D3A"/>
    <w:rsid w:val="004A3EBE"/>
    <w:rsid w:val="004D044E"/>
    <w:rsid w:val="004D04A7"/>
    <w:rsid w:val="004D53C2"/>
    <w:rsid w:val="005012CA"/>
    <w:rsid w:val="0051611C"/>
    <w:rsid w:val="0053782B"/>
    <w:rsid w:val="005565C7"/>
    <w:rsid w:val="005766D1"/>
    <w:rsid w:val="00582971"/>
    <w:rsid w:val="005961B1"/>
    <w:rsid w:val="005A0FCB"/>
    <w:rsid w:val="005B4D45"/>
    <w:rsid w:val="005B5288"/>
    <w:rsid w:val="005B6F93"/>
    <w:rsid w:val="005B77B2"/>
    <w:rsid w:val="005D4FA6"/>
    <w:rsid w:val="005E203B"/>
    <w:rsid w:val="005F5CE2"/>
    <w:rsid w:val="005F5FDF"/>
    <w:rsid w:val="0060355B"/>
    <w:rsid w:val="00607BA6"/>
    <w:rsid w:val="00607C61"/>
    <w:rsid w:val="006111B8"/>
    <w:rsid w:val="0061602E"/>
    <w:rsid w:val="00635056"/>
    <w:rsid w:val="00645D59"/>
    <w:rsid w:val="0065352E"/>
    <w:rsid w:val="00664EB4"/>
    <w:rsid w:val="006743A8"/>
    <w:rsid w:val="00684A8F"/>
    <w:rsid w:val="00685AE0"/>
    <w:rsid w:val="006948E2"/>
    <w:rsid w:val="006A278D"/>
    <w:rsid w:val="006B1C33"/>
    <w:rsid w:val="006E08F7"/>
    <w:rsid w:val="006F2110"/>
    <w:rsid w:val="006F25FA"/>
    <w:rsid w:val="006F63F7"/>
    <w:rsid w:val="00702A4D"/>
    <w:rsid w:val="007065E7"/>
    <w:rsid w:val="007070BF"/>
    <w:rsid w:val="00712DD0"/>
    <w:rsid w:val="00720AF9"/>
    <w:rsid w:val="007230B4"/>
    <w:rsid w:val="0073553F"/>
    <w:rsid w:val="007404B8"/>
    <w:rsid w:val="00780A34"/>
    <w:rsid w:val="007A0CCB"/>
    <w:rsid w:val="007B62ED"/>
    <w:rsid w:val="007E0DBF"/>
    <w:rsid w:val="007E4ACD"/>
    <w:rsid w:val="007F38B8"/>
    <w:rsid w:val="008158AF"/>
    <w:rsid w:val="008249FF"/>
    <w:rsid w:val="008354E6"/>
    <w:rsid w:val="00864D21"/>
    <w:rsid w:val="008721DD"/>
    <w:rsid w:val="00880378"/>
    <w:rsid w:val="0088769F"/>
    <w:rsid w:val="008C091F"/>
    <w:rsid w:val="008E38C2"/>
    <w:rsid w:val="008F2B53"/>
    <w:rsid w:val="00903E6D"/>
    <w:rsid w:val="009072A5"/>
    <w:rsid w:val="009115C7"/>
    <w:rsid w:val="0091468D"/>
    <w:rsid w:val="0092261B"/>
    <w:rsid w:val="009336C9"/>
    <w:rsid w:val="00943DDF"/>
    <w:rsid w:val="0095301E"/>
    <w:rsid w:val="009758D6"/>
    <w:rsid w:val="0098244F"/>
    <w:rsid w:val="009A7048"/>
    <w:rsid w:val="009B21F7"/>
    <w:rsid w:val="009B35F5"/>
    <w:rsid w:val="009B4585"/>
    <w:rsid w:val="009D1C8F"/>
    <w:rsid w:val="009D7992"/>
    <w:rsid w:val="009E5B1E"/>
    <w:rsid w:val="009F7C24"/>
    <w:rsid w:val="00A05078"/>
    <w:rsid w:val="00A21BA4"/>
    <w:rsid w:val="00A3236B"/>
    <w:rsid w:val="00A5410A"/>
    <w:rsid w:val="00A61018"/>
    <w:rsid w:val="00A638C3"/>
    <w:rsid w:val="00A82156"/>
    <w:rsid w:val="00A861A7"/>
    <w:rsid w:val="00AC0E53"/>
    <w:rsid w:val="00AD0597"/>
    <w:rsid w:val="00AD4E6D"/>
    <w:rsid w:val="00AD6073"/>
    <w:rsid w:val="00AD6D44"/>
    <w:rsid w:val="00AE17B5"/>
    <w:rsid w:val="00AE29BA"/>
    <w:rsid w:val="00AF2052"/>
    <w:rsid w:val="00AF7018"/>
    <w:rsid w:val="00B0114F"/>
    <w:rsid w:val="00B5011E"/>
    <w:rsid w:val="00B71737"/>
    <w:rsid w:val="00B82851"/>
    <w:rsid w:val="00B83D77"/>
    <w:rsid w:val="00BD1D82"/>
    <w:rsid w:val="00BE40F1"/>
    <w:rsid w:val="00BE71FA"/>
    <w:rsid w:val="00C04E69"/>
    <w:rsid w:val="00C05F2B"/>
    <w:rsid w:val="00C36E17"/>
    <w:rsid w:val="00C47AD4"/>
    <w:rsid w:val="00C672F1"/>
    <w:rsid w:val="00C77DFE"/>
    <w:rsid w:val="00C818C2"/>
    <w:rsid w:val="00CC20E4"/>
    <w:rsid w:val="00CD4E3A"/>
    <w:rsid w:val="00CF130B"/>
    <w:rsid w:val="00CF541C"/>
    <w:rsid w:val="00CF5C0D"/>
    <w:rsid w:val="00D16E9E"/>
    <w:rsid w:val="00D2143C"/>
    <w:rsid w:val="00D41E1B"/>
    <w:rsid w:val="00D547E2"/>
    <w:rsid w:val="00D62773"/>
    <w:rsid w:val="00D67531"/>
    <w:rsid w:val="00D777F3"/>
    <w:rsid w:val="00D876A9"/>
    <w:rsid w:val="00D9329C"/>
    <w:rsid w:val="00DA3CE5"/>
    <w:rsid w:val="00DB30B4"/>
    <w:rsid w:val="00DB402D"/>
    <w:rsid w:val="00DB5EB6"/>
    <w:rsid w:val="00DC2D2D"/>
    <w:rsid w:val="00DC4BB6"/>
    <w:rsid w:val="00DC6007"/>
    <w:rsid w:val="00E22194"/>
    <w:rsid w:val="00E23383"/>
    <w:rsid w:val="00E32350"/>
    <w:rsid w:val="00E52A4E"/>
    <w:rsid w:val="00E6707C"/>
    <w:rsid w:val="00E6713A"/>
    <w:rsid w:val="00E776D7"/>
    <w:rsid w:val="00E77B7A"/>
    <w:rsid w:val="00E95AF5"/>
    <w:rsid w:val="00EA1BAB"/>
    <w:rsid w:val="00EC127D"/>
    <w:rsid w:val="00ED239F"/>
    <w:rsid w:val="00ED72EC"/>
    <w:rsid w:val="00F16B84"/>
    <w:rsid w:val="00F31165"/>
    <w:rsid w:val="00F349A3"/>
    <w:rsid w:val="00F3582A"/>
    <w:rsid w:val="00F62A3F"/>
    <w:rsid w:val="00F667BA"/>
    <w:rsid w:val="00F74705"/>
    <w:rsid w:val="00F74B59"/>
    <w:rsid w:val="00FB0707"/>
    <w:rsid w:val="00FB1910"/>
    <w:rsid w:val="00FB5918"/>
    <w:rsid w:val="00FB7467"/>
    <w:rsid w:val="00FB7659"/>
    <w:rsid w:val="00FD482A"/>
    <w:rsid w:val="00FD740C"/>
    <w:rsid w:val="00FE451C"/>
    <w:rsid w:val="00FF1C8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C31B"/>
  <w15:chartTrackingRefBased/>
  <w15:docId w15:val="{A9200A57-3096-402D-B110-98BAF68A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C9"/>
    <w:pPr>
      <w:spacing w:after="200" w:line="276" w:lineRule="auto"/>
    </w:pPr>
    <w:rPr>
      <w:rFonts w:eastAsiaTheme="minorEastAsia"/>
      <w:lang w:eastAsia="zh-CN"/>
    </w:rPr>
  </w:style>
  <w:style w:type="paragraph" w:styleId="Heading2">
    <w:name w:val="heading 2"/>
    <w:basedOn w:val="Normal"/>
    <w:next w:val="Normal"/>
    <w:link w:val="Heading2Char"/>
    <w:uiPriority w:val="9"/>
    <w:unhideWhenUsed/>
    <w:qFormat/>
    <w:rsid w:val="009336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6C9"/>
    <w:rPr>
      <w:rFonts w:asciiTheme="majorHAnsi" w:eastAsiaTheme="majorEastAsia" w:hAnsiTheme="majorHAnsi" w:cstheme="majorBidi"/>
      <w:color w:val="2E74B5" w:themeColor="accent1" w:themeShade="BF"/>
      <w:sz w:val="26"/>
      <w:szCs w:val="26"/>
      <w:lang w:eastAsia="zh-CN"/>
    </w:rPr>
  </w:style>
  <w:style w:type="paragraph" w:styleId="NoSpacing">
    <w:name w:val="No Spacing"/>
    <w:uiPriority w:val="1"/>
    <w:qFormat/>
    <w:rsid w:val="001244EE"/>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4A2D3A"/>
    <w:rPr>
      <w:sz w:val="16"/>
      <w:szCs w:val="16"/>
    </w:rPr>
  </w:style>
  <w:style w:type="paragraph" w:styleId="CommentText">
    <w:name w:val="annotation text"/>
    <w:basedOn w:val="Normal"/>
    <w:link w:val="CommentTextChar"/>
    <w:uiPriority w:val="99"/>
    <w:unhideWhenUsed/>
    <w:rsid w:val="004A2D3A"/>
    <w:pPr>
      <w:spacing w:line="240" w:lineRule="auto"/>
    </w:pPr>
    <w:rPr>
      <w:sz w:val="20"/>
      <w:szCs w:val="20"/>
      <w:lang w:val="en-US"/>
    </w:rPr>
  </w:style>
  <w:style w:type="character" w:customStyle="1" w:styleId="CommentTextChar">
    <w:name w:val="Comment Text Char"/>
    <w:basedOn w:val="DefaultParagraphFont"/>
    <w:link w:val="CommentText"/>
    <w:uiPriority w:val="99"/>
    <w:rsid w:val="004A2D3A"/>
    <w:rPr>
      <w:rFonts w:eastAsiaTheme="minorEastAsia"/>
      <w:sz w:val="20"/>
      <w:szCs w:val="20"/>
      <w:lang w:val="en-US" w:eastAsia="zh-CN"/>
    </w:rPr>
  </w:style>
  <w:style w:type="paragraph" w:styleId="BalloonText">
    <w:name w:val="Balloon Text"/>
    <w:basedOn w:val="Normal"/>
    <w:link w:val="BalloonTextChar"/>
    <w:uiPriority w:val="99"/>
    <w:semiHidden/>
    <w:unhideWhenUsed/>
    <w:rsid w:val="004A2D3A"/>
    <w:pPr>
      <w:spacing w:after="0" w:line="240" w:lineRule="auto"/>
    </w:pPr>
    <w:rPr>
      <w:rFonts w:ascii="Segoe UI" w:hAnsi="Segoe UI" w:cs="Segoe UI"/>
      <w:sz w:val="20"/>
      <w:szCs w:val="18"/>
    </w:rPr>
  </w:style>
  <w:style w:type="character" w:customStyle="1" w:styleId="BalloonTextChar">
    <w:name w:val="Balloon Text Char"/>
    <w:basedOn w:val="DefaultParagraphFont"/>
    <w:link w:val="BalloonText"/>
    <w:uiPriority w:val="99"/>
    <w:semiHidden/>
    <w:rsid w:val="004A2D3A"/>
    <w:rPr>
      <w:rFonts w:ascii="Segoe UI" w:eastAsiaTheme="minorEastAsia" w:hAnsi="Segoe UI" w:cs="Segoe UI"/>
      <w:sz w:val="20"/>
      <w:szCs w:val="18"/>
      <w:lang w:eastAsia="zh-CN"/>
    </w:rPr>
  </w:style>
  <w:style w:type="paragraph" w:styleId="CommentSubject">
    <w:name w:val="annotation subject"/>
    <w:basedOn w:val="CommentText"/>
    <w:next w:val="CommentText"/>
    <w:link w:val="CommentSubjectChar"/>
    <w:uiPriority w:val="99"/>
    <w:semiHidden/>
    <w:unhideWhenUsed/>
    <w:rsid w:val="005B4D45"/>
    <w:rPr>
      <w:b/>
      <w:bCs/>
      <w:lang w:val="nb-NO"/>
    </w:rPr>
  </w:style>
  <w:style w:type="character" w:customStyle="1" w:styleId="CommentSubjectChar">
    <w:name w:val="Comment Subject Char"/>
    <w:basedOn w:val="CommentTextChar"/>
    <w:link w:val="CommentSubject"/>
    <w:uiPriority w:val="99"/>
    <w:semiHidden/>
    <w:rsid w:val="005B4D45"/>
    <w:rPr>
      <w:rFonts w:eastAsiaTheme="minorEastAsia"/>
      <w:b/>
      <w:bCs/>
      <w:sz w:val="20"/>
      <w:szCs w:val="20"/>
      <w:lang w:val="en-US" w:eastAsia="zh-CN"/>
    </w:rPr>
  </w:style>
  <w:style w:type="table" w:styleId="TableGrid">
    <w:name w:val="Table Grid"/>
    <w:basedOn w:val="TableNormal"/>
    <w:uiPriority w:val="59"/>
    <w:rsid w:val="0088037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57322">
      <w:bodyDiv w:val="1"/>
      <w:marLeft w:val="0"/>
      <w:marRight w:val="0"/>
      <w:marTop w:val="0"/>
      <w:marBottom w:val="0"/>
      <w:divBdr>
        <w:top w:val="none" w:sz="0" w:space="0" w:color="auto"/>
        <w:left w:val="none" w:sz="0" w:space="0" w:color="auto"/>
        <w:bottom w:val="none" w:sz="0" w:space="0" w:color="auto"/>
        <w:right w:val="none" w:sz="0" w:space="0" w:color="auto"/>
      </w:divBdr>
    </w:div>
    <w:div w:id="873888185">
      <w:bodyDiv w:val="1"/>
      <w:marLeft w:val="0"/>
      <w:marRight w:val="0"/>
      <w:marTop w:val="0"/>
      <w:marBottom w:val="0"/>
      <w:divBdr>
        <w:top w:val="none" w:sz="0" w:space="0" w:color="auto"/>
        <w:left w:val="none" w:sz="0" w:space="0" w:color="auto"/>
        <w:bottom w:val="none" w:sz="0" w:space="0" w:color="auto"/>
        <w:right w:val="none" w:sz="0" w:space="0" w:color="auto"/>
      </w:divBdr>
    </w:div>
    <w:div w:id="1425296974">
      <w:bodyDiv w:val="1"/>
      <w:marLeft w:val="0"/>
      <w:marRight w:val="0"/>
      <w:marTop w:val="0"/>
      <w:marBottom w:val="0"/>
      <w:divBdr>
        <w:top w:val="none" w:sz="0" w:space="0" w:color="auto"/>
        <w:left w:val="none" w:sz="0" w:space="0" w:color="auto"/>
        <w:bottom w:val="none" w:sz="0" w:space="0" w:color="auto"/>
        <w:right w:val="none" w:sz="0" w:space="0" w:color="auto"/>
      </w:divBdr>
    </w:div>
    <w:div w:id="14862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B134EC5FE0734390DD6840D983BE7F" ma:contentTypeVersion="6" ma:contentTypeDescription="Opprett et nytt dokument." ma:contentTypeScope="" ma:versionID="04fc5e7af8f6d460a149d7d832e27e1c">
  <xsd:schema xmlns:xsd="http://www.w3.org/2001/XMLSchema" xmlns:xs="http://www.w3.org/2001/XMLSchema" xmlns:p="http://schemas.microsoft.com/office/2006/metadata/properties" xmlns:ns2="0d617ab0-0f95-4742-87c6-932886785350" xmlns:ns3="1acd555f-9fbc-4d2e-81c5-ff2b05e2472b" targetNamespace="http://schemas.microsoft.com/office/2006/metadata/properties" ma:root="true" ma:fieldsID="9cc399412ec683ccb939231172cee939" ns2:_="" ns3:_="">
    <xsd:import namespace="0d617ab0-0f95-4742-87c6-932886785350"/>
    <xsd:import namespace="1acd555f-9fbc-4d2e-81c5-ff2b05e24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17ab0-0f95-4742-87c6-932886785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d555f-9fbc-4d2e-81c5-ff2b05e2472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4CE37-C680-44BD-9373-F4D403D695A5}">
  <ds:schemaRefs>
    <ds:schemaRef ds:uri="http://schemas.microsoft.com/sharepoint/v3/contenttype/forms"/>
  </ds:schemaRefs>
</ds:datastoreItem>
</file>

<file path=customXml/itemProps2.xml><?xml version="1.0" encoding="utf-8"?>
<ds:datastoreItem xmlns:ds="http://schemas.openxmlformats.org/officeDocument/2006/customXml" ds:itemID="{07222373-52AD-4695-80D5-4B2AA4ADA422}">
  <ds:schemaRefs>
    <ds:schemaRef ds:uri="http://purl.org/dc/terms/"/>
    <ds:schemaRef ds:uri="1acd555f-9fbc-4d2e-81c5-ff2b05e2472b"/>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0d617ab0-0f95-4742-87c6-93288678535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3909059-A5D8-4839-8043-3F9C5C08F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17ab0-0f95-4742-87c6-932886785350"/>
    <ds:schemaRef ds:uri="1acd555f-9fbc-4d2e-81c5-ff2b05e24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1085</Words>
  <Characters>5756</Characters>
  <Application>Microsoft Office Word</Application>
  <DocSecurity>0</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Misje Østbakken</dc:creator>
  <cp:keywords/>
  <dc:description/>
  <cp:lastModifiedBy>Liza Reisel</cp:lastModifiedBy>
  <cp:revision>8</cp:revision>
  <dcterms:created xsi:type="dcterms:W3CDTF">2021-10-22T10:44:00Z</dcterms:created>
  <dcterms:modified xsi:type="dcterms:W3CDTF">2022-05-09T12:26:00Z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0x01010051B134EC5FE0734390DD6840D983BE7F</vt:lpwstr>
  </property>
</Properties>
</file>