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4F6F" w14:textId="147A6737" w:rsidR="002D78F6" w:rsidRDefault="00615481" w:rsidP="0071760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8"/>
        </w:rPr>
      </w:pPr>
      <w:r w:rsidRPr="00717601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8"/>
        </w:rPr>
        <w:t>Supporting Information</w:t>
      </w:r>
    </w:p>
    <w:p w14:paraId="36D66F44" w14:textId="77777777" w:rsidR="009D4A1B" w:rsidRDefault="009D4A1B" w:rsidP="0071760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8"/>
        </w:rPr>
      </w:pPr>
    </w:p>
    <w:p w14:paraId="25FD90E3" w14:textId="02E03F04" w:rsidR="009D4A1B" w:rsidRPr="00F00A8B" w:rsidRDefault="009D4A1B" w:rsidP="009D4A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</w:t>
      </w: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S1</w:t>
      </w: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|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F00A8B">
        <w:rPr>
          <w:rFonts w:ascii="Times New Roman" w:hAnsi="Times New Roman" w:cs="Times New Roman"/>
          <w:color w:val="000000" w:themeColor="text1"/>
          <w:sz w:val="24"/>
          <w:szCs w:val="24"/>
        </w:rPr>
        <w:t>Fundamental messages for five scales used in this research.</w:t>
      </w:r>
    </w:p>
    <w:p w14:paraId="0BAC0E76" w14:textId="77777777" w:rsidR="009D4A1B" w:rsidRPr="00F00A8B" w:rsidRDefault="009D4A1B" w:rsidP="009D4A1B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843"/>
        <w:gridCol w:w="1275"/>
        <w:gridCol w:w="1205"/>
        <w:gridCol w:w="1774"/>
        <w:gridCol w:w="1949"/>
        <w:gridCol w:w="1820"/>
        <w:gridCol w:w="1843"/>
      </w:tblGrid>
      <w:tr w:rsidR="009D4A1B" w:rsidRPr="00F00A8B" w14:paraId="4477AF18" w14:textId="77777777" w:rsidTr="007603F3">
        <w:trPr>
          <w:trHeight w:val="904"/>
          <w:jc w:val="center"/>
        </w:trPr>
        <w:tc>
          <w:tcPr>
            <w:tcW w:w="2444" w:type="dxa"/>
            <w:tcBorders>
              <w:bottom w:val="dotted" w:sz="4" w:space="0" w:color="auto"/>
            </w:tcBorders>
            <w:textDirection w:val="lrTbV"/>
            <w:vAlign w:val="center"/>
          </w:tcPr>
          <w:p w14:paraId="62B38EF8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Name of Scale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extDirection w:val="lrTbV"/>
            <w:vAlign w:val="center"/>
          </w:tcPr>
          <w:p w14:paraId="1D80B296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Main Author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textDirection w:val="lrTbV"/>
            <w:vAlign w:val="center"/>
          </w:tcPr>
          <w:p w14:paraId="6D4FECF2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Author (Chinese Version)</w:t>
            </w:r>
          </w:p>
        </w:tc>
        <w:tc>
          <w:tcPr>
            <w:tcW w:w="1205" w:type="dxa"/>
            <w:tcBorders>
              <w:bottom w:val="dotted" w:sz="4" w:space="0" w:color="auto"/>
            </w:tcBorders>
            <w:textDirection w:val="lrTbV"/>
            <w:vAlign w:val="center"/>
          </w:tcPr>
          <w:p w14:paraId="2E41F28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Quantity of</w:t>
            </w:r>
          </w:p>
          <w:p w14:paraId="33030821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Items (Original vs Chinese Version)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textDirection w:val="lrTbV"/>
            <w:vAlign w:val="center"/>
          </w:tcPr>
          <w:p w14:paraId="165BABF6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Scoring</w:t>
            </w:r>
          </w:p>
          <w:p w14:paraId="55E0CB44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1949" w:type="dxa"/>
            <w:tcBorders>
              <w:bottom w:val="dotted" w:sz="4" w:space="0" w:color="auto"/>
            </w:tcBorders>
            <w:textDirection w:val="lrTbV"/>
            <w:vAlign w:val="center"/>
          </w:tcPr>
          <w:p w14:paraId="2BE2D3CF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Reliability (Original Version)</w:t>
            </w:r>
          </w:p>
        </w:tc>
        <w:tc>
          <w:tcPr>
            <w:tcW w:w="1820" w:type="dxa"/>
            <w:tcBorders>
              <w:bottom w:val="dotted" w:sz="4" w:space="0" w:color="auto"/>
            </w:tcBorders>
            <w:textDirection w:val="lrTbV"/>
            <w:vAlign w:val="center"/>
          </w:tcPr>
          <w:p w14:paraId="37E47973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Reliability (Chinese Version)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extDirection w:val="lrTbV"/>
            <w:vAlign w:val="center"/>
          </w:tcPr>
          <w:p w14:paraId="53141508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00A8B">
              <w:rPr>
                <w:rFonts w:ascii="Times New Roman" w:eastAsia="等线" w:hAnsi="Times New Roman" w:cs="Times New Roman"/>
                <w:b/>
                <w:i/>
                <w:color w:val="000000" w:themeColor="text1"/>
                <w:sz w:val="20"/>
                <w:szCs w:val="20"/>
              </w:rPr>
              <w:t>Reliability in this research</w:t>
            </w:r>
          </w:p>
        </w:tc>
      </w:tr>
      <w:tr w:rsidR="009D4A1B" w:rsidRPr="00F00A8B" w14:paraId="7FAA1D49" w14:textId="77777777" w:rsidTr="007603F3">
        <w:trPr>
          <w:trHeight w:val="805"/>
          <w:jc w:val="center"/>
        </w:trPr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3E8507BB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0" w:name="OLE_LINK3"/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Eating Disorders Inventory</w:t>
            </w:r>
            <w:bookmarkEnd w:id="0"/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-3</w:t>
            </w:r>
          </w:p>
          <w:p w14:paraId="10866CE0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(EDI-3)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100B7BFC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David M. Garner (2004)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3A02546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Leung, et al.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51C2C725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91 vs 91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385EB2A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6-point response format: 0, 0, 1, 2, 3, 4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3F987B1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is between 0.84 and 0.92 for each sub-scale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36D759E8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7EA0F37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0.963</w:t>
            </w:r>
          </w:p>
        </w:tc>
      </w:tr>
      <w:tr w:rsidR="009D4A1B" w:rsidRPr="00F00A8B" w14:paraId="17DB5D01" w14:textId="77777777" w:rsidTr="007603F3">
        <w:trPr>
          <w:trHeight w:val="831"/>
          <w:jc w:val="center"/>
        </w:trPr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3C3264B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" w:name="_Hlk5751110"/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Eating Disorders Examination Questionnaire (EDE-Q)</w:t>
            </w:r>
            <w:bookmarkEnd w:id="1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744FA42A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Fairburn &amp; Beglin (1994)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E59C29D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Gu, L. et al.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448BD57B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 vs 22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43899E5C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7-point response format: 0, 1, 2, 3, 4, 5, 6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118CFEA0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</w:t>
            </w:r>
          </w:p>
          <w:p w14:paraId="6910F360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(Peterson, et al., 2007)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4A558D01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4F0F451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0.962</w:t>
            </w:r>
          </w:p>
        </w:tc>
      </w:tr>
      <w:tr w:rsidR="009D4A1B" w:rsidRPr="00F00A8B" w14:paraId="461EF550" w14:textId="77777777" w:rsidTr="007603F3">
        <w:trPr>
          <w:trHeight w:val="559"/>
          <w:jc w:val="center"/>
        </w:trPr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558B9F51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Eating Attitudes Test (EAT-26)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686BC9DA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Garner, Olmsted &amp; Yvonne Bohr (1982)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0A2BB1D3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Chen, B. et al.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4951A845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 vs 19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5CB136E2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6-point response format:1, 2, 3, 4, 5, 6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15935173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</w:t>
            </w:r>
          </w:p>
          <w:p w14:paraId="4FA857FB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(Garner, Olmsted, Bohr &amp; Garfinkel, 1982)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084422A9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0.88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38F26524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0.952</w:t>
            </w:r>
          </w:p>
        </w:tc>
      </w:tr>
      <w:tr w:rsidR="009D4A1B" w:rsidRPr="00F00A8B" w14:paraId="107A203D" w14:textId="77777777" w:rsidTr="007603F3">
        <w:trPr>
          <w:trHeight w:val="968"/>
          <w:jc w:val="center"/>
        </w:trPr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CB5D2BC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Eating Symptoms Checkilst-21</w:t>
            </w:r>
          </w:p>
          <w:p w14:paraId="56623383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(ESC-21)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105F11CB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Leung F. et al. (2003)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A3A4D1F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Huang, Y.</w:t>
            </w:r>
          </w:p>
          <w:p w14:paraId="19AD76D4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2EB47151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 vs 17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5B6C0325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5-point and 4-point response format: 1, 2, 3, 4, 5 and 1, 2, 3, 4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59C190A9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Not found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71D784A6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0.83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extDirection w:val="lrTbV"/>
            <w:vAlign w:val="center"/>
          </w:tcPr>
          <w:p w14:paraId="7408CBAA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0.936</w:t>
            </w:r>
          </w:p>
        </w:tc>
      </w:tr>
      <w:tr w:rsidR="009D4A1B" w:rsidRPr="00F00A8B" w14:paraId="1BB785B5" w14:textId="77777777" w:rsidTr="007603F3">
        <w:trPr>
          <w:trHeight w:val="600"/>
          <w:jc w:val="center"/>
        </w:trPr>
        <w:tc>
          <w:tcPr>
            <w:tcW w:w="2444" w:type="dxa"/>
            <w:tcBorders>
              <w:top w:val="dotted" w:sz="4" w:space="0" w:color="auto"/>
            </w:tcBorders>
            <w:textDirection w:val="lrTbV"/>
            <w:vAlign w:val="center"/>
          </w:tcPr>
          <w:p w14:paraId="383371CB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The SCOFF questionnaire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textDirection w:val="lrTbV"/>
            <w:vAlign w:val="center"/>
          </w:tcPr>
          <w:p w14:paraId="28A143FA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Morgan, Reid &amp; Lacey (2000)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textDirection w:val="lrTbV"/>
            <w:vAlign w:val="center"/>
          </w:tcPr>
          <w:p w14:paraId="4DB98F62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He, W.</w:t>
            </w:r>
          </w:p>
        </w:tc>
        <w:tc>
          <w:tcPr>
            <w:tcW w:w="1205" w:type="dxa"/>
            <w:tcBorders>
              <w:top w:val="dotted" w:sz="4" w:space="0" w:color="auto"/>
            </w:tcBorders>
            <w:textDirection w:val="lrTbV"/>
            <w:vAlign w:val="center"/>
          </w:tcPr>
          <w:p w14:paraId="62BE79F7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 vs 5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textDirection w:val="lrTbV"/>
            <w:vAlign w:val="center"/>
          </w:tcPr>
          <w:p w14:paraId="4059F0FE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2-point response format:1, 0</w:t>
            </w:r>
          </w:p>
        </w:tc>
        <w:tc>
          <w:tcPr>
            <w:tcW w:w="1949" w:type="dxa"/>
            <w:tcBorders>
              <w:top w:val="dotted" w:sz="4" w:space="0" w:color="auto"/>
            </w:tcBorders>
            <w:textDirection w:val="lrTbV"/>
            <w:vAlign w:val="center"/>
          </w:tcPr>
          <w:p w14:paraId="557F0834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was not mentioned.</w:t>
            </w:r>
          </w:p>
        </w:tc>
        <w:tc>
          <w:tcPr>
            <w:tcW w:w="1820" w:type="dxa"/>
            <w:tcBorders>
              <w:top w:val="dotted" w:sz="4" w:space="0" w:color="auto"/>
            </w:tcBorders>
            <w:textDirection w:val="lrTbV"/>
            <w:vAlign w:val="center"/>
          </w:tcPr>
          <w:p w14:paraId="056A9B1F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0.751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textDirection w:val="lrTbV"/>
            <w:vAlign w:val="center"/>
          </w:tcPr>
          <w:p w14:paraId="65CD9AC6" w14:textId="77777777" w:rsidR="009D4A1B" w:rsidRPr="00F00A8B" w:rsidRDefault="009D4A1B" w:rsidP="007603F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00A8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Cronbach α = 0.751</w:t>
            </w:r>
          </w:p>
        </w:tc>
      </w:tr>
    </w:tbl>
    <w:p w14:paraId="6A913A2E" w14:textId="77777777" w:rsidR="009D4A1B" w:rsidRPr="0003766D" w:rsidRDefault="009D4A1B" w:rsidP="009D4A1B">
      <w:pPr>
        <w:rPr>
          <w:b/>
          <w:color w:val="000000" w:themeColor="text1"/>
          <w:szCs w:val="24"/>
        </w:rPr>
        <w:sectPr w:rsidR="009D4A1B" w:rsidRPr="0003766D" w:rsidSect="00F00A8B">
          <w:pgSz w:w="15840" w:h="12240" w:orient="landscape"/>
          <w:pgMar w:top="1282" w:right="1138" w:bottom="1181" w:left="1138" w:header="283" w:footer="510" w:gutter="0"/>
          <w:cols w:space="720"/>
          <w:titlePg/>
          <w:docGrid w:linePitch="360"/>
        </w:sectPr>
      </w:pPr>
    </w:p>
    <w:p w14:paraId="242B237F" w14:textId="77777777" w:rsidR="009D4A1B" w:rsidRPr="009D4A1B" w:rsidRDefault="009D4A1B" w:rsidP="009D4A1B">
      <w:pP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8"/>
        </w:rPr>
      </w:pPr>
    </w:p>
    <w:p w14:paraId="4ECE3588" w14:textId="167F12D7" w:rsidR="00717601" w:rsidRPr="00567F60" w:rsidRDefault="008425AF" w:rsidP="00A06A82">
      <w:pPr>
        <w:spacing w:line="360" w:lineRule="auto"/>
        <w:ind w:firstLineChars="150" w:first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</w:t>
      </w: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able</w:t>
      </w:r>
      <w:r w:rsidR="00717601"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71760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</w:t>
      </w:r>
      <w:r w:rsidR="009D4A1B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</w:t>
      </w:r>
      <w:r w:rsidR="00717601"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| </w:t>
      </w:r>
      <w:r w:rsidR="00717601"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Test-level model-ﬁt for three polytomously-scored IRT models 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461"/>
        <w:gridCol w:w="1282"/>
        <w:gridCol w:w="1282"/>
        <w:gridCol w:w="1281"/>
      </w:tblGrid>
      <w:tr w:rsidR="00717601" w:rsidRPr="00567F60" w14:paraId="7F60ADEE" w14:textId="77777777" w:rsidTr="00D22EE3">
        <w:trPr>
          <w:jc w:val="center"/>
        </w:trPr>
        <w:tc>
          <w:tcPr>
            <w:tcW w:w="268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E884F0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4"/>
                <w:szCs w:val="24"/>
              </w:rPr>
              <w:t>M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odel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40BF8F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4"/>
                <w:szCs w:val="24"/>
              </w:rPr>
              <w:t>-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2LL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0198A7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4"/>
                <w:szCs w:val="24"/>
              </w:rPr>
              <w:t>A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IC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4A385B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4"/>
                <w:szCs w:val="24"/>
              </w:rPr>
              <w:t>B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IC</w:t>
            </w:r>
          </w:p>
        </w:tc>
      </w:tr>
      <w:tr w:rsidR="00717601" w:rsidRPr="00567F60" w14:paraId="778EAEFD" w14:textId="77777777" w:rsidTr="00D22EE3">
        <w:trPr>
          <w:jc w:val="center"/>
        </w:trPr>
        <w:tc>
          <w:tcPr>
            <w:tcW w:w="2685" w:type="pct"/>
            <w:tcBorders>
              <w:top w:val="single" w:sz="6" w:space="0" w:color="auto"/>
            </w:tcBorders>
            <w:vAlign w:val="center"/>
          </w:tcPr>
          <w:p w14:paraId="3AFD907A" w14:textId="77777777" w:rsidR="00717601" w:rsidRPr="00567F60" w:rsidRDefault="00717601" w:rsidP="00A06A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Graded response model (GRM)</w:t>
            </w:r>
          </w:p>
        </w:tc>
        <w:tc>
          <w:tcPr>
            <w:tcW w:w="772" w:type="pct"/>
            <w:tcBorders>
              <w:top w:val="single" w:sz="6" w:space="0" w:color="auto"/>
            </w:tcBorders>
            <w:vAlign w:val="center"/>
          </w:tcPr>
          <w:p w14:paraId="2C9C6C77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292336.5</w:t>
            </w:r>
          </w:p>
        </w:tc>
        <w:tc>
          <w:tcPr>
            <w:tcW w:w="772" w:type="pct"/>
            <w:tcBorders>
              <w:top w:val="single" w:sz="6" w:space="0" w:color="auto"/>
            </w:tcBorders>
            <w:vAlign w:val="center"/>
          </w:tcPr>
          <w:p w14:paraId="07F9EA66" w14:textId="77777777" w:rsidR="00717601" w:rsidRPr="00567F60" w:rsidRDefault="00717601" w:rsidP="00A06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293648.5</w:t>
            </w:r>
          </w:p>
        </w:tc>
        <w:tc>
          <w:tcPr>
            <w:tcW w:w="771" w:type="pct"/>
            <w:tcBorders>
              <w:top w:val="single" w:sz="6" w:space="0" w:color="auto"/>
            </w:tcBorders>
            <w:vAlign w:val="center"/>
          </w:tcPr>
          <w:p w14:paraId="19A20461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296884.2</w:t>
            </w:r>
          </w:p>
        </w:tc>
      </w:tr>
      <w:tr w:rsidR="00717601" w:rsidRPr="00567F60" w14:paraId="6BBA3FC6" w14:textId="77777777" w:rsidTr="00D22EE3">
        <w:trPr>
          <w:jc w:val="center"/>
        </w:trPr>
        <w:tc>
          <w:tcPr>
            <w:tcW w:w="2685" w:type="pct"/>
            <w:vAlign w:val="center"/>
          </w:tcPr>
          <w:p w14:paraId="37DC1121" w14:textId="77777777" w:rsidR="00717601" w:rsidRPr="00567F60" w:rsidRDefault="00717601" w:rsidP="00A06A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Generalized partial credit model (GPCM)</w:t>
            </w:r>
          </w:p>
        </w:tc>
        <w:tc>
          <w:tcPr>
            <w:tcW w:w="772" w:type="pct"/>
            <w:vAlign w:val="center"/>
          </w:tcPr>
          <w:p w14:paraId="1089E426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294119.9</w:t>
            </w:r>
          </w:p>
        </w:tc>
        <w:tc>
          <w:tcPr>
            <w:tcW w:w="772" w:type="pct"/>
            <w:vAlign w:val="center"/>
          </w:tcPr>
          <w:p w14:paraId="15025262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295431.9</w:t>
            </w:r>
          </w:p>
        </w:tc>
        <w:tc>
          <w:tcPr>
            <w:tcW w:w="771" w:type="pct"/>
            <w:vAlign w:val="center"/>
          </w:tcPr>
          <w:p w14:paraId="151F4582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298667.5</w:t>
            </w:r>
          </w:p>
        </w:tc>
      </w:tr>
      <w:tr w:rsidR="00717601" w:rsidRPr="00567F60" w14:paraId="2B9BB1C2" w14:textId="77777777" w:rsidTr="00D22EE3">
        <w:trPr>
          <w:jc w:val="center"/>
        </w:trPr>
        <w:tc>
          <w:tcPr>
            <w:tcW w:w="2685" w:type="pct"/>
            <w:vAlign w:val="center"/>
          </w:tcPr>
          <w:p w14:paraId="632D8DEE" w14:textId="77777777" w:rsidR="00717601" w:rsidRPr="00567F60" w:rsidRDefault="00717601" w:rsidP="00A06A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bookmarkStart w:id="2" w:name="OLE_LINK25"/>
            <w:bookmarkStart w:id="3" w:name="OLE_LINK26"/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Partial Credit Model</w:t>
            </w:r>
            <w:bookmarkEnd w:id="2"/>
            <w:bookmarkEnd w:id="3"/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CM)</w:t>
            </w:r>
          </w:p>
        </w:tc>
        <w:tc>
          <w:tcPr>
            <w:tcW w:w="772" w:type="pct"/>
            <w:vAlign w:val="center"/>
          </w:tcPr>
          <w:p w14:paraId="65AADF2A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296160.7</w:t>
            </w:r>
          </w:p>
        </w:tc>
        <w:tc>
          <w:tcPr>
            <w:tcW w:w="772" w:type="pct"/>
            <w:vAlign w:val="center"/>
          </w:tcPr>
          <w:p w14:paraId="67404A30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297274.7</w:t>
            </w:r>
          </w:p>
        </w:tc>
        <w:tc>
          <w:tcPr>
            <w:tcW w:w="771" w:type="pct"/>
            <w:vAlign w:val="center"/>
          </w:tcPr>
          <w:p w14:paraId="286AFDEA" w14:textId="77777777" w:rsidR="00717601" w:rsidRPr="00567F60" w:rsidRDefault="00717601" w:rsidP="00A06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300022.1</w:t>
            </w:r>
          </w:p>
        </w:tc>
      </w:tr>
    </w:tbl>
    <w:p w14:paraId="0FCC4646" w14:textId="3DE263CF" w:rsidR="00D433D3" w:rsidRPr="005C711B" w:rsidRDefault="00A06A82" w:rsidP="005C711B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4"/>
        </w:rPr>
        <w:t>Note</w:t>
      </w:r>
      <w:r>
        <w:rPr>
          <w:rFonts w:ascii="Times New Roman" w:hAnsi="Times New Roman" w:cs="Times New Roman"/>
          <w:iCs/>
          <w:color w:val="000000" w:themeColor="text1"/>
          <w:kern w:val="0"/>
          <w:sz w:val="24"/>
        </w:rPr>
        <w:t xml:space="preserve">: </w:t>
      </w:r>
      <w:r w:rsidRPr="00A06A82">
        <w:rPr>
          <w:rFonts w:ascii="Times New Roman" w:hAnsi="Times New Roman" w:cs="Times New Roman"/>
          <w:b/>
          <w:bCs/>
          <w:i/>
          <w:color w:val="000000" w:themeColor="text1"/>
          <w:kern w:val="0"/>
          <w:sz w:val="24"/>
        </w:rPr>
        <w:t>-2LL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0"/>
          <w:sz w:val="24"/>
        </w:rPr>
        <w:t>refers to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-2log-likelihood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. </w:t>
      </w:r>
      <w:r w:rsidRPr="00567F60">
        <w:rPr>
          <w:rFonts w:ascii="Times New Roman" w:hAnsi="Times New Roman" w:cs="Times New Roman" w:hint="eastAsia"/>
          <w:b/>
          <w:i/>
          <w:color w:val="000000" w:themeColor="text1"/>
          <w:kern w:val="0"/>
          <w:sz w:val="24"/>
          <w:szCs w:val="24"/>
        </w:rPr>
        <w:t>A</w:t>
      </w:r>
      <w:r w:rsidRPr="00567F60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>IC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refers to 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</w:rPr>
        <w:t>Akaike’s information criterion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. </w:t>
      </w:r>
      <w:r w:rsidRPr="00567F60">
        <w:rPr>
          <w:rFonts w:ascii="Times New Roman" w:hAnsi="Times New Roman" w:cs="Times New Roman" w:hint="eastAsia"/>
          <w:b/>
          <w:i/>
          <w:color w:val="000000" w:themeColor="text1"/>
          <w:kern w:val="0"/>
          <w:sz w:val="24"/>
          <w:szCs w:val="24"/>
        </w:rPr>
        <w:t>B</w:t>
      </w:r>
      <w:r w:rsidRPr="00567F60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>IC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refers to 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</w:rPr>
        <w:t>Bayesian information criterion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  <w:r w:rsidR="005C711B">
        <w:rPr>
          <w:rFonts w:ascii="Times New Roman" w:hAnsi="Times New Roman" w:cs="Times New Roman"/>
          <w:color w:val="000000" w:themeColor="text1"/>
          <w:kern w:val="0"/>
          <w:sz w:val="24"/>
        </w:rPr>
        <w:br w:type="page"/>
      </w:r>
    </w:p>
    <w:p w14:paraId="2AB0A8A6" w14:textId="39EFEE7D" w:rsidR="00717601" w:rsidRPr="00567F60" w:rsidRDefault="00717601" w:rsidP="00717601">
      <w:pPr>
        <w:spacing w:line="360" w:lineRule="auto"/>
        <w:ind w:firstLineChars="100" w:firstLine="2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</w:t>
      </w:r>
      <w:r w:rsidR="009D4A1B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3</w:t>
      </w: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| 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Item parameters of the ﬁnal item bank of CAT-ED with GRM.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1067"/>
        <w:gridCol w:w="612"/>
        <w:gridCol w:w="679"/>
        <w:gridCol w:w="777"/>
        <w:gridCol w:w="611"/>
        <w:gridCol w:w="611"/>
        <w:gridCol w:w="611"/>
        <w:gridCol w:w="615"/>
        <w:gridCol w:w="809"/>
        <w:gridCol w:w="563"/>
        <w:gridCol w:w="709"/>
      </w:tblGrid>
      <w:tr w:rsidR="00D3702F" w:rsidRPr="00D22EE3" w14:paraId="156C9E72" w14:textId="77777777" w:rsidTr="00D3702F">
        <w:trPr>
          <w:trHeight w:val="113"/>
        </w:trPr>
        <w:tc>
          <w:tcPr>
            <w:tcW w:w="38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42AB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Item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22C01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M</w:t>
            </w:r>
            <w:r w:rsidRPr="00D22EE3">
              <w:rPr>
                <w:rFonts w:ascii="Times New Roman" w:hAnsi="Times New Roman" w:cs="Times New Roman" w:hint="eastAsia"/>
                <w:b/>
                <w:iCs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S</w:t>
            </w: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D</w:t>
            </w:r>
          </w:p>
        </w:tc>
        <w:tc>
          <w:tcPr>
            <w:tcW w:w="2719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2F6BA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Item Parameters</w:t>
            </w:r>
          </w:p>
        </w:tc>
        <w:tc>
          <w:tcPr>
            <w:tcW w:w="1254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40A0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Item</w:t>
            </w: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 xml:space="preserve"> F</w:t>
            </w:r>
            <w:r w:rsidRPr="00D22EE3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it</w:t>
            </w:r>
          </w:p>
        </w:tc>
      </w:tr>
      <w:tr w:rsidR="00D3702F" w:rsidRPr="00D22EE3" w14:paraId="44FC6F99" w14:textId="77777777" w:rsidTr="00D3702F">
        <w:trPr>
          <w:trHeight w:val="113"/>
        </w:trPr>
        <w:tc>
          <w:tcPr>
            <w:tcW w:w="386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07260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FBDE2C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B265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a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DE85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b</w:t>
            </w: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B7F38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b2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0778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b3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A7F37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b4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33F1F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b5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D5C95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b6</w:t>
            </w:r>
          </w:p>
        </w:tc>
        <w:tc>
          <w:tcPr>
            <w:tcW w:w="48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94B0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S-</w:t>
            </w:r>
            <w:r w:rsidRPr="00D22EE3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χ</w:t>
            </w: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FDEF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df</w:t>
            </w:r>
          </w:p>
        </w:tc>
        <w:tc>
          <w:tcPr>
            <w:tcW w:w="4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78EBD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</w:tr>
      <w:tr w:rsidR="00D3702F" w:rsidRPr="00D22EE3" w14:paraId="33D067EC" w14:textId="77777777" w:rsidTr="00D3702F">
        <w:trPr>
          <w:trHeight w:val="283"/>
        </w:trPr>
        <w:tc>
          <w:tcPr>
            <w:tcW w:w="38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5207E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DCA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1.35±1.57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EBDA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88B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-0.31</w:t>
            </w:r>
          </w:p>
        </w:tc>
        <w:tc>
          <w:tcPr>
            <w:tcW w:w="4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32D1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F6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D4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2CA4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2.78 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11F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C49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277.00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B39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EB20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0.031</w:t>
            </w:r>
          </w:p>
        </w:tc>
      </w:tr>
      <w:tr w:rsidR="00D3702F" w:rsidRPr="00D22EE3" w14:paraId="7D9037B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D2F97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9700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1.92±1.60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B517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076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-1.24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84E4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FEA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D76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8B2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0C9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105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367.66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EDF0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E2E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0.136</w:t>
            </w:r>
          </w:p>
        </w:tc>
      </w:tr>
      <w:tr w:rsidR="00D3702F" w:rsidRPr="00D22EE3" w14:paraId="7A79A5C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0B56C9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10A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1.67±1.58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22B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8F7E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5E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EFC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8F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4A5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EA9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F37F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334.48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1E72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D8B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0.318</w:t>
            </w:r>
          </w:p>
        </w:tc>
      </w:tr>
      <w:tr w:rsidR="00D3702F" w:rsidRPr="00D22EE3" w14:paraId="291FFF6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7DA19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57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1.68±1.32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D30C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4F94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-1.53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72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667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C89E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0BA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F2B1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4876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258.36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DB2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0A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0.840</w:t>
            </w:r>
          </w:p>
        </w:tc>
      </w:tr>
      <w:tr w:rsidR="00D3702F" w:rsidRPr="00D22EE3" w14:paraId="6F090FE0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B95293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154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1.55±1.57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E91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0.85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E11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D8A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E8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1A5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9762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C76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D4E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356.78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2A0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A6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0.102</w:t>
            </w:r>
          </w:p>
        </w:tc>
      </w:tr>
      <w:tr w:rsidR="00D3702F" w:rsidRPr="00D22EE3" w14:paraId="111B293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9B2EE1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31B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1.52±1.63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45F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844D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05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D99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53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144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2.55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47B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402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278.44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BF1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866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0.206</w:t>
            </w:r>
          </w:p>
        </w:tc>
      </w:tr>
      <w:tr w:rsidR="00D3702F" w:rsidRPr="00D22EE3" w14:paraId="696773F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A08009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CBC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B13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37DE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-0.68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6C9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CC9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61C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951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3.37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DD2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679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288.44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2BC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7C8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0.198</w:t>
            </w:r>
          </w:p>
        </w:tc>
      </w:tr>
      <w:tr w:rsidR="00D3702F" w:rsidRPr="00D22EE3" w14:paraId="20ACC988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0D7FA4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95C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2.29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659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2A2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-1.81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B79D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D9B8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3D0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83A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2B9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CF1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360.09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B533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F86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0.265</w:t>
            </w:r>
          </w:p>
        </w:tc>
      </w:tr>
      <w:tr w:rsidR="00D3702F" w:rsidRPr="00D22EE3" w14:paraId="2F2B3C06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FBC188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47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9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0399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2EE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DAC8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E2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93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C873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C003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260.73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9FB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BD4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0.308</w:t>
            </w:r>
          </w:p>
        </w:tc>
      </w:tr>
      <w:tr w:rsidR="00D3702F" w:rsidRPr="00D22EE3" w14:paraId="2D705B65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8AA8DA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BFB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C0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522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547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2847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606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2.52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94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21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2B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271.99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9B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E95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0.162</w:t>
            </w:r>
          </w:p>
        </w:tc>
      </w:tr>
      <w:tr w:rsidR="00D3702F" w:rsidRPr="00D22EE3" w14:paraId="4867288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A6EEC6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5A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1.77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B11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4E9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B0B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E286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1C47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3E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3.02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748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10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291.17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515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376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0.632</w:t>
            </w:r>
          </w:p>
        </w:tc>
      </w:tr>
      <w:tr w:rsidR="00D3702F" w:rsidRPr="00D22EE3" w14:paraId="45C1BEF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889B3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B10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A43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DF6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C9D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F8E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677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75CB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5.43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D1D0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F0D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343.42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1D9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E80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0.069</w:t>
            </w:r>
          </w:p>
        </w:tc>
      </w:tr>
      <w:tr w:rsidR="00D3702F" w:rsidRPr="00D22EE3" w14:paraId="282B6A88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4C7D79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4D60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29D1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1BB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74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D191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8A0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600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4.69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4D12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6B3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289.33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9AC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C0CF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0.265</w:t>
            </w:r>
          </w:p>
        </w:tc>
      </w:tr>
      <w:tr w:rsidR="00D3702F" w:rsidRPr="00D22EE3" w14:paraId="36F1E39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4A2995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384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14B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2E6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-0.69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3C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2296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968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BB7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608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2CD2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312.14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4B23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60DF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0.121</w:t>
            </w:r>
          </w:p>
        </w:tc>
      </w:tr>
      <w:tr w:rsidR="00D3702F" w:rsidRPr="00D22EE3" w14:paraId="01914A6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8B405A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C80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25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232A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F2B8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DC1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2B3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35E3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070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531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257.47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8C2A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7C7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0.130</w:t>
            </w:r>
          </w:p>
        </w:tc>
      </w:tr>
      <w:tr w:rsidR="00D3702F" w:rsidRPr="00D22EE3" w14:paraId="44141FD8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DE05BD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0524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1.51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273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0.53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59DF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9C3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FD3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8CAA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2DA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9.35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7711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BBD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366.25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346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DC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0.399</w:t>
            </w:r>
          </w:p>
        </w:tc>
      </w:tr>
      <w:tr w:rsidR="00D3702F" w:rsidRPr="00D22EE3" w14:paraId="7DAEC6AE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3166B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69F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1.19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A415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A405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2FBE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5E25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254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2.21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4518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3.14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7BDB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1F5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274.79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D929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C9A7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0.108</w:t>
            </w:r>
          </w:p>
        </w:tc>
      </w:tr>
      <w:tr w:rsidR="00D3702F" w:rsidRPr="00D22EE3" w14:paraId="6D031D7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50900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B6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5F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0.59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7D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A308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095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BF2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50B0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6.66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4A8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1D9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330.32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B04D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B36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0.021</w:t>
            </w:r>
          </w:p>
        </w:tc>
      </w:tr>
      <w:tr w:rsidR="00D3702F" w:rsidRPr="00D22EE3" w14:paraId="64AE66A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B8DDD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3D2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1.28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BB8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AF2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A901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793E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2104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94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16F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1B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265.03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B9E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0B7F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0.505</w:t>
            </w:r>
          </w:p>
        </w:tc>
      </w:tr>
      <w:tr w:rsidR="00D3702F" w:rsidRPr="00D22EE3" w14:paraId="0435B18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1A512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7EC9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2.07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B85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44E9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-2.61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76B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-0.67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57CE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6A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6D5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5.51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91D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0E2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353.70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698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BDB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0.167</w:t>
            </w:r>
          </w:p>
        </w:tc>
      </w:tr>
      <w:tr w:rsidR="00D3702F" w:rsidRPr="00D22EE3" w14:paraId="7B6BE04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AE779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80E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9F3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91E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-2.28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C7D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D79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E7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CB5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5.72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DD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B61A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326.21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5AF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EBD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0.486</w:t>
            </w:r>
          </w:p>
        </w:tc>
      </w:tr>
      <w:tr w:rsidR="00D3702F" w:rsidRPr="00D22EE3" w14:paraId="50D5B85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488457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577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1.42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A28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D2D7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7FE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BD9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53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3BF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2.92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FAD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3BC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279.44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2EC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FD3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0.076</w:t>
            </w:r>
          </w:p>
        </w:tc>
      </w:tr>
      <w:tr w:rsidR="00D3702F" w:rsidRPr="00D22EE3" w14:paraId="647EAA85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0CED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90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AC6D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FD4B" w14:textId="77777777" w:rsidR="00D3702F" w:rsidRPr="00D22EE3" w:rsidRDefault="00D3702F" w:rsidP="00D22EE3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F71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22D2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C394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DD3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3.09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466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BD49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288.49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7D7D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EA7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0.222</w:t>
            </w:r>
          </w:p>
        </w:tc>
      </w:tr>
      <w:tr w:rsidR="00D3702F" w:rsidRPr="00D22EE3" w14:paraId="1695BFD8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A6096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DFA7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3F6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52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D5C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F5F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F5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2.42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B8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3.87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BB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993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284.47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0C9D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C5A0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0.350</w:t>
            </w:r>
          </w:p>
        </w:tc>
      </w:tr>
      <w:tr w:rsidR="00D3702F" w:rsidRPr="00D22EE3" w14:paraId="78713F8B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9ED6F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5B8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D47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6F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1F3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681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CD0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E89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4.06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0CED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C97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329.01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A3B6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53E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0.382</w:t>
            </w:r>
          </w:p>
        </w:tc>
      </w:tr>
      <w:tr w:rsidR="00D3702F" w:rsidRPr="00D22EE3" w14:paraId="2224050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B9F9E2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A27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A8B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0C6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09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4F9D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A5C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54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3.02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905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368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308.38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48C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C10F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0.041</w:t>
            </w:r>
          </w:p>
        </w:tc>
      </w:tr>
      <w:tr w:rsidR="00D3702F" w:rsidRPr="00D22EE3" w14:paraId="254B589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AE114C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4C1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1.28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0888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1DCF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78FC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C1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B5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7E3C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3.91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DB6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4C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281.94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2E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BF10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0.557</w:t>
            </w:r>
          </w:p>
        </w:tc>
      </w:tr>
      <w:tr w:rsidR="00D3702F" w:rsidRPr="00D22EE3" w14:paraId="57F2C63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6925CD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3C8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1.82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F0DD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0.53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E8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28B1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-0.00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AE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467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2.96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F9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6.93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ACAC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1C60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330.88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BC6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4D4C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0.461</w:t>
            </w:r>
          </w:p>
        </w:tc>
      </w:tr>
      <w:tr w:rsidR="00D3702F" w:rsidRPr="00D22EE3" w14:paraId="5911ED9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7AAADC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233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24A7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0A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593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AE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153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2B86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9C8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3DE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311.78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1D1D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CF7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0.115</w:t>
            </w:r>
          </w:p>
        </w:tc>
      </w:tr>
      <w:tr w:rsidR="00D3702F" w:rsidRPr="00D22EE3" w14:paraId="1EF9615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FD4243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D705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B00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ABF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841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0EA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D855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74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768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6BE9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352.26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5A2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C7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0.134</w:t>
            </w:r>
          </w:p>
        </w:tc>
      </w:tr>
      <w:tr w:rsidR="00D3702F" w:rsidRPr="00D22EE3" w14:paraId="6DE68CE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017FB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444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79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0.88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E8D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2DDA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C74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E1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93BA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662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3E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325.14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436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5B2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0.580</w:t>
            </w:r>
          </w:p>
        </w:tc>
      </w:tr>
      <w:tr w:rsidR="00D3702F" w:rsidRPr="00D22EE3" w14:paraId="7934CE0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0B7BB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E8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1.53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3C4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2907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BD1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BDF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16B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C92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4.49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4A2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81B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335.64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18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ACE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0.143</w:t>
            </w:r>
          </w:p>
        </w:tc>
      </w:tr>
      <w:tr w:rsidR="00D3702F" w:rsidRPr="00D22EE3" w14:paraId="12FFE5DE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9D1261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33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1.43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3B4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BA0A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-0.81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F17A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84F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BD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37C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65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F7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322.34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7C0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523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0.032</w:t>
            </w:r>
          </w:p>
        </w:tc>
      </w:tr>
      <w:tr w:rsidR="00D3702F" w:rsidRPr="00D22EE3" w14:paraId="528F93B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E22400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098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0E7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547B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DF9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B8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2D9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000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1EF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0076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357.64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91A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77FD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0.110</w:t>
            </w:r>
          </w:p>
        </w:tc>
      </w:tr>
      <w:tr w:rsidR="00D3702F" w:rsidRPr="00D22EE3" w14:paraId="577166AF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9220FE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1FF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1.98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A743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0.82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426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7877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-0.45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90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83B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FFC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6.13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683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D7D4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341.46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0A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505E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0.701</w:t>
            </w:r>
          </w:p>
        </w:tc>
      </w:tr>
      <w:tr w:rsidR="00D3702F" w:rsidRPr="00D22EE3" w14:paraId="2E84377D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47D1E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BD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01B2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0.61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F1BA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F07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0FC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BF32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BF00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7.45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A2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E6B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372.02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D00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46D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0.375</w:t>
            </w:r>
          </w:p>
        </w:tc>
      </w:tr>
      <w:tr w:rsidR="00D3702F" w:rsidRPr="00D22EE3" w14:paraId="482A7BEF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15195A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D74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1.31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D9B7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1658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518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299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651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D1E1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4.16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46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53DA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295.87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C0B3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5F52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0.491</w:t>
            </w:r>
          </w:p>
        </w:tc>
      </w:tr>
      <w:tr w:rsidR="00D3702F" w:rsidRPr="00D22EE3" w14:paraId="1797AD06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0E1647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059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E91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24A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EA3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DFC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71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218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646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4682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281.35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E0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BF7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0.416</w:t>
            </w:r>
          </w:p>
        </w:tc>
      </w:tr>
      <w:tr w:rsidR="00D3702F" w:rsidRPr="00D22EE3" w14:paraId="4054E83D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0D582C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C894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B147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623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CAB6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91B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EA7A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9E9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4.49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CB1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A49C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366.47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E3C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A9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0.034</w:t>
            </w:r>
          </w:p>
        </w:tc>
      </w:tr>
      <w:tr w:rsidR="00D3702F" w:rsidRPr="00D22EE3" w14:paraId="5451CEFC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45E352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717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1B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82AA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-1.04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9F50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FB7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EF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D1F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4.74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AAB9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30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281.25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892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115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0.263</w:t>
            </w:r>
          </w:p>
        </w:tc>
      </w:tr>
      <w:tr w:rsidR="00D3702F" w:rsidRPr="00D22EE3" w14:paraId="03319206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17E8E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25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49D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0.67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C34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91F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9F48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3.15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65D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B04E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4.98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7FF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7A18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236.08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6DC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BDB1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0.907</w:t>
            </w:r>
          </w:p>
        </w:tc>
      </w:tr>
      <w:tr w:rsidR="00D3702F" w:rsidRPr="00D22EE3" w14:paraId="00080A2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FBBA35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833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E5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21E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FDA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333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4AF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A20A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46E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D2C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223.91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10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CC9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0.451</w:t>
            </w:r>
          </w:p>
        </w:tc>
      </w:tr>
      <w:tr w:rsidR="00D3702F" w:rsidRPr="00D22EE3" w14:paraId="235B1956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F796F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3F83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62C7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0E3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3520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2A9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BE7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C73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0C0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E7FF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373.68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2AD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CA38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0.122</w:t>
            </w:r>
          </w:p>
        </w:tc>
      </w:tr>
      <w:tr w:rsidR="00D3702F" w:rsidRPr="00D22EE3" w14:paraId="3C7E87E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8E7CC2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531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1.05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DD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187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AF31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C37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75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551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5633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059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216.67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1A9C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F4C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0.551</w:t>
            </w:r>
          </w:p>
        </w:tc>
      </w:tr>
      <w:tr w:rsidR="00D3702F" w:rsidRPr="00D22EE3" w14:paraId="36D6EFE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D30BFE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3F7F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0.91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CFED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0.78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9A2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BE5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ECB1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2607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4.09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7B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5.48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F8B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0A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280.47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F27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A75D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0.031</w:t>
            </w:r>
          </w:p>
        </w:tc>
      </w:tr>
      <w:tr w:rsidR="00D3702F" w:rsidRPr="00D22EE3" w14:paraId="2C1B197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EBE38F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712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1.08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E13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6C8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A01F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E7F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2.29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1597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17A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4.54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65A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999C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216.54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C2BA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45E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0.948</w:t>
            </w:r>
          </w:p>
        </w:tc>
      </w:tr>
      <w:tr w:rsidR="00D3702F" w:rsidRPr="00D22EE3" w14:paraId="523C8650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6ABF26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6E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1.47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C889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B4F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76D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7DC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31BC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5F8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4.69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30E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174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256.29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1D4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C0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0.588</w:t>
            </w:r>
          </w:p>
        </w:tc>
      </w:tr>
      <w:tr w:rsidR="00D3702F" w:rsidRPr="00D22EE3" w14:paraId="58E9DA1A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6F985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BEC9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2.13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2D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0.81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7CC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-2.68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D34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C33B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96AF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9845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7.68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963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78D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385.89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FD0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25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0.206</w:t>
            </w:r>
          </w:p>
        </w:tc>
      </w:tr>
      <w:tr w:rsidR="00D3702F" w:rsidRPr="00D22EE3" w14:paraId="5EDF66B2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E60F36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F79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1.46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6BFB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538A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A42F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EC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069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3DA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4.88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4DAA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48F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293.63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72C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3610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0.609</w:t>
            </w:r>
          </w:p>
        </w:tc>
      </w:tr>
      <w:tr w:rsidR="00D3702F" w:rsidRPr="00D22EE3" w14:paraId="287AD41B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B73AA3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A577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C4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46C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0F75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E58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7789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9A3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E8E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BD7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253.17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22B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839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0.415</w:t>
            </w:r>
          </w:p>
        </w:tc>
      </w:tr>
      <w:tr w:rsidR="00D3702F" w:rsidRPr="00D22EE3" w14:paraId="3C937C9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B27D5A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41D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8D5B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2.36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B39B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63A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950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A178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463A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F51C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6EE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230.04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24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9A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0.035</w:t>
            </w:r>
          </w:p>
        </w:tc>
      </w:tr>
      <w:tr w:rsidR="00D3702F" w:rsidRPr="00D22EE3" w14:paraId="4B22A2D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11F1B1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ABDA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2.46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156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A4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-1.28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A206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AD41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7055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C1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355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E20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314.98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873E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2D3C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0.688</w:t>
            </w:r>
          </w:p>
        </w:tc>
      </w:tr>
      <w:tr w:rsidR="00D3702F" w:rsidRPr="00D22EE3" w14:paraId="0411BCED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ACD61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93E2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2.16</w:t>
            </w: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503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EC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-1.10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19B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-0.35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9152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928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B1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4A95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0A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338.04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A9AD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097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0.087</w:t>
            </w:r>
          </w:p>
        </w:tc>
      </w:tr>
      <w:tr w:rsidR="00D3702F" w:rsidRPr="00D22EE3" w14:paraId="39CAEBB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789876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7A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1.33±1.45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49FD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C69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6EC3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03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18D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0AC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44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96C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248.27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0081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6CF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0.537</w:t>
            </w:r>
          </w:p>
        </w:tc>
      </w:tr>
      <w:tr w:rsidR="00D3702F" w:rsidRPr="00D22EE3" w14:paraId="09572F0A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8C1AD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60BC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0.92±1.39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F3D6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30C9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66F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AF1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2E3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784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2.54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8C1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A561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210.92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566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BF9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0.489</w:t>
            </w:r>
          </w:p>
        </w:tc>
      </w:tr>
      <w:tr w:rsidR="00D3702F" w:rsidRPr="00D22EE3" w14:paraId="779F7E20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0B454C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F579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1.45±1.56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FA1A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2.33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87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471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4D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E65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3C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1EEB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D4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268.05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2E4B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0D1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0.023</w:t>
            </w:r>
          </w:p>
        </w:tc>
      </w:tr>
      <w:tr w:rsidR="00D3702F" w:rsidRPr="00D22EE3" w14:paraId="7BD33C9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CB6901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F0C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0.71±1.34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801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1.35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4F4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A36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426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069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B5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2.95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0A4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3.20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457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173.67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54B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FEE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0.133</w:t>
            </w:r>
          </w:p>
        </w:tc>
      </w:tr>
      <w:tr w:rsidR="00D3702F" w:rsidRPr="00D22EE3" w14:paraId="3A35C0E1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71C7EC1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22A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1.36±1.8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9B9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915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-0.22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DE4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A25B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0D7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041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B48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296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252.38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70F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725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0.149</w:t>
            </w:r>
          </w:p>
        </w:tc>
      </w:tr>
      <w:tr w:rsidR="00D3702F" w:rsidRPr="00D22EE3" w14:paraId="454FF9D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B3552C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5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7C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1.26±1.99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476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2.70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EA6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598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422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7595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A4F4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D18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CCC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200.61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2E8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6016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0.067</w:t>
            </w:r>
          </w:p>
        </w:tc>
      </w:tr>
      <w:tr w:rsidR="00D3702F" w:rsidRPr="00D22EE3" w14:paraId="164B60F7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830CD3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D285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1.3±1.98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0CC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2.93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5D84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2B2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36F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05E7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613F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BEC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90D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189.98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C93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9D69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0.089</w:t>
            </w:r>
          </w:p>
        </w:tc>
      </w:tr>
      <w:tr w:rsidR="00D3702F" w:rsidRPr="00D22EE3" w14:paraId="3F94CF45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4D396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28D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1.87±2.13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A7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68DD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D14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9C0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C8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2D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CF63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BB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266.38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C1B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9CC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0.027</w:t>
            </w:r>
          </w:p>
        </w:tc>
      </w:tr>
      <w:tr w:rsidR="00D3702F" w:rsidRPr="00D22EE3" w14:paraId="41D966C6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AE0546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DA6A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1.27±1.85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952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11B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B92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9E9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0245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892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868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84C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203.06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F5B1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E75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0.173</w:t>
            </w:r>
          </w:p>
        </w:tc>
      </w:tr>
      <w:tr w:rsidR="00D3702F" w:rsidRPr="00D22EE3" w14:paraId="096A14EF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C48962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1400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0.94±1.69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30C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215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CB7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6B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1EF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3F50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CDA7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48D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187.67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7480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0C2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0.295</w:t>
            </w:r>
          </w:p>
        </w:tc>
      </w:tr>
      <w:tr w:rsidR="00D3702F" w:rsidRPr="00D22EE3" w14:paraId="082EBBD0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5B1CE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856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1.46±1.99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B96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2.49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B82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3519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C1C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EAC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E94F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4B7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D644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218.86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EE3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85A5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0.032</w:t>
            </w:r>
          </w:p>
        </w:tc>
      </w:tr>
      <w:tr w:rsidR="00D3702F" w:rsidRPr="00D22EE3" w14:paraId="72F259F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3E7C5E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9E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1.21±1.8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BEBB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1.95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D7A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9AE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242C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92B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3936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BA87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D93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231.90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0A8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0C8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0.073</w:t>
            </w:r>
          </w:p>
        </w:tc>
      </w:tr>
      <w:tr w:rsidR="00D3702F" w:rsidRPr="00D22EE3" w14:paraId="6D8AF194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671C7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821F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2±1.94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F64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1.96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74D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FF0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-0.20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7B7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C49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6F94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6A47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F2FA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324.24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369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2F9E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0.012</w:t>
            </w:r>
          </w:p>
        </w:tc>
      </w:tr>
      <w:tr w:rsidR="00D3702F" w:rsidRPr="00D22EE3" w14:paraId="50CC7848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662BDF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DD1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1.81±2.01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7947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B2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C783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D138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D0D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2F3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B89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174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250.93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2CEE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E15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0.270</w:t>
            </w:r>
          </w:p>
        </w:tc>
      </w:tr>
      <w:tr w:rsidR="00D3702F" w:rsidRPr="00D22EE3" w14:paraId="32E3C8A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F2F4C6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3812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2.05±1.89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3BF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1.62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020C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-0.85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5E07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0F6D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B80F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0115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5659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7DE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333.99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D69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315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B96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0.221</w:t>
            </w:r>
          </w:p>
        </w:tc>
      </w:tr>
      <w:tr w:rsidR="00D3702F" w:rsidRPr="00D22EE3" w14:paraId="04B2A67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795DB3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6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5C3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0.36±0.96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561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1.81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B61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DD6F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42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0DC2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2.47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99B0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43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AA75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109.15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9D2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79D8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0.029</w:t>
            </w:r>
          </w:p>
        </w:tc>
      </w:tr>
      <w:tr w:rsidR="00D3702F" w:rsidRPr="00D22EE3" w14:paraId="24C32BA9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4A846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FFDC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0.86±1.22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8A00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FFE5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E1D1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A78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65D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0EE3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FDEB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F74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223.94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AAA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181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F6BB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0.016</w:t>
            </w:r>
          </w:p>
        </w:tc>
      </w:tr>
      <w:tr w:rsidR="00D3702F" w:rsidRPr="00D22EE3" w14:paraId="76C77455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E6EBB5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22A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1.27±1.03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A7B0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E4F8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E9AC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AEB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B9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9DC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A3E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AED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227.82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203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1AB5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0.065</w:t>
            </w:r>
          </w:p>
        </w:tc>
      </w:tr>
      <w:tr w:rsidR="00D3702F" w:rsidRPr="00D22EE3" w14:paraId="14C0858A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CC6DC9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D5C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1.02±1.03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A6B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B59E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F5E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893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25E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91C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8086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6B08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236.93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20D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B538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0.346</w:t>
            </w:r>
          </w:p>
        </w:tc>
      </w:tr>
      <w:tr w:rsidR="00D3702F" w:rsidRPr="00D22EE3" w14:paraId="7A0BC0C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8CFBFA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EE5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1.09±1.02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81BE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46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593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3B43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EAB6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398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EFCF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62D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211.95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DD2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114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0.236</w:t>
            </w:r>
          </w:p>
        </w:tc>
      </w:tr>
      <w:tr w:rsidR="00D3702F" w:rsidRPr="00D22EE3" w14:paraId="3144127E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FEEFA7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D12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1.33±1.39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78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2.85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69D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11E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B37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04E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9A2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EFF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6F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241.60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399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AD4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0.026</w:t>
            </w:r>
          </w:p>
        </w:tc>
      </w:tr>
      <w:tr w:rsidR="00D3702F" w:rsidRPr="00D22EE3" w14:paraId="55DC967F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B8645F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2F99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1.23±1.36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3D0A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83B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-0.36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01E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256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096C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4EB0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D8F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538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294.15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3D6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560A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0.098</w:t>
            </w:r>
          </w:p>
        </w:tc>
      </w:tr>
      <w:tr w:rsidR="00D3702F" w:rsidRPr="00D22EE3" w14:paraId="2EF1CD9E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right w:val="nil"/>
            </w:tcBorders>
          </w:tcPr>
          <w:p w14:paraId="0A86705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DA65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0.72±1.02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D2B7B0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1.56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DA63D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3F610E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B295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ED742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2.64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DC094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21C162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04C1B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179.08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885FA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CA38C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0.170</w:t>
            </w:r>
          </w:p>
        </w:tc>
      </w:tr>
      <w:tr w:rsidR="00D3702F" w:rsidRPr="00D22EE3" w14:paraId="1650D003" w14:textId="77777777" w:rsidTr="00D3702F">
        <w:trPr>
          <w:trHeight w:val="283"/>
        </w:trPr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69E24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7</w:t>
            </w:r>
            <w:r w:rsidRPr="00D22EE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B95181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0.94±1.05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7893AF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0.94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C687E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-0.43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586EE7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A3606C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2.69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B6D42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653A8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F42C4B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43865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266.31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04844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248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52C4B3" w14:textId="77777777" w:rsidR="00D3702F" w:rsidRPr="00D22EE3" w:rsidRDefault="00D3702F" w:rsidP="00D22EE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22EE3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0.203</w:t>
            </w:r>
          </w:p>
        </w:tc>
      </w:tr>
    </w:tbl>
    <w:p w14:paraId="3548B36B" w14:textId="5619FA59" w:rsidR="00A06A82" w:rsidRPr="00A06A82" w:rsidRDefault="00717601" w:rsidP="00A06A82">
      <w:pPr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  <w:kern w:val="0"/>
          <w:sz w:val="20"/>
          <w:szCs w:val="20"/>
        </w:rPr>
      </w:pPr>
      <w:r w:rsidRPr="00567F60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</w:rPr>
        <w:t>N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 xml:space="preserve">ote: </w:t>
      </w:r>
      <w:r w:rsidR="00A06A82" w:rsidRPr="00A06A82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>a</w:t>
      </w:r>
      <w:r w:rsidR="00A06A82">
        <w:rPr>
          <w:rFonts w:ascii="Times New Roman" w:hAnsi="Times New Roman" w:cs="Times New Roman"/>
          <w:b/>
          <w:i/>
          <w:color w:val="000000" w:themeColor="text1"/>
          <w:kern w:val="0"/>
          <w:sz w:val="20"/>
          <w:szCs w:val="20"/>
        </w:rPr>
        <w:t xml:space="preserve"> </w:t>
      </w:r>
      <w:r w:rsidR="00A06A82" w:rsidRPr="00A06A8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refers to </w:t>
      </w:r>
      <w:hyperlink r:id="rId7" w:history="1">
        <w:r w:rsidR="00A06A82" w:rsidRPr="00A06A82">
          <w:rPr>
            <w:rFonts w:ascii="Times New Roman" w:hAnsi="Times New Roman" w:cs="Times New Roman"/>
            <w:color w:val="000000" w:themeColor="text1"/>
            <w:kern w:val="0"/>
            <w:sz w:val="24"/>
            <w:szCs w:val="24"/>
          </w:rPr>
          <w:t>discrimination</w:t>
        </w:r>
      </w:hyperlink>
      <w:r w:rsidR="00A06A8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an item. </w:t>
      </w:r>
      <w:r w:rsidR="00A06A82" w:rsidRPr="00A06A82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b</w:t>
      </w:r>
      <w:r w:rsidR="00A06A82" w:rsidRPr="00A06A8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refers to </w:t>
      </w:r>
      <w:r w:rsidR="009D0F6D" w:rsidRPr="009D0F6D">
        <w:rPr>
          <w:rFonts w:ascii="Times New Roman" w:hAnsi="Times New Roman" w:cs="Times New Roman"/>
          <w:color w:val="0070C0"/>
          <w:kern w:val="0"/>
          <w:sz w:val="24"/>
          <w:szCs w:val="24"/>
        </w:rPr>
        <w:t xml:space="preserve">location </w:t>
      </w:r>
      <w:r w:rsidR="00D3702F" w:rsidRPr="009D0F6D">
        <w:rPr>
          <w:rFonts w:ascii="Times New Roman" w:hAnsi="Times New Roman" w:cs="Times New Roman"/>
          <w:color w:val="0070C0"/>
          <w:kern w:val="0"/>
          <w:sz w:val="24"/>
          <w:szCs w:val="24"/>
        </w:rPr>
        <w:t>parameter</w:t>
      </w:r>
      <w:r w:rsidR="00A06A8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an item</w:t>
      </w:r>
      <w:r w:rsidR="00A06A82" w:rsidRPr="00A06A8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="00A06A82" w:rsidRPr="00A06A82">
        <w:rPr>
          <w:rFonts w:ascii="Times New Roman" w:hAnsi="Times New Roman" w:cs="Times New Roman"/>
          <w:b/>
          <w:bCs/>
          <w:i/>
          <w:color w:val="000000" w:themeColor="text1"/>
          <w:kern w:val="0"/>
          <w:sz w:val="20"/>
          <w:szCs w:val="20"/>
        </w:rPr>
        <w:t> </w:t>
      </w:r>
    </w:p>
    <w:p w14:paraId="5FC46F74" w14:textId="77777777" w:rsidR="004F3363" w:rsidRDefault="004F3363" w:rsidP="000E770B">
      <w:pPr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sectPr w:rsidR="004F33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37EBEA" w14:textId="5810248F" w:rsidR="000E770B" w:rsidRPr="00567F60" w:rsidRDefault="000E770B" w:rsidP="000E770B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TABLE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</w:t>
      </w:r>
      <w:r w:rsidR="009D4A1B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4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567F6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|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Correlation between CAT-ED and 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The SCOFF Questionnaire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under different stopping rules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369"/>
        <w:gridCol w:w="1108"/>
        <w:gridCol w:w="1022"/>
        <w:gridCol w:w="1035"/>
        <w:gridCol w:w="1012"/>
        <w:gridCol w:w="1013"/>
      </w:tblGrid>
      <w:tr w:rsidR="000E770B" w:rsidRPr="00567F60" w14:paraId="5A2B8787" w14:textId="77777777" w:rsidTr="00D22EE3">
        <w:tc>
          <w:tcPr>
            <w:tcW w:w="1052" w:type="pct"/>
            <w:vMerge w:val="restart"/>
            <w:tcBorders>
              <w:top w:val="single" w:sz="12" w:space="0" w:color="auto"/>
            </w:tcBorders>
            <w:vAlign w:val="center"/>
          </w:tcPr>
          <w:p w14:paraId="7E625C93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2"/>
                <w:szCs w:val="24"/>
              </w:rPr>
            </w:pP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2"/>
                <w:szCs w:val="24"/>
              </w:rPr>
              <w:t>The Pearson’s correlations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</w:tcBorders>
            <w:vAlign w:val="center"/>
          </w:tcPr>
          <w:p w14:paraId="1E867B2D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2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2"/>
                <w:szCs w:val="24"/>
              </w:rPr>
              <w:t>T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2"/>
                <w:szCs w:val="24"/>
              </w:rPr>
              <w:t>he Whole Item Bank</w:t>
            </w:r>
          </w:p>
        </w:tc>
        <w:tc>
          <w:tcPr>
            <w:tcW w:w="3124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83025EC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 w:val="22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2"/>
                <w:szCs w:val="24"/>
              </w:rPr>
              <w:t>topping Rule</w:t>
            </w:r>
          </w:p>
        </w:tc>
      </w:tr>
      <w:tr w:rsidR="000E770B" w:rsidRPr="00567F60" w14:paraId="69CEF407" w14:textId="77777777" w:rsidTr="00D22EE3">
        <w:trPr>
          <w:trHeight w:val="618"/>
        </w:trPr>
        <w:tc>
          <w:tcPr>
            <w:tcW w:w="1052" w:type="pct"/>
            <w:vMerge/>
            <w:tcBorders>
              <w:bottom w:val="single" w:sz="6" w:space="0" w:color="auto"/>
            </w:tcBorders>
          </w:tcPr>
          <w:p w14:paraId="52FB3A1B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6" w:space="0" w:color="auto"/>
            </w:tcBorders>
          </w:tcPr>
          <w:p w14:paraId="0AF10583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D350D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E</w:t>
            </w: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2"/>
                <w:szCs w:val="24"/>
              </w:rPr>
              <w:t>≤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0.2</w:t>
            </w:r>
          </w:p>
        </w:tc>
        <w:tc>
          <w:tcPr>
            <w:tcW w:w="6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911FC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E</w:t>
            </w: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2"/>
                <w:szCs w:val="24"/>
              </w:rPr>
              <w:t>≤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0.3</w:t>
            </w:r>
          </w:p>
        </w:tc>
        <w:tc>
          <w:tcPr>
            <w:tcW w:w="6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3B75B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E</w:t>
            </w: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2"/>
                <w:szCs w:val="24"/>
              </w:rPr>
              <w:t>≤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0.4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DEA7D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E</w:t>
            </w: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2"/>
                <w:szCs w:val="24"/>
              </w:rPr>
              <w:t>≤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0.5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97B60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b/>
                <w:i/>
                <w:color w:val="000000" w:themeColor="text1"/>
                <w:kern w:val="0"/>
                <w:szCs w:val="24"/>
              </w:rPr>
              <w:t>S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E</w:t>
            </w: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2"/>
                <w:szCs w:val="24"/>
              </w:rPr>
              <w:t>≤</w:t>
            </w:r>
            <w:r w:rsidRPr="00567F6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Cs w:val="24"/>
              </w:rPr>
              <w:t>0.6</w:t>
            </w:r>
          </w:p>
        </w:tc>
      </w:tr>
      <w:tr w:rsidR="000E770B" w:rsidRPr="00567F60" w14:paraId="4296E571" w14:textId="77777777" w:rsidTr="00D22EE3">
        <w:tc>
          <w:tcPr>
            <w:tcW w:w="1052" w:type="pct"/>
            <w:tcBorders>
              <w:top w:val="single" w:sz="6" w:space="0" w:color="auto"/>
              <w:bottom w:val="single" w:sz="12" w:space="0" w:color="auto"/>
            </w:tcBorders>
          </w:tcPr>
          <w:p w14:paraId="4374AECC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12" w:space="0" w:color="auto"/>
            </w:tcBorders>
          </w:tcPr>
          <w:p w14:paraId="6E62A46B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.711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12" w:space="0" w:color="auto"/>
            </w:tcBorders>
          </w:tcPr>
          <w:p w14:paraId="594A94AE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.707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15" w:type="pct"/>
            <w:tcBorders>
              <w:top w:val="single" w:sz="6" w:space="0" w:color="auto"/>
              <w:bottom w:val="single" w:sz="12" w:space="0" w:color="auto"/>
            </w:tcBorders>
          </w:tcPr>
          <w:p w14:paraId="1D36C223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.688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23" w:type="pct"/>
            <w:tcBorders>
              <w:top w:val="single" w:sz="6" w:space="0" w:color="auto"/>
              <w:bottom w:val="single" w:sz="12" w:space="0" w:color="auto"/>
            </w:tcBorders>
          </w:tcPr>
          <w:p w14:paraId="58C273E8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.677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12" w:space="0" w:color="auto"/>
            </w:tcBorders>
          </w:tcPr>
          <w:p w14:paraId="36E57827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.664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12" w:space="0" w:color="auto"/>
            </w:tcBorders>
          </w:tcPr>
          <w:p w14:paraId="1C3F4716" w14:textId="77777777" w:rsidR="000E770B" w:rsidRPr="00567F60" w:rsidRDefault="000E770B" w:rsidP="00D22E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7F6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.646</w:t>
            </w:r>
            <w:r w:rsidRPr="00567F6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</w:tbl>
    <w:p w14:paraId="49803F12" w14:textId="77777777" w:rsidR="007C5257" w:rsidRDefault="00C66FB5" w:rsidP="00615481">
      <w:pPr>
        <w:spacing w:line="360" w:lineRule="auto"/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sectPr w:rsidR="007C52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Note:</w:t>
      </w:r>
      <w:r w:rsidRPr="00567F60">
        <w:rPr>
          <w:i/>
          <w:color w:val="000000" w:themeColor="text1"/>
        </w:rPr>
        <w:t xml:space="preserve"> 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*</w:t>
      </w:r>
      <w:r w:rsidRPr="00567F60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*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*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 xml:space="preserve"> shows the discrepancy on 0.0</w:t>
      </w:r>
      <w:r w:rsidRPr="00567F60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</w:rPr>
        <w:t>0</w:t>
      </w:r>
      <w:r w:rsidRPr="00567F6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1 levels notable.</w:t>
      </w:r>
    </w:p>
    <w:p w14:paraId="00490C2D" w14:textId="2DEB58CD" w:rsidR="00D433D3" w:rsidRDefault="007C5257" w:rsidP="007C5257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6101FA3F" wp14:editId="23EA1BD4">
            <wp:extent cx="3511550" cy="351155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C6BF7" w14:textId="0CEF70FD" w:rsidR="007C5257" w:rsidRPr="007C5257" w:rsidRDefault="007C5257" w:rsidP="007C5257">
      <w:pPr>
        <w:widowControl/>
        <w:spacing w:after="67" w:line="259" w:lineRule="auto"/>
        <w:ind w:left="742"/>
        <w:jc w:val="left"/>
        <w:rPr>
          <w:rFonts w:ascii="Calibri" w:eastAsia="Calibri" w:hAnsi="Calibri" w:cs="Calibri"/>
          <w:color w:val="000000"/>
          <w:sz w:val="22"/>
        </w:rPr>
      </w:pPr>
      <w:r w:rsidRPr="007C5257">
        <w:rPr>
          <w:rFonts w:ascii="Times New Roman" w:eastAsia="Times New Roman" w:hAnsi="Times New Roman" w:cs="Times New Roman"/>
          <w:b/>
          <w:color w:val="000000"/>
          <w:sz w:val="24"/>
        </w:rPr>
        <w:t>FIGURE S</w:t>
      </w:r>
      <w:r w:rsidR="009B2809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Pr="007C52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C52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| </w:t>
      </w:r>
      <w:r w:rsidRPr="007C5257">
        <w:rPr>
          <w:rFonts w:ascii="Times New Roman" w:eastAsia="Times New Roman" w:hAnsi="Times New Roman" w:cs="Times New Roman"/>
          <w:color w:val="000000"/>
          <w:sz w:val="24"/>
        </w:rPr>
        <w:t xml:space="preserve">Area Under Curve (AUC) under different stopping rules </w:t>
      </w:r>
    </w:p>
    <w:p w14:paraId="38BA801F" w14:textId="77777777" w:rsidR="007C5257" w:rsidRPr="007C5257" w:rsidRDefault="007C5257" w:rsidP="007C5257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kern w:val="0"/>
          <w:sz w:val="24"/>
        </w:rPr>
      </w:pPr>
    </w:p>
    <w:sectPr w:rsidR="007C5257" w:rsidRPr="007C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CF8F" w14:textId="77777777" w:rsidR="003272DF" w:rsidRDefault="003272DF" w:rsidP="00D433D3">
      <w:r>
        <w:separator/>
      </w:r>
    </w:p>
  </w:endnote>
  <w:endnote w:type="continuationSeparator" w:id="0">
    <w:p w14:paraId="3ACE8818" w14:textId="77777777" w:rsidR="003272DF" w:rsidRDefault="003272DF" w:rsidP="00D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6AE4" w14:textId="77777777" w:rsidR="003272DF" w:rsidRDefault="003272DF" w:rsidP="00D433D3">
      <w:r>
        <w:separator/>
      </w:r>
    </w:p>
  </w:footnote>
  <w:footnote w:type="continuationSeparator" w:id="0">
    <w:p w14:paraId="345EE075" w14:textId="77777777" w:rsidR="003272DF" w:rsidRDefault="003272DF" w:rsidP="00D4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0E3"/>
    <w:multiLevelType w:val="hybridMultilevel"/>
    <w:tmpl w:val="62CA4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E7667"/>
    <w:multiLevelType w:val="multilevel"/>
    <w:tmpl w:val="411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20A"/>
    <w:multiLevelType w:val="multilevel"/>
    <w:tmpl w:val="700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7E0E"/>
    <w:multiLevelType w:val="multilevel"/>
    <w:tmpl w:val="7312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6346B"/>
    <w:multiLevelType w:val="multilevel"/>
    <w:tmpl w:val="6D9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743EE"/>
    <w:multiLevelType w:val="multilevel"/>
    <w:tmpl w:val="AB3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54EA6"/>
    <w:multiLevelType w:val="multilevel"/>
    <w:tmpl w:val="E1D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6356A"/>
    <w:multiLevelType w:val="multilevel"/>
    <w:tmpl w:val="DBD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D4FF3"/>
    <w:multiLevelType w:val="multilevel"/>
    <w:tmpl w:val="A93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73974"/>
    <w:multiLevelType w:val="multilevel"/>
    <w:tmpl w:val="C55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B6BCC"/>
    <w:multiLevelType w:val="multilevel"/>
    <w:tmpl w:val="692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81215"/>
    <w:multiLevelType w:val="multilevel"/>
    <w:tmpl w:val="E92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26314"/>
    <w:multiLevelType w:val="multilevel"/>
    <w:tmpl w:val="71F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A474F"/>
    <w:multiLevelType w:val="multilevel"/>
    <w:tmpl w:val="B2E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A6D3E"/>
    <w:multiLevelType w:val="multilevel"/>
    <w:tmpl w:val="7DD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81"/>
    <w:rsid w:val="000E770B"/>
    <w:rsid w:val="002604DE"/>
    <w:rsid w:val="002C1D9C"/>
    <w:rsid w:val="002D78F6"/>
    <w:rsid w:val="003272DF"/>
    <w:rsid w:val="0034391C"/>
    <w:rsid w:val="003765C0"/>
    <w:rsid w:val="00380F1F"/>
    <w:rsid w:val="00386225"/>
    <w:rsid w:val="004C64C1"/>
    <w:rsid w:val="004F3363"/>
    <w:rsid w:val="005C711B"/>
    <w:rsid w:val="00615481"/>
    <w:rsid w:val="00637B21"/>
    <w:rsid w:val="006639A7"/>
    <w:rsid w:val="006935C7"/>
    <w:rsid w:val="00717601"/>
    <w:rsid w:val="007C5257"/>
    <w:rsid w:val="008232A8"/>
    <w:rsid w:val="008425AF"/>
    <w:rsid w:val="00945BF3"/>
    <w:rsid w:val="009B2809"/>
    <w:rsid w:val="009D0F6D"/>
    <w:rsid w:val="009D4A1B"/>
    <w:rsid w:val="00A06A82"/>
    <w:rsid w:val="00BC7C88"/>
    <w:rsid w:val="00C66FB5"/>
    <w:rsid w:val="00C809FD"/>
    <w:rsid w:val="00D22EE3"/>
    <w:rsid w:val="00D3702F"/>
    <w:rsid w:val="00D433D3"/>
    <w:rsid w:val="00DC4F0F"/>
    <w:rsid w:val="00E42413"/>
    <w:rsid w:val="00F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FECC"/>
  <w15:chartTrackingRefBased/>
  <w15:docId w15:val="{FDEECB2D-50A9-41CD-BAD5-7E2B602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76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6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17601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717601"/>
    <w:rPr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717601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717601"/>
    <w:pPr>
      <w:jc w:val="left"/>
    </w:pPr>
  </w:style>
  <w:style w:type="character" w:customStyle="1" w:styleId="a6">
    <w:name w:val="批注文字 字符"/>
    <w:basedOn w:val="a0"/>
    <w:link w:val="a5"/>
    <w:uiPriority w:val="99"/>
    <w:rsid w:val="00717601"/>
  </w:style>
  <w:style w:type="paragraph" w:styleId="a7">
    <w:name w:val="Balloon Text"/>
    <w:basedOn w:val="a"/>
    <w:link w:val="a8"/>
    <w:uiPriority w:val="99"/>
    <w:semiHidden/>
    <w:unhideWhenUsed/>
    <w:rsid w:val="007176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7601"/>
    <w:rPr>
      <w:sz w:val="18"/>
      <w:szCs w:val="18"/>
    </w:rPr>
  </w:style>
  <w:style w:type="character" w:customStyle="1" w:styleId="apple-converted-space">
    <w:name w:val="apple-converted-space"/>
    <w:basedOn w:val="a0"/>
    <w:rsid w:val="00717601"/>
  </w:style>
  <w:style w:type="character" w:customStyle="1" w:styleId="transsent">
    <w:name w:val="transsent"/>
    <w:basedOn w:val="a0"/>
    <w:rsid w:val="00717601"/>
  </w:style>
  <w:style w:type="character" w:customStyle="1" w:styleId="a9">
    <w:name w:val="批注主题 字符"/>
    <w:basedOn w:val="a6"/>
    <w:link w:val="aa"/>
    <w:uiPriority w:val="99"/>
    <w:semiHidden/>
    <w:rsid w:val="00717601"/>
    <w:rPr>
      <w:b/>
      <w:bCs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717601"/>
    <w:rPr>
      <w:b/>
      <w:bCs/>
    </w:rPr>
  </w:style>
  <w:style w:type="character" w:customStyle="1" w:styleId="11">
    <w:name w:val="批注主题 字符1"/>
    <w:basedOn w:val="a6"/>
    <w:uiPriority w:val="99"/>
    <w:semiHidden/>
    <w:rsid w:val="00717601"/>
    <w:rPr>
      <w:b/>
      <w:bCs/>
    </w:rPr>
  </w:style>
  <w:style w:type="character" w:customStyle="1" w:styleId="skip">
    <w:name w:val="skip"/>
    <w:basedOn w:val="a0"/>
    <w:rsid w:val="00717601"/>
  </w:style>
  <w:style w:type="character" w:styleId="ab">
    <w:name w:val="Hyperlink"/>
    <w:basedOn w:val="a0"/>
    <w:uiPriority w:val="99"/>
    <w:unhideWhenUsed/>
    <w:rsid w:val="00717601"/>
    <w:rPr>
      <w:color w:val="0000FF"/>
      <w:u w:val="single"/>
    </w:rPr>
  </w:style>
  <w:style w:type="character" w:customStyle="1" w:styleId="tran">
    <w:name w:val="tran"/>
    <w:basedOn w:val="a0"/>
    <w:rsid w:val="00717601"/>
  </w:style>
  <w:style w:type="paragraph" w:styleId="ac">
    <w:name w:val="header"/>
    <w:basedOn w:val="a"/>
    <w:link w:val="ad"/>
    <w:uiPriority w:val="99"/>
    <w:unhideWhenUsed/>
    <w:rsid w:val="0071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17601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1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17601"/>
    <w:rPr>
      <w:sz w:val="18"/>
      <w:szCs w:val="18"/>
    </w:rPr>
  </w:style>
  <w:style w:type="character" w:customStyle="1" w:styleId="tgt">
    <w:name w:val="tgt"/>
    <w:basedOn w:val="a0"/>
    <w:rsid w:val="00717601"/>
  </w:style>
  <w:style w:type="paragraph" w:customStyle="1" w:styleId="src">
    <w:name w:val="src"/>
    <w:basedOn w:val="a"/>
    <w:rsid w:val="00717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dicttext2">
    <w:name w:val="op_dict_text2"/>
    <w:basedOn w:val="a0"/>
    <w:rsid w:val="00717601"/>
  </w:style>
  <w:style w:type="character" w:styleId="af0">
    <w:name w:val="Emphasis"/>
    <w:basedOn w:val="a0"/>
    <w:uiPriority w:val="20"/>
    <w:qFormat/>
    <w:rsid w:val="00717601"/>
    <w:rPr>
      <w:i/>
      <w:iCs/>
    </w:rPr>
  </w:style>
  <w:style w:type="paragraph" w:styleId="af1">
    <w:name w:val="Revision"/>
    <w:hidden/>
    <w:uiPriority w:val="99"/>
    <w:semiHidden/>
    <w:rsid w:val="00717601"/>
  </w:style>
  <w:style w:type="character" w:customStyle="1" w:styleId="12">
    <w:name w:val="未处理的提及1"/>
    <w:basedOn w:val="a0"/>
    <w:uiPriority w:val="99"/>
    <w:semiHidden/>
    <w:unhideWhenUsed/>
    <w:rsid w:val="0071760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17601"/>
    <w:pPr>
      <w:ind w:firstLineChars="200" w:firstLine="420"/>
    </w:pPr>
  </w:style>
  <w:style w:type="character" w:styleId="af3">
    <w:name w:val="Unresolved Mention"/>
    <w:basedOn w:val="a0"/>
    <w:uiPriority w:val="99"/>
    <w:semiHidden/>
    <w:unhideWhenUsed/>
    <w:rsid w:val="0071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 刘</dc:creator>
  <cp:keywords/>
  <dc:description/>
  <cp:lastModifiedBy>lk</cp:lastModifiedBy>
  <cp:revision>17</cp:revision>
  <dcterms:created xsi:type="dcterms:W3CDTF">2019-07-05T08:27:00Z</dcterms:created>
  <dcterms:modified xsi:type="dcterms:W3CDTF">2021-08-27T16:48:00Z</dcterms:modified>
</cp:coreProperties>
</file>