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F8730" w14:textId="77777777" w:rsidR="00CC23E4" w:rsidRPr="00FB2850" w:rsidRDefault="00CC23E4" w:rsidP="00CC23E4">
      <w:pPr>
        <w:jc w:val="both"/>
        <w:rPr>
          <w:b/>
          <w:sz w:val="20"/>
          <w:szCs w:val="20"/>
        </w:rPr>
      </w:pPr>
      <w:r w:rsidRPr="00FB2850">
        <w:rPr>
          <w:b/>
          <w:sz w:val="20"/>
          <w:szCs w:val="20"/>
        </w:rPr>
        <w:t>Appendix</w:t>
      </w:r>
    </w:p>
    <w:p w14:paraId="1A1D8AFC" w14:textId="77777777" w:rsidR="00CC23E4" w:rsidRDefault="00CC23E4" w:rsidP="00CC23E4">
      <w:pPr>
        <w:spacing w:line="240" w:lineRule="auto"/>
        <w:jc w:val="both"/>
        <w:rPr>
          <w:b/>
          <w:sz w:val="20"/>
          <w:szCs w:val="20"/>
          <w:u w:val="single"/>
        </w:rPr>
      </w:pPr>
    </w:p>
    <w:p w14:paraId="4AF21680" w14:textId="46DCA7C8" w:rsidR="00CC23E4" w:rsidRPr="00FB2850" w:rsidRDefault="00CC23E4" w:rsidP="00CC23E4">
      <w:pPr>
        <w:spacing w:line="240" w:lineRule="auto"/>
        <w:jc w:val="both"/>
        <w:rPr>
          <w:b/>
          <w:sz w:val="20"/>
          <w:szCs w:val="20"/>
          <w:u w:val="single"/>
        </w:rPr>
      </w:pPr>
      <w:r>
        <w:rPr>
          <w:b/>
          <w:sz w:val="20"/>
          <w:szCs w:val="20"/>
          <w:u w:val="single"/>
        </w:rPr>
        <w:t>G</w:t>
      </w:r>
      <w:r w:rsidRPr="00FB2850">
        <w:rPr>
          <w:b/>
          <w:sz w:val="20"/>
          <w:szCs w:val="20"/>
          <w:u w:val="single"/>
        </w:rPr>
        <w:t>oogle-based search strategy and screening</w:t>
      </w:r>
    </w:p>
    <w:p w14:paraId="44561314" w14:textId="77777777" w:rsidR="00CC23E4" w:rsidRDefault="00CC23E4" w:rsidP="00CC23E4">
      <w:pPr>
        <w:spacing w:line="240" w:lineRule="auto"/>
        <w:rPr>
          <w:sz w:val="20"/>
          <w:szCs w:val="20"/>
        </w:rPr>
      </w:pPr>
    </w:p>
    <w:p w14:paraId="3526B34B" w14:textId="77777777" w:rsidR="00CC23E4" w:rsidRDefault="00CC23E4" w:rsidP="00CC23E4">
      <w:pPr>
        <w:spacing w:line="240" w:lineRule="auto"/>
        <w:rPr>
          <w:sz w:val="20"/>
          <w:szCs w:val="20"/>
        </w:rPr>
      </w:pPr>
      <w:r w:rsidRPr="00FB2850">
        <w:rPr>
          <w:sz w:val="20"/>
          <w:szCs w:val="20"/>
        </w:rPr>
        <w:t xml:space="preserve">Our team carried out </w:t>
      </w:r>
      <w:r>
        <w:rPr>
          <w:sz w:val="20"/>
          <w:szCs w:val="20"/>
        </w:rPr>
        <w:t xml:space="preserve">the </w:t>
      </w:r>
      <w:r w:rsidRPr="00FB2850">
        <w:rPr>
          <w:sz w:val="20"/>
          <w:szCs w:val="20"/>
        </w:rPr>
        <w:t xml:space="preserve">following </w:t>
      </w:r>
      <w:hyperlink r:id="rId7" w:history="1">
        <w:r w:rsidRPr="00FB2850">
          <w:rPr>
            <w:rStyle w:val="Hyperlink"/>
            <w:sz w:val="20"/>
            <w:szCs w:val="20"/>
          </w:rPr>
          <w:t>s</w:t>
        </w:r>
        <w:r>
          <w:rPr>
            <w:rStyle w:val="Hyperlink"/>
            <w:sz w:val="20"/>
            <w:szCs w:val="20"/>
          </w:rPr>
          <w:t>teps</w:t>
        </w:r>
        <w:r w:rsidRPr="00FB2850">
          <w:rPr>
            <w:rStyle w:val="Hyperlink"/>
            <w:sz w:val="20"/>
            <w:szCs w:val="20"/>
          </w:rPr>
          <w:t xml:space="preserve"> of a systematic review</w:t>
        </w:r>
      </w:hyperlink>
      <w:r w:rsidRPr="00FB2850">
        <w:rPr>
          <w:sz w:val="20"/>
          <w:szCs w:val="20"/>
        </w:rPr>
        <w:t>:</w:t>
      </w:r>
    </w:p>
    <w:p w14:paraId="28B91399" w14:textId="77777777" w:rsidR="00CC23E4" w:rsidRPr="00FB2850" w:rsidRDefault="00CC23E4" w:rsidP="00CC23E4">
      <w:pPr>
        <w:spacing w:line="240" w:lineRule="auto"/>
        <w:rPr>
          <w:sz w:val="20"/>
          <w:szCs w:val="20"/>
        </w:rPr>
      </w:pPr>
    </w:p>
    <w:p w14:paraId="5F3195C5" w14:textId="77777777" w:rsidR="00CC23E4" w:rsidRPr="00FB2850" w:rsidRDefault="00CC23E4" w:rsidP="00CC23E4">
      <w:pPr>
        <w:pStyle w:val="ListParagraph"/>
        <w:numPr>
          <w:ilvl w:val="0"/>
          <w:numId w:val="11"/>
        </w:numPr>
        <w:spacing w:line="240" w:lineRule="auto"/>
        <w:rPr>
          <w:rFonts w:eastAsia="Times New Roman"/>
          <w:sz w:val="20"/>
          <w:szCs w:val="20"/>
          <w:lang w:val="en-US"/>
        </w:rPr>
      </w:pPr>
      <w:r w:rsidRPr="00FB2850">
        <w:rPr>
          <w:rFonts w:eastAsia="Times New Roman"/>
          <w:b/>
          <w:bCs/>
          <w:sz w:val="20"/>
          <w:szCs w:val="20"/>
          <w:lang w:val="en-US"/>
        </w:rPr>
        <w:t xml:space="preserve">Clarifying the problem, defining the research question and its boundaries, and setting out criteria for studies to be included in the review. </w:t>
      </w:r>
      <w:r w:rsidRPr="00FB2850">
        <w:rPr>
          <w:rFonts w:eastAsia="Times New Roman"/>
          <w:sz w:val="20"/>
          <w:szCs w:val="20"/>
          <w:lang w:val="en-US"/>
        </w:rPr>
        <w:t>This information, along with a plan for carrying out the review, should be presented in a p</w:t>
      </w:r>
      <w:bookmarkStart w:id="0" w:name="_GoBack"/>
      <w:bookmarkEnd w:id="0"/>
      <w:r w:rsidRPr="00FB2850">
        <w:rPr>
          <w:rFonts w:eastAsia="Times New Roman"/>
          <w:sz w:val="20"/>
          <w:szCs w:val="20"/>
          <w:lang w:val="en-US"/>
        </w:rPr>
        <w:t xml:space="preserve">rotocol. </w:t>
      </w:r>
      <w:r w:rsidRPr="00FB2850">
        <w:rPr>
          <w:sz w:val="20"/>
          <w:szCs w:val="20"/>
        </w:rPr>
        <w:t>While the safeguarding of study participants is the primary aim of existing ethics guidelines, this paper argues that this “do no harm” principle should be extended to include research staff. Particularly, we aimed for a gap analysis, which builds on previously identified ethical challenges (Steinert et al., 2021) to assess to which extent those are covered by existing guidelines. While we did not formally register a protocol, we defined a search strategy ex ante as stated below.</w:t>
      </w:r>
    </w:p>
    <w:p w14:paraId="0C4B8175" w14:textId="77777777" w:rsidR="00CC23E4" w:rsidRPr="00FB2850" w:rsidRDefault="00CC23E4" w:rsidP="00CC23E4">
      <w:pPr>
        <w:numPr>
          <w:ilvl w:val="0"/>
          <w:numId w:val="11"/>
        </w:numPr>
        <w:spacing w:line="240" w:lineRule="auto"/>
        <w:rPr>
          <w:rFonts w:eastAsia="Times New Roman"/>
          <w:b/>
          <w:bCs/>
          <w:sz w:val="20"/>
          <w:szCs w:val="20"/>
          <w:lang w:val="en-US"/>
        </w:rPr>
      </w:pPr>
      <w:r w:rsidRPr="00FB2850">
        <w:rPr>
          <w:rFonts w:eastAsia="Times New Roman"/>
          <w:b/>
          <w:bCs/>
          <w:sz w:val="20"/>
          <w:szCs w:val="20"/>
          <w:lang w:val="en-US"/>
        </w:rPr>
        <w:t>Identifying studies, including selecting appropriate sources and searching for studies.</w:t>
      </w:r>
      <w:r>
        <w:rPr>
          <w:rFonts w:eastAsia="Times New Roman"/>
          <w:b/>
          <w:bCs/>
          <w:sz w:val="20"/>
          <w:szCs w:val="20"/>
          <w:lang w:val="en-US"/>
        </w:rPr>
        <w:t xml:space="preserve"> </w:t>
      </w:r>
      <w:r w:rsidRPr="00FB2850">
        <w:rPr>
          <w:sz w:val="20"/>
          <w:szCs w:val="20"/>
        </w:rPr>
        <w:t>Our team conducted a systematic review of guidelines available on the internet based on google searches. For this purpose, our team created a search string, which included keywords related to (i) guidelines/ethical principles, (ii) ethical challenges and (iii) specific lighthouse organizations in the field of primary data collection. Table 2 below presents the different search terms we used along with the number of hits, which resulted from this search on this particular date. Table 2 also reports the number of google results sites checked, which usually covers 10 webpages per site.</w:t>
      </w:r>
    </w:p>
    <w:p w14:paraId="47B225A4" w14:textId="77777777" w:rsidR="00CC23E4" w:rsidRPr="00FB2850" w:rsidRDefault="00CC23E4" w:rsidP="00CC23E4">
      <w:pPr>
        <w:numPr>
          <w:ilvl w:val="0"/>
          <w:numId w:val="11"/>
        </w:numPr>
        <w:spacing w:line="240" w:lineRule="auto"/>
        <w:rPr>
          <w:sz w:val="20"/>
          <w:szCs w:val="20"/>
        </w:rPr>
      </w:pPr>
      <w:r w:rsidRPr="00FB2850">
        <w:rPr>
          <w:rFonts w:eastAsia="Times New Roman"/>
          <w:b/>
          <w:bCs/>
          <w:sz w:val="20"/>
          <w:szCs w:val="20"/>
          <w:lang w:val="en-US"/>
        </w:rPr>
        <w:t xml:space="preserve">Screening and selecting the studies, collecting and presenting the data from the studies, and/or describing the methods and findings of the studies using a structured approach. </w:t>
      </w:r>
      <w:r w:rsidRPr="00FB2850">
        <w:rPr>
          <w:sz w:val="20"/>
          <w:szCs w:val="20"/>
        </w:rPr>
        <w:t xml:space="preserve">We asked the involved research assistants to review results sites until a saturation was reached and webpages were repetitive. The process of the web search included a pre-screening by research assistants, which covered following aspects: (i) the date of publication, (ii) the category of challenges mentioned in the guidelines, and (iii) the type of the institution issuing the guideline. Based on this pre-screening, the authors reviewed the guidelines, restricting the analysis based on (i) guidelines published after the year 2000 and (ii) challenges, which we cover in the main body of our paper. </w:t>
      </w:r>
    </w:p>
    <w:p w14:paraId="185AF101" w14:textId="77777777" w:rsidR="00CC23E4" w:rsidRPr="00FB2850" w:rsidRDefault="00CC23E4" w:rsidP="00CC23E4">
      <w:pPr>
        <w:numPr>
          <w:ilvl w:val="0"/>
          <w:numId w:val="11"/>
        </w:numPr>
        <w:spacing w:line="240" w:lineRule="auto"/>
        <w:rPr>
          <w:rFonts w:eastAsia="Times New Roman"/>
          <w:b/>
          <w:bCs/>
          <w:sz w:val="20"/>
          <w:szCs w:val="20"/>
          <w:lang w:val="en-US"/>
        </w:rPr>
      </w:pPr>
      <w:r w:rsidRPr="00FB2850">
        <w:rPr>
          <w:rFonts w:eastAsia="Times New Roman"/>
          <w:b/>
          <w:bCs/>
          <w:sz w:val="20"/>
          <w:szCs w:val="20"/>
          <w:lang w:val="en-US"/>
        </w:rPr>
        <w:t>Appraising the relevance and quality of each study, which may involve assessing the risk of bias.</w:t>
      </w:r>
      <w:r>
        <w:rPr>
          <w:rFonts w:eastAsia="Times New Roman"/>
          <w:b/>
          <w:bCs/>
          <w:sz w:val="20"/>
          <w:szCs w:val="20"/>
          <w:lang w:val="en-US"/>
        </w:rPr>
        <w:t xml:space="preserve"> </w:t>
      </w:r>
      <w:r w:rsidRPr="00FB2850">
        <w:rPr>
          <w:sz w:val="20"/>
          <w:szCs w:val="20"/>
        </w:rPr>
        <w:t>Our team did not differentiate across (iii) types of institutions, since readers may find guidelines closer to their focus (research or policy/practice) more relevant. Likewise, we did not apply a risk of bias analysis because readers’ focus may affect which biases are relevant.</w:t>
      </w:r>
    </w:p>
    <w:p w14:paraId="73DC6078" w14:textId="77777777" w:rsidR="00CC23E4" w:rsidRPr="00FB2850" w:rsidRDefault="00CC23E4" w:rsidP="00CC23E4">
      <w:pPr>
        <w:numPr>
          <w:ilvl w:val="0"/>
          <w:numId w:val="11"/>
        </w:numPr>
        <w:spacing w:line="240" w:lineRule="auto"/>
        <w:rPr>
          <w:rFonts w:eastAsia="Times New Roman"/>
          <w:b/>
          <w:bCs/>
          <w:sz w:val="20"/>
          <w:szCs w:val="20"/>
          <w:lang w:val="en-US"/>
        </w:rPr>
      </w:pPr>
      <w:proofErr w:type="spellStart"/>
      <w:r w:rsidRPr="00FB2850">
        <w:rPr>
          <w:rFonts w:eastAsia="Times New Roman"/>
          <w:b/>
          <w:bCs/>
          <w:sz w:val="20"/>
          <w:szCs w:val="20"/>
          <w:lang w:val="en-US"/>
        </w:rPr>
        <w:t>Analysing</w:t>
      </w:r>
      <w:proofErr w:type="spellEnd"/>
      <w:r w:rsidRPr="00FB2850">
        <w:rPr>
          <w:rFonts w:eastAsia="Times New Roman"/>
          <w:b/>
          <w:bCs/>
          <w:sz w:val="20"/>
          <w:szCs w:val="20"/>
          <w:lang w:val="en-US"/>
        </w:rPr>
        <w:t xml:space="preserve"> and </w:t>
      </w:r>
      <w:proofErr w:type="spellStart"/>
      <w:r w:rsidRPr="00FB2850">
        <w:rPr>
          <w:rFonts w:eastAsia="Times New Roman"/>
          <w:b/>
          <w:bCs/>
          <w:sz w:val="20"/>
          <w:szCs w:val="20"/>
          <w:lang w:val="en-US"/>
        </w:rPr>
        <w:t>synthesising</w:t>
      </w:r>
      <w:proofErr w:type="spellEnd"/>
      <w:r w:rsidRPr="00FB2850">
        <w:rPr>
          <w:rFonts w:eastAsia="Times New Roman"/>
          <w:b/>
          <w:bCs/>
          <w:sz w:val="20"/>
          <w:szCs w:val="20"/>
          <w:lang w:val="en-US"/>
        </w:rPr>
        <w:t xml:space="preserve"> the data from the studies to answer the research question, which may, or may not, involve a meta-</w:t>
      </w:r>
      <w:proofErr w:type="spellStart"/>
      <w:r w:rsidRPr="00FB2850">
        <w:rPr>
          <w:rFonts w:eastAsia="Times New Roman"/>
          <w:b/>
          <w:bCs/>
          <w:sz w:val="20"/>
          <w:szCs w:val="20"/>
          <w:lang w:val="en-US"/>
        </w:rPr>
        <w:t>analysis.</w:t>
      </w:r>
      <w:r w:rsidRPr="00FB2850">
        <w:rPr>
          <w:rFonts w:eastAsia="Times New Roman"/>
          <w:sz w:val="20"/>
          <w:szCs w:val="20"/>
          <w:lang w:val="en-US"/>
        </w:rPr>
        <w:t>We</w:t>
      </w:r>
      <w:proofErr w:type="spellEnd"/>
      <w:r w:rsidRPr="00FB2850">
        <w:rPr>
          <w:rFonts w:eastAsia="Times New Roman"/>
          <w:sz w:val="20"/>
          <w:szCs w:val="20"/>
          <w:lang w:val="en-US"/>
        </w:rPr>
        <w:t xml:space="preserve"> applied a gap analysis, which compares previously derived challenges to solutions stated in the guidelines. </w:t>
      </w:r>
    </w:p>
    <w:p w14:paraId="686DC2C5" w14:textId="77777777" w:rsidR="00CC23E4" w:rsidRPr="00FB2850" w:rsidRDefault="00CC23E4" w:rsidP="00CC23E4">
      <w:pPr>
        <w:numPr>
          <w:ilvl w:val="0"/>
          <w:numId w:val="11"/>
        </w:numPr>
        <w:spacing w:line="240" w:lineRule="auto"/>
        <w:rPr>
          <w:rFonts w:eastAsia="Times New Roman"/>
          <w:b/>
          <w:bCs/>
          <w:sz w:val="20"/>
          <w:szCs w:val="20"/>
          <w:lang w:val="de-DE"/>
        </w:rPr>
      </w:pPr>
      <w:r w:rsidRPr="00FB2850">
        <w:rPr>
          <w:rFonts w:eastAsia="Times New Roman"/>
          <w:b/>
          <w:bCs/>
          <w:sz w:val="20"/>
          <w:szCs w:val="20"/>
          <w:lang w:val="de-DE"/>
        </w:rPr>
        <w:t>Assessing reporting biases.</w:t>
      </w:r>
      <w:r>
        <w:rPr>
          <w:rFonts w:eastAsia="Times New Roman"/>
          <w:b/>
          <w:bCs/>
          <w:sz w:val="20"/>
          <w:szCs w:val="20"/>
          <w:lang w:val="de-DE"/>
        </w:rPr>
        <w:t xml:space="preserve"> </w:t>
      </w:r>
      <w:r w:rsidRPr="00FB2850">
        <w:rPr>
          <w:sz w:val="20"/>
          <w:szCs w:val="20"/>
        </w:rPr>
        <w:t>Analogously to (4), certain biases may be of different relevance depending on the application of the guidelines.</w:t>
      </w:r>
    </w:p>
    <w:p w14:paraId="55D5DE0D" w14:textId="77777777" w:rsidR="00CC23E4" w:rsidRPr="00FB2850" w:rsidRDefault="00CC23E4" w:rsidP="00CC23E4">
      <w:pPr>
        <w:numPr>
          <w:ilvl w:val="0"/>
          <w:numId w:val="11"/>
        </w:numPr>
        <w:spacing w:line="240" w:lineRule="auto"/>
        <w:rPr>
          <w:rFonts w:eastAsia="Times New Roman"/>
          <w:b/>
          <w:bCs/>
          <w:sz w:val="20"/>
          <w:szCs w:val="20"/>
          <w:lang w:val="de-DE"/>
        </w:rPr>
      </w:pPr>
      <w:r w:rsidRPr="00FB2850">
        <w:rPr>
          <w:rFonts w:eastAsia="Times New Roman"/>
          <w:b/>
          <w:bCs/>
          <w:sz w:val="20"/>
          <w:szCs w:val="20"/>
          <w:lang w:val="de-DE"/>
        </w:rPr>
        <w:t>Presenting results.</w:t>
      </w:r>
      <w:r>
        <w:rPr>
          <w:rFonts w:eastAsia="Times New Roman"/>
          <w:b/>
          <w:bCs/>
          <w:sz w:val="20"/>
          <w:szCs w:val="20"/>
          <w:lang w:val="de-DE"/>
        </w:rPr>
        <w:t xml:space="preserve"> </w:t>
      </w:r>
      <w:r w:rsidRPr="00FB2850">
        <w:rPr>
          <w:rFonts w:eastAsia="Times New Roman"/>
          <w:sz w:val="20"/>
          <w:szCs w:val="20"/>
          <w:lang w:val="en-US"/>
        </w:rPr>
        <w:t>We present the gaps and challenges in a concise way in the main body of the paper and decided to provide a more detailed overview on specific solutions in Appendix Table A2.</w:t>
      </w:r>
    </w:p>
    <w:p w14:paraId="08B47470" w14:textId="77777777" w:rsidR="00CC23E4" w:rsidRPr="00FB2850" w:rsidRDefault="00CC23E4" w:rsidP="00CC23E4">
      <w:pPr>
        <w:numPr>
          <w:ilvl w:val="0"/>
          <w:numId w:val="11"/>
        </w:numPr>
        <w:spacing w:line="240" w:lineRule="auto"/>
        <w:rPr>
          <w:rFonts w:eastAsia="Times New Roman"/>
          <w:b/>
          <w:bCs/>
          <w:sz w:val="20"/>
          <w:szCs w:val="20"/>
          <w:lang w:val="en-US"/>
        </w:rPr>
      </w:pPr>
      <w:r w:rsidRPr="00FB2850">
        <w:rPr>
          <w:rFonts w:eastAsia="Times New Roman"/>
          <w:b/>
          <w:bCs/>
          <w:sz w:val="20"/>
          <w:szCs w:val="20"/>
          <w:lang w:val="en-US"/>
        </w:rPr>
        <w:t>Interpreting results and presenting conclusions.</w:t>
      </w:r>
      <w:r>
        <w:rPr>
          <w:rFonts w:eastAsia="Times New Roman"/>
          <w:b/>
          <w:bCs/>
          <w:sz w:val="20"/>
          <w:szCs w:val="20"/>
          <w:lang w:val="en-US"/>
        </w:rPr>
        <w:t xml:space="preserve"> </w:t>
      </w:r>
      <w:r w:rsidRPr="00FB2850">
        <w:rPr>
          <w:rFonts w:eastAsia="Times New Roman"/>
          <w:sz w:val="20"/>
          <w:szCs w:val="20"/>
          <w:lang w:val="en-US"/>
        </w:rPr>
        <w:t>We discuss results in a specific section, focusing on the identified gap, and provide conclusions to guide further guideline development.</w:t>
      </w:r>
    </w:p>
    <w:p w14:paraId="0DE3ACC1" w14:textId="77777777" w:rsidR="00CC23E4" w:rsidRPr="003D45DA" w:rsidRDefault="00CC23E4" w:rsidP="00CC23E4">
      <w:pPr>
        <w:rPr>
          <w:lang w:val="en-US"/>
        </w:rPr>
      </w:pPr>
    </w:p>
    <w:p w14:paraId="72672733" w14:textId="77777777" w:rsidR="00CC23E4" w:rsidRDefault="00CC23E4" w:rsidP="00CC23E4"/>
    <w:p w14:paraId="32528DDA" w14:textId="1E978B4A" w:rsidR="005A79D4" w:rsidRDefault="00BE36DE">
      <w:pPr>
        <w:spacing w:before="240" w:after="240" w:line="240" w:lineRule="auto"/>
        <w:jc w:val="both"/>
        <w:rPr>
          <w:b/>
          <w:u w:val="single"/>
        </w:rPr>
      </w:pPr>
      <w:r>
        <w:rPr>
          <w:b/>
          <w:u w:val="single"/>
        </w:rPr>
        <w:t>Table A1 - Overview o</w:t>
      </w:r>
      <w:r w:rsidR="00F26030">
        <w:rPr>
          <w:b/>
          <w:u w:val="single"/>
        </w:rPr>
        <w:t>f</w:t>
      </w:r>
      <w:r>
        <w:rPr>
          <w:b/>
          <w:u w:val="single"/>
        </w:rPr>
        <w:t xml:space="preserve"> google-based </w:t>
      </w:r>
      <w:r w:rsidR="00F26030">
        <w:rPr>
          <w:b/>
          <w:u w:val="single"/>
        </w:rPr>
        <w:t>s</w:t>
      </w:r>
      <w:r>
        <w:rPr>
          <w:b/>
          <w:u w:val="single"/>
        </w:rPr>
        <w:t xml:space="preserve">earch </w:t>
      </w:r>
      <w:r w:rsidR="00F26030">
        <w:rPr>
          <w:b/>
          <w:u w:val="single"/>
        </w:rPr>
        <w:t>s</w:t>
      </w:r>
      <w:r>
        <w:rPr>
          <w:b/>
          <w:u w:val="single"/>
        </w:rPr>
        <w:t>trategy</w:t>
      </w:r>
    </w:p>
    <w:tbl>
      <w:tblPr>
        <w:tblStyle w:val="a0"/>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974"/>
        <w:gridCol w:w="2044"/>
        <w:gridCol w:w="2562"/>
        <w:gridCol w:w="780"/>
      </w:tblGrid>
      <w:tr w:rsidR="005A79D4" w14:paraId="6E60C04D" w14:textId="77777777">
        <w:trPr>
          <w:trHeight w:val="300"/>
        </w:trPr>
        <w:tc>
          <w:tcPr>
            <w:tcW w:w="3973" w:type="dxa"/>
            <w:tcBorders>
              <w:top w:val="single" w:sz="6" w:space="0" w:color="000000"/>
              <w:left w:val="single" w:sz="6" w:space="0" w:color="000000"/>
              <w:bottom w:val="single" w:sz="6" w:space="0" w:color="000000"/>
              <w:right w:val="single" w:sz="6" w:space="0" w:color="000000"/>
            </w:tcBorders>
            <w:shd w:val="clear" w:color="auto" w:fill="D6DCE4"/>
            <w:tcMar>
              <w:top w:w="0" w:type="dxa"/>
              <w:left w:w="40" w:type="dxa"/>
              <w:bottom w:w="0" w:type="dxa"/>
              <w:right w:w="40" w:type="dxa"/>
            </w:tcMar>
            <w:vAlign w:val="bottom"/>
          </w:tcPr>
          <w:p w14:paraId="2418A1DD" w14:textId="77777777" w:rsidR="005A79D4" w:rsidRDefault="00BE36DE">
            <w:pPr>
              <w:spacing w:before="240" w:after="240" w:line="240" w:lineRule="auto"/>
              <w:jc w:val="both"/>
              <w:rPr>
                <w:b/>
                <w:sz w:val="16"/>
                <w:szCs w:val="16"/>
              </w:rPr>
            </w:pPr>
            <w:r>
              <w:rPr>
                <w:b/>
                <w:sz w:val="16"/>
                <w:szCs w:val="16"/>
              </w:rPr>
              <w:t>Keywords/ Search terms</w:t>
            </w:r>
          </w:p>
        </w:tc>
        <w:tc>
          <w:tcPr>
            <w:tcW w:w="2044" w:type="dxa"/>
            <w:tcBorders>
              <w:top w:val="single" w:sz="6" w:space="0" w:color="000000"/>
              <w:bottom w:val="single" w:sz="6" w:space="0" w:color="000000"/>
              <w:right w:val="single" w:sz="6" w:space="0" w:color="000000"/>
            </w:tcBorders>
            <w:shd w:val="clear" w:color="auto" w:fill="D6DCE4"/>
            <w:tcMar>
              <w:top w:w="0" w:type="dxa"/>
              <w:left w:w="40" w:type="dxa"/>
              <w:bottom w:w="0" w:type="dxa"/>
              <w:right w:w="40" w:type="dxa"/>
            </w:tcMar>
            <w:vAlign w:val="bottom"/>
          </w:tcPr>
          <w:p w14:paraId="60066191" w14:textId="77777777" w:rsidR="005A79D4" w:rsidRDefault="00BE36DE">
            <w:pPr>
              <w:spacing w:before="240" w:after="240" w:line="240" w:lineRule="auto"/>
              <w:jc w:val="both"/>
              <w:rPr>
                <w:b/>
                <w:sz w:val="16"/>
                <w:szCs w:val="16"/>
              </w:rPr>
            </w:pPr>
            <w:r>
              <w:rPr>
                <w:b/>
                <w:sz w:val="16"/>
                <w:szCs w:val="16"/>
              </w:rPr>
              <w:t>Number of Hits</w:t>
            </w:r>
          </w:p>
        </w:tc>
        <w:tc>
          <w:tcPr>
            <w:tcW w:w="2561" w:type="dxa"/>
            <w:tcBorders>
              <w:top w:val="single" w:sz="6" w:space="0" w:color="000000"/>
              <w:bottom w:val="single" w:sz="6" w:space="0" w:color="000000"/>
              <w:right w:val="single" w:sz="6" w:space="0" w:color="000000"/>
            </w:tcBorders>
            <w:shd w:val="clear" w:color="auto" w:fill="D6DCE4"/>
            <w:tcMar>
              <w:top w:w="0" w:type="dxa"/>
              <w:left w:w="40" w:type="dxa"/>
              <w:bottom w:w="0" w:type="dxa"/>
              <w:right w:w="40" w:type="dxa"/>
            </w:tcMar>
            <w:vAlign w:val="bottom"/>
          </w:tcPr>
          <w:p w14:paraId="6FD9E00C" w14:textId="77777777" w:rsidR="005A79D4" w:rsidRDefault="00BE36DE">
            <w:pPr>
              <w:spacing w:before="240" w:after="240" w:line="240" w:lineRule="auto"/>
              <w:jc w:val="both"/>
              <w:rPr>
                <w:b/>
                <w:sz w:val="16"/>
                <w:szCs w:val="16"/>
              </w:rPr>
            </w:pPr>
            <w:r>
              <w:rPr>
                <w:b/>
                <w:sz w:val="16"/>
                <w:szCs w:val="16"/>
              </w:rPr>
              <w:t>Google results sites checked (~10 per site)</w:t>
            </w:r>
          </w:p>
        </w:tc>
        <w:tc>
          <w:tcPr>
            <w:tcW w:w="780" w:type="dxa"/>
            <w:tcBorders>
              <w:top w:val="single" w:sz="6" w:space="0" w:color="000000"/>
              <w:bottom w:val="single" w:sz="6" w:space="0" w:color="000000"/>
              <w:right w:val="single" w:sz="6" w:space="0" w:color="000000"/>
            </w:tcBorders>
            <w:shd w:val="clear" w:color="auto" w:fill="D6DCE4"/>
            <w:tcMar>
              <w:top w:w="0" w:type="dxa"/>
              <w:left w:w="40" w:type="dxa"/>
              <w:bottom w:w="0" w:type="dxa"/>
              <w:right w:w="40" w:type="dxa"/>
            </w:tcMar>
            <w:vAlign w:val="bottom"/>
          </w:tcPr>
          <w:p w14:paraId="14752D8A" w14:textId="77777777" w:rsidR="005A79D4" w:rsidRDefault="00BE36DE">
            <w:pPr>
              <w:spacing w:before="240" w:after="240" w:line="240" w:lineRule="auto"/>
              <w:jc w:val="both"/>
              <w:rPr>
                <w:b/>
                <w:sz w:val="16"/>
                <w:szCs w:val="16"/>
              </w:rPr>
            </w:pPr>
            <w:r>
              <w:rPr>
                <w:b/>
                <w:sz w:val="16"/>
                <w:szCs w:val="16"/>
              </w:rPr>
              <w:t>Date</w:t>
            </w:r>
          </w:p>
        </w:tc>
      </w:tr>
      <w:tr w:rsidR="005A79D4" w14:paraId="0CF58477"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0BE3A85" w14:textId="77777777" w:rsidR="005A79D4" w:rsidRDefault="00BE36DE">
            <w:pPr>
              <w:spacing w:before="240" w:after="240" w:line="240" w:lineRule="auto"/>
              <w:jc w:val="both"/>
              <w:rPr>
                <w:sz w:val="16"/>
                <w:szCs w:val="16"/>
              </w:rPr>
            </w:pPr>
            <w:r>
              <w:rPr>
                <w:sz w:val="16"/>
                <w:szCs w:val="16"/>
              </w:rPr>
              <w:lastRenderedPageBreak/>
              <w:t>Guidelines security field research</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CD7AD32" w14:textId="77777777" w:rsidR="005A79D4" w:rsidRDefault="00BE36DE">
            <w:pPr>
              <w:spacing w:before="240" w:after="240" w:line="240" w:lineRule="auto"/>
              <w:jc w:val="right"/>
              <w:rPr>
                <w:sz w:val="16"/>
                <w:szCs w:val="16"/>
              </w:rPr>
            </w:pPr>
            <w:r>
              <w:rPr>
                <w:color w:val="222222"/>
                <w:sz w:val="16"/>
                <w:szCs w:val="16"/>
              </w:rPr>
              <w:t>258.000.000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91C4FCD"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E2E3008" w14:textId="77777777" w:rsidR="005A79D4" w:rsidRDefault="00BE36DE">
            <w:pPr>
              <w:spacing w:before="240" w:after="240" w:line="240" w:lineRule="auto"/>
              <w:jc w:val="right"/>
              <w:rPr>
                <w:sz w:val="16"/>
                <w:szCs w:val="16"/>
              </w:rPr>
            </w:pPr>
            <w:r>
              <w:rPr>
                <w:sz w:val="16"/>
                <w:szCs w:val="16"/>
              </w:rPr>
              <w:t>6/3/2019</w:t>
            </w:r>
          </w:p>
        </w:tc>
      </w:tr>
      <w:tr w:rsidR="005A79D4" w14:paraId="0E368124"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1E78FBD" w14:textId="77777777" w:rsidR="005A79D4" w:rsidRDefault="00BE36DE">
            <w:pPr>
              <w:spacing w:before="240" w:after="240" w:line="240" w:lineRule="auto"/>
              <w:jc w:val="both"/>
              <w:rPr>
                <w:sz w:val="16"/>
                <w:szCs w:val="16"/>
              </w:rPr>
            </w:pPr>
            <w:r>
              <w:rPr>
                <w:sz w:val="16"/>
                <w:szCs w:val="16"/>
              </w:rPr>
              <w:t>Ethical challenges Field research</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B821C93" w14:textId="77777777" w:rsidR="005A79D4" w:rsidRDefault="00BE36DE">
            <w:pPr>
              <w:spacing w:before="240" w:after="240" w:line="240" w:lineRule="auto"/>
              <w:jc w:val="right"/>
              <w:rPr>
                <w:sz w:val="16"/>
                <w:szCs w:val="16"/>
              </w:rPr>
            </w:pPr>
            <w:r>
              <w:rPr>
                <w:color w:val="222222"/>
                <w:sz w:val="16"/>
                <w:szCs w:val="16"/>
              </w:rPr>
              <w:t>151.000.000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98F2836"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406A6B8" w14:textId="77777777" w:rsidR="005A79D4" w:rsidRDefault="00BE36DE">
            <w:pPr>
              <w:spacing w:before="240" w:after="240" w:line="240" w:lineRule="auto"/>
              <w:jc w:val="right"/>
              <w:rPr>
                <w:sz w:val="16"/>
                <w:szCs w:val="16"/>
              </w:rPr>
            </w:pPr>
            <w:r>
              <w:rPr>
                <w:sz w:val="16"/>
                <w:szCs w:val="16"/>
              </w:rPr>
              <w:t>6/3/2019</w:t>
            </w:r>
          </w:p>
        </w:tc>
      </w:tr>
      <w:tr w:rsidR="005A79D4" w14:paraId="564894DE"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C050091" w14:textId="77777777" w:rsidR="005A79D4" w:rsidRDefault="00BE36DE">
            <w:pPr>
              <w:spacing w:before="240" w:after="240" w:line="240" w:lineRule="auto"/>
              <w:jc w:val="both"/>
              <w:rPr>
                <w:sz w:val="16"/>
                <w:szCs w:val="16"/>
              </w:rPr>
            </w:pPr>
            <w:r>
              <w:rPr>
                <w:sz w:val="16"/>
                <w:szCs w:val="16"/>
              </w:rPr>
              <w:t>"Guideline" Protection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6F3A73F" w14:textId="77777777" w:rsidR="005A79D4" w:rsidRDefault="00BE36DE">
            <w:pPr>
              <w:spacing w:before="240" w:after="240" w:line="240" w:lineRule="auto"/>
              <w:jc w:val="right"/>
              <w:rPr>
                <w:sz w:val="16"/>
                <w:szCs w:val="16"/>
              </w:rPr>
            </w:pPr>
            <w:r>
              <w:rPr>
                <w:sz w:val="16"/>
                <w:szCs w:val="16"/>
              </w:rPr>
              <w:t>18.900.000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C63FD4C"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2F9052D" w14:textId="77777777" w:rsidR="005A79D4" w:rsidRDefault="00BE36DE">
            <w:pPr>
              <w:spacing w:before="240" w:after="240" w:line="240" w:lineRule="auto"/>
              <w:jc w:val="right"/>
              <w:rPr>
                <w:sz w:val="16"/>
                <w:szCs w:val="16"/>
              </w:rPr>
            </w:pPr>
            <w:r>
              <w:rPr>
                <w:sz w:val="16"/>
                <w:szCs w:val="16"/>
              </w:rPr>
              <w:t>6/19/2019</w:t>
            </w:r>
          </w:p>
        </w:tc>
      </w:tr>
      <w:tr w:rsidR="005A79D4" w14:paraId="0868A3A4"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983FCDD" w14:textId="77777777" w:rsidR="005A79D4" w:rsidRDefault="00BE36DE">
            <w:pPr>
              <w:spacing w:before="240" w:after="240" w:line="240" w:lineRule="auto"/>
              <w:jc w:val="both"/>
              <w:rPr>
                <w:sz w:val="16"/>
                <w:szCs w:val="16"/>
              </w:rPr>
            </w:pPr>
            <w:r>
              <w:rPr>
                <w:sz w:val="16"/>
                <w:szCs w:val="16"/>
              </w:rPr>
              <w:t>Ethical Guidelines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7887990" w14:textId="77777777" w:rsidR="005A79D4" w:rsidRDefault="00BE36DE">
            <w:pPr>
              <w:spacing w:before="240" w:after="240" w:line="240" w:lineRule="auto"/>
              <w:jc w:val="right"/>
              <w:rPr>
                <w:sz w:val="16"/>
                <w:szCs w:val="16"/>
              </w:rPr>
            </w:pPr>
            <w:r>
              <w:rPr>
                <w:sz w:val="16"/>
                <w:szCs w:val="16"/>
              </w:rPr>
              <w:t>312.000.000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9AC4388"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0A7976B" w14:textId="77777777" w:rsidR="005A79D4" w:rsidRDefault="00BE36DE">
            <w:pPr>
              <w:spacing w:before="240" w:after="240" w:line="240" w:lineRule="auto"/>
              <w:jc w:val="right"/>
              <w:rPr>
                <w:sz w:val="16"/>
                <w:szCs w:val="16"/>
              </w:rPr>
            </w:pPr>
            <w:r>
              <w:rPr>
                <w:sz w:val="16"/>
                <w:szCs w:val="16"/>
              </w:rPr>
              <w:t>6/19/2019</w:t>
            </w:r>
          </w:p>
        </w:tc>
      </w:tr>
      <w:tr w:rsidR="005A79D4" w14:paraId="4E564B0E"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15A6DCC" w14:textId="77777777" w:rsidR="005A79D4" w:rsidRDefault="00BE36DE">
            <w:pPr>
              <w:spacing w:before="240" w:after="240" w:line="240" w:lineRule="auto"/>
              <w:jc w:val="both"/>
              <w:rPr>
                <w:sz w:val="16"/>
                <w:szCs w:val="16"/>
              </w:rPr>
            </w:pPr>
            <w:r>
              <w:rPr>
                <w:sz w:val="16"/>
                <w:szCs w:val="16"/>
              </w:rPr>
              <w:t>Ethical Guidelines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532ECD2" w14:textId="77777777" w:rsidR="005A79D4" w:rsidRDefault="00BE36DE">
            <w:pPr>
              <w:spacing w:before="240" w:after="240" w:line="240" w:lineRule="auto"/>
              <w:jc w:val="right"/>
              <w:rPr>
                <w:sz w:val="16"/>
                <w:szCs w:val="16"/>
              </w:rPr>
            </w:pPr>
            <w:r>
              <w:rPr>
                <w:color w:val="222222"/>
                <w:sz w:val="16"/>
                <w:szCs w:val="16"/>
              </w:rPr>
              <w:t>189.000.000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DB41998"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146A5E0" w14:textId="77777777" w:rsidR="005A79D4" w:rsidRDefault="00BE36DE">
            <w:pPr>
              <w:spacing w:before="240" w:after="240" w:line="240" w:lineRule="auto"/>
              <w:jc w:val="right"/>
              <w:rPr>
                <w:sz w:val="16"/>
                <w:szCs w:val="16"/>
              </w:rPr>
            </w:pPr>
            <w:r>
              <w:rPr>
                <w:sz w:val="16"/>
                <w:szCs w:val="16"/>
              </w:rPr>
              <w:t>6/19/2019</w:t>
            </w:r>
          </w:p>
        </w:tc>
      </w:tr>
      <w:tr w:rsidR="005A79D4" w14:paraId="2FEFDE80"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F8A3944" w14:textId="77777777" w:rsidR="005A79D4" w:rsidRDefault="00BE36DE">
            <w:pPr>
              <w:spacing w:before="240" w:after="240" w:line="240" w:lineRule="auto"/>
              <w:jc w:val="both"/>
              <w:rPr>
                <w:sz w:val="16"/>
                <w:szCs w:val="16"/>
              </w:rPr>
            </w:pPr>
            <w:r>
              <w:rPr>
                <w:sz w:val="16"/>
                <w:szCs w:val="16"/>
              </w:rPr>
              <w:t>Safety Guidelines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4C3D618" w14:textId="77777777" w:rsidR="005A79D4" w:rsidRDefault="00BE36DE">
            <w:pPr>
              <w:spacing w:before="240" w:after="240" w:line="240" w:lineRule="auto"/>
              <w:jc w:val="right"/>
              <w:rPr>
                <w:sz w:val="16"/>
                <w:szCs w:val="16"/>
              </w:rPr>
            </w:pPr>
            <w:r>
              <w:rPr>
                <w:sz w:val="16"/>
                <w:szCs w:val="16"/>
              </w:rPr>
              <w:t>358.000.000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7F9423D"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06F111A" w14:textId="77777777" w:rsidR="005A79D4" w:rsidRDefault="00BE36DE">
            <w:pPr>
              <w:spacing w:before="240" w:after="240" w:line="240" w:lineRule="auto"/>
              <w:jc w:val="right"/>
              <w:rPr>
                <w:sz w:val="16"/>
                <w:szCs w:val="16"/>
              </w:rPr>
            </w:pPr>
            <w:r>
              <w:rPr>
                <w:sz w:val="16"/>
                <w:szCs w:val="16"/>
              </w:rPr>
              <w:t>6/19/2019</w:t>
            </w:r>
          </w:p>
        </w:tc>
      </w:tr>
      <w:tr w:rsidR="005A79D4" w14:paraId="091D39CE"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03795FD" w14:textId="77777777" w:rsidR="005A79D4" w:rsidRDefault="00BE36DE">
            <w:pPr>
              <w:spacing w:before="240" w:after="240" w:line="240" w:lineRule="auto"/>
              <w:jc w:val="both"/>
              <w:rPr>
                <w:sz w:val="16"/>
                <w:szCs w:val="16"/>
              </w:rPr>
            </w:pPr>
            <w:r>
              <w:rPr>
                <w:sz w:val="16"/>
                <w:szCs w:val="16"/>
              </w:rPr>
              <w:t>Safety Guidelines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F81DB50" w14:textId="77777777" w:rsidR="005A79D4" w:rsidRDefault="00BE36DE">
            <w:pPr>
              <w:spacing w:before="240" w:after="240" w:line="240" w:lineRule="auto"/>
              <w:jc w:val="right"/>
              <w:rPr>
                <w:sz w:val="16"/>
                <w:szCs w:val="16"/>
              </w:rPr>
            </w:pPr>
            <w:r>
              <w:rPr>
                <w:sz w:val="16"/>
                <w:szCs w:val="16"/>
              </w:rPr>
              <w:t>50.500.000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3C73BB9"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D4AC967" w14:textId="77777777" w:rsidR="005A79D4" w:rsidRDefault="00BE36DE">
            <w:pPr>
              <w:spacing w:before="240" w:after="240" w:line="240" w:lineRule="auto"/>
              <w:jc w:val="right"/>
              <w:rPr>
                <w:sz w:val="16"/>
                <w:szCs w:val="16"/>
              </w:rPr>
            </w:pPr>
            <w:r>
              <w:rPr>
                <w:sz w:val="16"/>
                <w:szCs w:val="16"/>
              </w:rPr>
              <w:t>6/19/2019</w:t>
            </w:r>
          </w:p>
        </w:tc>
      </w:tr>
      <w:tr w:rsidR="005A79D4" w14:paraId="10C486CD"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13F4EF4" w14:textId="77777777" w:rsidR="005A79D4" w:rsidRDefault="00BE36DE">
            <w:pPr>
              <w:spacing w:before="240" w:after="240" w:line="240" w:lineRule="auto"/>
              <w:jc w:val="both"/>
              <w:rPr>
                <w:sz w:val="16"/>
                <w:szCs w:val="16"/>
              </w:rPr>
            </w:pPr>
            <w:r>
              <w:rPr>
                <w:sz w:val="16"/>
                <w:szCs w:val="16"/>
              </w:rPr>
              <w:t>Guideline research development countries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4C4CC8B" w14:textId="77777777" w:rsidR="005A79D4" w:rsidRDefault="00BE36DE">
            <w:pPr>
              <w:spacing w:before="240" w:after="240" w:line="240" w:lineRule="auto"/>
              <w:jc w:val="right"/>
              <w:rPr>
                <w:sz w:val="16"/>
                <w:szCs w:val="16"/>
              </w:rPr>
            </w:pPr>
            <w:r>
              <w:rPr>
                <w:sz w:val="16"/>
                <w:szCs w:val="16"/>
              </w:rPr>
              <w:t>386.000.000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CE7CB88"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37814D8" w14:textId="77777777" w:rsidR="005A79D4" w:rsidRDefault="00BE36DE">
            <w:pPr>
              <w:spacing w:before="240" w:after="240" w:line="240" w:lineRule="auto"/>
              <w:jc w:val="right"/>
              <w:rPr>
                <w:sz w:val="16"/>
                <w:szCs w:val="16"/>
              </w:rPr>
            </w:pPr>
            <w:r>
              <w:rPr>
                <w:sz w:val="16"/>
                <w:szCs w:val="16"/>
              </w:rPr>
              <w:t>7/2/2019</w:t>
            </w:r>
          </w:p>
        </w:tc>
      </w:tr>
      <w:tr w:rsidR="005A79D4" w14:paraId="532BA50B"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E742244" w14:textId="77777777" w:rsidR="005A79D4" w:rsidRDefault="00BE36DE">
            <w:pPr>
              <w:spacing w:before="240" w:after="240" w:line="240" w:lineRule="auto"/>
              <w:jc w:val="both"/>
              <w:rPr>
                <w:sz w:val="16"/>
                <w:szCs w:val="16"/>
              </w:rPr>
            </w:pPr>
            <w:r>
              <w:rPr>
                <w:sz w:val="16"/>
                <w:szCs w:val="16"/>
              </w:rPr>
              <w:t>Protection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8536299" w14:textId="77777777" w:rsidR="005A79D4" w:rsidRDefault="00BE36DE">
            <w:pPr>
              <w:spacing w:before="240" w:after="240" w:line="240" w:lineRule="auto"/>
              <w:jc w:val="right"/>
              <w:rPr>
                <w:sz w:val="16"/>
                <w:szCs w:val="16"/>
              </w:rPr>
            </w:pPr>
            <w:r>
              <w:rPr>
                <w:sz w:val="16"/>
                <w:szCs w:val="16"/>
              </w:rPr>
              <w:t>61.700.000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1FA3D88"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8175BDB" w14:textId="77777777" w:rsidR="005A79D4" w:rsidRDefault="00BE36DE">
            <w:pPr>
              <w:spacing w:before="240" w:after="240" w:line="240" w:lineRule="auto"/>
              <w:jc w:val="right"/>
              <w:rPr>
                <w:sz w:val="16"/>
                <w:szCs w:val="16"/>
              </w:rPr>
            </w:pPr>
            <w:r>
              <w:rPr>
                <w:sz w:val="16"/>
                <w:szCs w:val="16"/>
              </w:rPr>
              <w:t>6/27/2019</w:t>
            </w:r>
          </w:p>
        </w:tc>
      </w:tr>
      <w:tr w:rsidR="005A79D4" w14:paraId="7735F118"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C677195" w14:textId="77777777" w:rsidR="005A79D4" w:rsidRDefault="00BE36DE">
            <w:pPr>
              <w:spacing w:before="240" w:after="240" w:line="240" w:lineRule="auto"/>
              <w:jc w:val="both"/>
              <w:rPr>
                <w:sz w:val="16"/>
                <w:szCs w:val="16"/>
              </w:rPr>
            </w:pPr>
            <w:r>
              <w:rPr>
                <w:sz w:val="16"/>
                <w:szCs w:val="16"/>
              </w:rPr>
              <w:t>Protection researcher in the field</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77D521F" w14:textId="77777777" w:rsidR="005A79D4" w:rsidRDefault="00BE36DE">
            <w:pPr>
              <w:spacing w:before="240" w:after="240" w:line="240" w:lineRule="auto"/>
              <w:jc w:val="right"/>
              <w:rPr>
                <w:sz w:val="16"/>
                <w:szCs w:val="16"/>
              </w:rPr>
            </w:pPr>
            <w:r>
              <w:rPr>
                <w:sz w:val="16"/>
                <w:szCs w:val="16"/>
              </w:rPr>
              <w:t>68.700.000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C445CD"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DB6C1CF" w14:textId="77777777" w:rsidR="005A79D4" w:rsidRDefault="00BE36DE">
            <w:pPr>
              <w:spacing w:before="240" w:after="240" w:line="240" w:lineRule="auto"/>
              <w:jc w:val="right"/>
              <w:rPr>
                <w:sz w:val="16"/>
                <w:szCs w:val="16"/>
              </w:rPr>
            </w:pPr>
            <w:r>
              <w:rPr>
                <w:sz w:val="16"/>
                <w:szCs w:val="16"/>
              </w:rPr>
              <w:t>6/26/2019</w:t>
            </w:r>
          </w:p>
        </w:tc>
      </w:tr>
      <w:tr w:rsidR="005A79D4" w14:paraId="5C2DE3D0"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B6F302F" w14:textId="77777777" w:rsidR="005A79D4" w:rsidRDefault="00BE36DE">
            <w:pPr>
              <w:spacing w:before="240" w:after="240" w:line="240" w:lineRule="auto"/>
              <w:jc w:val="both"/>
              <w:rPr>
                <w:sz w:val="16"/>
                <w:szCs w:val="16"/>
              </w:rPr>
            </w:pPr>
            <w:r>
              <w:rPr>
                <w:sz w:val="16"/>
                <w:szCs w:val="16"/>
              </w:rPr>
              <w:t>Ethical Guidelines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3986EB1" w14:textId="77777777" w:rsidR="005A79D4" w:rsidRDefault="00BE36DE">
            <w:pPr>
              <w:spacing w:before="240" w:after="240" w:line="240" w:lineRule="auto"/>
              <w:jc w:val="right"/>
              <w:rPr>
                <w:sz w:val="16"/>
                <w:szCs w:val="16"/>
              </w:rPr>
            </w:pPr>
            <w:r>
              <w:rPr>
                <w:sz w:val="16"/>
                <w:szCs w:val="16"/>
              </w:rPr>
              <w:t>189.000.000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9DB3A45"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A5724DC" w14:textId="77777777" w:rsidR="005A79D4" w:rsidRDefault="00BE36DE">
            <w:pPr>
              <w:spacing w:before="240" w:after="240" w:line="240" w:lineRule="auto"/>
              <w:jc w:val="right"/>
              <w:rPr>
                <w:sz w:val="16"/>
                <w:szCs w:val="16"/>
              </w:rPr>
            </w:pPr>
            <w:r>
              <w:rPr>
                <w:sz w:val="16"/>
                <w:szCs w:val="16"/>
              </w:rPr>
              <w:t>6/26/2019</w:t>
            </w:r>
          </w:p>
        </w:tc>
      </w:tr>
      <w:tr w:rsidR="005A79D4" w14:paraId="3BBC12F7"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7897EDF" w14:textId="77777777" w:rsidR="005A79D4" w:rsidRDefault="00BE36DE">
            <w:pPr>
              <w:spacing w:before="240" w:after="240" w:line="240" w:lineRule="auto"/>
              <w:jc w:val="both"/>
              <w:rPr>
                <w:sz w:val="16"/>
                <w:szCs w:val="16"/>
              </w:rPr>
            </w:pPr>
            <w:r>
              <w:rPr>
                <w:sz w:val="16"/>
                <w:szCs w:val="16"/>
              </w:rPr>
              <w:t>Guideline WHO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0D528D3" w14:textId="77777777" w:rsidR="005A79D4" w:rsidRDefault="00BE36DE">
            <w:pPr>
              <w:spacing w:before="240" w:after="240" w:line="240" w:lineRule="auto"/>
              <w:jc w:val="right"/>
              <w:rPr>
                <w:sz w:val="16"/>
                <w:szCs w:val="16"/>
              </w:rPr>
            </w:pPr>
            <w:r>
              <w:rPr>
                <w:color w:val="222222"/>
                <w:sz w:val="16"/>
                <w:szCs w:val="16"/>
              </w:rPr>
              <w:t>6.540.000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C8BEB23"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EC8784E" w14:textId="77777777" w:rsidR="005A79D4" w:rsidRDefault="00BE36DE">
            <w:pPr>
              <w:spacing w:before="240" w:after="240" w:line="240" w:lineRule="auto"/>
              <w:jc w:val="right"/>
              <w:rPr>
                <w:sz w:val="16"/>
                <w:szCs w:val="16"/>
              </w:rPr>
            </w:pPr>
            <w:r>
              <w:rPr>
                <w:sz w:val="16"/>
                <w:szCs w:val="16"/>
              </w:rPr>
              <w:t>6/3/2019</w:t>
            </w:r>
          </w:p>
        </w:tc>
      </w:tr>
      <w:tr w:rsidR="005A79D4" w14:paraId="121F96A9"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9306446" w14:textId="77777777" w:rsidR="005A79D4" w:rsidRDefault="00BE36DE">
            <w:pPr>
              <w:spacing w:before="240" w:after="240" w:line="240" w:lineRule="auto"/>
              <w:jc w:val="both"/>
              <w:rPr>
                <w:sz w:val="16"/>
                <w:szCs w:val="16"/>
              </w:rPr>
            </w:pPr>
            <w:r>
              <w:rPr>
                <w:sz w:val="16"/>
                <w:szCs w:val="16"/>
              </w:rPr>
              <w:t>Guideline European Commission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083A368" w14:textId="77777777" w:rsidR="005A79D4" w:rsidRDefault="00BE36DE">
            <w:pPr>
              <w:spacing w:before="240" w:after="240" w:line="240" w:lineRule="auto"/>
              <w:jc w:val="right"/>
              <w:rPr>
                <w:sz w:val="16"/>
                <w:szCs w:val="16"/>
              </w:rPr>
            </w:pPr>
            <w:r>
              <w:rPr>
                <w:color w:val="222222"/>
                <w:sz w:val="16"/>
                <w:szCs w:val="16"/>
              </w:rPr>
              <w:t>202.000.000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5207552"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9418887" w14:textId="77777777" w:rsidR="005A79D4" w:rsidRDefault="00BE36DE">
            <w:pPr>
              <w:spacing w:before="240" w:after="240" w:line="240" w:lineRule="auto"/>
              <w:jc w:val="right"/>
              <w:rPr>
                <w:sz w:val="16"/>
                <w:szCs w:val="16"/>
              </w:rPr>
            </w:pPr>
            <w:r>
              <w:rPr>
                <w:sz w:val="16"/>
                <w:szCs w:val="16"/>
              </w:rPr>
              <w:t>5/18/2019</w:t>
            </w:r>
          </w:p>
        </w:tc>
      </w:tr>
      <w:tr w:rsidR="005A79D4" w14:paraId="513E720C"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0E38F49" w14:textId="77777777" w:rsidR="005A79D4" w:rsidRDefault="00BE36DE">
            <w:pPr>
              <w:spacing w:before="240" w:after="240" w:line="240" w:lineRule="auto"/>
              <w:jc w:val="both"/>
              <w:rPr>
                <w:sz w:val="16"/>
                <w:szCs w:val="16"/>
              </w:rPr>
            </w:pPr>
            <w:r>
              <w:rPr>
                <w:sz w:val="16"/>
                <w:szCs w:val="16"/>
              </w:rPr>
              <w:t>Guideline European Commission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4FCBEB6" w14:textId="77777777" w:rsidR="005A79D4" w:rsidRDefault="00BE36DE">
            <w:pPr>
              <w:spacing w:before="240" w:after="240" w:line="240" w:lineRule="auto"/>
              <w:jc w:val="right"/>
              <w:rPr>
                <w:sz w:val="16"/>
                <w:szCs w:val="16"/>
              </w:rPr>
            </w:pPr>
            <w:r>
              <w:rPr>
                <w:sz w:val="16"/>
                <w:szCs w:val="16"/>
              </w:rPr>
              <w:t>37.300.000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F2D01C4"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CA99824" w14:textId="77777777" w:rsidR="005A79D4" w:rsidRDefault="00BE36DE">
            <w:pPr>
              <w:spacing w:before="240" w:after="240" w:line="240" w:lineRule="auto"/>
              <w:jc w:val="right"/>
              <w:rPr>
                <w:sz w:val="16"/>
                <w:szCs w:val="16"/>
              </w:rPr>
            </w:pPr>
            <w:r>
              <w:rPr>
                <w:sz w:val="16"/>
                <w:szCs w:val="16"/>
              </w:rPr>
              <w:t>6/26/2019</w:t>
            </w:r>
          </w:p>
        </w:tc>
      </w:tr>
      <w:tr w:rsidR="005A79D4" w14:paraId="1047A3A6"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3AA0F72" w14:textId="77777777" w:rsidR="005A79D4" w:rsidRDefault="00BE36DE">
            <w:pPr>
              <w:spacing w:before="240" w:after="240" w:line="240" w:lineRule="auto"/>
              <w:jc w:val="both"/>
              <w:rPr>
                <w:sz w:val="16"/>
                <w:szCs w:val="16"/>
              </w:rPr>
            </w:pPr>
            <w:r>
              <w:rPr>
                <w:sz w:val="16"/>
                <w:szCs w:val="16"/>
              </w:rPr>
              <w:t>Guideline GIZ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E1F877F" w14:textId="77777777" w:rsidR="005A79D4" w:rsidRDefault="00BE36DE">
            <w:pPr>
              <w:spacing w:before="240" w:after="240" w:line="240" w:lineRule="auto"/>
              <w:jc w:val="right"/>
              <w:rPr>
                <w:sz w:val="16"/>
                <w:szCs w:val="16"/>
              </w:rPr>
            </w:pPr>
            <w:r>
              <w:rPr>
                <w:sz w:val="16"/>
                <w:szCs w:val="16"/>
              </w:rPr>
              <w:t>791.000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A9DC902"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2354292" w14:textId="77777777" w:rsidR="005A79D4" w:rsidRDefault="00BE36DE">
            <w:pPr>
              <w:spacing w:before="240" w:after="240" w:line="240" w:lineRule="auto"/>
              <w:jc w:val="right"/>
              <w:rPr>
                <w:sz w:val="16"/>
                <w:szCs w:val="16"/>
              </w:rPr>
            </w:pPr>
            <w:r>
              <w:rPr>
                <w:sz w:val="16"/>
                <w:szCs w:val="16"/>
              </w:rPr>
              <w:t>6/26/2019</w:t>
            </w:r>
          </w:p>
        </w:tc>
      </w:tr>
      <w:tr w:rsidR="005A79D4" w14:paraId="1EA188D4"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75DCB28" w14:textId="77777777" w:rsidR="005A79D4" w:rsidRDefault="00BE36DE">
            <w:pPr>
              <w:spacing w:before="240" w:after="240" w:line="240" w:lineRule="auto"/>
              <w:jc w:val="both"/>
              <w:rPr>
                <w:sz w:val="16"/>
                <w:szCs w:val="16"/>
              </w:rPr>
            </w:pPr>
            <w:r>
              <w:rPr>
                <w:sz w:val="16"/>
                <w:szCs w:val="16"/>
              </w:rPr>
              <w:lastRenderedPageBreak/>
              <w:t>Guideline BICC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4478BAE" w14:textId="77777777" w:rsidR="005A79D4" w:rsidRDefault="00BE36DE">
            <w:pPr>
              <w:spacing w:before="240" w:after="240" w:line="240" w:lineRule="auto"/>
              <w:jc w:val="right"/>
              <w:rPr>
                <w:sz w:val="16"/>
                <w:szCs w:val="16"/>
              </w:rPr>
            </w:pPr>
            <w:r>
              <w:rPr>
                <w:sz w:val="16"/>
                <w:szCs w:val="16"/>
              </w:rPr>
              <w:t>4.460.000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7C67D5B" w14:textId="77777777" w:rsidR="005A79D4" w:rsidRDefault="00BE36DE">
            <w:pPr>
              <w:spacing w:before="240" w:after="240" w:line="240" w:lineRule="auto"/>
              <w:jc w:val="right"/>
              <w:rPr>
                <w:sz w:val="16"/>
                <w:szCs w:val="16"/>
              </w:rPr>
            </w:pPr>
            <w:r>
              <w:rPr>
                <w:sz w:val="16"/>
                <w:szCs w:val="16"/>
              </w:rPr>
              <w:t>2</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4C40284" w14:textId="77777777" w:rsidR="005A79D4" w:rsidRDefault="00BE36DE">
            <w:pPr>
              <w:spacing w:before="240" w:after="240" w:line="240" w:lineRule="auto"/>
              <w:jc w:val="right"/>
              <w:rPr>
                <w:sz w:val="16"/>
                <w:szCs w:val="16"/>
              </w:rPr>
            </w:pPr>
            <w:r>
              <w:rPr>
                <w:sz w:val="16"/>
                <w:szCs w:val="16"/>
              </w:rPr>
              <w:t>6/26/2019</w:t>
            </w:r>
          </w:p>
        </w:tc>
      </w:tr>
      <w:tr w:rsidR="005A79D4" w14:paraId="1F3416B6"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60ADEB2" w14:textId="77777777" w:rsidR="005A79D4" w:rsidRDefault="00BE36DE">
            <w:pPr>
              <w:spacing w:before="240" w:after="240" w:line="240" w:lineRule="auto"/>
              <w:jc w:val="both"/>
              <w:rPr>
                <w:sz w:val="16"/>
                <w:szCs w:val="16"/>
              </w:rPr>
            </w:pPr>
            <w:r>
              <w:rPr>
                <w:sz w:val="16"/>
                <w:szCs w:val="16"/>
              </w:rPr>
              <w:t>Guideline DEVAL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A0E168C" w14:textId="77777777" w:rsidR="005A79D4" w:rsidRDefault="00BE36DE">
            <w:pPr>
              <w:spacing w:before="240" w:after="240" w:line="240" w:lineRule="auto"/>
              <w:jc w:val="right"/>
              <w:rPr>
                <w:sz w:val="16"/>
                <w:szCs w:val="16"/>
              </w:rPr>
            </w:pPr>
            <w:r>
              <w:rPr>
                <w:sz w:val="16"/>
                <w:szCs w:val="16"/>
              </w:rPr>
              <w:t>28.900.000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983E86D"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4788933" w14:textId="77777777" w:rsidR="005A79D4" w:rsidRDefault="00BE36DE">
            <w:pPr>
              <w:spacing w:before="240" w:after="240" w:line="240" w:lineRule="auto"/>
              <w:jc w:val="right"/>
              <w:rPr>
                <w:sz w:val="16"/>
                <w:szCs w:val="16"/>
              </w:rPr>
            </w:pPr>
            <w:r>
              <w:rPr>
                <w:sz w:val="16"/>
                <w:szCs w:val="16"/>
              </w:rPr>
              <w:t>6/26/2019</w:t>
            </w:r>
          </w:p>
        </w:tc>
      </w:tr>
      <w:tr w:rsidR="005A79D4" w14:paraId="3C0796CA"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C580BE6" w14:textId="77777777" w:rsidR="005A79D4" w:rsidRDefault="00BE36DE">
            <w:pPr>
              <w:spacing w:before="240" w:after="240" w:line="240" w:lineRule="auto"/>
              <w:jc w:val="both"/>
              <w:rPr>
                <w:sz w:val="16"/>
                <w:szCs w:val="16"/>
              </w:rPr>
            </w:pPr>
            <w:r>
              <w:rPr>
                <w:sz w:val="16"/>
                <w:szCs w:val="16"/>
              </w:rPr>
              <w:t>Guideline managing stress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8CD50D8" w14:textId="77777777" w:rsidR="005A79D4" w:rsidRDefault="00BE36DE">
            <w:pPr>
              <w:spacing w:before="240" w:after="240" w:line="240" w:lineRule="auto"/>
              <w:jc w:val="right"/>
              <w:rPr>
                <w:sz w:val="16"/>
                <w:szCs w:val="16"/>
              </w:rPr>
            </w:pPr>
            <w:r>
              <w:rPr>
                <w:color w:val="222222"/>
                <w:sz w:val="16"/>
                <w:szCs w:val="16"/>
              </w:rPr>
              <w:t>54.700.000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7A34397"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D64B885" w14:textId="77777777" w:rsidR="005A79D4" w:rsidRDefault="00BE36DE">
            <w:pPr>
              <w:spacing w:before="240" w:after="240" w:line="240" w:lineRule="auto"/>
              <w:jc w:val="right"/>
              <w:rPr>
                <w:sz w:val="16"/>
                <w:szCs w:val="16"/>
              </w:rPr>
            </w:pPr>
            <w:r>
              <w:rPr>
                <w:sz w:val="16"/>
                <w:szCs w:val="16"/>
              </w:rPr>
              <w:t>7/2/2019</w:t>
            </w:r>
          </w:p>
        </w:tc>
      </w:tr>
      <w:tr w:rsidR="005A79D4" w14:paraId="3349EEBB" w14:textId="77777777">
        <w:trPr>
          <w:trHeight w:val="300"/>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A30A05F" w14:textId="77777777" w:rsidR="005A79D4" w:rsidRDefault="00BE36DE">
            <w:pPr>
              <w:spacing w:before="240" w:after="240" w:line="240" w:lineRule="auto"/>
              <w:jc w:val="both"/>
              <w:rPr>
                <w:sz w:val="16"/>
                <w:szCs w:val="16"/>
              </w:rPr>
            </w:pPr>
            <w:r>
              <w:rPr>
                <w:sz w:val="16"/>
                <w:szCs w:val="16"/>
              </w:rPr>
              <w:t>Guideline Bill&amp; Melinda Foundation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6851FF3" w14:textId="77777777" w:rsidR="005A79D4" w:rsidRDefault="00BE36DE">
            <w:pPr>
              <w:spacing w:before="240" w:after="240" w:line="240" w:lineRule="auto"/>
              <w:jc w:val="right"/>
              <w:rPr>
                <w:sz w:val="16"/>
                <w:szCs w:val="16"/>
              </w:rPr>
            </w:pPr>
            <w:r>
              <w:rPr>
                <w:sz w:val="16"/>
                <w:szCs w:val="16"/>
              </w:rPr>
              <w:t>1.090.000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C277309"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074FE3B" w14:textId="77777777" w:rsidR="005A79D4" w:rsidRDefault="00BE36DE">
            <w:pPr>
              <w:spacing w:before="240" w:after="240" w:line="240" w:lineRule="auto"/>
              <w:jc w:val="right"/>
              <w:rPr>
                <w:sz w:val="16"/>
                <w:szCs w:val="16"/>
              </w:rPr>
            </w:pPr>
            <w:r>
              <w:rPr>
                <w:sz w:val="16"/>
                <w:szCs w:val="16"/>
              </w:rPr>
              <w:t>7/2/2019</w:t>
            </w:r>
          </w:p>
        </w:tc>
      </w:tr>
      <w:tr w:rsidR="005A79D4" w14:paraId="447D3D37"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65858D8" w14:textId="77777777" w:rsidR="005A79D4" w:rsidRDefault="00BE36DE">
            <w:pPr>
              <w:spacing w:before="240" w:after="240" w:line="240" w:lineRule="auto"/>
              <w:jc w:val="both"/>
              <w:rPr>
                <w:sz w:val="16"/>
                <w:szCs w:val="16"/>
              </w:rPr>
            </w:pPr>
            <w:r>
              <w:rPr>
                <w:sz w:val="16"/>
                <w:szCs w:val="16"/>
              </w:rPr>
              <w:t>Guideline DFG protection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655394C" w14:textId="77777777" w:rsidR="005A79D4" w:rsidRDefault="00BE36DE">
            <w:pPr>
              <w:spacing w:before="240" w:after="240" w:line="240" w:lineRule="auto"/>
              <w:jc w:val="right"/>
              <w:rPr>
                <w:sz w:val="16"/>
                <w:szCs w:val="16"/>
              </w:rPr>
            </w:pPr>
            <w:r>
              <w:rPr>
                <w:sz w:val="16"/>
                <w:szCs w:val="16"/>
              </w:rPr>
              <w:t>491.000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E8408DA"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A5470EE" w14:textId="77777777" w:rsidR="005A79D4" w:rsidRDefault="00BE36DE">
            <w:pPr>
              <w:spacing w:before="240" w:after="240" w:line="240" w:lineRule="auto"/>
              <w:jc w:val="right"/>
              <w:rPr>
                <w:sz w:val="16"/>
                <w:szCs w:val="16"/>
              </w:rPr>
            </w:pPr>
            <w:r>
              <w:rPr>
                <w:sz w:val="16"/>
                <w:szCs w:val="16"/>
              </w:rPr>
              <w:t>6/26/2019</w:t>
            </w:r>
          </w:p>
        </w:tc>
      </w:tr>
      <w:tr w:rsidR="005A79D4" w14:paraId="788D0627"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3A25042" w14:textId="77777777" w:rsidR="005A79D4" w:rsidRDefault="00BE36DE">
            <w:pPr>
              <w:spacing w:before="240" w:after="240" w:line="240" w:lineRule="auto"/>
              <w:jc w:val="both"/>
              <w:rPr>
                <w:sz w:val="16"/>
                <w:szCs w:val="16"/>
              </w:rPr>
            </w:pPr>
            <w:r>
              <w:rPr>
                <w:sz w:val="16"/>
                <w:szCs w:val="16"/>
              </w:rPr>
              <w:t xml:space="preserve">Guideline </w:t>
            </w:r>
            <w:proofErr w:type="spellStart"/>
            <w:r>
              <w:rPr>
                <w:sz w:val="16"/>
                <w:szCs w:val="16"/>
              </w:rPr>
              <w:t>Deutsches</w:t>
            </w:r>
            <w:proofErr w:type="spellEnd"/>
            <w:r>
              <w:rPr>
                <w:sz w:val="16"/>
                <w:szCs w:val="16"/>
              </w:rPr>
              <w:t xml:space="preserve"> </w:t>
            </w:r>
            <w:proofErr w:type="spellStart"/>
            <w:r>
              <w:rPr>
                <w:sz w:val="16"/>
                <w:szCs w:val="16"/>
              </w:rPr>
              <w:t>Evaluierungsinstitut</w:t>
            </w:r>
            <w:proofErr w:type="spellEnd"/>
            <w:r>
              <w:rPr>
                <w:sz w:val="16"/>
                <w:szCs w:val="16"/>
              </w:rPr>
              <w:t xml:space="preserve">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4EDAF52" w14:textId="77777777" w:rsidR="005A79D4" w:rsidRDefault="00BE36DE">
            <w:pPr>
              <w:spacing w:before="240" w:after="240" w:line="240" w:lineRule="auto"/>
              <w:jc w:val="right"/>
              <w:rPr>
                <w:sz w:val="16"/>
                <w:szCs w:val="16"/>
              </w:rPr>
            </w:pPr>
            <w:r>
              <w:rPr>
                <w:color w:val="222222"/>
                <w:sz w:val="16"/>
                <w:szCs w:val="16"/>
              </w:rPr>
              <w:t>991</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D6BB13C" w14:textId="77777777" w:rsidR="005A79D4" w:rsidRDefault="00BE36DE">
            <w:pPr>
              <w:spacing w:before="240" w:after="240" w:line="240" w:lineRule="auto"/>
              <w:jc w:val="right"/>
              <w:rPr>
                <w:sz w:val="16"/>
                <w:szCs w:val="16"/>
              </w:rPr>
            </w:pPr>
            <w:r>
              <w:rPr>
                <w:sz w:val="16"/>
                <w:szCs w:val="16"/>
              </w:rPr>
              <w:t>2</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77B1978" w14:textId="77777777" w:rsidR="005A79D4" w:rsidRDefault="00BE36DE">
            <w:pPr>
              <w:spacing w:before="240" w:after="240" w:line="240" w:lineRule="auto"/>
              <w:jc w:val="right"/>
              <w:rPr>
                <w:sz w:val="16"/>
                <w:szCs w:val="16"/>
              </w:rPr>
            </w:pPr>
            <w:r>
              <w:rPr>
                <w:sz w:val="16"/>
                <w:szCs w:val="16"/>
              </w:rPr>
              <w:t>6/26/2019</w:t>
            </w:r>
          </w:p>
        </w:tc>
      </w:tr>
      <w:tr w:rsidR="005A79D4" w14:paraId="1E3EF4F8"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5320625" w14:textId="77777777" w:rsidR="005A79D4" w:rsidRDefault="00BE36DE">
            <w:pPr>
              <w:spacing w:before="240" w:after="240" w:line="240" w:lineRule="auto"/>
              <w:jc w:val="both"/>
              <w:rPr>
                <w:sz w:val="16"/>
                <w:szCs w:val="16"/>
              </w:rPr>
            </w:pPr>
            <w:r>
              <w:rPr>
                <w:sz w:val="16"/>
                <w:szCs w:val="16"/>
              </w:rPr>
              <w:t>Guideline UNHCR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B229C91" w14:textId="77777777" w:rsidR="005A79D4" w:rsidRDefault="00BE36DE">
            <w:pPr>
              <w:spacing w:before="240" w:after="240" w:line="240" w:lineRule="auto"/>
              <w:jc w:val="right"/>
              <w:rPr>
                <w:sz w:val="16"/>
                <w:szCs w:val="16"/>
              </w:rPr>
            </w:pPr>
            <w:r>
              <w:rPr>
                <w:sz w:val="16"/>
                <w:szCs w:val="16"/>
              </w:rPr>
              <w:t>561.000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9DD72CA"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F89A2FF" w14:textId="77777777" w:rsidR="005A79D4" w:rsidRDefault="00BE36DE">
            <w:pPr>
              <w:spacing w:before="240" w:after="240" w:line="240" w:lineRule="auto"/>
              <w:jc w:val="right"/>
              <w:rPr>
                <w:sz w:val="16"/>
                <w:szCs w:val="16"/>
              </w:rPr>
            </w:pPr>
            <w:r>
              <w:rPr>
                <w:sz w:val="16"/>
                <w:szCs w:val="16"/>
              </w:rPr>
              <w:t>7/4/2019</w:t>
            </w:r>
          </w:p>
        </w:tc>
      </w:tr>
      <w:tr w:rsidR="005A79D4" w14:paraId="70EBA0BD"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04889E2" w14:textId="77777777" w:rsidR="005A79D4" w:rsidRDefault="00BE36DE">
            <w:pPr>
              <w:spacing w:before="240" w:after="240" w:line="240" w:lineRule="auto"/>
              <w:jc w:val="both"/>
              <w:rPr>
                <w:sz w:val="16"/>
                <w:szCs w:val="16"/>
              </w:rPr>
            </w:pPr>
            <w:r>
              <w:rPr>
                <w:sz w:val="16"/>
                <w:szCs w:val="16"/>
              </w:rPr>
              <w:t>Guideline UNHCR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9DEA15B" w14:textId="77777777" w:rsidR="005A79D4" w:rsidRDefault="00BE36DE">
            <w:pPr>
              <w:spacing w:before="240" w:after="240" w:line="240" w:lineRule="auto"/>
              <w:jc w:val="right"/>
              <w:rPr>
                <w:sz w:val="16"/>
                <w:szCs w:val="16"/>
              </w:rPr>
            </w:pPr>
            <w:r>
              <w:rPr>
                <w:sz w:val="16"/>
                <w:szCs w:val="16"/>
              </w:rPr>
              <w:t>690.000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CE0FC72" w14:textId="77777777" w:rsidR="005A79D4" w:rsidRDefault="00BE36DE">
            <w:pPr>
              <w:spacing w:before="240" w:after="240" w:line="240" w:lineRule="auto"/>
              <w:jc w:val="right"/>
              <w:rPr>
                <w:sz w:val="16"/>
                <w:szCs w:val="16"/>
              </w:rPr>
            </w:pPr>
            <w:r>
              <w:rPr>
                <w:sz w:val="16"/>
                <w:szCs w:val="16"/>
              </w:rPr>
              <w:t>9</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E4179D4" w14:textId="77777777" w:rsidR="005A79D4" w:rsidRDefault="00BE36DE">
            <w:pPr>
              <w:spacing w:before="240" w:after="240" w:line="240" w:lineRule="auto"/>
              <w:jc w:val="right"/>
              <w:rPr>
                <w:sz w:val="16"/>
                <w:szCs w:val="16"/>
              </w:rPr>
            </w:pPr>
            <w:r>
              <w:rPr>
                <w:sz w:val="16"/>
                <w:szCs w:val="16"/>
              </w:rPr>
              <w:t>7/4/2019</w:t>
            </w:r>
          </w:p>
        </w:tc>
      </w:tr>
      <w:tr w:rsidR="005A79D4" w14:paraId="2D303F24"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A8273FD" w14:textId="77777777" w:rsidR="005A79D4" w:rsidRDefault="00BE36DE">
            <w:pPr>
              <w:spacing w:before="240" w:after="240" w:line="240" w:lineRule="auto"/>
              <w:jc w:val="both"/>
              <w:rPr>
                <w:sz w:val="16"/>
                <w:szCs w:val="16"/>
              </w:rPr>
            </w:pPr>
            <w:r>
              <w:rPr>
                <w:sz w:val="16"/>
                <w:szCs w:val="16"/>
              </w:rPr>
              <w:t>Guideline protection humanitarian work</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9A8782B" w14:textId="77777777" w:rsidR="005A79D4" w:rsidRDefault="00BE36DE">
            <w:pPr>
              <w:spacing w:before="240" w:after="240" w:line="240" w:lineRule="auto"/>
              <w:jc w:val="right"/>
              <w:rPr>
                <w:sz w:val="16"/>
                <w:szCs w:val="16"/>
              </w:rPr>
            </w:pPr>
            <w:r>
              <w:rPr>
                <w:sz w:val="16"/>
                <w:szCs w:val="16"/>
              </w:rPr>
              <w:t>14.500.000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F16D97E" w14:textId="77777777" w:rsidR="005A79D4" w:rsidRDefault="00BE36DE">
            <w:pPr>
              <w:spacing w:before="240" w:after="240" w:line="240" w:lineRule="auto"/>
              <w:jc w:val="right"/>
              <w:rPr>
                <w:sz w:val="16"/>
                <w:szCs w:val="16"/>
              </w:rPr>
            </w:pPr>
            <w:r>
              <w:rPr>
                <w:sz w:val="16"/>
                <w:szCs w:val="16"/>
              </w:rPr>
              <w:t>10</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AA2A8BD" w14:textId="77777777" w:rsidR="005A79D4" w:rsidRDefault="00BE36DE">
            <w:pPr>
              <w:spacing w:before="240" w:after="240" w:line="240" w:lineRule="auto"/>
              <w:jc w:val="right"/>
              <w:rPr>
                <w:sz w:val="16"/>
                <w:szCs w:val="16"/>
              </w:rPr>
            </w:pPr>
            <w:r>
              <w:rPr>
                <w:sz w:val="16"/>
                <w:szCs w:val="16"/>
              </w:rPr>
              <w:t>6/19/2019</w:t>
            </w:r>
          </w:p>
        </w:tc>
      </w:tr>
      <w:tr w:rsidR="005A79D4" w14:paraId="7143AC4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EF311CF" w14:textId="77777777" w:rsidR="005A79D4" w:rsidRDefault="00BE36DE">
            <w:pPr>
              <w:spacing w:before="240" w:after="240" w:line="240" w:lineRule="auto"/>
              <w:jc w:val="both"/>
              <w:rPr>
                <w:sz w:val="16"/>
                <w:szCs w:val="16"/>
              </w:rPr>
            </w:pPr>
            <w:r>
              <w:rPr>
                <w:sz w:val="16"/>
                <w:szCs w:val="16"/>
              </w:rPr>
              <w:t>Guideline JPAL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DFF01D9" w14:textId="77777777" w:rsidR="005A79D4" w:rsidRDefault="00BE36DE">
            <w:pPr>
              <w:spacing w:before="240" w:after="240" w:line="240" w:lineRule="auto"/>
              <w:jc w:val="right"/>
              <w:rPr>
                <w:sz w:val="16"/>
                <w:szCs w:val="16"/>
              </w:rPr>
            </w:pPr>
            <w:r>
              <w:rPr>
                <w:sz w:val="16"/>
                <w:szCs w:val="16"/>
              </w:rPr>
              <w:t>44.000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AF6BEE4"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7062198" w14:textId="77777777" w:rsidR="005A79D4" w:rsidRDefault="00BE36DE">
            <w:pPr>
              <w:spacing w:before="240" w:after="240" w:line="240" w:lineRule="auto"/>
              <w:jc w:val="right"/>
              <w:rPr>
                <w:sz w:val="16"/>
                <w:szCs w:val="16"/>
              </w:rPr>
            </w:pPr>
            <w:r>
              <w:rPr>
                <w:sz w:val="16"/>
                <w:szCs w:val="16"/>
              </w:rPr>
              <w:t>7/2/2019</w:t>
            </w:r>
          </w:p>
        </w:tc>
      </w:tr>
      <w:tr w:rsidR="005A79D4" w14:paraId="5A1FF51D"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C359E8C" w14:textId="77777777" w:rsidR="005A79D4" w:rsidRDefault="00BE36DE">
            <w:pPr>
              <w:spacing w:before="240" w:after="240" w:line="240" w:lineRule="auto"/>
              <w:jc w:val="both"/>
              <w:rPr>
                <w:sz w:val="16"/>
                <w:szCs w:val="16"/>
              </w:rPr>
            </w:pPr>
            <w:r>
              <w:rPr>
                <w:sz w:val="16"/>
                <w:szCs w:val="16"/>
              </w:rPr>
              <w:t>Guideline IPA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01050E1" w14:textId="77777777" w:rsidR="005A79D4" w:rsidRDefault="00BE36DE">
            <w:pPr>
              <w:spacing w:before="240" w:after="240" w:line="240" w:lineRule="auto"/>
              <w:jc w:val="right"/>
              <w:rPr>
                <w:sz w:val="16"/>
                <w:szCs w:val="16"/>
              </w:rPr>
            </w:pPr>
            <w:r>
              <w:rPr>
                <w:sz w:val="16"/>
                <w:szCs w:val="16"/>
              </w:rPr>
              <w:t>1.750.000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CFB906B"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9E03A0D" w14:textId="77777777" w:rsidR="005A79D4" w:rsidRDefault="00BE36DE">
            <w:pPr>
              <w:spacing w:before="240" w:after="240" w:line="240" w:lineRule="auto"/>
              <w:jc w:val="right"/>
              <w:rPr>
                <w:sz w:val="16"/>
                <w:szCs w:val="16"/>
              </w:rPr>
            </w:pPr>
            <w:r>
              <w:rPr>
                <w:sz w:val="16"/>
                <w:szCs w:val="16"/>
              </w:rPr>
              <w:t>7/2/2019</w:t>
            </w:r>
          </w:p>
        </w:tc>
      </w:tr>
      <w:tr w:rsidR="005A79D4" w14:paraId="2A6B6B28"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70B450F" w14:textId="77777777" w:rsidR="005A79D4" w:rsidRDefault="00BE36DE">
            <w:pPr>
              <w:spacing w:before="240" w:after="240" w:line="240" w:lineRule="auto"/>
              <w:jc w:val="both"/>
              <w:rPr>
                <w:sz w:val="16"/>
                <w:szCs w:val="16"/>
              </w:rPr>
            </w:pPr>
            <w:r>
              <w:rPr>
                <w:sz w:val="16"/>
                <w:szCs w:val="16"/>
              </w:rPr>
              <w:t>Guideline DFID researcher " protection"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6651D07" w14:textId="77777777" w:rsidR="005A79D4" w:rsidRDefault="00BE36DE">
            <w:pPr>
              <w:spacing w:before="240" w:after="240" w:line="240" w:lineRule="auto"/>
              <w:jc w:val="right"/>
              <w:rPr>
                <w:sz w:val="16"/>
                <w:szCs w:val="16"/>
              </w:rPr>
            </w:pPr>
            <w:r>
              <w:rPr>
                <w:sz w:val="16"/>
                <w:szCs w:val="16"/>
              </w:rPr>
              <w:t>969.000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0176173"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C022C53" w14:textId="77777777" w:rsidR="005A79D4" w:rsidRDefault="00BE36DE">
            <w:pPr>
              <w:spacing w:before="240" w:after="240" w:line="240" w:lineRule="auto"/>
              <w:jc w:val="right"/>
              <w:rPr>
                <w:sz w:val="16"/>
                <w:szCs w:val="16"/>
              </w:rPr>
            </w:pPr>
            <w:r>
              <w:rPr>
                <w:sz w:val="16"/>
                <w:szCs w:val="16"/>
              </w:rPr>
              <w:t>7/2/2019</w:t>
            </w:r>
          </w:p>
        </w:tc>
      </w:tr>
      <w:tr w:rsidR="005A79D4" w14:paraId="240595E6"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5FAB2DF" w14:textId="77777777" w:rsidR="005A79D4" w:rsidRDefault="00BE36DE">
            <w:pPr>
              <w:spacing w:before="240" w:after="240" w:line="240" w:lineRule="auto"/>
              <w:jc w:val="both"/>
              <w:rPr>
                <w:sz w:val="16"/>
                <w:szCs w:val="16"/>
              </w:rPr>
            </w:pPr>
            <w:r>
              <w:rPr>
                <w:sz w:val="16"/>
                <w:szCs w:val="16"/>
              </w:rPr>
              <w:t>Guideline UN FAO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DAD10F2" w14:textId="77777777" w:rsidR="005A79D4" w:rsidRDefault="00BE36DE">
            <w:pPr>
              <w:spacing w:before="240" w:after="240" w:line="240" w:lineRule="auto"/>
              <w:jc w:val="right"/>
              <w:rPr>
                <w:sz w:val="16"/>
                <w:szCs w:val="16"/>
              </w:rPr>
            </w:pPr>
            <w:r>
              <w:rPr>
                <w:sz w:val="16"/>
                <w:szCs w:val="16"/>
              </w:rPr>
              <w:t>8.440.000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36FD82C"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4C4FC08" w14:textId="77777777" w:rsidR="005A79D4" w:rsidRDefault="00BE36DE">
            <w:pPr>
              <w:spacing w:before="240" w:after="240" w:line="240" w:lineRule="auto"/>
              <w:jc w:val="right"/>
              <w:rPr>
                <w:sz w:val="16"/>
                <w:szCs w:val="16"/>
              </w:rPr>
            </w:pPr>
            <w:r>
              <w:rPr>
                <w:sz w:val="16"/>
                <w:szCs w:val="16"/>
              </w:rPr>
              <w:t>7/2/2019</w:t>
            </w:r>
          </w:p>
        </w:tc>
      </w:tr>
      <w:tr w:rsidR="005A79D4" w14:paraId="645AB36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5546DFA" w14:textId="77777777" w:rsidR="005A79D4" w:rsidRDefault="00BE36DE">
            <w:pPr>
              <w:spacing w:before="240" w:after="240" w:line="240" w:lineRule="auto"/>
              <w:jc w:val="both"/>
              <w:rPr>
                <w:sz w:val="16"/>
                <w:szCs w:val="16"/>
              </w:rPr>
            </w:pPr>
            <w:r>
              <w:rPr>
                <w:sz w:val="16"/>
                <w:szCs w:val="16"/>
              </w:rPr>
              <w:t>Guidelines ethical challenges fieldwork</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30BC5FF" w14:textId="77777777" w:rsidR="005A79D4" w:rsidRDefault="00BE36DE">
            <w:pPr>
              <w:spacing w:before="240" w:after="240" w:line="240" w:lineRule="auto"/>
              <w:jc w:val="right"/>
              <w:rPr>
                <w:sz w:val="16"/>
                <w:szCs w:val="16"/>
              </w:rPr>
            </w:pPr>
            <w:r>
              <w:rPr>
                <w:color w:val="222222"/>
                <w:sz w:val="16"/>
                <w:szCs w:val="16"/>
              </w:rPr>
              <w:t>4.690.000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5B787A0" w14:textId="77777777" w:rsidR="005A79D4" w:rsidRDefault="00BE36DE">
            <w:pPr>
              <w:spacing w:before="240" w:after="240" w:line="240" w:lineRule="auto"/>
              <w:jc w:val="right"/>
              <w:rPr>
                <w:sz w:val="16"/>
                <w:szCs w:val="16"/>
              </w:rPr>
            </w:pPr>
            <w:r>
              <w:rPr>
                <w:sz w:val="16"/>
                <w:szCs w:val="16"/>
              </w:rPr>
              <w:t>11</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CDAE39C" w14:textId="77777777" w:rsidR="005A79D4" w:rsidRDefault="00BE36DE">
            <w:pPr>
              <w:spacing w:before="240" w:after="240" w:line="240" w:lineRule="auto"/>
              <w:jc w:val="right"/>
              <w:rPr>
                <w:sz w:val="16"/>
                <w:szCs w:val="16"/>
              </w:rPr>
            </w:pPr>
            <w:r>
              <w:rPr>
                <w:sz w:val="16"/>
                <w:szCs w:val="16"/>
              </w:rPr>
              <w:t>6/27/2019</w:t>
            </w:r>
          </w:p>
        </w:tc>
      </w:tr>
      <w:tr w:rsidR="005A79D4" w14:paraId="5BB507F1"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6A09D08" w14:textId="77777777" w:rsidR="005A79D4" w:rsidRDefault="00BE36DE">
            <w:pPr>
              <w:spacing w:before="240" w:after="240" w:line="240" w:lineRule="auto"/>
              <w:jc w:val="both"/>
              <w:rPr>
                <w:sz w:val="16"/>
                <w:szCs w:val="16"/>
              </w:rPr>
            </w:pPr>
            <w:r>
              <w:rPr>
                <w:sz w:val="16"/>
                <w:szCs w:val="16"/>
              </w:rPr>
              <w:t>Guideline security risk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AB4FAFF" w14:textId="77777777" w:rsidR="005A79D4" w:rsidRDefault="00BE36DE">
            <w:pPr>
              <w:spacing w:before="240" w:after="240" w:line="240" w:lineRule="auto"/>
              <w:jc w:val="right"/>
              <w:rPr>
                <w:sz w:val="16"/>
                <w:szCs w:val="16"/>
              </w:rPr>
            </w:pPr>
            <w:r>
              <w:rPr>
                <w:sz w:val="16"/>
                <w:szCs w:val="16"/>
              </w:rPr>
              <w:t>158.000.000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C0DE03A" w14:textId="77777777" w:rsidR="005A79D4" w:rsidRDefault="00BE36DE">
            <w:pPr>
              <w:spacing w:before="240" w:after="240" w:line="240" w:lineRule="auto"/>
              <w:jc w:val="right"/>
              <w:rPr>
                <w:sz w:val="16"/>
                <w:szCs w:val="16"/>
              </w:rPr>
            </w:pPr>
            <w:r>
              <w:rPr>
                <w:sz w:val="16"/>
                <w:szCs w:val="16"/>
              </w:rPr>
              <w:t>9</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B5FF7DF" w14:textId="77777777" w:rsidR="005A79D4" w:rsidRDefault="00BE36DE">
            <w:pPr>
              <w:spacing w:before="240" w:after="240" w:line="240" w:lineRule="auto"/>
              <w:jc w:val="right"/>
              <w:rPr>
                <w:sz w:val="16"/>
                <w:szCs w:val="16"/>
              </w:rPr>
            </w:pPr>
            <w:r>
              <w:rPr>
                <w:sz w:val="16"/>
                <w:szCs w:val="16"/>
              </w:rPr>
              <w:t>5/18/2019</w:t>
            </w:r>
          </w:p>
        </w:tc>
      </w:tr>
      <w:tr w:rsidR="005A79D4" w14:paraId="01C1FB18"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AFE91F9" w14:textId="77777777" w:rsidR="005A79D4" w:rsidRDefault="00BE36DE">
            <w:pPr>
              <w:spacing w:before="240" w:after="240" w:line="240" w:lineRule="auto"/>
              <w:jc w:val="both"/>
              <w:rPr>
                <w:sz w:val="16"/>
                <w:szCs w:val="16"/>
              </w:rPr>
            </w:pPr>
            <w:r>
              <w:rPr>
                <w:sz w:val="16"/>
                <w:szCs w:val="16"/>
              </w:rPr>
              <w:t>Guideline GIGA institute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332ED1A" w14:textId="77777777" w:rsidR="005A79D4" w:rsidRDefault="00BE36DE">
            <w:pPr>
              <w:spacing w:before="240" w:after="240" w:line="240" w:lineRule="auto"/>
              <w:jc w:val="right"/>
              <w:rPr>
                <w:sz w:val="16"/>
                <w:szCs w:val="16"/>
              </w:rPr>
            </w:pPr>
            <w:r>
              <w:rPr>
                <w:sz w:val="16"/>
                <w:szCs w:val="16"/>
              </w:rPr>
              <w:t>429.000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3BECAA5"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97111BA" w14:textId="77777777" w:rsidR="005A79D4" w:rsidRDefault="00BE36DE">
            <w:pPr>
              <w:spacing w:before="240" w:after="240" w:line="240" w:lineRule="auto"/>
              <w:jc w:val="right"/>
              <w:rPr>
                <w:sz w:val="16"/>
                <w:szCs w:val="16"/>
              </w:rPr>
            </w:pPr>
            <w:r>
              <w:rPr>
                <w:sz w:val="16"/>
                <w:szCs w:val="16"/>
              </w:rPr>
              <w:t>7/2/2019</w:t>
            </w:r>
          </w:p>
        </w:tc>
      </w:tr>
      <w:tr w:rsidR="005A79D4" w14:paraId="6CF97500"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9CA7833" w14:textId="77777777" w:rsidR="005A79D4" w:rsidRDefault="00BE36DE">
            <w:pPr>
              <w:spacing w:before="240" w:after="240" w:line="240" w:lineRule="auto"/>
              <w:jc w:val="both"/>
              <w:rPr>
                <w:sz w:val="16"/>
                <w:szCs w:val="16"/>
              </w:rPr>
            </w:pPr>
            <w:r>
              <w:rPr>
                <w:sz w:val="16"/>
                <w:szCs w:val="16"/>
              </w:rPr>
              <w:t>Guideline Center of global Development</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7720403" w14:textId="77777777" w:rsidR="005A79D4" w:rsidRDefault="00BE36DE">
            <w:pPr>
              <w:spacing w:before="240" w:after="240" w:line="240" w:lineRule="auto"/>
              <w:jc w:val="right"/>
              <w:rPr>
                <w:sz w:val="16"/>
                <w:szCs w:val="16"/>
              </w:rPr>
            </w:pPr>
            <w:r>
              <w:rPr>
                <w:sz w:val="16"/>
                <w:szCs w:val="16"/>
              </w:rPr>
              <w:t>512.000.000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C10BC80"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91C47C1" w14:textId="77777777" w:rsidR="005A79D4" w:rsidRDefault="00BE36DE">
            <w:pPr>
              <w:spacing w:before="240" w:after="240" w:line="240" w:lineRule="auto"/>
              <w:jc w:val="right"/>
              <w:rPr>
                <w:sz w:val="16"/>
                <w:szCs w:val="16"/>
              </w:rPr>
            </w:pPr>
            <w:r>
              <w:rPr>
                <w:sz w:val="16"/>
                <w:szCs w:val="16"/>
              </w:rPr>
              <w:t>7/2/2019</w:t>
            </w:r>
          </w:p>
        </w:tc>
      </w:tr>
      <w:tr w:rsidR="005A79D4" w14:paraId="06FF2B00"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90A828D" w14:textId="77777777" w:rsidR="005A79D4" w:rsidRDefault="00BE36DE">
            <w:pPr>
              <w:spacing w:before="240" w:after="240" w:line="240" w:lineRule="auto"/>
              <w:jc w:val="both"/>
              <w:rPr>
                <w:sz w:val="16"/>
                <w:szCs w:val="16"/>
              </w:rPr>
            </w:pPr>
            <w:r>
              <w:rPr>
                <w:sz w:val="16"/>
                <w:szCs w:val="16"/>
              </w:rPr>
              <w:lastRenderedPageBreak/>
              <w:t xml:space="preserve">Guideline </w:t>
            </w:r>
            <w:proofErr w:type="spellStart"/>
            <w:r>
              <w:rPr>
                <w:sz w:val="16"/>
                <w:szCs w:val="16"/>
              </w:rPr>
              <w:t>Unicef</w:t>
            </w:r>
            <w:proofErr w:type="spellEnd"/>
            <w:r>
              <w:rPr>
                <w:sz w:val="16"/>
                <w:szCs w:val="16"/>
              </w:rPr>
              <w:t xml:space="preserve">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33F374F" w14:textId="77777777" w:rsidR="005A79D4" w:rsidRDefault="00BE36DE">
            <w:pPr>
              <w:spacing w:before="240" w:after="240" w:line="240" w:lineRule="auto"/>
              <w:jc w:val="right"/>
              <w:rPr>
                <w:sz w:val="16"/>
                <w:szCs w:val="16"/>
              </w:rPr>
            </w:pPr>
            <w:r>
              <w:rPr>
                <w:sz w:val="16"/>
                <w:szCs w:val="16"/>
              </w:rPr>
              <w:t>770.000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B39B49C"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FD26F28" w14:textId="77777777" w:rsidR="005A79D4" w:rsidRDefault="00BE36DE">
            <w:pPr>
              <w:spacing w:before="240" w:after="240" w:line="240" w:lineRule="auto"/>
              <w:jc w:val="right"/>
              <w:rPr>
                <w:sz w:val="16"/>
                <w:szCs w:val="16"/>
              </w:rPr>
            </w:pPr>
            <w:r>
              <w:rPr>
                <w:sz w:val="16"/>
                <w:szCs w:val="16"/>
              </w:rPr>
              <w:t>6/3/2019</w:t>
            </w:r>
          </w:p>
        </w:tc>
      </w:tr>
      <w:tr w:rsidR="005A79D4" w14:paraId="6B03919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6214DD6" w14:textId="77777777" w:rsidR="005A79D4" w:rsidRDefault="00BE36DE">
            <w:pPr>
              <w:spacing w:before="240" w:after="240" w:line="240" w:lineRule="auto"/>
              <w:jc w:val="both"/>
              <w:rPr>
                <w:sz w:val="16"/>
                <w:szCs w:val="16"/>
              </w:rPr>
            </w:pPr>
            <w:r>
              <w:rPr>
                <w:sz w:val="16"/>
                <w:szCs w:val="16"/>
              </w:rPr>
              <w:t>Guideline researcher KFW</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6B3AC03" w14:textId="77777777" w:rsidR="005A79D4" w:rsidRDefault="00BE36DE">
            <w:pPr>
              <w:spacing w:before="240" w:after="240" w:line="240" w:lineRule="auto"/>
              <w:jc w:val="right"/>
              <w:rPr>
                <w:sz w:val="16"/>
                <w:szCs w:val="16"/>
              </w:rPr>
            </w:pPr>
            <w:r>
              <w:rPr>
                <w:sz w:val="16"/>
                <w:szCs w:val="16"/>
              </w:rPr>
              <w:t>67.400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5DABB70"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355BB69" w14:textId="77777777" w:rsidR="005A79D4" w:rsidRDefault="00BE36DE">
            <w:pPr>
              <w:spacing w:before="240" w:after="240" w:line="240" w:lineRule="auto"/>
              <w:jc w:val="right"/>
              <w:rPr>
                <w:sz w:val="16"/>
                <w:szCs w:val="16"/>
              </w:rPr>
            </w:pPr>
            <w:r>
              <w:rPr>
                <w:sz w:val="16"/>
                <w:szCs w:val="16"/>
              </w:rPr>
              <w:t>7/2/2019</w:t>
            </w:r>
          </w:p>
        </w:tc>
      </w:tr>
      <w:tr w:rsidR="005A79D4" w14:paraId="71B90327"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2F4737F" w14:textId="77777777" w:rsidR="005A79D4" w:rsidRDefault="00BE36DE">
            <w:pPr>
              <w:spacing w:before="240" w:after="240" w:line="240" w:lineRule="auto"/>
              <w:jc w:val="both"/>
              <w:rPr>
                <w:sz w:val="16"/>
                <w:szCs w:val="16"/>
              </w:rPr>
            </w:pPr>
            <w:r>
              <w:rPr>
                <w:sz w:val="16"/>
                <w:szCs w:val="16"/>
              </w:rPr>
              <w:t>Guideline how to protect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6FF8083" w14:textId="77777777" w:rsidR="005A79D4" w:rsidRDefault="00BE36DE">
            <w:pPr>
              <w:spacing w:before="240" w:after="240" w:line="240" w:lineRule="auto"/>
              <w:jc w:val="right"/>
              <w:rPr>
                <w:sz w:val="16"/>
                <w:szCs w:val="16"/>
              </w:rPr>
            </w:pPr>
            <w:r>
              <w:rPr>
                <w:sz w:val="16"/>
                <w:szCs w:val="16"/>
              </w:rPr>
              <w:t>12300000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2F21655" w14:textId="77777777" w:rsidR="005A79D4" w:rsidRDefault="00BE36DE">
            <w:pPr>
              <w:spacing w:before="240" w:after="240" w:line="240" w:lineRule="auto"/>
              <w:jc w:val="right"/>
              <w:rPr>
                <w:sz w:val="16"/>
                <w:szCs w:val="16"/>
              </w:rPr>
            </w:pPr>
            <w:r>
              <w:rPr>
                <w:sz w:val="16"/>
                <w:szCs w:val="16"/>
              </w:rPr>
              <w:t>12</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C4F8548" w14:textId="77777777" w:rsidR="005A79D4" w:rsidRDefault="00BE36DE">
            <w:pPr>
              <w:spacing w:before="240" w:after="240" w:line="240" w:lineRule="auto"/>
              <w:jc w:val="right"/>
              <w:rPr>
                <w:sz w:val="16"/>
                <w:szCs w:val="16"/>
              </w:rPr>
            </w:pPr>
            <w:r>
              <w:rPr>
                <w:sz w:val="16"/>
                <w:szCs w:val="16"/>
              </w:rPr>
              <w:t>5/18/2019</w:t>
            </w:r>
          </w:p>
        </w:tc>
      </w:tr>
      <w:tr w:rsidR="005A79D4" w14:paraId="349FBE9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1BAF3DD" w14:textId="77777777" w:rsidR="005A79D4" w:rsidRDefault="00BE36DE">
            <w:pPr>
              <w:spacing w:before="240" w:after="240" w:line="240" w:lineRule="auto"/>
              <w:jc w:val="both"/>
              <w:rPr>
                <w:sz w:val="16"/>
                <w:szCs w:val="16"/>
              </w:rPr>
            </w:pPr>
            <w:r>
              <w:rPr>
                <w:sz w:val="16"/>
                <w:szCs w:val="16"/>
              </w:rPr>
              <w:t>Ethic research standard</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C2A597F" w14:textId="77777777" w:rsidR="005A79D4" w:rsidRDefault="00BE36DE">
            <w:pPr>
              <w:spacing w:before="240" w:after="240" w:line="240" w:lineRule="auto"/>
              <w:jc w:val="right"/>
              <w:rPr>
                <w:sz w:val="16"/>
                <w:szCs w:val="16"/>
              </w:rPr>
            </w:pPr>
            <w:r>
              <w:rPr>
                <w:sz w:val="16"/>
                <w:szCs w:val="16"/>
              </w:rPr>
              <w:t>324000000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FB852C6" w14:textId="77777777" w:rsidR="005A79D4" w:rsidRDefault="00BE36DE">
            <w:pPr>
              <w:spacing w:before="240" w:after="240" w:line="240" w:lineRule="auto"/>
              <w:jc w:val="right"/>
              <w:rPr>
                <w:sz w:val="16"/>
                <w:szCs w:val="16"/>
              </w:rPr>
            </w:pPr>
            <w:r>
              <w:rPr>
                <w:sz w:val="16"/>
                <w:szCs w:val="16"/>
              </w:rPr>
              <w:t>2</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D4C5683" w14:textId="77777777" w:rsidR="005A79D4" w:rsidRDefault="00BE36DE">
            <w:pPr>
              <w:spacing w:before="240" w:after="240" w:line="240" w:lineRule="auto"/>
              <w:jc w:val="both"/>
              <w:rPr>
                <w:sz w:val="16"/>
                <w:szCs w:val="16"/>
              </w:rPr>
            </w:pPr>
            <w:r>
              <w:rPr>
                <w:sz w:val="16"/>
                <w:szCs w:val="16"/>
              </w:rPr>
              <w:t>7/17/2019</w:t>
            </w:r>
          </w:p>
        </w:tc>
      </w:tr>
      <w:tr w:rsidR="005A79D4" w14:paraId="3848442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F5FD9B5" w14:textId="77777777" w:rsidR="005A79D4" w:rsidRDefault="00BE36DE">
            <w:pPr>
              <w:spacing w:before="240" w:after="240" w:line="240" w:lineRule="auto"/>
              <w:jc w:val="both"/>
              <w:rPr>
                <w:sz w:val="16"/>
                <w:szCs w:val="16"/>
              </w:rPr>
            </w:pPr>
            <w:r>
              <w:rPr>
                <w:sz w:val="16"/>
                <w:szCs w:val="16"/>
              </w:rPr>
              <w:t>Ethic research standard safeguard</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B2FE4B2" w14:textId="77777777" w:rsidR="005A79D4" w:rsidRDefault="00BE36DE">
            <w:pPr>
              <w:spacing w:before="240" w:after="240" w:line="240" w:lineRule="auto"/>
              <w:jc w:val="right"/>
              <w:rPr>
                <w:sz w:val="16"/>
                <w:szCs w:val="16"/>
              </w:rPr>
            </w:pPr>
            <w:r>
              <w:rPr>
                <w:sz w:val="16"/>
                <w:szCs w:val="16"/>
              </w:rPr>
              <w:t>31900000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76568E5" w14:textId="77777777" w:rsidR="005A79D4" w:rsidRDefault="00BE36DE">
            <w:pPr>
              <w:spacing w:before="240" w:after="240" w:line="240" w:lineRule="auto"/>
              <w:jc w:val="right"/>
              <w:rPr>
                <w:sz w:val="16"/>
                <w:szCs w:val="16"/>
              </w:rPr>
            </w:pPr>
            <w:r>
              <w:rPr>
                <w:sz w:val="16"/>
                <w:szCs w:val="16"/>
              </w:rPr>
              <w:t>2</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875BFB4" w14:textId="77777777" w:rsidR="005A79D4" w:rsidRDefault="00BE36DE">
            <w:pPr>
              <w:spacing w:before="240" w:after="240" w:line="240" w:lineRule="auto"/>
              <w:jc w:val="both"/>
              <w:rPr>
                <w:sz w:val="16"/>
                <w:szCs w:val="16"/>
              </w:rPr>
            </w:pPr>
            <w:r>
              <w:rPr>
                <w:sz w:val="16"/>
                <w:szCs w:val="16"/>
              </w:rPr>
              <w:t>7/17/2019</w:t>
            </w:r>
          </w:p>
        </w:tc>
      </w:tr>
      <w:tr w:rsidR="005A79D4" w14:paraId="71701A39"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76BEF0D" w14:textId="77777777" w:rsidR="005A79D4" w:rsidRDefault="00BE36DE">
            <w:pPr>
              <w:spacing w:before="240" w:after="240" w:line="240" w:lineRule="auto"/>
              <w:jc w:val="both"/>
              <w:rPr>
                <w:sz w:val="16"/>
                <w:szCs w:val="16"/>
              </w:rPr>
            </w:pPr>
            <w:r>
              <w:rPr>
                <w:sz w:val="16"/>
                <w:szCs w:val="16"/>
              </w:rPr>
              <w:t>Ethic research standard field research</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2BE9FDD" w14:textId="77777777" w:rsidR="005A79D4" w:rsidRDefault="00BE36DE">
            <w:pPr>
              <w:spacing w:before="240" w:after="240" w:line="240" w:lineRule="auto"/>
              <w:jc w:val="right"/>
              <w:rPr>
                <w:sz w:val="16"/>
                <w:szCs w:val="16"/>
              </w:rPr>
            </w:pPr>
            <w:r>
              <w:rPr>
                <w:sz w:val="16"/>
                <w:szCs w:val="16"/>
              </w:rPr>
              <w:t>243000000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607A878" w14:textId="77777777" w:rsidR="005A79D4" w:rsidRDefault="00BE36DE">
            <w:pPr>
              <w:spacing w:before="240" w:after="240" w:line="240" w:lineRule="auto"/>
              <w:jc w:val="right"/>
              <w:rPr>
                <w:sz w:val="16"/>
                <w:szCs w:val="16"/>
              </w:rPr>
            </w:pPr>
            <w:r>
              <w:rPr>
                <w:sz w:val="16"/>
                <w:szCs w:val="16"/>
              </w:rPr>
              <w:t>2</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ED6CC7F" w14:textId="77777777" w:rsidR="005A79D4" w:rsidRDefault="00BE36DE">
            <w:pPr>
              <w:spacing w:before="240" w:after="240" w:line="240" w:lineRule="auto"/>
              <w:jc w:val="both"/>
              <w:rPr>
                <w:sz w:val="16"/>
                <w:szCs w:val="16"/>
              </w:rPr>
            </w:pPr>
            <w:r>
              <w:rPr>
                <w:sz w:val="16"/>
                <w:szCs w:val="16"/>
              </w:rPr>
              <w:t>7/17/2019</w:t>
            </w:r>
          </w:p>
        </w:tc>
      </w:tr>
      <w:tr w:rsidR="005A79D4" w14:paraId="4AA4EF6C"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4AAE0BC" w14:textId="77777777" w:rsidR="005A79D4" w:rsidRDefault="00BE36DE">
            <w:pPr>
              <w:spacing w:before="240" w:after="240" w:line="240" w:lineRule="auto"/>
              <w:jc w:val="both"/>
              <w:rPr>
                <w:sz w:val="16"/>
                <w:szCs w:val="16"/>
              </w:rPr>
            </w:pPr>
            <w:r>
              <w:rPr>
                <w:sz w:val="16"/>
                <w:szCs w:val="16"/>
              </w:rPr>
              <w:t>Ethical procedure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A7C7904" w14:textId="77777777" w:rsidR="005A79D4" w:rsidRDefault="00BE36DE">
            <w:pPr>
              <w:spacing w:before="240" w:after="240" w:line="240" w:lineRule="auto"/>
              <w:jc w:val="right"/>
              <w:rPr>
                <w:sz w:val="16"/>
                <w:szCs w:val="16"/>
              </w:rPr>
            </w:pPr>
            <w:r>
              <w:rPr>
                <w:sz w:val="16"/>
                <w:szCs w:val="16"/>
              </w:rPr>
              <w:t>279000000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43B7DDE"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958B1AC" w14:textId="77777777" w:rsidR="005A79D4" w:rsidRDefault="00BE36DE">
            <w:pPr>
              <w:spacing w:before="240" w:after="240" w:line="240" w:lineRule="auto"/>
              <w:jc w:val="both"/>
              <w:rPr>
                <w:sz w:val="16"/>
                <w:szCs w:val="16"/>
              </w:rPr>
            </w:pPr>
            <w:r>
              <w:rPr>
                <w:sz w:val="16"/>
                <w:szCs w:val="16"/>
              </w:rPr>
              <w:t>7/18/2019</w:t>
            </w:r>
          </w:p>
        </w:tc>
      </w:tr>
      <w:tr w:rsidR="005A79D4" w14:paraId="62EDF039"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481D734" w14:textId="77777777" w:rsidR="005A79D4" w:rsidRDefault="00BE36DE">
            <w:pPr>
              <w:spacing w:before="240" w:after="240" w:line="240" w:lineRule="auto"/>
              <w:jc w:val="both"/>
              <w:rPr>
                <w:sz w:val="16"/>
                <w:szCs w:val="16"/>
              </w:rPr>
            </w:pPr>
            <w:r>
              <w:rPr>
                <w:sz w:val="16"/>
                <w:szCs w:val="16"/>
              </w:rPr>
              <w:t>Ethical procedure field researcher "guidelines"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429BEFA" w14:textId="77777777" w:rsidR="005A79D4" w:rsidRDefault="00BE36DE">
            <w:pPr>
              <w:spacing w:before="240" w:after="240" w:line="240" w:lineRule="auto"/>
              <w:jc w:val="right"/>
              <w:rPr>
                <w:sz w:val="16"/>
                <w:szCs w:val="16"/>
              </w:rPr>
            </w:pPr>
            <w:r>
              <w:rPr>
                <w:sz w:val="16"/>
                <w:szCs w:val="16"/>
              </w:rPr>
              <w:t>18500000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0907BE7"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1EE02CB" w14:textId="77777777" w:rsidR="005A79D4" w:rsidRDefault="00BE36DE">
            <w:pPr>
              <w:spacing w:before="240" w:after="240" w:line="240" w:lineRule="auto"/>
              <w:jc w:val="both"/>
              <w:rPr>
                <w:sz w:val="16"/>
                <w:szCs w:val="16"/>
              </w:rPr>
            </w:pPr>
            <w:r>
              <w:rPr>
                <w:sz w:val="16"/>
                <w:szCs w:val="16"/>
              </w:rPr>
              <w:t>7/18/2019</w:t>
            </w:r>
          </w:p>
        </w:tc>
      </w:tr>
      <w:tr w:rsidR="005A79D4" w14:paraId="0594DE83"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D25B523" w14:textId="77777777" w:rsidR="005A79D4" w:rsidRDefault="00BE36DE">
            <w:pPr>
              <w:spacing w:before="240" w:after="240" w:line="240" w:lineRule="auto"/>
              <w:jc w:val="both"/>
              <w:rPr>
                <w:sz w:val="16"/>
                <w:szCs w:val="16"/>
              </w:rPr>
            </w:pPr>
            <w:r>
              <w:rPr>
                <w:sz w:val="16"/>
                <w:szCs w:val="16"/>
              </w:rPr>
              <w:t>Ethical standards scholars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AA2F847" w14:textId="77777777" w:rsidR="005A79D4" w:rsidRDefault="00BE36DE">
            <w:pPr>
              <w:spacing w:before="240" w:after="240" w:line="240" w:lineRule="auto"/>
              <w:jc w:val="right"/>
              <w:rPr>
                <w:sz w:val="16"/>
                <w:szCs w:val="16"/>
              </w:rPr>
            </w:pPr>
            <w:r>
              <w:rPr>
                <w:sz w:val="16"/>
                <w:szCs w:val="16"/>
              </w:rPr>
              <w:t>33800000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91B793C"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E06CA8A" w14:textId="77777777" w:rsidR="005A79D4" w:rsidRDefault="00BE36DE">
            <w:pPr>
              <w:spacing w:before="240" w:after="240" w:line="240" w:lineRule="auto"/>
              <w:jc w:val="both"/>
              <w:rPr>
                <w:sz w:val="16"/>
                <w:szCs w:val="16"/>
              </w:rPr>
            </w:pPr>
            <w:r>
              <w:rPr>
                <w:sz w:val="16"/>
                <w:szCs w:val="16"/>
              </w:rPr>
              <w:t>7/18/2019</w:t>
            </w:r>
          </w:p>
        </w:tc>
      </w:tr>
      <w:tr w:rsidR="005A79D4" w14:paraId="5F2B6FD6"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B28FAEB" w14:textId="77777777" w:rsidR="005A79D4" w:rsidRDefault="00BE36DE">
            <w:pPr>
              <w:spacing w:before="240" w:after="240" w:line="240" w:lineRule="auto"/>
              <w:jc w:val="both"/>
              <w:rPr>
                <w:sz w:val="16"/>
                <w:szCs w:val="16"/>
              </w:rPr>
            </w:pPr>
            <w:r>
              <w:rPr>
                <w:sz w:val="16"/>
                <w:szCs w:val="16"/>
              </w:rPr>
              <w:t>Ethical guidelines "JPAL"</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E2ECD1C" w14:textId="77777777" w:rsidR="005A79D4" w:rsidRDefault="00BE36DE">
            <w:pPr>
              <w:spacing w:before="240" w:after="240" w:line="240" w:lineRule="auto"/>
              <w:jc w:val="right"/>
              <w:rPr>
                <w:sz w:val="16"/>
                <w:szCs w:val="16"/>
              </w:rPr>
            </w:pPr>
            <w:r>
              <w:rPr>
                <w:sz w:val="16"/>
                <w:szCs w:val="16"/>
              </w:rPr>
              <w:t>16600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47F6670"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689CA87" w14:textId="77777777" w:rsidR="005A79D4" w:rsidRDefault="00BE36DE">
            <w:pPr>
              <w:spacing w:before="240" w:after="240" w:line="240" w:lineRule="auto"/>
              <w:jc w:val="both"/>
              <w:rPr>
                <w:sz w:val="16"/>
                <w:szCs w:val="16"/>
              </w:rPr>
            </w:pPr>
            <w:r>
              <w:rPr>
                <w:sz w:val="16"/>
                <w:szCs w:val="16"/>
              </w:rPr>
              <w:t>7/25/2019</w:t>
            </w:r>
          </w:p>
        </w:tc>
      </w:tr>
      <w:tr w:rsidR="005A79D4" w14:paraId="7DF66B06"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06E59EF" w14:textId="77777777" w:rsidR="005A79D4" w:rsidRDefault="00BE36DE">
            <w:pPr>
              <w:spacing w:before="240" w:after="240" w:line="240" w:lineRule="auto"/>
              <w:jc w:val="both"/>
              <w:rPr>
                <w:sz w:val="16"/>
                <w:szCs w:val="16"/>
              </w:rPr>
            </w:pPr>
            <w:r>
              <w:rPr>
                <w:sz w:val="16"/>
                <w:szCs w:val="16"/>
              </w:rPr>
              <w:t>"JPAL" protection of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47CDC99" w14:textId="77777777" w:rsidR="005A79D4" w:rsidRDefault="00BE36DE">
            <w:pPr>
              <w:spacing w:before="240" w:after="240" w:line="240" w:lineRule="auto"/>
              <w:jc w:val="right"/>
              <w:rPr>
                <w:sz w:val="16"/>
                <w:szCs w:val="16"/>
              </w:rPr>
            </w:pPr>
            <w:r>
              <w:rPr>
                <w:sz w:val="16"/>
                <w:szCs w:val="16"/>
              </w:rPr>
              <w:t>149000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527AAF5"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D63685" w14:textId="77777777" w:rsidR="005A79D4" w:rsidRDefault="00BE36DE">
            <w:pPr>
              <w:spacing w:before="240" w:after="240" w:line="240" w:lineRule="auto"/>
              <w:jc w:val="both"/>
              <w:rPr>
                <w:sz w:val="16"/>
                <w:szCs w:val="16"/>
              </w:rPr>
            </w:pPr>
            <w:r>
              <w:rPr>
                <w:sz w:val="16"/>
                <w:szCs w:val="16"/>
              </w:rPr>
              <w:t>7/25/2019</w:t>
            </w:r>
          </w:p>
        </w:tc>
      </w:tr>
      <w:tr w:rsidR="005A79D4" w14:paraId="58379F0C"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174B5CB" w14:textId="77777777" w:rsidR="005A79D4" w:rsidRDefault="00BE36DE">
            <w:pPr>
              <w:spacing w:before="240" w:after="240" w:line="240" w:lineRule="auto"/>
              <w:jc w:val="both"/>
              <w:rPr>
                <w:sz w:val="16"/>
                <w:szCs w:val="16"/>
              </w:rPr>
            </w:pPr>
            <w:r>
              <w:rPr>
                <w:sz w:val="16"/>
                <w:szCs w:val="16"/>
              </w:rPr>
              <w:t>Guidelines field research in hazards environment</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56F2D40" w14:textId="77777777" w:rsidR="005A79D4" w:rsidRDefault="00BE36DE">
            <w:pPr>
              <w:spacing w:before="240" w:after="240" w:line="240" w:lineRule="auto"/>
              <w:jc w:val="right"/>
              <w:rPr>
                <w:sz w:val="16"/>
                <w:szCs w:val="16"/>
              </w:rPr>
            </w:pPr>
            <w:r>
              <w:rPr>
                <w:sz w:val="16"/>
                <w:szCs w:val="16"/>
              </w:rPr>
              <w:t>62600000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527B782"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FB7C619" w14:textId="77777777" w:rsidR="005A79D4" w:rsidRDefault="00BE36DE">
            <w:pPr>
              <w:spacing w:before="240" w:after="240" w:line="240" w:lineRule="auto"/>
              <w:jc w:val="both"/>
              <w:rPr>
                <w:sz w:val="16"/>
                <w:szCs w:val="16"/>
              </w:rPr>
            </w:pPr>
            <w:r>
              <w:rPr>
                <w:sz w:val="16"/>
                <w:szCs w:val="16"/>
              </w:rPr>
              <w:t>7/25/2019</w:t>
            </w:r>
          </w:p>
        </w:tc>
      </w:tr>
      <w:tr w:rsidR="005A79D4" w14:paraId="00E1555E"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8DD73C3" w14:textId="77777777" w:rsidR="005A79D4" w:rsidRDefault="00BE36DE">
            <w:pPr>
              <w:spacing w:before="240" w:after="240" w:line="240" w:lineRule="auto"/>
              <w:jc w:val="both"/>
              <w:rPr>
                <w:sz w:val="16"/>
                <w:szCs w:val="16"/>
              </w:rPr>
            </w:pPr>
            <w:r>
              <w:rPr>
                <w:sz w:val="16"/>
                <w:szCs w:val="16"/>
              </w:rPr>
              <w:t>Field Researcher in development countries guidelines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2AEE8F8" w14:textId="77777777" w:rsidR="005A79D4" w:rsidRDefault="00BE36DE">
            <w:pPr>
              <w:spacing w:before="240" w:after="240" w:line="240" w:lineRule="auto"/>
              <w:jc w:val="right"/>
              <w:rPr>
                <w:sz w:val="16"/>
                <w:szCs w:val="16"/>
              </w:rPr>
            </w:pPr>
            <w:r>
              <w:rPr>
                <w:sz w:val="16"/>
                <w:szCs w:val="16"/>
              </w:rPr>
              <w:t>360000000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B2C1F80"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6C14E30" w14:textId="77777777" w:rsidR="005A79D4" w:rsidRDefault="00BE36DE">
            <w:pPr>
              <w:spacing w:before="240" w:after="240" w:line="240" w:lineRule="auto"/>
              <w:jc w:val="both"/>
              <w:rPr>
                <w:sz w:val="16"/>
                <w:szCs w:val="16"/>
              </w:rPr>
            </w:pPr>
            <w:r>
              <w:rPr>
                <w:sz w:val="16"/>
                <w:szCs w:val="16"/>
              </w:rPr>
              <w:t>7/25/2019</w:t>
            </w:r>
          </w:p>
        </w:tc>
      </w:tr>
      <w:tr w:rsidR="005A79D4" w14:paraId="4746E2E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F94A707" w14:textId="77777777" w:rsidR="005A79D4" w:rsidRDefault="00BE36DE">
            <w:pPr>
              <w:spacing w:before="240" w:after="240" w:line="240" w:lineRule="auto"/>
              <w:jc w:val="both"/>
              <w:rPr>
                <w:sz w:val="16"/>
                <w:szCs w:val="16"/>
              </w:rPr>
            </w:pPr>
            <w:r>
              <w:rPr>
                <w:sz w:val="16"/>
                <w:szCs w:val="16"/>
              </w:rPr>
              <w:t>"JPAL" standard protection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4D89401" w14:textId="77777777" w:rsidR="005A79D4" w:rsidRDefault="00BE36DE">
            <w:pPr>
              <w:spacing w:before="240" w:after="240" w:line="240" w:lineRule="auto"/>
              <w:jc w:val="right"/>
              <w:rPr>
                <w:sz w:val="16"/>
                <w:szCs w:val="16"/>
              </w:rPr>
            </w:pPr>
            <w:r>
              <w:rPr>
                <w:sz w:val="16"/>
                <w:szCs w:val="16"/>
              </w:rPr>
              <w:t>18700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3B2D536"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EAA5334" w14:textId="77777777" w:rsidR="005A79D4" w:rsidRDefault="00BE36DE">
            <w:pPr>
              <w:spacing w:before="240" w:after="240" w:line="240" w:lineRule="auto"/>
              <w:jc w:val="both"/>
              <w:rPr>
                <w:sz w:val="16"/>
                <w:szCs w:val="16"/>
              </w:rPr>
            </w:pPr>
            <w:r>
              <w:rPr>
                <w:sz w:val="16"/>
                <w:szCs w:val="16"/>
              </w:rPr>
              <w:t>7/25/2019</w:t>
            </w:r>
          </w:p>
        </w:tc>
      </w:tr>
      <w:tr w:rsidR="005A79D4" w14:paraId="2F0CA738"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57ACEA6" w14:textId="77777777" w:rsidR="005A79D4" w:rsidRDefault="00BE36DE">
            <w:pPr>
              <w:spacing w:before="240" w:after="240" w:line="240" w:lineRule="auto"/>
              <w:jc w:val="both"/>
              <w:rPr>
                <w:sz w:val="16"/>
                <w:szCs w:val="16"/>
              </w:rPr>
            </w:pPr>
            <w:r>
              <w:rPr>
                <w:sz w:val="16"/>
                <w:szCs w:val="16"/>
              </w:rPr>
              <w:t>Field researcher in developing countries guidelines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35661E9" w14:textId="77777777" w:rsidR="005A79D4" w:rsidRDefault="00BE36DE">
            <w:pPr>
              <w:spacing w:before="240" w:after="240" w:line="240" w:lineRule="auto"/>
              <w:jc w:val="right"/>
              <w:rPr>
                <w:sz w:val="16"/>
                <w:szCs w:val="16"/>
              </w:rPr>
            </w:pPr>
            <w:r>
              <w:rPr>
                <w:sz w:val="16"/>
                <w:szCs w:val="16"/>
              </w:rPr>
              <w:t>124000000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3F71CE9"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A1CD463" w14:textId="77777777" w:rsidR="005A79D4" w:rsidRDefault="00BE36DE">
            <w:pPr>
              <w:spacing w:before="240" w:after="240" w:line="240" w:lineRule="auto"/>
              <w:jc w:val="both"/>
              <w:rPr>
                <w:sz w:val="16"/>
                <w:szCs w:val="16"/>
              </w:rPr>
            </w:pPr>
            <w:r>
              <w:rPr>
                <w:sz w:val="16"/>
                <w:szCs w:val="16"/>
              </w:rPr>
              <w:t>7/25/2019</w:t>
            </w:r>
          </w:p>
        </w:tc>
      </w:tr>
      <w:tr w:rsidR="005A79D4" w14:paraId="4111CA6F"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377CD3D" w14:textId="77777777" w:rsidR="005A79D4" w:rsidRDefault="00BE36DE">
            <w:pPr>
              <w:spacing w:before="240" w:after="240" w:line="240" w:lineRule="auto"/>
              <w:jc w:val="both"/>
              <w:rPr>
                <w:sz w:val="16"/>
                <w:szCs w:val="16"/>
              </w:rPr>
            </w:pPr>
            <w:r>
              <w:rPr>
                <w:sz w:val="16"/>
                <w:szCs w:val="16"/>
              </w:rPr>
              <w:lastRenderedPageBreak/>
              <w:t>Field research ethic* guideline</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60951FB" w14:textId="77777777" w:rsidR="005A79D4" w:rsidRDefault="00BE36DE">
            <w:pPr>
              <w:spacing w:before="240" w:after="240" w:line="240" w:lineRule="auto"/>
              <w:jc w:val="right"/>
              <w:rPr>
                <w:sz w:val="16"/>
                <w:szCs w:val="16"/>
              </w:rPr>
            </w:pPr>
            <w:r>
              <w:rPr>
                <w:sz w:val="16"/>
                <w:szCs w:val="16"/>
              </w:rPr>
              <w:t>54.300.000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E9B0C8F"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D3DA5E2" w14:textId="77777777" w:rsidR="005A79D4" w:rsidRDefault="00BE36DE">
            <w:pPr>
              <w:spacing w:before="240" w:after="240" w:line="240" w:lineRule="auto"/>
              <w:jc w:val="both"/>
              <w:rPr>
                <w:sz w:val="16"/>
                <w:szCs w:val="16"/>
              </w:rPr>
            </w:pPr>
            <w:r>
              <w:rPr>
                <w:sz w:val="16"/>
                <w:szCs w:val="16"/>
              </w:rPr>
              <w:t>7/25/2019</w:t>
            </w:r>
          </w:p>
        </w:tc>
      </w:tr>
      <w:tr w:rsidR="005A79D4" w14:paraId="0F64DA0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28FDD90" w14:textId="77777777" w:rsidR="005A79D4" w:rsidRDefault="00BE36DE">
            <w:pPr>
              <w:spacing w:before="240" w:after="240" w:line="240" w:lineRule="auto"/>
              <w:jc w:val="both"/>
              <w:rPr>
                <w:sz w:val="16"/>
                <w:szCs w:val="16"/>
              </w:rPr>
            </w:pPr>
            <w:r>
              <w:rPr>
                <w:sz w:val="16"/>
                <w:szCs w:val="16"/>
              </w:rPr>
              <w:t>Field researcher standard safety</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433C3F7" w14:textId="77777777" w:rsidR="005A79D4" w:rsidRDefault="00BE36DE">
            <w:pPr>
              <w:spacing w:before="240" w:after="240" w:line="240" w:lineRule="auto"/>
              <w:jc w:val="right"/>
              <w:rPr>
                <w:sz w:val="16"/>
                <w:szCs w:val="16"/>
              </w:rPr>
            </w:pPr>
            <w:r>
              <w:rPr>
                <w:sz w:val="16"/>
                <w:szCs w:val="16"/>
              </w:rPr>
              <w:t>449000000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0F1AEBA"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2C8E0CD" w14:textId="77777777" w:rsidR="005A79D4" w:rsidRDefault="00BE36DE">
            <w:pPr>
              <w:spacing w:before="240" w:after="240" w:line="240" w:lineRule="auto"/>
              <w:jc w:val="both"/>
              <w:rPr>
                <w:sz w:val="16"/>
                <w:szCs w:val="16"/>
              </w:rPr>
            </w:pPr>
            <w:r>
              <w:rPr>
                <w:sz w:val="16"/>
                <w:szCs w:val="16"/>
              </w:rPr>
              <w:t>7/25/2019</w:t>
            </w:r>
          </w:p>
        </w:tc>
      </w:tr>
      <w:tr w:rsidR="005A79D4" w14:paraId="20B65B6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B0D62A3" w14:textId="77777777" w:rsidR="005A79D4" w:rsidRDefault="00BE36DE">
            <w:pPr>
              <w:spacing w:before="240" w:after="240" w:line="240" w:lineRule="auto"/>
              <w:jc w:val="both"/>
              <w:rPr>
                <w:sz w:val="16"/>
                <w:szCs w:val="16"/>
              </w:rPr>
            </w:pPr>
            <w:r>
              <w:rPr>
                <w:sz w:val="16"/>
                <w:szCs w:val="16"/>
              </w:rPr>
              <w:t>Field researcher guideline mental health</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B8DD91D" w14:textId="77777777" w:rsidR="005A79D4" w:rsidRDefault="00BE36DE">
            <w:pPr>
              <w:spacing w:before="240" w:after="240" w:line="240" w:lineRule="auto"/>
              <w:jc w:val="right"/>
              <w:rPr>
                <w:sz w:val="16"/>
                <w:szCs w:val="16"/>
              </w:rPr>
            </w:pPr>
            <w:r>
              <w:rPr>
                <w:sz w:val="16"/>
                <w:szCs w:val="16"/>
              </w:rPr>
              <w:t>236000000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BCEF577"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ABBE74" w14:textId="77777777" w:rsidR="005A79D4" w:rsidRDefault="00BE36DE">
            <w:pPr>
              <w:spacing w:before="240" w:after="240" w:line="240" w:lineRule="auto"/>
              <w:jc w:val="both"/>
              <w:rPr>
                <w:sz w:val="16"/>
                <w:szCs w:val="16"/>
              </w:rPr>
            </w:pPr>
            <w:r>
              <w:rPr>
                <w:sz w:val="16"/>
                <w:szCs w:val="16"/>
              </w:rPr>
              <w:t>7/25/2019</w:t>
            </w:r>
          </w:p>
        </w:tc>
      </w:tr>
      <w:tr w:rsidR="005A79D4" w14:paraId="718FF7A8"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EDC8004" w14:textId="77777777" w:rsidR="005A79D4" w:rsidRDefault="00BE36DE">
            <w:pPr>
              <w:spacing w:before="240" w:after="240" w:line="240" w:lineRule="auto"/>
              <w:jc w:val="both"/>
              <w:rPr>
                <w:sz w:val="16"/>
                <w:szCs w:val="16"/>
              </w:rPr>
            </w:pPr>
            <w:r>
              <w:rPr>
                <w:sz w:val="16"/>
                <w:szCs w:val="16"/>
              </w:rPr>
              <w:t>Field researcher psychological first aid</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C27E2E2" w14:textId="77777777" w:rsidR="005A79D4" w:rsidRDefault="00BE36DE">
            <w:pPr>
              <w:spacing w:before="240" w:after="240" w:line="240" w:lineRule="auto"/>
              <w:jc w:val="right"/>
              <w:rPr>
                <w:sz w:val="16"/>
                <w:szCs w:val="16"/>
              </w:rPr>
            </w:pPr>
            <w:r>
              <w:rPr>
                <w:sz w:val="16"/>
                <w:szCs w:val="16"/>
              </w:rPr>
              <w:t>93700000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137D23D"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5895BB5" w14:textId="77777777" w:rsidR="005A79D4" w:rsidRDefault="00BE36DE">
            <w:pPr>
              <w:spacing w:before="240" w:after="240" w:line="240" w:lineRule="auto"/>
              <w:jc w:val="both"/>
              <w:rPr>
                <w:sz w:val="16"/>
                <w:szCs w:val="16"/>
              </w:rPr>
            </w:pPr>
            <w:r>
              <w:rPr>
                <w:sz w:val="16"/>
                <w:szCs w:val="16"/>
              </w:rPr>
              <w:t>7/25/2019</w:t>
            </w:r>
          </w:p>
        </w:tc>
      </w:tr>
      <w:tr w:rsidR="005A79D4" w14:paraId="4B0C78DE"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B1CDE1E" w14:textId="77777777" w:rsidR="005A79D4" w:rsidRDefault="00BE36DE">
            <w:pPr>
              <w:spacing w:before="240" w:after="240" w:line="240" w:lineRule="auto"/>
              <w:jc w:val="both"/>
              <w:rPr>
                <w:sz w:val="16"/>
                <w:szCs w:val="16"/>
              </w:rPr>
            </w:pPr>
            <w:r>
              <w:rPr>
                <w:sz w:val="16"/>
                <w:szCs w:val="16"/>
              </w:rPr>
              <w:t>codes of conduct researcher ethic*</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8208ED" w14:textId="77777777" w:rsidR="005A79D4" w:rsidRDefault="00BE36DE">
            <w:pPr>
              <w:spacing w:before="240" w:after="240" w:line="240" w:lineRule="auto"/>
              <w:jc w:val="right"/>
              <w:rPr>
                <w:sz w:val="16"/>
                <w:szCs w:val="16"/>
              </w:rPr>
            </w:pPr>
            <w:r>
              <w:rPr>
                <w:sz w:val="16"/>
                <w:szCs w:val="16"/>
              </w:rPr>
              <w:t>27100000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09D58BE"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F625967" w14:textId="77777777" w:rsidR="005A79D4" w:rsidRDefault="00BE36DE">
            <w:pPr>
              <w:spacing w:before="240" w:after="240" w:line="240" w:lineRule="auto"/>
              <w:jc w:val="both"/>
              <w:rPr>
                <w:sz w:val="16"/>
                <w:szCs w:val="16"/>
              </w:rPr>
            </w:pPr>
            <w:r>
              <w:rPr>
                <w:sz w:val="16"/>
                <w:szCs w:val="16"/>
              </w:rPr>
              <w:t>7/25/2019</w:t>
            </w:r>
          </w:p>
        </w:tc>
      </w:tr>
      <w:tr w:rsidR="005A79D4" w14:paraId="4FCD65A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885BC2F" w14:textId="77777777" w:rsidR="005A79D4" w:rsidRDefault="00BE36DE">
            <w:pPr>
              <w:spacing w:before="240" w:after="240" w:line="240" w:lineRule="auto"/>
              <w:jc w:val="both"/>
              <w:rPr>
                <w:sz w:val="16"/>
                <w:szCs w:val="16"/>
              </w:rPr>
            </w:pPr>
            <w:r>
              <w:rPr>
                <w:sz w:val="16"/>
                <w:szCs w:val="16"/>
              </w:rPr>
              <w:t xml:space="preserve">Ethical standard researcher </w:t>
            </w:r>
            <w:proofErr w:type="spellStart"/>
            <w:r>
              <w:rPr>
                <w:sz w:val="16"/>
                <w:szCs w:val="16"/>
              </w:rPr>
              <w:t>KfW</w:t>
            </w:r>
            <w:proofErr w:type="spellEnd"/>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D912140" w14:textId="77777777" w:rsidR="005A79D4" w:rsidRDefault="00BE36DE">
            <w:pPr>
              <w:spacing w:before="240" w:after="240" w:line="240" w:lineRule="auto"/>
              <w:jc w:val="right"/>
              <w:rPr>
                <w:sz w:val="16"/>
                <w:szCs w:val="16"/>
              </w:rPr>
            </w:pPr>
            <w:r>
              <w:rPr>
                <w:sz w:val="16"/>
                <w:szCs w:val="16"/>
              </w:rPr>
              <w:t>16900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3B58DB5"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70A4387" w14:textId="77777777" w:rsidR="005A79D4" w:rsidRDefault="00BE36DE">
            <w:pPr>
              <w:spacing w:before="240" w:after="240" w:line="240" w:lineRule="auto"/>
              <w:jc w:val="both"/>
              <w:rPr>
                <w:sz w:val="16"/>
                <w:szCs w:val="16"/>
              </w:rPr>
            </w:pPr>
            <w:r>
              <w:rPr>
                <w:sz w:val="16"/>
                <w:szCs w:val="16"/>
              </w:rPr>
              <w:t>7/25/2019</w:t>
            </w:r>
          </w:p>
        </w:tc>
      </w:tr>
      <w:tr w:rsidR="005A79D4" w14:paraId="56371BFF"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5C1F983" w14:textId="77777777" w:rsidR="005A79D4" w:rsidRDefault="00BE36DE">
            <w:pPr>
              <w:spacing w:before="240" w:after="240" w:line="240" w:lineRule="auto"/>
              <w:jc w:val="both"/>
              <w:rPr>
                <w:sz w:val="16"/>
                <w:szCs w:val="16"/>
              </w:rPr>
            </w:pPr>
            <w:r>
              <w:rPr>
                <w:sz w:val="16"/>
                <w:szCs w:val="16"/>
              </w:rPr>
              <w:t>Ethical procedure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D8DC665" w14:textId="77777777" w:rsidR="005A79D4" w:rsidRDefault="00BE36DE">
            <w:pPr>
              <w:spacing w:before="240" w:after="240" w:line="240" w:lineRule="auto"/>
              <w:jc w:val="right"/>
              <w:rPr>
                <w:sz w:val="16"/>
                <w:szCs w:val="16"/>
              </w:rPr>
            </w:pPr>
            <w:r>
              <w:rPr>
                <w:sz w:val="16"/>
                <w:szCs w:val="16"/>
              </w:rPr>
              <w:t>206.000.000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300E62F"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48B7C94" w14:textId="77777777" w:rsidR="005A79D4" w:rsidRDefault="00BE36DE">
            <w:pPr>
              <w:spacing w:before="240" w:after="240" w:line="240" w:lineRule="auto"/>
              <w:jc w:val="both"/>
              <w:rPr>
                <w:sz w:val="16"/>
                <w:szCs w:val="16"/>
              </w:rPr>
            </w:pPr>
            <w:r>
              <w:rPr>
                <w:sz w:val="16"/>
                <w:szCs w:val="16"/>
              </w:rPr>
              <w:t>7/25/2019</w:t>
            </w:r>
          </w:p>
        </w:tc>
      </w:tr>
      <w:tr w:rsidR="005A79D4" w14:paraId="7BD63505"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B39E480" w14:textId="77777777" w:rsidR="005A79D4" w:rsidRDefault="00BE36DE">
            <w:pPr>
              <w:spacing w:before="240" w:after="240" w:line="240" w:lineRule="auto"/>
              <w:jc w:val="both"/>
              <w:rPr>
                <w:sz w:val="16"/>
                <w:szCs w:val="16"/>
              </w:rPr>
            </w:pPr>
            <w:r>
              <w:rPr>
                <w:sz w:val="16"/>
                <w:szCs w:val="16"/>
              </w:rPr>
              <w:t>Principle ethical "guideline"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6FFB455" w14:textId="77777777" w:rsidR="005A79D4" w:rsidRDefault="00BE36DE">
            <w:pPr>
              <w:spacing w:before="240" w:after="240" w:line="240" w:lineRule="auto"/>
              <w:jc w:val="right"/>
              <w:rPr>
                <w:sz w:val="16"/>
                <w:szCs w:val="16"/>
              </w:rPr>
            </w:pPr>
            <w:r>
              <w:rPr>
                <w:sz w:val="16"/>
                <w:szCs w:val="16"/>
              </w:rPr>
              <w:t>13.300.000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AB5CC56"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B6CE691" w14:textId="77777777" w:rsidR="005A79D4" w:rsidRDefault="00BE36DE">
            <w:pPr>
              <w:spacing w:before="240" w:after="240" w:line="240" w:lineRule="auto"/>
              <w:jc w:val="both"/>
              <w:rPr>
                <w:sz w:val="16"/>
                <w:szCs w:val="16"/>
              </w:rPr>
            </w:pPr>
            <w:r>
              <w:rPr>
                <w:sz w:val="16"/>
                <w:szCs w:val="16"/>
              </w:rPr>
              <w:t>7/25/2019</w:t>
            </w:r>
          </w:p>
        </w:tc>
      </w:tr>
      <w:tr w:rsidR="005A79D4" w14:paraId="1BA1B74E"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3BCF3AE" w14:textId="77777777" w:rsidR="005A79D4" w:rsidRDefault="00BE36DE">
            <w:pPr>
              <w:spacing w:before="240" w:after="240" w:line="240" w:lineRule="auto"/>
              <w:jc w:val="both"/>
              <w:rPr>
                <w:sz w:val="16"/>
                <w:szCs w:val="16"/>
              </w:rPr>
            </w:pPr>
            <w:r>
              <w:rPr>
                <w:sz w:val="16"/>
                <w:szCs w:val="16"/>
              </w:rPr>
              <w:t>University guideline ethic*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2DD4595" w14:textId="77777777" w:rsidR="005A79D4" w:rsidRDefault="00BE36DE">
            <w:pPr>
              <w:spacing w:before="240" w:after="240" w:line="240" w:lineRule="auto"/>
              <w:jc w:val="right"/>
              <w:rPr>
                <w:sz w:val="16"/>
                <w:szCs w:val="16"/>
              </w:rPr>
            </w:pPr>
            <w:r>
              <w:rPr>
                <w:sz w:val="16"/>
                <w:szCs w:val="16"/>
              </w:rPr>
              <w:t>99.000.000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C34A21"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7FFCE7F" w14:textId="77777777" w:rsidR="005A79D4" w:rsidRDefault="00BE36DE">
            <w:pPr>
              <w:spacing w:before="240" w:after="240" w:line="240" w:lineRule="auto"/>
              <w:jc w:val="both"/>
              <w:rPr>
                <w:sz w:val="16"/>
                <w:szCs w:val="16"/>
              </w:rPr>
            </w:pPr>
            <w:r>
              <w:rPr>
                <w:sz w:val="16"/>
                <w:szCs w:val="16"/>
              </w:rPr>
              <w:t>7/25/2019</w:t>
            </w:r>
          </w:p>
        </w:tc>
      </w:tr>
      <w:tr w:rsidR="005A79D4" w14:paraId="2F828571"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601E4A8" w14:textId="77777777" w:rsidR="005A79D4" w:rsidRDefault="00BE36DE">
            <w:pPr>
              <w:spacing w:before="240" w:after="240" w:line="240" w:lineRule="auto"/>
              <w:jc w:val="both"/>
              <w:rPr>
                <w:sz w:val="16"/>
                <w:szCs w:val="16"/>
              </w:rPr>
            </w:pPr>
            <w:r>
              <w:rPr>
                <w:sz w:val="16"/>
                <w:szCs w:val="16"/>
              </w:rPr>
              <w:t>Principles ethic* OECD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1ADD926" w14:textId="77777777" w:rsidR="005A79D4" w:rsidRDefault="00BE36DE">
            <w:pPr>
              <w:spacing w:before="240" w:after="240" w:line="240" w:lineRule="auto"/>
              <w:jc w:val="right"/>
              <w:rPr>
                <w:sz w:val="16"/>
                <w:szCs w:val="16"/>
              </w:rPr>
            </w:pPr>
            <w:r>
              <w:rPr>
                <w:sz w:val="16"/>
                <w:szCs w:val="16"/>
              </w:rPr>
              <w:t>2.620.000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57051A8"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0F9857A" w14:textId="77777777" w:rsidR="005A79D4" w:rsidRDefault="00BE36DE">
            <w:pPr>
              <w:spacing w:before="240" w:after="240" w:line="240" w:lineRule="auto"/>
              <w:jc w:val="both"/>
              <w:rPr>
                <w:sz w:val="16"/>
                <w:szCs w:val="16"/>
              </w:rPr>
            </w:pPr>
            <w:r>
              <w:rPr>
                <w:sz w:val="16"/>
                <w:szCs w:val="16"/>
              </w:rPr>
              <w:t>7/31/2019</w:t>
            </w:r>
          </w:p>
        </w:tc>
      </w:tr>
      <w:tr w:rsidR="005A79D4" w14:paraId="5CA94A80"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D461E16" w14:textId="77777777" w:rsidR="005A79D4" w:rsidRDefault="00BE36DE">
            <w:pPr>
              <w:spacing w:before="240" w:after="240" w:line="240" w:lineRule="auto"/>
              <w:jc w:val="both"/>
              <w:rPr>
                <w:sz w:val="16"/>
                <w:szCs w:val="16"/>
              </w:rPr>
            </w:pPr>
            <w:r>
              <w:rPr>
                <w:sz w:val="16"/>
                <w:szCs w:val="16"/>
              </w:rPr>
              <w:t>Principles ethical UNDP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5FD0A42" w14:textId="77777777" w:rsidR="005A79D4" w:rsidRDefault="00BE36DE">
            <w:pPr>
              <w:spacing w:before="240" w:after="240" w:line="240" w:lineRule="auto"/>
              <w:jc w:val="right"/>
              <w:rPr>
                <w:sz w:val="16"/>
                <w:szCs w:val="16"/>
              </w:rPr>
            </w:pPr>
            <w:r>
              <w:rPr>
                <w:sz w:val="16"/>
                <w:szCs w:val="16"/>
              </w:rPr>
              <w:t>696.000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77F5EC5"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C636869" w14:textId="77777777" w:rsidR="005A79D4" w:rsidRDefault="00BE36DE">
            <w:pPr>
              <w:spacing w:before="240" w:after="240" w:line="240" w:lineRule="auto"/>
              <w:jc w:val="both"/>
              <w:rPr>
                <w:sz w:val="16"/>
                <w:szCs w:val="16"/>
              </w:rPr>
            </w:pPr>
            <w:r>
              <w:rPr>
                <w:sz w:val="16"/>
                <w:szCs w:val="16"/>
              </w:rPr>
              <w:t>7/25/2019</w:t>
            </w:r>
          </w:p>
        </w:tc>
      </w:tr>
      <w:tr w:rsidR="005A79D4" w14:paraId="5C9913A0"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59BFFD7" w14:textId="77777777" w:rsidR="005A79D4" w:rsidRDefault="00BE36DE">
            <w:pPr>
              <w:spacing w:before="240" w:after="240" w:line="240" w:lineRule="auto"/>
              <w:jc w:val="both"/>
              <w:rPr>
                <w:sz w:val="16"/>
                <w:szCs w:val="16"/>
              </w:rPr>
            </w:pPr>
            <w:r>
              <w:rPr>
                <w:sz w:val="16"/>
                <w:szCs w:val="16"/>
              </w:rPr>
              <w:t>Principles ethical Max Plank Gesellschaft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CB2D82A" w14:textId="77777777" w:rsidR="005A79D4" w:rsidRDefault="00BE36DE">
            <w:pPr>
              <w:spacing w:before="240" w:after="240" w:line="240" w:lineRule="auto"/>
              <w:jc w:val="right"/>
              <w:rPr>
                <w:sz w:val="16"/>
                <w:szCs w:val="16"/>
              </w:rPr>
            </w:pPr>
            <w:r>
              <w:rPr>
                <w:sz w:val="16"/>
                <w:szCs w:val="16"/>
              </w:rPr>
              <w:t>2.810.000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41B7CCD"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D8FB17F" w14:textId="77777777" w:rsidR="005A79D4" w:rsidRDefault="00BE36DE">
            <w:pPr>
              <w:spacing w:before="240" w:after="240" w:line="240" w:lineRule="auto"/>
              <w:jc w:val="both"/>
              <w:rPr>
                <w:sz w:val="16"/>
                <w:szCs w:val="16"/>
              </w:rPr>
            </w:pPr>
            <w:r>
              <w:rPr>
                <w:sz w:val="16"/>
                <w:szCs w:val="16"/>
              </w:rPr>
              <w:t>7/25/2019</w:t>
            </w:r>
          </w:p>
        </w:tc>
      </w:tr>
      <w:tr w:rsidR="005A79D4" w14:paraId="43CAA599"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792CDB1" w14:textId="77777777" w:rsidR="005A79D4" w:rsidRDefault="00BE36DE">
            <w:pPr>
              <w:spacing w:before="240" w:after="240" w:line="240" w:lineRule="auto"/>
              <w:jc w:val="both"/>
              <w:rPr>
                <w:sz w:val="16"/>
                <w:szCs w:val="16"/>
              </w:rPr>
            </w:pPr>
            <w:r>
              <w:rPr>
                <w:sz w:val="16"/>
                <w:szCs w:val="16"/>
              </w:rPr>
              <w:t>"IPA" principle ethic*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5EA0712" w14:textId="77777777" w:rsidR="005A79D4" w:rsidRDefault="00BE36DE">
            <w:pPr>
              <w:spacing w:before="240" w:after="240" w:line="240" w:lineRule="auto"/>
              <w:jc w:val="right"/>
              <w:rPr>
                <w:sz w:val="16"/>
                <w:szCs w:val="16"/>
              </w:rPr>
            </w:pPr>
            <w:r>
              <w:rPr>
                <w:sz w:val="16"/>
                <w:szCs w:val="16"/>
              </w:rPr>
              <w:t>1.660.000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E1E1C7A"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4372D1E" w14:textId="77777777" w:rsidR="005A79D4" w:rsidRDefault="00BE36DE">
            <w:pPr>
              <w:spacing w:before="240" w:after="240" w:line="240" w:lineRule="auto"/>
              <w:jc w:val="both"/>
              <w:rPr>
                <w:sz w:val="16"/>
                <w:szCs w:val="16"/>
              </w:rPr>
            </w:pPr>
            <w:r>
              <w:rPr>
                <w:sz w:val="16"/>
                <w:szCs w:val="16"/>
              </w:rPr>
              <w:t>7/25/2019</w:t>
            </w:r>
          </w:p>
        </w:tc>
      </w:tr>
      <w:tr w:rsidR="005A79D4" w14:paraId="7548F62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03FC648" w14:textId="77777777" w:rsidR="005A79D4" w:rsidRDefault="00BE36DE">
            <w:pPr>
              <w:spacing w:before="240" w:after="240" w:line="240" w:lineRule="auto"/>
              <w:jc w:val="both"/>
              <w:rPr>
                <w:sz w:val="16"/>
                <w:szCs w:val="16"/>
              </w:rPr>
            </w:pPr>
            <w:r>
              <w:rPr>
                <w:sz w:val="16"/>
                <w:szCs w:val="16"/>
              </w:rPr>
              <w:t>"3ie"  principle ethic*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9A6A0FB" w14:textId="77777777" w:rsidR="005A79D4" w:rsidRDefault="00BE36DE">
            <w:pPr>
              <w:spacing w:before="240" w:after="240" w:line="240" w:lineRule="auto"/>
              <w:jc w:val="right"/>
              <w:rPr>
                <w:sz w:val="16"/>
                <w:szCs w:val="16"/>
              </w:rPr>
            </w:pPr>
            <w:r>
              <w:rPr>
                <w:sz w:val="16"/>
                <w:szCs w:val="16"/>
              </w:rPr>
              <w:t>1990000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87A9B71"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2AA2B39" w14:textId="77777777" w:rsidR="005A79D4" w:rsidRDefault="00BE36DE">
            <w:pPr>
              <w:spacing w:before="240" w:after="240" w:line="240" w:lineRule="auto"/>
              <w:jc w:val="both"/>
              <w:rPr>
                <w:sz w:val="16"/>
                <w:szCs w:val="16"/>
              </w:rPr>
            </w:pPr>
            <w:r>
              <w:rPr>
                <w:sz w:val="16"/>
                <w:szCs w:val="16"/>
              </w:rPr>
              <w:t>7/25/2019</w:t>
            </w:r>
          </w:p>
        </w:tc>
      </w:tr>
      <w:tr w:rsidR="005A79D4" w14:paraId="69829590"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B175AAF" w14:textId="77777777" w:rsidR="005A79D4" w:rsidRDefault="00BE36DE">
            <w:pPr>
              <w:spacing w:before="240" w:after="240" w:line="240" w:lineRule="auto"/>
              <w:jc w:val="both"/>
              <w:rPr>
                <w:sz w:val="16"/>
                <w:szCs w:val="16"/>
              </w:rPr>
            </w:pPr>
            <w:r>
              <w:rPr>
                <w:sz w:val="16"/>
                <w:szCs w:val="16"/>
              </w:rPr>
              <w:t>"EGAP"  principle ethic*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9FEA772" w14:textId="77777777" w:rsidR="005A79D4" w:rsidRDefault="00BE36DE">
            <w:pPr>
              <w:spacing w:before="240" w:after="240" w:line="240" w:lineRule="auto"/>
              <w:jc w:val="right"/>
              <w:rPr>
                <w:sz w:val="16"/>
                <w:szCs w:val="16"/>
              </w:rPr>
            </w:pPr>
            <w:r>
              <w:rPr>
                <w:sz w:val="16"/>
                <w:szCs w:val="16"/>
              </w:rPr>
              <w:t>3750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96A78E9"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4AD5AD5" w14:textId="77777777" w:rsidR="005A79D4" w:rsidRDefault="00BE36DE">
            <w:pPr>
              <w:spacing w:before="240" w:after="240" w:line="240" w:lineRule="auto"/>
              <w:jc w:val="both"/>
              <w:rPr>
                <w:sz w:val="16"/>
                <w:szCs w:val="16"/>
              </w:rPr>
            </w:pPr>
            <w:r>
              <w:rPr>
                <w:sz w:val="16"/>
                <w:szCs w:val="16"/>
              </w:rPr>
              <w:t>7/25/2019</w:t>
            </w:r>
          </w:p>
        </w:tc>
      </w:tr>
      <w:tr w:rsidR="005A79D4" w14:paraId="248C2CE8"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1B09CA3" w14:textId="77777777" w:rsidR="005A79D4" w:rsidRDefault="00BE36DE">
            <w:pPr>
              <w:spacing w:before="240" w:after="240" w:line="240" w:lineRule="auto"/>
              <w:jc w:val="both"/>
              <w:rPr>
                <w:sz w:val="16"/>
                <w:szCs w:val="16"/>
              </w:rPr>
            </w:pPr>
            <w:r>
              <w:rPr>
                <w:sz w:val="16"/>
                <w:szCs w:val="16"/>
              </w:rPr>
              <w:lastRenderedPageBreak/>
              <w:t>"UN FAO"  principle ethic*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F76058F" w14:textId="77777777" w:rsidR="005A79D4" w:rsidRDefault="00BE36DE">
            <w:pPr>
              <w:spacing w:before="240" w:after="240" w:line="240" w:lineRule="auto"/>
              <w:jc w:val="right"/>
              <w:rPr>
                <w:sz w:val="16"/>
                <w:szCs w:val="16"/>
              </w:rPr>
            </w:pPr>
            <w:r>
              <w:rPr>
                <w:sz w:val="16"/>
                <w:szCs w:val="16"/>
              </w:rPr>
              <w:t>13800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DC031D0"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143E3F0" w14:textId="77777777" w:rsidR="005A79D4" w:rsidRDefault="00BE36DE">
            <w:pPr>
              <w:spacing w:before="240" w:after="240" w:line="240" w:lineRule="auto"/>
              <w:jc w:val="both"/>
              <w:rPr>
                <w:sz w:val="16"/>
                <w:szCs w:val="16"/>
              </w:rPr>
            </w:pPr>
            <w:r>
              <w:rPr>
                <w:sz w:val="16"/>
                <w:szCs w:val="16"/>
              </w:rPr>
              <w:t>7/25/2019</w:t>
            </w:r>
          </w:p>
        </w:tc>
      </w:tr>
      <w:tr w:rsidR="005A79D4" w14:paraId="4D89427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0A37509" w14:textId="77777777" w:rsidR="005A79D4" w:rsidRDefault="00BE36DE">
            <w:pPr>
              <w:spacing w:before="240" w:after="240" w:line="240" w:lineRule="auto"/>
              <w:jc w:val="both"/>
              <w:rPr>
                <w:sz w:val="16"/>
                <w:szCs w:val="16"/>
              </w:rPr>
            </w:pPr>
            <w:r>
              <w:rPr>
                <w:sz w:val="16"/>
                <w:szCs w:val="16"/>
              </w:rPr>
              <w:t>"USAID"  principle ethic*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9CD9474" w14:textId="77777777" w:rsidR="005A79D4" w:rsidRDefault="00BE36DE">
            <w:pPr>
              <w:spacing w:before="240" w:after="240" w:line="240" w:lineRule="auto"/>
              <w:jc w:val="right"/>
              <w:rPr>
                <w:sz w:val="16"/>
                <w:szCs w:val="16"/>
              </w:rPr>
            </w:pPr>
            <w:r>
              <w:rPr>
                <w:sz w:val="16"/>
                <w:szCs w:val="16"/>
              </w:rPr>
              <w:t>329000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EC4EE7C"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3FDE00D" w14:textId="77777777" w:rsidR="005A79D4" w:rsidRDefault="00BE36DE">
            <w:pPr>
              <w:spacing w:before="240" w:after="240" w:line="240" w:lineRule="auto"/>
              <w:jc w:val="both"/>
              <w:rPr>
                <w:sz w:val="16"/>
                <w:szCs w:val="16"/>
              </w:rPr>
            </w:pPr>
            <w:r>
              <w:rPr>
                <w:sz w:val="16"/>
                <w:szCs w:val="16"/>
              </w:rPr>
              <w:t>7/31/2019</w:t>
            </w:r>
          </w:p>
        </w:tc>
      </w:tr>
      <w:tr w:rsidR="005A79D4" w14:paraId="717AFCC4"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5C82C1F" w14:textId="77777777" w:rsidR="005A79D4" w:rsidRDefault="00BE36DE">
            <w:pPr>
              <w:spacing w:before="240" w:after="240" w:line="240" w:lineRule="auto"/>
              <w:jc w:val="both"/>
              <w:rPr>
                <w:sz w:val="16"/>
                <w:szCs w:val="16"/>
              </w:rPr>
            </w:pPr>
            <w:r>
              <w:rPr>
                <w:sz w:val="16"/>
                <w:szCs w:val="16"/>
              </w:rPr>
              <w:t>Principle ethic* researcher "USAID"</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B516706" w14:textId="77777777" w:rsidR="005A79D4" w:rsidRDefault="00BE36DE">
            <w:pPr>
              <w:spacing w:before="240" w:after="240" w:line="240" w:lineRule="auto"/>
              <w:jc w:val="right"/>
              <w:rPr>
                <w:sz w:val="16"/>
                <w:szCs w:val="16"/>
              </w:rPr>
            </w:pPr>
            <w:r>
              <w:rPr>
                <w:sz w:val="16"/>
                <w:szCs w:val="16"/>
              </w:rPr>
              <w:t>624000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CEA08C7"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95F8B97" w14:textId="77777777" w:rsidR="005A79D4" w:rsidRDefault="00BE36DE">
            <w:pPr>
              <w:spacing w:before="240" w:after="240" w:line="240" w:lineRule="auto"/>
              <w:jc w:val="both"/>
              <w:rPr>
                <w:sz w:val="16"/>
                <w:szCs w:val="16"/>
              </w:rPr>
            </w:pPr>
            <w:r>
              <w:rPr>
                <w:sz w:val="16"/>
                <w:szCs w:val="16"/>
              </w:rPr>
              <w:t>7/25/2019</w:t>
            </w:r>
          </w:p>
        </w:tc>
      </w:tr>
      <w:tr w:rsidR="005A79D4" w14:paraId="403CDE29"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63FCE09" w14:textId="77777777" w:rsidR="005A79D4" w:rsidRDefault="00BE36DE">
            <w:pPr>
              <w:spacing w:before="240" w:after="240" w:line="240" w:lineRule="auto"/>
              <w:jc w:val="both"/>
              <w:rPr>
                <w:sz w:val="16"/>
                <w:szCs w:val="16"/>
              </w:rPr>
            </w:pPr>
            <w:r>
              <w:rPr>
                <w:sz w:val="16"/>
                <w:szCs w:val="16"/>
              </w:rPr>
              <w:t>Principle ethic* field researcher "IPA"</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8CFF93A" w14:textId="77777777" w:rsidR="005A79D4" w:rsidRDefault="00BE36DE">
            <w:pPr>
              <w:spacing w:before="240" w:after="240" w:line="240" w:lineRule="auto"/>
              <w:jc w:val="right"/>
              <w:rPr>
                <w:sz w:val="16"/>
                <w:szCs w:val="16"/>
              </w:rPr>
            </w:pPr>
            <w:r>
              <w:rPr>
                <w:sz w:val="16"/>
                <w:szCs w:val="16"/>
              </w:rPr>
              <w:t>914000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D98E443"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D79AF09" w14:textId="77777777" w:rsidR="005A79D4" w:rsidRDefault="00BE36DE">
            <w:pPr>
              <w:spacing w:before="240" w:after="240" w:line="240" w:lineRule="auto"/>
              <w:jc w:val="both"/>
              <w:rPr>
                <w:sz w:val="16"/>
                <w:szCs w:val="16"/>
              </w:rPr>
            </w:pPr>
            <w:r>
              <w:rPr>
                <w:sz w:val="16"/>
                <w:szCs w:val="16"/>
              </w:rPr>
              <w:t>7/29/2019</w:t>
            </w:r>
          </w:p>
        </w:tc>
      </w:tr>
      <w:tr w:rsidR="005A79D4" w14:paraId="5EEAA5AC"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A23A854" w14:textId="77777777" w:rsidR="005A79D4" w:rsidRDefault="00BE36DE">
            <w:pPr>
              <w:spacing w:before="240" w:after="240" w:line="240" w:lineRule="auto"/>
              <w:jc w:val="both"/>
              <w:rPr>
                <w:sz w:val="16"/>
                <w:szCs w:val="16"/>
              </w:rPr>
            </w:pPr>
            <w:r>
              <w:rPr>
                <w:sz w:val="16"/>
                <w:szCs w:val="16"/>
              </w:rPr>
              <w:t>Standard ethic* "JPAL"</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4FD8BC3" w14:textId="77777777" w:rsidR="005A79D4" w:rsidRDefault="00BE36DE">
            <w:pPr>
              <w:spacing w:before="240" w:after="240" w:line="240" w:lineRule="auto"/>
              <w:jc w:val="right"/>
              <w:rPr>
                <w:sz w:val="16"/>
                <w:szCs w:val="16"/>
              </w:rPr>
            </w:pPr>
            <w:r>
              <w:rPr>
                <w:sz w:val="16"/>
                <w:szCs w:val="16"/>
              </w:rPr>
              <w:t>12100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DE78B62"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6DB1CBF" w14:textId="77777777" w:rsidR="005A79D4" w:rsidRDefault="00BE36DE">
            <w:pPr>
              <w:spacing w:before="240" w:after="240" w:line="240" w:lineRule="auto"/>
              <w:jc w:val="both"/>
              <w:rPr>
                <w:sz w:val="16"/>
                <w:szCs w:val="16"/>
              </w:rPr>
            </w:pPr>
            <w:r>
              <w:rPr>
                <w:sz w:val="16"/>
                <w:szCs w:val="16"/>
              </w:rPr>
              <w:t>7/29/2019</w:t>
            </w:r>
          </w:p>
        </w:tc>
      </w:tr>
      <w:tr w:rsidR="005A79D4" w14:paraId="36057F2E"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AE2B2F7" w14:textId="77777777" w:rsidR="005A79D4" w:rsidRDefault="00BE36DE">
            <w:pPr>
              <w:spacing w:before="240" w:after="240" w:line="240" w:lineRule="auto"/>
              <w:jc w:val="both"/>
              <w:rPr>
                <w:sz w:val="16"/>
                <w:szCs w:val="16"/>
              </w:rPr>
            </w:pPr>
            <w:r>
              <w:rPr>
                <w:sz w:val="16"/>
                <w:szCs w:val="16"/>
              </w:rPr>
              <w:t>principle ethic* field researcher "3ie"</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5F894C3" w14:textId="77777777" w:rsidR="005A79D4" w:rsidRDefault="00BE36DE">
            <w:pPr>
              <w:spacing w:before="240" w:after="240" w:line="240" w:lineRule="auto"/>
              <w:jc w:val="right"/>
              <w:rPr>
                <w:sz w:val="16"/>
                <w:szCs w:val="16"/>
              </w:rPr>
            </w:pPr>
            <w:r>
              <w:rPr>
                <w:sz w:val="16"/>
                <w:szCs w:val="16"/>
              </w:rPr>
              <w:t>11900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C6FA705"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2677522" w14:textId="77777777" w:rsidR="005A79D4" w:rsidRDefault="00BE36DE">
            <w:pPr>
              <w:spacing w:before="240" w:after="240" w:line="240" w:lineRule="auto"/>
              <w:jc w:val="both"/>
              <w:rPr>
                <w:sz w:val="16"/>
                <w:szCs w:val="16"/>
              </w:rPr>
            </w:pPr>
            <w:r>
              <w:rPr>
                <w:sz w:val="16"/>
                <w:szCs w:val="16"/>
              </w:rPr>
              <w:t>7/29/2019</w:t>
            </w:r>
          </w:p>
        </w:tc>
      </w:tr>
      <w:tr w:rsidR="005A79D4" w14:paraId="5D376679"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BECDBC9" w14:textId="77777777" w:rsidR="005A79D4" w:rsidRDefault="00BE36DE">
            <w:pPr>
              <w:spacing w:before="240" w:after="240" w:line="240" w:lineRule="auto"/>
              <w:jc w:val="both"/>
              <w:rPr>
                <w:sz w:val="16"/>
                <w:szCs w:val="16"/>
              </w:rPr>
            </w:pPr>
            <w:r>
              <w:rPr>
                <w:sz w:val="16"/>
                <w:szCs w:val="16"/>
              </w:rPr>
              <w:t>Principle ethic*  researcher "3ie"</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8B859DB" w14:textId="77777777" w:rsidR="005A79D4" w:rsidRDefault="00BE36DE">
            <w:pPr>
              <w:spacing w:before="240" w:after="240" w:line="240" w:lineRule="auto"/>
              <w:jc w:val="right"/>
              <w:rPr>
                <w:sz w:val="16"/>
                <w:szCs w:val="16"/>
              </w:rPr>
            </w:pPr>
            <w:r>
              <w:rPr>
                <w:sz w:val="16"/>
                <w:szCs w:val="16"/>
              </w:rPr>
              <w:t>11600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35BE3FF"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746ABBE" w14:textId="77777777" w:rsidR="005A79D4" w:rsidRDefault="00BE36DE">
            <w:pPr>
              <w:spacing w:before="240" w:after="240" w:line="240" w:lineRule="auto"/>
              <w:jc w:val="both"/>
              <w:rPr>
                <w:sz w:val="16"/>
                <w:szCs w:val="16"/>
              </w:rPr>
            </w:pPr>
            <w:r>
              <w:rPr>
                <w:sz w:val="16"/>
                <w:szCs w:val="16"/>
              </w:rPr>
              <w:t>7/29/2019</w:t>
            </w:r>
          </w:p>
        </w:tc>
      </w:tr>
      <w:tr w:rsidR="005A79D4" w14:paraId="65CCF0D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163109E" w14:textId="77777777" w:rsidR="005A79D4" w:rsidRDefault="00BE36DE">
            <w:pPr>
              <w:spacing w:before="240" w:after="240" w:line="240" w:lineRule="auto"/>
              <w:jc w:val="both"/>
              <w:rPr>
                <w:sz w:val="16"/>
                <w:szCs w:val="16"/>
              </w:rPr>
            </w:pPr>
            <w:r>
              <w:rPr>
                <w:sz w:val="16"/>
                <w:szCs w:val="16"/>
              </w:rPr>
              <w:t>Principle ethic* researcher  "EGAP"</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0813D03" w14:textId="77777777" w:rsidR="005A79D4" w:rsidRDefault="00BE36DE">
            <w:pPr>
              <w:spacing w:before="240" w:after="240" w:line="240" w:lineRule="auto"/>
              <w:jc w:val="right"/>
              <w:rPr>
                <w:sz w:val="16"/>
                <w:szCs w:val="16"/>
              </w:rPr>
            </w:pPr>
            <w:r>
              <w:rPr>
                <w:sz w:val="16"/>
                <w:szCs w:val="16"/>
              </w:rPr>
              <w:t>4080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90E7E19"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C084F08" w14:textId="77777777" w:rsidR="005A79D4" w:rsidRDefault="00BE36DE">
            <w:pPr>
              <w:spacing w:before="240" w:after="240" w:line="240" w:lineRule="auto"/>
              <w:jc w:val="both"/>
              <w:rPr>
                <w:sz w:val="16"/>
                <w:szCs w:val="16"/>
              </w:rPr>
            </w:pPr>
            <w:r>
              <w:rPr>
                <w:sz w:val="16"/>
                <w:szCs w:val="16"/>
              </w:rPr>
              <w:t>7/29/2019</w:t>
            </w:r>
          </w:p>
        </w:tc>
      </w:tr>
      <w:tr w:rsidR="005A79D4" w14:paraId="19E51396"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23F9F81" w14:textId="77777777" w:rsidR="005A79D4" w:rsidRDefault="00BE36DE">
            <w:pPr>
              <w:spacing w:before="240" w:after="240" w:line="240" w:lineRule="auto"/>
              <w:jc w:val="both"/>
              <w:rPr>
                <w:sz w:val="16"/>
                <w:szCs w:val="16"/>
              </w:rPr>
            </w:pPr>
            <w:r>
              <w:rPr>
                <w:sz w:val="16"/>
                <w:szCs w:val="16"/>
              </w:rPr>
              <w:t>Principle ethic* care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D6CAF6" w14:textId="77777777" w:rsidR="005A79D4" w:rsidRDefault="00BE36DE">
            <w:pPr>
              <w:spacing w:before="240" w:after="240" w:line="240" w:lineRule="auto"/>
              <w:jc w:val="right"/>
              <w:rPr>
                <w:sz w:val="16"/>
                <w:szCs w:val="16"/>
              </w:rPr>
            </w:pPr>
            <w:r>
              <w:rPr>
                <w:sz w:val="16"/>
                <w:szCs w:val="16"/>
              </w:rPr>
              <w:t>95000000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4353AEE"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92274BB" w14:textId="77777777" w:rsidR="005A79D4" w:rsidRDefault="00BE36DE">
            <w:pPr>
              <w:spacing w:before="240" w:after="240" w:line="240" w:lineRule="auto"/>
              <w:jc w:val="both"/>
              <w:rPr>
                <w:sz w:val="16"/>
                <w:szCs w:val="16"/>
              </w:rPr>
            </w:pPr>
            <w:r>
              <w:rPr>
                <w:sz w:val="16"/>
                <w:szCs w:val="16"/>
              </w:rPr>
              <w:t>7/29/2019</w:t>
            </w:r>
          </w:p>
        </w:tc>
      </w:tr>
      <w:tr w:rsidR="005A79D4" w14:paraId="0803009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42D1951" w14:textId="77777777" w:rsidR="005A79D4" w:rsidRDefault="00BE36DE">
            <w:pPr>
              <w:spacing w:before="240" w:after="240" w:line="240" w:lineRule="auto"/>
              <w:jc w:val="both"/>
              <w:rPr>
                <w:sz w:val="16"/>
                <w:szCs w:val="16"/>
              </w:rPr>
            </w:pPr>
            <w:r>
              <w:rPr>
                <w:sz w:val="16"/>
                <w:szCs w:val="16"/>
              </w:rPr>
              <w:t>Standard principle "field"  "Researcher" protection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130F844" w14:textId="77777777" w:rsidR="005A79D4" w:rsidRDefault="00BE36DE">
            <w:pPr>
              <w:spacing w:before="240" w:after="240" w:line="240" w:lineRule="auto"/>
              <w:jc w:val="right"/>
              <w:rPr>
                <w:sz w:val="16"/>
                <w:szCs w:val="16"/>
              </w:rPr>
            </w:pPr>
            <w:r>
              <w:rPr>
                <w:sz w:val="16"/>
                <w:szCs w:val="16"/>
              </w:rPr>
              <w:t>34500000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EB11940" w14:textId="77777777" w:rsidR="005A79D4" w:rsidRDefault="00BE36DE">
            <w:pPr>
              <w:spacing w:before="240" w:after="240" w:line="240" w:lineRule="auto"/>
              <w:jc w:val="right"/>
              <w:rPr>
                <w:sz w:val="16"/>
                <w:szCs w:val="16"/>
              </w:rPr>
            </w:pPr>
            <w:r>
              <w:rPr>
                <w:sz w:val="16"/>
                <w:szCs w:val="16"/>
              </w:rPr>
              <w:t>9</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B229034" w14:textId="77777777" w:rsidR="005A79D4" w:rsidRDefault="00BE36DE">
            <w:pPr>
              <w:spacing w:before="240" w:after="240" w:line="240" w:lineRule="auto"/>
              <w:jc w:val="both"/>
              <w:rPr>
                <w:sz w:val="16"/>
                <w:szCs w:val="16"/>
              </w:rPr>
            </w:pPr>
            <w:r>
              <w:rPr>
                <w:sz w:val="16"/>
                <w:szCs w:val="16"/>
              </w:rPr>
              <w:t>7/31/2019</w:t>
            </w:r>
          </w:p>
        </w:tc>
      </w:tr>
      <w:tr w:rsidR="005A79D4" w14:paraId="634F8F3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639A72B" w14:textId="77777777" w:rsidR="005A79D4" w:rsidRDefault="00BE36DE">
            <w:pPr>
              <w:spacing w:before="240" w:after="240" w:line="240" w:lineRule="auto"/>
              <w:jc w:val="both"/>
              <w:rPr>
                <w:sz w:val="16"/>
                <w:szCs w:val="16"/>
              </w:rPr>
            </w:pPr>
            <w:r>
              <w:rPr>
                <w:sz w:val="16"/>
                <w:szCs w:val="16"/>
              </w:rPr>
              <w:t xml:space="preserve">Principles standard ethic* </w:t>
            </w:r>
            <w:proofErr w:type="spellStart"/>
            <w:r>
              <w:rPr>
                <w:sz w:val="16"/>
                <w:szCs w:val="16"/>
              </w:rPr>
              <w:t>Freie</w:t>
            </w:r>
            <w:proofErr w:type="spellEnd"/>
            <w:r>
              <w:rPr>
                <w:sz w:val="16"/>
                <w:szCs w:val="16"/>
              </w:rPr>
              <w:t xml:space="preserve"> </w:t>
            </w:r>
            <w:proofErr w:type="spellStart"/>
            <w:r>
              <w:rPr>
                <w:sz w:val="16"/>
                <w:szCs w:val="16"/>
              </w:rPr>
              <w:t>Universität</w:t>
            </w:r>
            <w:proofErr w:type="spellEnd"/>
            <w:r>
              <w:rPr>
                <w:sz w:val="16"/>
                <w:szCs w:val="16"/>
              </w:rPr>
              <w:t xml:space="preserve"> Berlin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CCF1D6D" w14:textId="77777777" w:rsidR="005A79D4" w:rsidRDefault="00BE36DE">
            <w:pPr>
              <w:spacing w:before="240" w:after="240" w:line="240" w:lineRule="auto"/>
              <w:jc w:val="right"/>
              <w:rPr>
                <w:sz w:val="16"/>
                <w:szCs w:val="16"/>
              </w:rPr>
            </w:pPr>
            <w:r>
              <w:rPr>
                <w:sz w:val="16"/>
                <w:szCs w:val="16"/>
              </w:rPr>
              <w:t>425000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0A89B5D"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F5D2489" w14:textId="77777777" w:rsidR="005A79D4" w:rsidRDefault="00BE36DE">
            <w:pPr>
              <w:spacing w:before="240" w:after="240" w:line="240" w:lineRule="auto"/>
              <w:jc w:val="both"/>
              <w:rPr>
                <w:sz w:val="16"/>
                <w:szCs w:val="16"/>
              </w:rPr>
            </w:pPr>
            <w:r>
              <w:rPr>
                <w:sz w:val="16"/>
                <w:szCs w:val="16"/>
              </w:rPr>
              <w:t>7/31/2019</w:t>
            </w:r>
          </w:p>
        </w:tc>
      </w:tr>
      <w:tr w:rsidR="005A79D4" w14:paraId="73909FF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E36C730" w14:textId="77777777" w:rsidR="005A79D4" w:rsidRDefault="00BE36DE">
            <w:pPr>
              <w:spacing w:before="240" w:after="240" w:line="240" w:lineRule="auto"/>
              <w:jc w:val="both"/>
              <w:rPr>
                <w:sz w:val="16"/>
                <w:szCs w:val="16"/>
              </w:rPr>
            </w:pPr>
            <w:r>
              <w:rPr>
                <w:sz w:val="16"/>
                <w:szCs w:val="16"/>
              </w:rPr>
              <w:t>FU Berlin principle Standard ethics research</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68466D7" w14:textId="77777777" w:rsidR="005A79D4" w:rsidRDefault="00BE36DE">
            <w:pPr>
              <w:spacing w:before="240" w:after="240" w:line="240" w:lineRule="auto"/>
              <w:jc w:val="right"/>
              <w:rPr>
                <w:sz w:val="16"/>
                <w:szCs w:val="16"/>
              </w:rPr>
            </w:pPr>
            <w:r>
              <w:rPr>
                <w:sz w:val="16"/>
                <w:szCs w:val="16"/>
              </w:rPr>
              <w:t>2370000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069F6E2"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C311F75" w14:textId="77777777" w:rsidR="005A79D4" w:rsidRDefault="00BE36DE">
            <w:pPr>
              <w:spacing w:before="240" w:after="240" w:line="240" w:lineRule="auto"/>
              <w:jc w:val="both"/>
              <w:rPr>
                <w:sz w:val="16"/>
                <w:szCs w:val="16"/>
              </w:rPr>
            </w:pPr>
            <w:r>
              <w:rPr>
                <w:sz w:val="16"/>
                <w:szCs w:val="16"/>
              </w:rPr>
              <w:t>7/31/2019</w:t>
            </w:r>
          </w:p>
        </w:tc>
      </w:tr>
      <w:tr w:rsidR="005A79D4" w14:paraId="775D365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E54FBF5" w14:textId="77777777" w:rsidR="005A79D4" w:rsidRDefault="00BE36DE">
            <w:pPr>
              <w:spacing w:before="240" w:after="240" w:line="240" w:lineRule="auto"/>
              <w:jc w:val="both"/>
              <w:rPr>
                <w:sz w:val="16"/>
                <w:szCs w:val="16"/>
              </w:rPr>
            </w:pPr>
            <w:r>
              <w:rPr>
                <w:sz w:val="16"/>
                <w:szCs w:val="16"/>
              </w:rPr>
              <w:t>University guidance how to protect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D528EFD" w14:textId="77777777" w:rsidR="005A79D4" w:rsidRDefault="00BE36DE">
            <w:pPr>
              <w:spacing w:before="240" w:after="240" w:line="240" w:lineRule="auto"/>
              <w:jc w:val="right"/>
              <w:rPr>
                <w:sz w:val="16"/>
                <w:szCs w:val="16"/>
              </w:rPr>
            </w:pPr>
            <w:r>
              <w:rPr>
                <w:sz w:val="16"/>
                <w:szCs w:val="16"/>
              </w:rPr>
              <w:t>202000000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3446777" w14:textId="77777777" w:rsidR="005A79D4" w:rsidRDefault="00BE36DE">
            <w:pPr>
              <w:spacing w:before="240" w:after="240" w:line="240" w:lineRule="auto"/>
              <w:jc w:val="right"/>
              <w:rPr>
                <w:sz w:val="16"/>
                <w:szCs w:val="16"/>
              </w:rPr>
            </w:pPr>
            <w:r>
              <w:rPr>
                <w:sz w:val="16"/>
                <w:szCs w:val="16"/>
              </w:rPr>
              <w:t>11</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241F4E8" w14:textId="77777777" w:rsidR="005A79D4" w:rsidRDefault="00BE36DE">
            <w:pPr>
              <w:spacing w:before="240" w:after="240" w:line="240" w:lineRule="auto"/>
              <w:jc w:val="both"/>
              <w:rPr>
                <w:sz w:val="16"/>
                <w:szCs w:val="16"/>
              </w:rPr>
            </w:pPr>
            <w:r>
              <w:rPr>
                <w:sz w:val="16"/>
                <w:szCs w:val="16"/>
              </w:rPr>
              <w:t>7/31/2019</w:t>
            </w:r>
          </w:p>
        </w:tc>
      </w:tr>
      <w:tr w:rsidR="005A79D4" w14:paraId="47E837AC"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DFB253D" w14:textId="77777777" w:rsidR="005A79D4" w:rsidRDefault="00BE36DE">
            <w:pPr>
              <w:spacing w:before="240" w:after="240" w:line="240" w:lineRule="auto"/>
              <w:jc w:val="both"/>
              <w:rPr>
                <w:sz w:val="16"/>
                <w:szCs w:val="16"/>
              </w:rPr>
            </w:pPr>
            <w:r>
              <w:rPr>
                <w:sz w:val="16"/>
                <w:szCs w:val="16"/>
              </w:rPr>
              <w:t>Safety guidance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6D06975" w14:textId="77777777" w:rsidR="005A79D4" w:rsidRDefault="00BE36DE">
            <w:pPr>
              <w:spacing w:before="240" w:after="240" w:line="240" w:lineRule="auto"/>
              <w:jc w:val="right"/>
              <w:rPr>
                <w:sz w:val="16"/>
                <w:szCs w:val="16"/>
              </w:rPr>
            </w:pPr>
            <w:r>
              <w:rPr>
                <w:sz w:val="16"/>
                <w:szCs w:val="16"/>
              </w:rPr>
              <w:t>106000000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46A6E3D"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21417F7" w14:textId="77777777" w:rsidR="005A79D4" w:rsidRDefault="00BE36DE">
            <w:pPr>
              <w:spacing w:before="240" w:after="240" w:line="240" w:lineRule="auto"/>
              <w:jc w:val="both"/>
              <w:rPr>
                <w:sz w:val="16"/>
                <w:szCs w:val="16"/>
              </w:rPr>
            </w:pPr>
            <w:r>
              <w:rPr>
                <w:sz w:val="16"/>
                <w:szCs w:val="16"/>
              </w:rPr>
              <w:t>7/31/2019</w:t>
            </w:r>
          </w:p>
        </w:tc>
      </w:tr>
      <w:tr w:rsidR="005A79D4" w14:paraId="1954695E" w14:textId="77777777">
        <w:trPr>
          <w:trHeight w:val="58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2AC8C44" w14:textId="77777777" w:rsidR="005A79D4" w:rsidRDefault="00BE36DE">
            <w:pPr>
              <w:spacing w:before="240" w:after="240" w:line="240" w:lineRule="auto"/>
              <w:jc w:val="both"/>
              <w:rPr>
                <w:sz w:val="16"/>
                <w:szCs w:val="16"/>
              </w:rPr>
            </w:pPr>
            <w:r>
              <w:rPr>
                <w:sz w:val="16"/>
                <w:szCs w:val="16"/>
              </w:rPr>
              <w:t>Standard ethic* guidance "Center of global Development"</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08DCAD2" w14:textId="77777777" w:rsidR="005A79D4" w:rsidRDefault="00BE36DE">
            <w:pPr>
              <w:spacing w:before="240" w:after="240" w:line="240" w:lineRule="auto"/>
              <w:jc w:val="right"/>
              <w:rPr>
                <w:sz w:val="16"/>
                <w:szCs w:val="16"/>
              </w:rPr>
            </w:pPr>
            <w:r>
              <w:rPr>
                <w:sz w:val="16"/>
                <w:szCs w:val="16"/>
              </w:rPr>
              <w:t>75100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AAAA404"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F632376" w14:textId="77777777" w:rsidR="005A79D4" w:rsidRDefault="00BE36DE">
            <w:pPr>
              <w:spacing w:before="240" w:after="240" w:line="240" w:lineRule="auto"/>
              <w:jc w:val="right"/>
              <w:rPr>
                <w:sz w:val="16"/>
                <w:szCs w:val="16"/>
              </w:rPr>
            </w:pPr>
            <w:r>
              <w:rPr>
                <w:sz w:val="16"/>
                <w:szCs w:val="16"/>
              </w:rPr>
              <w:t>08/01/2019</w:t>
            </w:r>
          </w:p>
        </w:tc>
      </w:tr>
      <w:tr w:rsidR="005A79D4" w14:paraId="35E6E2C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65B0C98" w14:textId="77777777" w:rsidR="005A79D4" w:rsidRDefault="00BE36DE">
            <w:pPr>
              <w:spacing w:before="240" w:after="240" w:line="240" w:lineRule="auto"/>
              <w:jc w:val="both"/>
              <w:rPr>
                <w:sz w:val="16"/>
                <w:szCs w:val="16"/>
              </w:rPr>
            </w:pPr>
            <w:r>
              <w:rPr>
                <w:sz w:val="16"/>
                <w:szCs w:val="16"/>
              </w:rPr>
              <w:lastRenderedPageBreak/>
              <w:t>Standard Guidance "Bill &amp;Melinda Gates Foundation"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DFF0E10" w14:textId="77777777" w:rsidR="005A79D4" w:rsidRDefault="00BE36DE">
            <w:pPr>
              <w:spacing w:before="240" w:after="240" w:line="240" w:lineRule="auto"/>
              <w:jc w:val="right"/>
              <w:rPr>
                <w:sz w:val="16"/>
                <w:szCs w:val="16"/>
              </w:rPr>
            </w:pPr>
            <w:r>
              <w:rPr>
                <w:sz w:val="16"/>
                <w:szCs w:val="16"/>
              </w:rPr>
              <w:t>641000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CCB7CC4"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57E35E8" w14:textId="77777777" w:rsidR="005A79D4" w:rsidRDefault="00BE36DE">
            <w:pPr>
              <w:spacing w:before="240" w:after="240" w:line="240" w:lineRule="auto"/>
              <w:jc w:val="right"/>
              <w:rPr>
                <w:sz w:val="16"/>
                <w:szCs w:val="16"/>
              </w:rPr>
            </w:pPr>
            <w:r>
              <w:rPr>
                <w:sz w:val="16"/>
                <w:szCs w:val="16"/>
              </w:rPr>
              <w:t>08/01/2019</w:t>
            </w:r>
          </w:p>
        </w:tc>
      </w:tr>
      <w:tr w:rsidR="005A79D4" w14:paraId="0E24EAE7"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5975398" w14:textId="77777777" w:rsidR="005A79D4" w:rsidRDefault="00BE36DE">
            <w:pPr>
              <w:spacing w:before="240" w:after="240" w:line="240" w:lineRule="auto"/>
              <w:jc w:val="both"/>
              <w:rPr>
                <w:sz w:val="16"/>
                <w:szCs w:val="16"/>
              </w:rPr>
            </w:pPr>
            <w:r>
              <w:rPr>
                <w:sz w:val="16"/>
                <w:szCs w:val="16"/>
              </w:rPr>
              <w:t>Principle standard ethic* IFAD</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96EE3DB" w14:textId="77777777" w:rsidR="005A79D4" w:rsidRDefault="00BE36DE">
            <w:pPr>
              <w:spacing w:before="240" w:after="240" w:line="240" w:lineRule="auto"/>
              <w:jc w:val="right"/>
              <w:rPr>
                <w:sz w:val="16"/>
                <w:szCs w:val="16"/>
              </w:rPr>
            </w:pPr>
            <w:r>
              <w:rPr>
                <w:sz w:val="16"/>
                <w:szCs w:val="16"/>
              </w:rPr>
              <w:t>93100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E28294B"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5C4E8D5" w14:textId="77777777" w:rsidR="005A79D4" w:rsidRDefault="00BE36DE">
            <w:pPr>
              <w:spacing w:before="240" w:after="240" w:line="240" w:lineRule="auto"/>
              <w:jc w:val="right"/>
              <w:rPr>
                <w:sz w:val="16"/>
                <w:szCs w:val="16"/>
              </w:rPr>
            </w:pPr>
            <w:r>
              <w:rPr>
                <w:sz w:val="16"/>
                <w:szCs w:val="16"/>
              </w:rPr>
              <w:t>08/01/2019</w:t>
            </w:r>
          </w:p>
        </w:tc>
      </w:tr>
      <w:tr w:rsidR="005A79D4" w14:paraId="58805E70"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9546A3F" w14:textId="77777777" w:rsidR="005A79D4" w:rsidRDefault="00BE36DE">
            <w:pPr>
              <w:spacing w:before="240" w:after="240" w:line="240" w:lineRule="auto"/>
              <w:jc w:val="both"/>
              <w:rPr>
                <w:sz w:val="16"/>
                <w:szCs w:val="16"/>
              </w:rPr>
            </w:pPr>
            <w:r>
              <w:rPr>
                <w:sz w:val="16"/>
                <w:szCs w:val="16"/>
              </w:rPr>
              <w:t xml:space="preserve">Principle standard ethic* </w:t>
            </w:r>
            <w:proofErr w:type="spellStart"/>
            <w:r>
              <w:rPr>
                <w:sz w:val="16"/>
                <w:szCs w:val="16"/>
              </w:rPr>
              <w:t>reseacher</w:t>
            </w:r>
            <w:proofErr w:type="spellEnd"/>
            <w:r>
              <w:rPr>
                <w:sz w:val="16"/>
                <w:szCs w:val="16"/>
              </w:rPr>
              <w:t xml:space="preserve"> "IFAD"</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67CD3EA" w14:textId="77777777" w:rsidR="005A79D4" w:rsidRDefault="00BE36DE">
            <w:pPr>
              <w:spacing w:before="240" w:after="240" w:line="240" w:lineRule="auto"/>
              <w:jc w:val="right"/>
              <w:rPr>
                <w:sz w:val="16"/>
                <w:szCs w:val="16"/>
              </w:rPr>
            </w:pPr>
            <w:r>
              <w:rPr>
                <w:sz w:val="16"/>
                <w:szCs w:val="16"/>
              </w:rPr>
              <w:t>78200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DDAC0D4" w14:textId="77777777" w:rsidR="005A79D4" w:rsidRDefault="00BE36DE">
            <w:pPr>
              <w:spacing w:before="240" w:after="240" w:line="240" w:lineRule="auto"/>
              <w:jc w:val="right"/>
              <w:rPr>
                <w:sz w:val="16"/>
                <w:szCs w:val="16"/>
              </w:rPr>
            </w:pPr>
            <w:r>
              <w:rPr>
                <w:sz w:val="16"/>
                <w:szCs w:val="16"/>
              </w:rPr>
              <w:t>7</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C245291" w14:textId="77777777" w:rsidR="005A79D4" w:rsidRDefault="00BE36DE">
            <w:pPr>
              <w:spacing w:before="240" w:after="240" w:line="240" w:lineRule="auto"/>
              <w:jc w:val="right"/>
              <w:rPr>
                <w:sz w:val="16"/>
                <w:szCs w:val="16"/>
              </w:rPr>
            </w:pPr>
            <w:r>
              <w:rPr>
                <w:sz w:val="16"/>
                <w:szCs w:val="16"/>
              </w:rPr>
              <w:t>08/01/2019</w:t>
            </w:r>
          </w:p>
        </w:tc>
      </w:tr>
      <w:tr w:rsidR="005A79D4" w14:paraId="0AEE2274"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FB3DFC1" w14:textId="77777777" w:rsidR="005A79D4" w:rsidRDefault="00BE36DE">
            <w:pPr>
              <w:spacing w:before="240" w:after="240" w:line="240" w:lineRule="auto"/>
              <w:jc w:val="both"/>
              <w:rPr>
                <w:sz w:val="16"/>
                <w:szCs w:val="16"/>
              </w:rPr>
            </w:pPr>
            <w:r>
              <w:rPr>
                <w:sz w:val="16"/>
                <w:szCs w:val="16"/>
              </w:rPr>
              <w:t>Principle standard  ethic* researcher "FPRI"</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29BCCA0" w14:textId="77777777" w:rsidR="005A79D4" w:rsidRDefault="00BE36DE">
            <w:pPr>
              <w:spacing w:before="240" w:after="240" w:line="240" w:lineRule="auto"/>
              <w:jc w:val="right"/>
              <w:rPr>
                <w:sz w:val="16"/>
                <w:szCs w:val="16"/>
              </w:rPr>
            </w:pPr>
            <w:r>
              <w:rPr>
                <w:sz w:val="16"/>
                <w:szCs w:val="16"/>
              </w:rPr>
              <w:t>5130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E05E3F9" w14:textId="77777777" w:rsidR="005A79D4" w:rsidRDefault="00BE36DE">
            <w:pPr>
              <w:spacing w:before="240" w:after="240" w:line="240" w:lineRule="auto"/>
              <w:jc w:val="right"/>
              <w:rPr>
                <w:sz w:val="16"/>
                <w:szCs w:val="16"/>
              </w:rPr>
            </w:pPr>
            <w:r>
              <w:rPr>
                <w:sz w:val="16"/>
                <w:szCs w:val="16"/>
              </w:rPr>
              <w:t>8</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307BD17" w14:textId="77777777" w:rsidR="005A79D4" w:rsidRDefault="00BE36DE">
            <w:pPr>
              <w:spacing w:before="240" w:after="240" w:line="240" w:lineRule="auto"/>
              <w:jc w:val="right"/>
              <w:rPr>
                <w:sz w:val="16"/>
                <w:szCs w:val="16"/>
              </w:rPr>
            </w:pPr>
            <w:r>
              <w:rPr>
                <w:sz w:val="16"/>
                <w:szCs w:val="16"/>
              </w:rPr>
              <w:t>08/01/2019</w:t>
            </w:r>
          </w:p>
        </w:tc>
      </w:tr>
      <w:tr w:rsidR="005A79D4" w14:paraId="4A2832EF"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CAC82CC" w14:textId="77777777" w:rsidR="005A79D4" w:rsidRDefault="00BE36DE">
            <w:pPr>
              <w:spacing w:before="240" w:after="240" w:line="240" w:lineRule="auto"/>
              <w:jc w:val="both"/>
              <w:rPr>
                <w:sz w:val="16"/>
                <w:szCs w:val="16"/>
              </w:rPr>
            </w:pPr>
            <w:r>
              <w:rPr>
                <w:sz w:val="16"/>
                <w:szCs w:val="16"/>
              </w:rPr>
              <w:t>Ethic* guidelines field researcher "FPRI"</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122B0F7" w14:textId="77777777" w:rsidR="005A79D4" w:rsidRDefault="00BE36DE">
            <w:pPr>
              <w:spacing w:before="240" w:after="240" w:line="240" w:lineRule="auto"/>
              <w:jc w:val="right"/>
              <w:rPr>
                <w:sz w:val="16"/>
                <w:szCs w:val="16"/>
              </w:rPr>
            </w:pPr>
            <w:r>
              <w:rPr>
                <w:sz w:val="16"/>
                <w:szCs w:val="16"/>
              </w:rPr>
              <w:t>8420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AEBBA17"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04ECD55" w14:textId="77777777" w:rsidR="005A79D4" w:rsidRDefault="00BE36DE">
            <w:pPr>
              <w:spacing w:before="240" w:after="240" w:line="240" w:lineRule="auto"/>
              <w:jc w:val="right"/>
              <w:rPr>
                <w:sz w:val="16"/>
                <w:szCs w:val="16"/>
              </w:rPr>
            </w:pPr>
            <w:r>
              <w:rPr>
                <w:sz w:val="16"/>
                <w:szCs w:val="16"/>
              </w:rPr>
              <w:t>08/01/2019</w:t>
            </w:r>
          </w:p>
        </w:tc>
      </w:tr>
      <w:tr w:rsidR="005A79D4" w14:paraId="463EF0AC"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336DABD" w14:textId="77777777" w:rsidR="005A79D4" w:rsidRDefault="00BE36DE">
            <w:pPr>
              <w:spacing w:before="240" w:after="240" w:line="240" w:lineRule="auto"/>
              <w:jc w:val="both"/>
              <w:rPr>
                <w:sz w:val="16"/>
                <w:szCs w:val="16"/>
              </w:rPr>
            </w:pPr>
            <w:r>
              <w:rPr>
                <w:sz w:val="16"/>
                <w:szCs w:val="16"/>
              </w:rPr>
              <w:t xml:space="preserve">Principle standard ethic*  "World Food </w:t>
            </w:r>
            <w:proofErr w:type="spellStart"/>
            <w:r>
              <w:rPr>
                <w:sz w:val="16"/>
                <w:szCs w:val="16"/>
              </w:rPr>
              <w:t>Programm</w:t>
            </w:r>
            <w:proofErr w:type="spellEnd"/>
            <w:r>
              <w:rPr>
                <w:sz w:val="16"/>
                <w:szCs w:val="16"/>
              </w:rPr>
              <w:t>"</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A7224F4" w14:textId="77777777" w:rsidR="005A79D4" w:rsidRDefault="00BE36DE">
            <w:pPr>
              <w:spacing w:before="240" w:after="240" w:line="240" w:lineRule="auto"/>
              <w:jc w:val="right"/>
              <w:rPr>
                <w:sz w:val="16"/>
                <w:szCs w:val="16"/>
              </w:rPr>
            </w:pPr>
            <w:r>
              <w:rPr>
                <w:sz w:val="16"/>
                <w:szCs w:val="16"/>
              </w:rPr>
              <w:t>184</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800897F"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7A7AA5A" w14:textId="77777777" w:rsidR="005A79D4" w:rsidRDefault="00BE36DE">
            <w:pPr>
              <w:spacing w:before="240" w:after="240" w:line="240" w:lineRule="auto"/>
              <w:jc w:val="right"/>
              <w:rPr>
                <w:sz w:val="16"/>
                <w:szCs w:val="16"/>
              </w:rPr>
            </w:pPr>
            <w:r>
              <w:rPr>
                <w:sz w:val="16"/>
                <w:szCs w:val="16"/>
              </w:rPr>
              <w:t>08/01/2019</w:t>
            </w:r>
          </w:p>
        </w:tc>
      </w:tr>
      <w:tr w:rsidR="005A79D4" w14:paraId="2BABA781"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7A3D63D" w14:textId="77777777" w:rsidR="005A79D4" w:rsidRDefault="00BE36DE">
            <w:pPr>
              <w:spacing w:before="240" w:after="240" w:line="240" w:lineRule="auto"/>
              <w:jc w:val="both"/>
              <w:rPr>
                <w:sz w:val="16"/>
                <w:szCs w:val="16"/>
              </w:rPr>
            </w:pPr>
            <w:r>
              <w:rPr>
                <w:sz w:val="16"/>
                <w:szCs w:val="16"/>
              </w:rPr>
              <w:t xml:space="preserve">Guidelines safeguard "World Food </w:t>
            </w:r>
            <w:proofErr w:type="spellStart"/>
            <w:r>
              <w:rPr>
                <w:sz w:val="16"/>
                <w:szCs w:val="16"/>
              </w:rPr>
              <w:t>Programm</w:t>
            </w:r>
            <w:proofErr w:type="spellEnd"/>
            <w:r>
              <w:rPr>
                <w:sz w:val="16"/>
                <w:szCs w:val="16"/>
              </w:rPr>
              <w:t>"</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35EE79B" w14:textId="77777777" w:rsidR="005A79D4" w:rsidRDefault="00BE36DE">
            <w:pPr>
              <w:spacing w:before="240" w:after="240" w:line="240" w:lineRule="auto"/>
              <w:jc w:val="right"/>
              <w:rPr>
                <w:sz w:val="16"/>
                <w:szCs w:val="16"/>
              </w:rPr>
            </w:pPr>
            <w:r>
              <w:rPr>
                <w:sz w:val="16"/>
                <w:szCs w:val="16"/>
              </w:rPr>
              <w:t>441000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AE8127B" w14:textId="77777777" w:rsidR="005A79D4" w:rsidRDefault="00BE36DE">
            <w:pPr>
              <w:spacing w:before="240" w:after="240" w:line="240" w:lineRule="auto"/>
              <w:jc w:val="right"/>
              <w:rPr>
                <w:sz w:val="16"/>
                <w:szCs w:val="16"/>
              </w:rPr>
            </w:pPr>
            <w:r>
              <w:rPr>
                <w:sz w:val="16"/>
                <w:szCs w:val="16"/>
              </w:rPr>
              <w:t>3</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419C51C" w14:textId="77777777" w:rsidR="005A79D4" w:rsidRDefault="00BE36DE">
            <w:pPr>
              <w:spacing w:before="240" w:after="240" w:line="240" w:lineRule="auto"/>
              <w:jc w:val="right"/>
              <w:rPr>
                <w:sz w:val="16"/>
                <w:szCs w:val="16"/>
              </w:rPr>
            </w:pPr>
            <w:r>
              <w:rPr>
                <w:sz w:val="16"/>
                <w:szCs w:val="16"/>
              </w:rPr>
              <w:t>08/01/2019</w:t>
            </w:r>
          </w:p>
        </w:tc>
      </w:tr>
      <w:tr w:rsidR="005A79D4" w14:paraId="53C78593"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7345BBA7" w14:textId="77777777" w:rsidR="005A79D4" w:rsidRDefault="00BE36DE">
            <w:pPr>
              <w:spacing w:before="240" w:after="240" w:line="240" w:lineRule="auto"/>
              <w:jc w:val="both"/>
              <w:rPr>
                <w:sz w:val="16"/>
                <w:szCs w:val="16"/>
              </w:rPr>
            </w:pPr>
            <w:r>
              <w:rPr>
                <w:sz w:val="16"/>
                <w:szCs w:val="16"/>
              </w:rPr>
              <w:t xml:space="preserve">Protection field researcher "World Food </w:t>
            </w:r>
            <w:proofErr w:type="spellStart"/>
            <w:r>
              <w:rPr>
                <w:sz w:val="16"/>
                <w:szCs w:val="16"/>
              </w:rPr>
              <w:t>Programm</w:t>
            </w:r>
            <w:proofErr w:type="spellEnd"/>
            <w:r>
              <w:rPr>
                <w:sz w:val="16"/>
                <w:szCs w:val="16"/>
              </w:rPr>
              <w:t>"</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53CF3EC" w14:textId="77777777" w:rsidR="005A79D4" w:rsidRDefault="00BE36DE">
            <w:pPr>
              <w:spacing w:before="240" w:after="240" w:line="240" w:lineRule="auto"/>
              <w:jc w:val="right"/>
              <w:rPr>
                <w:sz w:val="16"/>
                <w:szCs w:val="16"/>
              </w:rPr>
            </w:pPr>
            <w:r>
              <w:rPr>
                <w:sz w:val="16"/>
                <w:szCs w:val="16"/>
              </w:rPr>
              <w:t>1120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E668120"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745AAD" w14:textId="77777777" w:rsidR="005A79D4" w:rsidRDefault="00BE36DE">
            <w:pPr>
              <w:spacing w:before="240" w:after="240" w:line="240" w:lineRule="auto"/>
              <w:jc w:val="right"/>
              <w:rPr>
                <w:sz w:val="16"/>
                <w:szCs w:val="16"/>
              </w:rPr>
            </w:pPr>
            <w:r>
              <w:rPr>
                <w:sz w:val="16"/>
                <w:szCs w:val="16"/>
              </w:rPr>
              <w:t>08/01/2019</w:t>
            </w:r>
          </w:p>
        </w:tc>
      </w:tr>
      <w:tr w:rsidR="005A79D4" w14:paraId="45FCE3D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85C335E" w14:textId="77777777" w:rsidR="005A79D4" w:rsidRDefault="00BE36DE">
            <w:pPr>
              <w:spacing w:before="240" w:after="240" w:line="240" w:lineRule="auto"/>
              <w:jc w:val="both"/>
              <w:rPr>
                <w:sz w:val="16"/>
                <w:szCs w:val="16"/>
              </w:rPr>
            </w:pPr>
            <w:r>
              <w:rPr>
                <w:sz w:val="16"/>
                <w:szCs w:val="16"/>
              </w:rPr>
              <w:t>Guideline "IFAD"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42B6441" w14:textId="77777777" w:rsidR="005A79D4" w:rsidRDefault="00BE36DE">
            <w:pPr>
              <w:spacing w:before="240" w:after="240" w:line="240" w:lineRule="auto"/>
              <w:jc w:val="right"/>
              <w:rPr>
                <w:sz w:val="16"/>
                <w:szCs w:val="16"/>
              </w:rPr>
            </w:pPr>
            <w:r>
              <w:rPr>
                <w:sz w:val="16"/>
                <w:szCs w:val="16"/>
              </w:rPr>
              <w:t>408000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FB1F9EA" w14:textId="77777777" w:rsidR="005A79D4" w:rsidRDefault="00BE36DE">
            <w:pPr>
              <w:spacing w:before="240" w:after="240" w:line="240" w:lineRule="auto"/>
              <w:jc w:val="right"/>
              <w:rPr>
                <w:sz w:val="16"/>
                <w:szCs w:val="16"/>
              </w:rPr>
            </w:pPr>
            <w:r>
              <w:rPr>
                <w:sz w:val="16"/>
                <w:szCs w:val="16"/>
              </w:rPr>
              <w:t>9</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9CD59DB" w14:textId="77777777" w:rsidR="005A79D4" w:rsidRDefault="00BE36DE">
            <w:pPr>
              <w:spacing w:before="240" w:after="240" w:line="240" w:lineRule="auto"/>
              <w:jc w:val="right"/>
              <w:rPr>
                <w:sz w:val="16"/>
                <w:szCs w:val="16"/>
              </w:rPr>
            </w:pPr>
            <w:r>
              <w:rPr>
                <w:sz w:val="16"/>
                <w:szCs w:val="16"/>
              </w:rPr>
              <w:t>08/07/2019</w:t>
            </w:r>
          </w:p>
        </w:tc>
      </w:tr>
      <w:tr w:rsidR="005A79D4" w14:paraId="6002A814"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1BDEC01" w14:textId="77777777" w:rsidR="005A79D4" w:rsidRDefault="00BE36DE">
            <w:pPr>
              <w:spacing w:before="240" w:after="240" w:line="240" w:lineRule="auto"/>
              <w:jc w:val="both"/>
              <w:rPr>
                <w:sz w:val="16"/>
                <w:szCs w:val="16"/>
              </w:rPr>
            </w:pPr>
            <w:r>
              <w:rPr>
                <w:sz w:val="16"/>
                <w:szCs w:val="16"/>
              </w:rPr>
              <w:t>Guideline "Center of global Development"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E13929E" w14:textId="77777777" w:rsidR="005A79D4" w:rsidRDefault="00BE36DE">
            <w:pPr>
              <w:spacing w:before="240" w:after="240" w:line="240" w:lineRule="auto"/>
              <w:jc w:val="right"/>
              <w:rPr>
                <w:sz w:val="16"/>
                <w:szCs w:val="16"/>
              </w:rPr>
            </w:pPr>
            <w:r>
              <w:rPr>
                <w:sz w:val="16"/>
                <w:szCs w:val="16"/>
              </w:rPr>
              <w:t>13</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FEC9057" w14:textId="77777777" w:rsidR="005A79D4" w:rsidRDefault="00BE36DE">
            <w:pPr>
              <w:spacing w:before="240" w:after="240" w:line="240" w:lineRule="auto"/>
              <w:jc w:val="right"/>
              <w:rPr>
                <w:sz w:val="16"/>
                <w:szCs w:val="16"/>
              </w:rPr>
            </w:pPr>
            <w:r>
              <w:rPr>
                <w:sz w:val="16"/>
                <w:szCs w:val="16"/>
              </w:rPr>
              <w:t>2</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16A2463" w14:textId="77777777" w:rsidR="005A79D4" w:rsidRDefault="00BE36DE">
            <w:pPr>
              <w:spacing w:before="240" w:after="240" w:line="240" w:lineRule="auto"/>
              <w:jc w:val="right"/>
              <w:rPr>
                <w:sz w:val="16"/>
                <w:szCs w:val="16"/>
              </w:rPr>
            </w:pPr>
            <w:r>
              <w:rPr>
                <w:sz w:val="16"/>
                <w:szCs w:val="16"/>
              </w:rPr>
              <w:t>08/07/2019</w:t>
            </w:r>
          </w:p>
        </w:tc>
      </w:tr>
      <w:tr w:rsidR="005A79D4" w14:paraId="008C9E3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0F6F75C" w14:textId="77777777" w:rsidR="005A79D4" w:rsidRDefault="00BE36DE">
            <w:pPr>
              <w:spacing w:before="240" w:after="240" w:line="240" w:lineRule="auto"/>
              <w:jc w:val="both"/>
              <w:rPr>
                <w:sz w:val="16"/>
                <w:szCs w:val="16"/>
              </w:rPr>
            </w:pPr>
            <w:r>
              <w:rPr>
                <w:sz w:val="16"/>
                <w:szCs w:val="16"/>
              </w:rPr>
              <w:t>Ethic* Guideline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D7C5F88" w14:textId="77777777" w:rsidR="005A79D4" w:rsidRDefault="00BE36DE">
            <w:pPr>
              <w:spacing w:before="240" w:after="240" w:line="240" w:lineRule="auto"/>
              <w:jc w:val="right"/>
              <w:rPr>
                <w:sz w:val="16"/>
                <w:szCs w:val="16"/>
              </w:rPr>
            </w:pPr>
            <w:r>
              <w:rPr>
                <w:sz w:val="16"/>
                <w:szCs w:val="16"/>
              </w:rPr>
              <w:t>13300000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769DFD1" w14:textId="77777777" w:rsidR="005A79D4" w:rsidRDefault="005A79D4">
            <w:pPr>
              <w:spacing w:before="240" w:after="240" w:line="240" w:lineRule="auto"/>
              <w:jc w:val="both"/>
              <w:rPr>
                <w:sz w:val="16"/>
                <w:szCs w:val="16"/>
              </w:rPr>
            </w:pP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3BC0EB3" w14:textId="77777777" w:rsidR="005A79D4" w:rsidRDefault="00BE36DE">
            <w:pPr>
              <w:spacing w:before="240" w:after="240" w:line="240" w:lineRule="auto"/>
              <w:jc w:val="right"/>
              <w:rPr>
                <w:sz w:val="16"/>
                <w:szCs w:val="16"/>
              </w:rPr>
            </w:pPr>
            <w:r>
              <w:rPr>
                <w:sz w:val="16"/>
                <w:szCs w:val="16"/>
              </w:rPr>
              <w:t>08/07/2019</w:t>
            </w:r>
          </w:p>
        </w:tc>
      </w:tr>
      <w:tr w:rsidR="005A79D4" w14:paraId="638F856E"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D9EEF90" w14:textId="77777777" w:rsidR="005A79D4" w:rsidRDefault="00BE36DE">
            <w:pPr>
              <w:spacing w:before="240" w:after="240" w:line="240" w:lineRule="auto"/>
              <w:jc w:val="both"/>
              <w:rPr>
                <w:sz w:val="16"/>
                <w:szCs w:val="16"/>
              </w:rPr>
            </w:pPr>
            <w:r>
              <w:rPr>
                <w:sz w:val="16"/>
                <w:szCs w:val="16"/>
              </w:rPr>
              <w:t>Guideline ethic* KAS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5592EA5" w14:textId="77777777" w:rsidR="005A79D4" w:rsidRDefault="00BE36DE">
            <w:pPr>
              <w:spacing w:before="240" w:after="240" w:line="240" w:lineRule="auto"/>
              <w:jc w:val="right"/>
              <w:rPr>
                <w:sz w:val="16"/>
                <w:szCs w:val="16"/>
              </w:rPr>
            </w:pPr>
            <w:r>
              <w:rPr>
                <w:sz w:val="16"/>
                <w:szCs w:val="16"/>
              </w:rPr>
              <w:t>576000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95F524A"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8E490B0" w14:textId="77777777" w:rsidR="005A79D4" w:rsidRDefault="00BE36DE">
            <w:pPr>
              <w:spacing w:before="240" w:after="240" w:line="240" w:lineRule="auto"/>
              <w:jc w:val="both"/>
              <w:rPr>
                <w:sz w:val="16"/>
                <w:szCs w:val="16"/>
              </w:rPr>
            </w:pPr>
            <w:r>
              <w:rPr>
                <w:sz w:val="16"/>
                <w:szCs w:val="16"/>
              </w:rPr>
              <w:t>08/14/2019</w:t>
            </w:r>
          </w:p>
        </w:tc>
      </w:tr>
      <w:tr w:rsidR="005A79D4" w14:paraId="37837DA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3FEB078" w14:textId="77777777" w:rsidR="005A79D4" w:rsidRPr="00394330" w:rsidRDefault="00BE36DE">
            <w:pPr>
              <w:spacing w:before="240" w:after="240" w:line="240" w:lineRule="auto"/>
              <w:jc w:val="both"/>
              <w:rPr>
                <w:sz w:val="16"/>
                <w:szCs w:val="16"/>
                <w:lang w:val="de-DE"/>
              </w:rPr>
            </w:pPr>
            <w:r w:rsidRPr="00394330">
              <w:rPr>
                <w:sz w:val="16"/>
                <w:szCs w:val="16"/>
                <w:lang w:val="de-DE"/>
              </w:rPr>
              <w:t>Guideline ethic* "Konrad Adenauer Stiftung"</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CC4A777" w14:textId="77777777" w:rsidR="005A79D4" w:rsidRDefault="00BE36DE">
            <w:pPr>
              <w:spacing w:before="240" w:after="240" w:line="240" w:lineRule="auto"/>
              <w:jc w:val="right"/>
              <w:rPr>
                <w:sz w:val="16"/>
                <w:szCs w:val="16"/>
              </w:rPr>
            </w:pPr>
            <w:r>
              <w:rPr>
                <w:sz w:val="16"/>
                <w:szCs w:val="16"/>
              </w:rPr>
              <w:t>25100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F5938BB"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CE20FC2" w14:textId="77777777" w:rsidR="005A79D4" w:rsidRDefault="00BE36DE">
            <w:pPr>
              <w:spacing w:before="240" w:after="240" w:line="240" w:lineRule="auto"/>
              <w:jc w:val="both"/>
              <w:rPr>
                <w:sz w:val="16"/>
                <w:szCs w:val="16"/>
              </w:rPr>
            </w:pPr>
            <w:r>
              <w:rPr>
                <w:sz w:val="16"/>
                <w:szCs w:val="16"/>
              </w:rPr>
              <w:t>08/14/2019</w:t>
            </w:r>
          </w:p>
        </w:tc>
      </w:tr>
      <w:tr w:rsidR="005A79D4" w14:paraId="1FD0881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A78A3B8" w14:textId="77777777" w:rsidR="005A79D4" w:rsidRDefault="00BE36DE">
            <w:pPr>
              <w:spacing w:before="240" w:after="240" w:line="240" w:lineRule="auto"/>
              <w:jc w:val="both"/>
              <w:rPr>
                <w:sz w:val="16"/>
                <w:szCs w:val="16"/>
              </w:rPr>
            </w:pPr>
            <w:r>
              <w:rPr>
                <w:sz w:val="16"/>
                <w:szCs w:val="16"/>
              </w:rPr>
              <w:t>Guideline ethic* "KAS"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12DB631" w14:textId="77777777" w:rsidR="005A79D4" w:rsidRDefault="00BE36DE">
            <w:pPr>
              <w:spacing w:before="240" w:after="240" w:line="240" w:lineRule="auto"/>
              <w:jc w:val="right"/>
              <w:rPr>
                <w:sz w:val="16"/>
                <w:szCs w:val="16"/>
              </w:rPr>
            </w:pPr>
            <w:r>
              <w:rPr>
                <w:sz w:val="16"/>
                <w:szCs w:val="16"/>
              </w:rPr>
              <w:t>287000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1B3424E"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5036F44" w14:textId="77777777" w:rsidR="005A79D4" w:rsidRDefault="00BE36DE">
            <w:pPr>
              <w:spacing w:before="240" w:after="240" w:line="240" w:lineRule="auto"/>
              <w:jc w:val="both"/>
              <w:rPr>
                <w:sz w:val="16"/>
                <w:szCs w:val="16"/>
              </w:rPr>
            </w:pPr>
            <w:r>
              <w:rPr>
                <w:sz w:val="16"/>
                <w:szCs w:val="16"/>
              </w:rPr>
              <w:t>08/14/2019</w:t>
            </w:r>
          </w:p>
        </w:tc>
      </w:tr>
      <w:tr w:rsidR="005A79D4" w14:paraId="5EF3ECEA"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E0225CA" w14:textId="77777777" w:rsidR="005A79D4" w:rsidRDefault="00BE36DE">
            <w:pPr>
              <w:spacing w:before="240" w:after="240" w:line="240" w:lineRule="auto"/>
              <w:jc w:val="both"/>
              <w:rPr>
                <w:sz w:val="16"/>
                <w:szCs w:val="16"/>
              </w:rPr>
            </w:pPr>
            <w:r>
              <w:rPr>
                <w:sz w:val="16"/>
                <w:szCs w:val="16"/>
              </w:rPr>
              <w:t xml:space="preserve"> "KAS" field researcher protection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3706FC7" w14:textId="77777777" w:rsidR="005A79D4" w:rsidRDefault="00BE36DE">
            <w:pPr>
              <w:spacing w:before="240" w:after="240" w:line="240" w:lineRule="auto"/>
              <w:jc w:val="right"/>
              <w:rPr>
                <w:sz w:val="16"/>
                <w:szCs w:val="16"/>
              </w:rPr>
            </w:pPr>
            <w:r>
              <w:rPr>
                <w:sz w:val="16"/>
                <w:szCs w:val="16"/>
              </w:rPr>
              <w:t>1730000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B7D0461"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61DC3F9" w14:textId="77777777" w:rsidR="005A79D4" w:rsidRDefault="00BE36DE">
            <w:pPr>
              <w:spacing w:before="240" w:after="240" w:line="240" w:lineRule="auto"/>
              <w:jc w:val="both"/>
              <w:rPr>
                <w:sz w:val="16"/>
                <w:szCs w:val="16"/>
              </w:rPr>
            </w:pPr>
            <w:r>
              <w:rPr>
                <w:sz w:val="16"/>
                <w:szCs w:val="16"/>
              </w:rPr>
              <w:t>08/14/2019</w:t>
            </w:r>
          </w:p>
        </w:tc>
      </w:tr>
      <w:tr w:rsidR="005A79D4" w14:paraId="3735E1E3"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ED4B575" w14:textId="77777777" w:rsidR="005A79D4" w:rsidRDefault="00BE36DE">
            <w:pPr>
              <w:spacing w:before="240" w:after="240" w:line="240" w:lineRule="auto"/>
              <w:jc w:val="both"/>
              <w:rPr>
                <w:sz w:val="16"/>
                <w:szCs w:val="16"/>
              </w:rPr>
            </w:pPr>
            <w:r>
              <w:rPr>
                <w:sz w:val="16"/>
                <w:szCs w:val="16"/>
              </w:rPr>
              <w:lastRenderedPageBreak/>
              <w:t>Safety guideline  "KAS"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1422B49" w14:textId="77777777" w:rsidR="005A79D4" w:rsidRDefault="00BE36DE">
            <w:pPr>
              <w:spacing w:before="240" w:after="240" w:line="240" w:lineRule="auto"/>
              <w:jc w:val="right"/>
              <w:rPr>
                <w:sz w:val="16"/>
                <w:szCs w:val="16"/>
              </w:rPr>
            </w:pPr>
            <w:r>
              <w:rPr>
                <w:sz w:val="16"/>
                <w:szCs w:val="16"/>
              </w:rPr>
              <w:t>1200000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2836AEE"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6AA1D61" w14:textId="77777777" w:rsidR="005A79D4" w:rsidRDefault="00BE36DE">
            <w:pPr>
              <w:spacing w:before="240" w:after="240" w:line="240" w:lineRule="auto"/>
              <w:jc w:val="both"/>
              <w:rPr>
                <w:sz w:val="16"/>
                <w:szCs w:val="16"/>
              </w:rPr>
            </w:pPr>
            <w:r>
              <w:rPr>
                <w:sz w:val="16"/>
                <w:szCs w:val="16"/>
              </w:rPr>
              <w:t>08/14/2019</w:t>
            </w:r>
          </w:p>
        </w:tc>
      </w:tr>
      <w:tr w:rsidR="005A79D4" w14:paraId="26EAA83F"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9279E87" w14:textId="77777777" w:rsidR="005A79D4" w:rsidRDefault="00BE36DE">
            <w:pPr>
              <w:spacing w:before="240" w:after="240" w:line="240" w:lineRule="auto"/>
              <w:jc w:val="both"/>
              <w:rPr>
                <w:sz w:val="16"/>
                <w:szCs w:val="16"/>
              </w:rPr>
            </w:pPr>
            <w:r>
              <w:rPr>
                <w:sz w:val="16"/>
                <w:szCs w:val="16"/>
              </w:rPr>
              <w:t>Principle ethic* researcher "KAS"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FF96B72" w14:textId="77777777" w:rsidR="005A79D4" w:rsidRDefault="00BE36DE">
            <w:pPr>
              <w:spacing w:before="240" w:after="240" w:line="240" w:lineRule="auto"/>
              <w:jc w:val="right"/>
              <w:rPr>
                <w:sz w:val="16"/>
                <w:szCs w:val="16"/>
              </w:rPr>
            </w:pPr>
            <w:r>
              <w:rPr>
                <w:sz w:val="16"/>
                <w:szCs w:val="16"/>
              </w:rPr>
              <w:t>154000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E9BDC6A"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C63ACD8" w14:textId="77777777" w:rsidR="005A79D4" w:rsidRDefault="00BE36DE">
            <w:pPr>
              <w:spacing w:before="240" w:after="240" w:line="240" w:lineRule="auto"/>
              <w:jc w:val="both"/>
              <w:rPr>
                <w:sz w:val="16"/>
                <w:szCs w:val="16"/>
              </w:rPr>
            </w:pPr>
            <w:r>
              <w:rPr>
                <w:sz w:val="16"/>
                <w:szCs w:val="16"/>
              </w:rPr>
              <w:t>08/14/2019</w:t>
            </w:r>
          </w:p>
        </w:tc>
      </w:tr>
      <w:tr w:rsidR="005A79D4" w14:paraId="5570D234"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13454132" w14:textId="77777777" w:rsidR="005A79D4" w:rsidRDefault="00BE36DE">
            <w:pPr>
              <w:spacing w:before="240" w:after="240" w:line="240" w:lineRule="auto"/>
              <w:jc w:val="both"/>
              <w:rPr>
                <w:sz w:val="16"/>
                <w:szCs w:val="16"/>
              </w:rPr>
            </w:pPr>
            <w:r>
              <w:rPr>
                <w:sz w:val="16"/>
                <w:szCs w:val="16"/>
              </w:rPr>
              <w:t>Field researcher guideline "KAS"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2E2D981" w14:textId="77777777" w:rsidR="005A79D4" w:rsidRDefault="00BE36DE">
            <w:pPr>
              <w:spacing w:before="240" w:after="240" w:line="240" w:lineRule="auto"/>
              <w:jc w:val="right"/>
              <w:rPr>
                <w:sz w:val="16"/>
                <w:szCs w:val="16"/>
              </w:rPr>
            </w:pPr>
            <w:r>
              <w:rPr>
                <w:sz w:val="16"/>
                <w:szCs w:val="16"/>
              </w:rPr>
              <w:t>660000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3BF0880"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2B5D9C9" w14:textId="77777777" w:rsidR="005A79D4" w:rsidRDefault="00BE36DE">
            <w:pPr>
              <w:spacing w:before="240" w:after="240" w:line="240" w:lineRule="auto"/>
              <w:jc w:val="both"/>
              <w:rPr>
                <w:sz w:val="16"/>
                <w:szCs w:val="16"/>
              </w:rPr>
            </w:pPr>
            <w:r>
              <w:rPr>
                <w:sz w:val="16"/>
                <w:szCs w:val="16"/>
              </w:rPr>
              <w:t>08/14/2019</w:t>
            </w:r>
          </w:p>
        </w:tc>
      </w:tr>
      <w:tr w:rsidR="005A79D4" w14:paraId="7CAB423F"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43CFB17" w14:textId="77777777" w:rsidR="005A79D4" w:rsidRDefault="00BE36DE">
            <w:pPr>
              <w:spacing w:before="240" w:after="240" w:line="240" w:lineRule="auto"/>
              <w:jc w:val="both"/>
              <w:rPr>
                <w:sz w:val="16"/>
                <w:szCs w:val="16"/>
              </w:rPr>
            </w:pPr>
            <w:r>
              <w:rPr>
                <w:sz w:val="16"/>
                <w:szCs w:val="16"/>
              </w:rPr>
              <w:t>Guideline ethic* FES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2799845" w14:textId="77777777" w:rsidR="005A79D4" w:rsidRDefault="00BE36DE">
            <w:pPr>
              <w:spacing w:before="240" w:after="240" w:line="240" w:lineRule="auto"/>
              <w:jc w:val="right"/>
              <w:rPr>
                <w:sz w:val="16"/>
                <w:szCs w:val="16"/>
              </w:rPr>
            </w:pPr>
            <w:r>
              <w:rPr>
                <w:sz w:val="16"/>
                <w:szCs w:val="16"/>
              </w:rPr>
              <w:t>24200000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DD34CA8"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0E30AEB6" w14:textId="77777777" w:rsidR="005A79D4" w:rsidRDefault="00BE36DE">
            <w:pPr>
              <w:spacing w:before="240" w:after="240" w:line="240" w:lineRule="auto"/>
              <w:jc w:val="both"/>
              <w:rPr>
                <w:sz w:val="16"/>
                <w:szCs w:val="16"/>
              </w:rPr>
            </w:pPr>
            <w:r>
              <w:rPr>
                <w:sz w:val="16"/>
                <w:szCs w:val="16"/>
              </w:rPr>
              <w:t>08/14/2019</w:t>
            </w:r>
          </w:p>
        </w:tc>
      </w:tr>
      <w:tr w:rsidR="005A79D4" w14:paraId="5EDE08A1"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51196BB0" w14:textId="77777777" w:rsidR="005A79D4" w:rsidRDefault="00BE36DE">
            <w:pPr>
              <w:spacing w:before="240" w:after="240" w:line="240" w:lineRule="auto"/>
              <w:jc w:val="both"/>
              <w:rPr>
                <w:sz w:val="16"/>
                <w:szCs w:val="16"/>
              </w:rPr>
            </w:pPr>
            <w:r>
              <w:rPr>
                <w:sz w:val="16"/>
                <w:szCs w:val="16"/>
              </w:rPr>
              <w:t>Principle ethic* researcher "FES"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7452211" w14:textId="77777777" w:rsidR="005A79D4" w:rsidRDefault="00BE36DE">
            <w:pPr>
              <w:spacing w:before="240" w:after="240" w:line="240" w:lineRule="auto"/>
              <w:jc w:val="right"/>
              <w:rPr>
                <w:sz w:val="16"/>
                <w:szCs w:val="16"/>
              </w:rPr>
            </w:pPr>
            <w:r>
              <w:rPr>
                <w:sz w:val="16"/>
                <w:szCs w:val="16"/>
              </w:rPr>
              <w:t>919000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238CBEE" w14:textId="77777777" w:rsidR="005A79D4" w:rsidRDefault="00BE36DE">
            <w:pPr>
              <w:spacing w:before="240" w:after="240" w:line="240" w:lineRule="auto"/>
              <w:jc w:val="right"/>
              <w:rPr>
                <w:sz w:val="16"/>
                <w:szCs w:val="16"/>
              </w:rPr>
            </w:pPr>
            <w:r>
              <w:rPr>
                <w:sz w:val="16"/>
                <w:szCs w:val="16"/>
              </w:rPr>
              <w:t>5</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7F43690" w14:textId="77777777" w:rsidR="005A79D4" w:rsidRDefault="00BE36DE">
            <w:pPr>
              <w:spacing w:before="240" w:after="240" w:line="240" w:lineRule="auto"/>
              <w:jc w:val="both"/>
              <w:rPr>
                <w:sz w:val="16"/>
                <w:szCs w:val="16"/>
              </w:rPr>
            </w:pPr>
            <w:r>
              <w:rPr>
                <w:sz w:val="16"/>
                <w:szCs w:val="16"/>
              </w:rPr>
              <w:t>08/14/2019</w:t>
            </w:r>
          </w:p>
        </w:tc>
      </w:tr>
      <w:tr w:rsidR="005A79D4" w14:paraId="2095908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6FDEBEC" w14:textId="77777777" w:rsidR="005A79D4" w:rsidRDefault="00BE36DE">
            <w:pPr>
              <w:spacing w:before="240" w:after="240" w:line="240" w:lineRule="auto"/>
              <w:jc w:val="both"/>
              <w:rPr>
                <w:sz w:val="16"/>
                <w:szCs w:val="16"/>
              </w:rPr>
            </w:pPr>
            <w:r>
              <w:rPr>
                <w:sz w:val="16"/>
                <w:szCs w:val="16"/>
              </w:rPr>
              <w:t>Safety guideline  "FES" field researcher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65071A2" w14:textId="77777777" w:rsidR="005A79D4" w:rsidRDefault="00BE36DE">
            <w:pPr>
              <w:spacing w:before="240" w:after="240" w:line="240" w:lineRule="auto"/>
              <w:jc w:val="right"/>
              <w:rPr>
                <w:sz w:val="16"/>
                <w:szCs w:val="16"/>
              </w:rPr>
            </w:pPr>
            <w:r>
              <w:rPr>
                <w:sz w:val="16"/>
                <w:szCs w:val="16"/>
              </w:rPr>
              <w:t>1550000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72436D4"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3586131" w14:textId="77777777" w:rsidR="005A79D4" w:rsidRDefault="00BE36DE">
            <w:pPr>
              <w:spacing w:before="240" w:after="240" w:line="240" w:lineRule="auto"/>
              <w:jc w:val="both"/>
              <w:rPr>
                <w:sz w:val="16"/>
                <w:szCs w:val="16"/>
              </w:rPr>
            </w:pPr>
            <w:r>
              <w:rPr>
                <w:sz w:val="16"/>
                <w:szCs w:val="16"/>
              </w:rPr>
              <w:t>08/14/2019</w:t>
            </w:r>
          </w:p>
        </w:tc>
      </w:tr>
      <w:tr w:rsidR="005A79D4" w14:paraId="779ACBE9"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24D5A0DF" w14:textId="77777777" w:rsidR="005A79D4" w:rsidRDefault="00BE36DE">
            <w:pPr>
              <w:spacing w:before="240" w:after="240" w:line="240" w:lineRule="auto"/>
              <w:jc w:val="both"/>
              <w:rPr>
                <w:sz w:val="16"/>
                <w:szCs w:val="16"/>
              </w:rPr>
            </w:pPr>
            <w:r>
              <w:rPr>
                <w:sz w:val="16"/>
                <w:szCs w:val="16"/>
              </w:rPr>
              <w:t>Field researcher guideline "FES"</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2895617" w14:textId="77777777" w:rsidR="005A79D4" w:rsidRDefault="00BE36DE">
            <w:pPr>
              <w:spacing w:before="240" w:after="240" w:line="240" w:lineRule="auto"/>
              <w:jc w:val="right"/>
              <w:rPr>
                <w:sz w:val="16"/>
                <w:szCs w:val="16"/>
              </w:rPr>
            </w:pPr>
            <w:r>
              <w:rPr>
                <w:sz w:val="16"/>
                <w:szCs w:val="16"/>
              </w:rPr>
              <w:t>710000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9B88A58" w14:textId="77777777" w:rsidR="005A79D4" w:rsidRDefault="00BE36DE">
            <w:pPr>
              <w:spacing w:before="240" w:after="240" w:line="240" w:lineRule="auto"/>
              <w:jc w:val="right"/>
              <w:rPr>
                <w:sz w:val="16"/>
                <w:szCs w:val="16"/>
              </w:rPr>
            </w:pPr>
            <w:r>
              <w:rPr>
                <w:sz w:val="16"/>
                <w:szCs w:val="16"/>
              </w:rPr>
              <w:t>4</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7A03194" w14:textId="77777777" w:rsidR="005A79D4" w:rsidRDefault="00BE36DE">
            <w:pPr>
              <w:spacing w:before="240" w:after="240" w:line="240" w:lineRule="auto"/>
              <w:jc w:val="both"/>
              <w:rPr>
                <w:sz w:val="16"/>
                <w:szCs w:val="16"/>
              </w:rPr>
            </w:pPr>
            <w:r>
              <w:rPr>
                <w:sz w:val="16"/>
                <w:szCs w:val="16"/>
              </w:rPr>
              <w:t>08/14/2019</w:t>
            </w:r>
          </w:p>
        </w:tc>
      </w:tr>
      <w:tr w:rsidR="005A79D4" w14:paraId="6070EBC2"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88D9EFC" w14:textId="77777777" w:rsidR="005A79D4" w:rsidRDefault="00BE36DE">
            <w:pPr>
              <w:spacing w:before="240" w:after="240" w:line="240" w:lineRule="auto"/>
              <w:jc w:val="both"/>
              <w:rPr>
                <w:sz w:val="16"/>
                <w:szCs w:val="16"/>
              </w:rPr>
            </w:pPr>
            <w:r>
              <w:rPr>
                <w:sz w:val="16"/>
                <w:szCs w:val="16"/>
              </w:rPr>
              <w:t xml:space="preserve"> "FES" field researcher protection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C18EE68" w14:textId="77777777" w:rsidR="005A79D4" w:rsidRDefault="00BE36DE">
            <w:pPr>
              <w:spacing w:before="240" w:after="240" w:line="240" w:lineRule="auto"/>
              <w:jc w:val="right"/>
              <w:rPr>
                <w:sz w:val="16"/>
                <w:szCs w:val="16"/>
              </w:rPr>
            </w:pPr>
            <w:r>
              <w:rPr>
                <w:sz w:val="16"/>
                <w:szCs w:val="16"/>
              </w:rPr>
              <w:t>2650000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37EE2DA" w14:textId="77777777" w:rsidR="005A79D4" w:rsidRDefault="00BE36DE">
            <w:pPr>
              <w:spacing w:before="240" w:after="240" w:line="240" w:lineRule="auto"/>
              <w:jc w:val="right"/>
              <w:rPr>
                <w:sz w:val="16"/>
                <w:szCs w:val="16"/>
              </w:rPr>
            </w:pPr>
            <w:r>
              <w:rPr>
                <w:sz w:val="16"/>
                <w:szCs w:val="16"/>
              </w:rPr>
              <w:t>6</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5D17B38" w14:textId="77777777" w:rsidR="005A79D4" w:rsidRDefault="00BE36DE">
            <w:pPr>
              <w:spacing w:before="240" w:after="240" w:line="240" w:lineRule="auto"/>
              <w:jc w:val="both"/>
              <w:rPr>
                <w:sz w:val="16"/>
                <w:szCs w:val="16"/>
              </w:rPr>
            </w:pPr>
            <w:r>
              <w:rPr>
                <w:sz w:val="16"/>
                <w:szCs w:val="16"/>
              </w:rPr>
              <w:t>08/14/2019</w:t>
            </w:r>
          </w:p>
        </w:tc>
      </w:tr>
      <w:tr w:rsidR="005A79D4" w14:paraId="5971164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7115834" w14:textId="77777777" w:rsidR="005A79D4" w:rsidRDefault="00BE36DE">
            <w:pPr>
              <w:spacing w:before="240" w:after="240" w:line="240" w:lineRule="auto"/>
              <w:jc w:val="both"/>
              <w:rPr>
                <w:sz w:val="16"/>
                <w:szCs w:val="16"/>
              </w:rPr>
            </w:pPr>
            <w:r>
              <w:rPr>
                <w:sz w:val="16"/>
                <w:szCs w:val="16"/>
              </w:rPr>
              <w:t>Field researcher guideline health</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F719DDB" w14:textId="77777777" w:rsidR="005A79D4" w:rsidRDefault="00BE36DE">
            <w:pPr>
              <w:spacing w:before="240" w:after="240" w:line="240" w:lineRule="auto"/>
              <w:jc w:val="right"/>
              <w:rPr>
                <w:sz w:val="16"/>
                <w:szCs w:val="16"/>
              </w:rPr>
            </w:pPr>
            <w:r>
              <w:rPr>
                <w:sz w:val="16"/>
                <w:szCs w:val="16"/>
              </w:rPr>
              <w:t>259000000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64C1A1AA" w14:textId="77777777" w:rsidR="005A79D4" w:rsidRDefault="00BE36DE">
            <w:pPr>
              <w:spacing w:before="240" w:after="240" w:line="240" w:lineRule="auto"/>
              <w:jc w:val="right"/>
              <w:rPr>
                <w:sz w:val="16"/>
                <w:szCs w:val="16"/>
              </w:rPr>
            </w:pPr>
            <w:r>
              <w:rPr>
                <w:sz w:val="16"/>
                <w:szCs w:val="16"/>
              </w:rPr>
              <w:t>10</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363DF0E" w14:textId="77777777" w:rsidR="005A79D4" w:rsidRDefault="00BE36DE">
            <w:pPr>
              <w:spacing w:before="240" w:after="240" w:line="240" w:lineRule="auto"/>
              <w:jc w:val="both"/>
              <w:rPr>
                <w:sz w:val="16"/>
                <w:szCs w:val="16"/>
              </w:rPr>
            </w:pPr>
            <w:r>
              <w:rPr>
                <w:sz w:val="16"/>
                <w:szCs w:val="16"/>
              </w:rPr>
              <w:t>08/14/2019</w:t>
            </w:r>
          </w:p>
        </w:tc>
      </w:tr>
      <w:tr w:rsidR="005A79D4" w14:paraId="26D16C5E"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62711EF9" w14:textId="77777777" w:rsidR="005A79D4" w:rsidRDefault="00BE36DE">
            <w:pPr>
              <w:spacing w:before="240" w:after="240" w:line="240" w:lineRule="auto"/>
              <w:jc w:val="both"/>
              <w:rPr>
                <w:sz w:val="16"/>
                <w:szCs w:val="16"/>
              </w:rPr>
            </w:pPr>
            <w:r>
              <w:rPr>
                <w:sz w:val="16"/>
                <w:szCs w:val="16"/>
              </w:rPr>
              <w:t>Field researcher guideline employment</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8BE2D98" w14:textId="77777777" w:rsidR="005A79D4" w:rsidRDefault="00BE36DE">
            <w:pPr>
              <w:spacing w:before="240" w:after="240" w:line="240" w:lineRule="auto"/>
              <w:jc w:val="right"/>
              <w:rPr>
                <w:sz w:val="16"/>
                <w:szCs w:val="16"/>
              </w:rPr>
            </w:pPr>
            <w:r>
              <w:rPr>
                <w:sz w:val="16"/>
                <w:szCs w:val="16"/>
              </w:rPr>
              <w:t>293000000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22E7F2B8" w14:textId="77777777" w:rsidR="005A79D4" w:rsidRDefault="00BE36DE">
            <w:pPr>
              <w:spacing w:before="240" w:after="240" w:line="240" w:lineRule="auto"/>
              <w:jc w:val="right"/>
              <w:rPr>
                <w:sz w:val="16"/>
                <w:szCs w:val="16"/>
              </w:rPr>
            </w:pPr>
            <w:r>
              <w:rPr>
                <w:sz w:val="16"/>
                <w:szCs w:val="16"/>
              </w:rPr>
              <w:t>11</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37572FCC" w14:textId="77777777" w:rsidR="005A79D4" w:rsidRDefault="00BE36DE">
            <w:pPr>
              <w:spacing w:before="240" w:after="240" w:line="240" w:lineRule="auto"/>
              <w:jc w:val="both"/>
              <w:rPr>
                <w:sz w:val="16"/>
                <w:szCs w:val="16"/>
              </w:rPr>
            </w:pPr>
            <w:r>
              <w:rPr>
                <w:sz w:val="16"/>
                <w:szCs w:val="16"/>
              </w:rPr>
              <w:t>08/14/2019</w:t>
            </w:r>
          </w:p>
        </w:tc>
      </w:tr>
      <w:tr w:rsidR="005A79D4" w14:paraId="7FA21F2B"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4B372206" w14:textId="77777777" w:rsidR="005A79D4" w:rsidRDefault="00BE36DE">
            <w:pPr>
              <w:spacing w:before="240" w:after="240" w:line="240" w:lineRule="auto"/>
              <w:jc w:val="both"/>
              <w:rPr>
                <w:sz w:val="16"/>
                <w:szCs w:val="16"/>
              </w:rPr>
            </w:pPr>
            <w:r>
              <w:rPr>
                <w:sz w:val="16"/>
                <w:szCs w:val="16"/>
              </w:rPr>
              <w:t>Field researcher guideline condition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D210BC9" w14:textId="77777777" w:rsidR="005A79D4" w:rsidRDefault="00BE36DE">
            <w:pPr>
              <w:spacing w:before="240" w:after="240" w:line="240" w:lineRule="auto"/>
              <w:jc w:val="right"/>
              <w:rPr>
                <w:sz w:val="16"/>
                <w:szCs w:val="16"/>
              </w:rPr>
            </w:pPr>
            <w:r>
              <w:rPr>
                <w:sz w:val="16"/>
                <w:szCs w:val="16"/>
              </w:rPr>
              <w:t>218000000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7CDDC10" w14:textId="77777777" w:rsidR="005A79D4" w:rsidRDefault="00BE36DE">
            <w:pPr>
              <w:spacing w:before="240" w:after="240" w:line="240" w:lineRule="auto"/>
              <w:jc w:val="right"/>
              <w:rPr>
                <w:sz w:val="16"/>
                <w:szCs w:val="16"/>
              </w:rPr>
            </w:pPr>
            <w:r>
              <w:rPr>
                <w:sz w:val="16"/>
                <w:szCs w:val="16"/>
              </w:rPr>
              <w:t>10</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4F801493" w14:textId="77777777" w:rsidR="005A79D4" w:rsidRDefault="00BE36DE">
            <w:pPr>
              <w:spacing w:before="240" w:after="240" w:line="240" w:lineRule="auto"/>
              <w:jc w:val="both"/>
              <w:rPr>
                <w:sz w:val="16"/>
                <w:szCs w:val="16"/>
              </w:rPr>
            </w:pPr>
            <w:r>
              <w:rPr>
                <w:sz w:val="16"/>
                <w:szCs w:val="16"/>
              </w:rPr>
              <w:t>08/14/2019</w:t>
            </w:r>
          </w:p>
        </w:tc>
      </w:tr>
      <w:tr w:rsidR="005A79D4" w14:paraId="42E71C2F"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0992B7AD" w14:textId="77777777" w:rsidR="005A79D4" w:rsidRDefault="00BE36DE">
            <w:pPr>
              <w:spacing w:before="240" w:after="240" w:line="240" w:lineRule="auto"/>
              <w:jc w:val="both"/>
              <w:rPr>
                <w:sz w:val="16"/>
                <w:szCs w:val="16"/>
              </w:rPr>
            </w:pPr>
            <w:r>
              <w:rPr>
                <w:sz w:val="16"/>
                <w:szCs w:val="16"/>
              </w:rPr>
              <w:t>Field researcher work condition</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5C9D0F7C" w14:textId="77777777" w:rsidR="005A79D4" w:rsidRDefault="00BE36DE">
            <w:pPr>
              <w:spacing w:before="240" w:after="240" w:line="240" w:lineRule="auto"/>
              <w:jc w:val="right"/>
              <w:rPr>
                <w:sz w:val="16"/>
                <w:szCs w:val="16"/>
              </w:rPr>
            </w:pPr>
            <w:r>
              <w:rPr>
                <w:sz w:val="16"/>
                <w:szCs w:val="16"/>
              </w:rPr>
              <w:t>248000000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067E543" w14:textId="77777777" w:rsidR="005A79D4" w:rsidRDefault="00BE36DE">
            <w:pPr>
              <w:spacing w:before="240" w:after="240" w:line="240" w:lineRule="auto"/>
              <w:jc w:val="right"/>
              <w:rPr>
                <w:sz w:val="16"/>
                <w:szCs w:val="16"/>
              </w:rPr>
            </w:pPr>
            <w:r>
              <w:rPr>
                <w:sz w:val="16"/>
                <w:szCs w:val="16"/>
              </w:rPr>
              <w:t>11</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CD2ED50" w14:textId="77777777" w:rsidR="005A79D4" w:rsidRDefault="00BE36DE">
            <w:pPr>
              <w:spacing w:before="240" w:after="240" w:line="240" w:lineRule="auto"/>
              <w:jc w:val="both"/>
              <w:rPr>
                <w:sz w:val="16"/>
                <w:szCs w:val="16"/>
              </w:rPr>
            </w:pPr>
            <w:r>
              <w:rPr>
                <w:sz w:val="16"/>
                <w:szCs w:val="16"/>
              </w:rPr>
              <w:t>08/15/2019</w:t>
            </w:r>
          </w:p>
        </w:tc>
      </w:tr>
      <w:tr w:rsidR="005A79D4" w14:paraId="4CB0B62D" w14:textId="77777777">
        <w:trPr>
          <w:trHeight w:val="315"/>
        </w:trPr>
        <w:tc>
          <w:tcPr>
            <w:tcW w:w="3973" w:type="dxa"/>
            <w:tcBorders>
              <w:left w:val="single" w:sz="6" w:space="0" w:color="000000"/>
              <w:bottom w:val="single" w:sz="6" w:space="0" w:color="000000"/>
              <w:right w:val="single" w:sz="6" w:space="0" w:color="000000"/>
            </w:tcBorders>
            <w:shd w:val="clear" w:color="auto" w:fill="F6B26B"/>
            <w:tcMar>
              <w:top w:w="0" w:type="dxa"/>
              <w:left w:w="40" w:type="dxa"/>
              <w:bottom w:w="0" w:type="dxa"/>
              <w:right w:w="40" w:type="dxa"/>
            </w:tcMar>
            <w:vAlign w:val="bottom"/>
          </w:tcPr>
          <w:p w14:paraId="3731164F" w14:textId="77777777" w:rsidR="005A79D4" w:rsidRDefault="00BE36DE">
            <w:pPr>
              <w:spacing w:before="240" w:after="240" w:line="240" w:lineRule="auto"/>
              <w:jc w:val="both"/>
              <w:rPr>
                <w:sz w:val="16"/>
                <w:szCs w:val="16"/>
              </w:rPr>
            </w:pPr>
            <w:r>
              <w:rPr>
                <w:sz w:val="16"/>
                <w:szCs w:val="16"/>
              </w:rPr>
              <w:t>Field researcher guideline gender</w:t>
            </w:r>
          </w:p>
        </w:tc>
        <w:tc>
          <w:tcPr>
            <w:tcW w:w="2044"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7131A95E" w14:textId="77777777" w:rsidR="005A79D4" w:rsidRDefault="00BE36DE">
            <w:pPr>
              <w:spacing w:before="240" w:after="240" w:line="240" w:lineRule="auto"/>
              <w:jc w:val="right"/>
              <w:rPr>
                <w:sz w:val="16"/>
                <w:szCs w:val="16"/>
              </w:rPr>
            </w:pPr>
            <w:r>
              <w:rPr>
                <w:sz w:val="16"/>
                <w:szCs w:val="16"/>
              </w:rPr>
              <w:t>128000000</w:t>
            </w:r>
          </w:p>
        </w:tc>
        <w:tc>
          <w:tcPr>
            <w:tcW w:w="2561"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93B5EBB" w14:textId="77777777" w:rsidR="005A79D4" w:rsidRDefault="00BE36DE">
            <w:pPr>
              <w:spacing w:before="240" w:after="240" w:line="240" w:lineRule="auto"/>
              <w:jc w:val="right"/>
              <w:rPr>
                <w:sz w:val="16"/>
                <w:szCs w:val="16"/>
              </w:rPr>
            </w:pPr>
            <w:r>
              <w:rPr>
                <w:sz w:val="16"/>
                <w:szCs w:val="16"/>
              </w:rPr>
              <w:t>1</w:t>
            </w:r>
          </w:p>
        </w:tc>
        <w:tc>
          <w:tcPr>
            <w:tcW w:w="780" w:type="dxa"/>
            <w:tcBorders>
              <w:bottom w:val="single" w:sz="6" w:space="0" w:color="000000"/>
              <w:right w:val="single" w:sz="6" w:space="0" w:color="000000"/>
            </w:tcBorders>
            <w:shd w:val="clear" w:color="auto" w:fill="F6B26B"/>
            <w:tcMar>
              <w:top w:w="0" w:type="dxa"/>
              <w:left w:w="40" w:type="dxa"/>
              <w:bottom w:w="0" w:type="dxa"/>
              <w:right w:w="40" w:type="dxa"/>
            </w:tcMar>
            <w:vAlign w:val="bottom"/>
          </w:tcPr>
          <w:p w14:paraId="15ADEED9" w14:textId="77777777" w:rsidR="005A79D4" w:rsidRDefault="00BE36DE">
            <w:pPr>
              <w:spacing w:before="240" w:after="240" w:line="240" w:lineRule="auto"/>
              <w:jc w:val="both"/>
              <w:rPr>
                <w:sz w:val="16"/>
                <w:szCs w:val="16"/>
              </w:rPr>
            </w:pPr>
            <w:r>
              <w:rPr>
                <w:sz w:val="16"/>
                <w:szCs w:val="16"/>
              </w:rPr>
              <w:t>08/15/2019</w:t>
            </w:r>
          </w:p>
        </w:tc>
      </w:tr>
    </w:tbl>
    <w:p w14:paraId="3249B0CB" w14:textId="77777777" w:rsidR="005A79D4" w:rsidRDefault="005A79D4">
      <w:pPr>
        <w:rPr>
          <w:b/>
          <w:sz w:val="24"/>
          <w:szCs w:val="24"/>
        </w:rPr>
      </w:pPr>
    </w:p>
    <w:p w14:paraId="50102A6C" w14:textId="77777777" w:rsidR="005A79D4" w:rsidRDefault="00BE36DE">
      <w:pPr>
        <w:spacing w:after="240"/>
        <w:jc w:val="both"/>
        <w:rPr>
          <w:b/>
          <w:sz w:val="20"/>
          <w:szCs w:val="20"/>
        </w:rPr>
      </w:pPr>
      <w:r>
        <w:br w:type="page"/>
      </w:r>
    </w:p>
    <w:p w14:paraId="17384070" w14:textId="77777777" w:rsidR="005A79D4" w:rsidRDefault="00BE36DE">
      <w:pPr>
        <w:spacing w:after="240"/>
        <w:jc w:val="both"/>
        <w:rPr>
          <w:b/>
          <w:sz w:val="20"/>
          <w:szCs w:val="20"/>
        </w:rPr>
      </w:pPr>
      <w:r>
        <w:rPr>
          <w:b/>
          <w:sz w:val="20"/>
          <w:szCs w:val="20"/>
        </w:rPr>
        <w:lastRenderedPageBreak/>
        <w:t>Overview on Challenges and Solutions</w:t>
      </w:r>
    </w:p>
    <w:p w14:paraId="640CBBF0" w14:textId="77777777" w:rsidR="005A79D4" w:rsidRDefault="00BE36DE">
      <w:pPr>
        <w:spacing w:after="240"/>
        <w:jc w:val="both"/>
        <w:rPr>
          <w:sz w:val="20"/>
          <w:szCs w:val="20"/>
          <w:u w:val="single"/>
        </w:rPr>
      </w:pPr>
      <w:r>
        <w:rPr>
          <w:sz w:val="20"/>
          <w:szCs w:val="20"/>
        </w:rPr>
        <w:t>In the main part of the paper, we highlight pertinent gaps in safeguarding research staff. Yet, our analysis also revealed that guidelines suggest a comprehensive set of solutions for the most common challenges. Table A2 summarizes those per ethical challenge and provides examples how guidelines provide solutions to address them.</w:t>
      </w:r>
    </w:p>
    <w:p w14:paraId="5792C951" w14:textId="77777777" w:rsidR="005A79D4" w:rsidRDefault="00BE36DE">
      <w:pPr>
        <w:spacing w:after="240"/>
        <w:jc w:val="both"/>
        <w:rPr>
          <w:b/>
          <w:sz w:val="20"/>
          <w:szCs w:val="20"/>
        </w:rPr>
      </w:pPr>
      <w:r>
        <w:rPr>
          <w:b/>
          <w:sz w:val="20"/>
          <w:szCs w:val="20"/>
        </w:rPr>
        <w:t>Table A2: Challenges and Solutions mentioned in reviewed Guidelines</w:t>
      </w:r>
    </w:p>
    <w:tbl>
      <w:tblPr>
        <w:tblStyle w:val="a1"/>
        <w:tblW w:w="9645"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8175"/>
      </w:tblGrid>
      <w:tr w:rsidR="005A79D4" w14:paraId="64CC4CE1" w14:textId="77777777">
        <w:tc>
          <w:tcPr>
            <w:tcW w:w="1470" w:type="dxa"/>
            <w:shd w:val="clear" w:color="auto" w:fill="auto"/>
            <w:tcMar>
              <w:top w:w="100" w:type="dxa"/>
              <w:left w:w="100" w:type="dxa"/>
              <w:bottom w:w="100" w:type="dxa"/>
              <w:right w:w="100" w:type="dxa"/>
            </w:tcMar>
          </w:tcPr>
          <w:p w14:paraId="35420E2E" w14:textId="77777777" w:rsidR="005A79D4" w:rsidRDefault="00BE36DE">
            <w:pPr>
              <w:widowControl w:val="0"/>
              <w:spacing w:line="240" w:lineRule="auto"/>
              <w:rPr>
                <w:b/>
                <w:sz w:val="20"/>
                <w:szCs w:val="20"/>
                <w:u w:val="single"/>
              </w:rPr>
            </w:pPr>
            <w:r>
              <w:rPr>
                <w:b/>
                <w:sz w:val="20"/>
                <w:szCs w:val="20"/>
                <w:u w:val="single"/>
              </w:rPr>
              <w:t>Challenges</w:t>
            </w:r>
          </w:p>
        </w:tc>
        <w:tc>
          <w:tcPr>
            <w:tcW w:w="8175" w:type="dxa"/>
            <w:shd w:val="clear" w:color="auto" w:fill="auto"/>
            <w:tcMar>
              <w:top w:w="100" w:type="dxa"/>
              <w:left w:w="100" w:type="dxa"/>
              <w:bottom w:w="100" w:type="dxa"/>
              <w:right w:w="100" w:type="dxa"/>
            </w:tcMar>
          </w:tcPr>
          <w:p w14:paraId="4226C7D0" w14:textId="77777777" w:rsidR="005A79D4" w:rsidRDefault="00BE36DE">
            <w:pPr>
              <w:widowControl w:val="0"/>
              <w:spacing w:line="240" w:lineRule="auto"/>
              <w:rPr>
                <w:b/>
                <w:sz w:val="20"/>
                <w:szCs w:val="20"/>
                <w:u w:val="single"/>
              </w:rPr>
            </w:pPr>
            <w:r>
              <w:rPr>
                <w:b/>
                <w:sz w:val="20"/>
                <w:szCs w:val="20"/>
                <w:u w:val="single"/>
              </w:rPr>
              <w:t>Solutions</w:t>
            </w:r>
          </w:p>
        </w:tc>
      </w:tr>
      <w:tr w:rsidR="005A79D4" w14:paraId="067B4E9B" w14:textId="77777777">
        <w:trPr>
          <w:trHeight w:val="433"/>
        </w:trPr>
        <w:tc>
          <w:tcPr>
            <w:tcW w:w="1470" w:type="dxa"/>
            <w:shd w:val="clear" w:color="auto" w:fill="auto"/>
            <w:tcMar>
              <w:top w:w="100" w:type="dxa"/>
              <w:left w:w="100" w:type="dxa"/>
              <w:bottom w:w="100" w:type="dxa"/>
              <w:right w:w="100" w:type="dxa"/>
            </w:tcMar>
          </w:tcPr>
          <w:p w14:paraId="0CAE372C" w14:textId="77777777" w:rsidR="005A79D4" w:rsidRDefault="00BE36DE">
            <w:pPr>
              <w:spacing w:line="240" w:lineRule="auto"/>
              <w:rPr>
                <w:sz w:val="20"/>
                <w:szCs w:val="20"/>
              </w:rPr>
            </w:pPr>
            <w:r>
              <w:rPr>
                <w:sz w:val="20"/>
                <w:szCs w:val="20"/>
              </w:rPr>
              <w:t>Physical safety</w:t>
            </w:r>
          </w:p>
        </w:tc>
        <w:tc>
          <w:tcPr>
            <w:tcW w:w="8175" w:type="dxa"/>
            <w:shd w:val="clear" w:color="auto" w:fill="auto"/>
            <w:tcMar>
              <w:top w:w="100" w:type="dxa"/>
              <w:left w:w="100" w:type="dxa"/>
              <w:bottom w:w="100" w:type="dxa"/>
              <w:right w:w="100" w:type="dxa"/>
            </w:tcMar>
          </w:tcPr>
          <w:p w14:paraId="128747E3" w14:textId="77777777" w:rsidR="005A79D4" w:rsidRDefault="00BE36DE" w:rsidP="00F26030">
            <w:pPr>
              <w:numPr>
                <w:ilvl w:val="0"/>
                <w:numId w:val="7"/>
              </w:numPr>
              <w:spacing w:line="240" w:lineRule="auto"/>
              <w:rPr>
                <w:sz w:val="20"/>
                <w:szCs w:val="20"/>
              </w:rPr>
            </w:pPr>
            <w:r>
              <w:rPr>
                <w:sz w:val="20"/>
                <w:szCs w:val="20"/>
              </w:rPr>
              <w:t>Travel risk assessment (for all staff) and field safety plan, including exit plan (European Commission, 2004; United Nations, 2006; University of Texas at Austin, 2010; CARE International, 2014; Tennessee Tech, 2017; University of California, 2019; CUREC, 2017)</w:t>
            </w:r>
          </w:p>
          <w:p w14:paraId="6ADD8C14" w14:textId="77777777" w:rsidR="005A79D4" w:rsidRDefault="00BE36DE" w:rsidP="00F26030">
            <w:pPr>
              <w:numPr>
                <w:ilvl w:val="0"/>
                <w:numId w:val="7"/>
              </w:numPr>
              <w:spacing w:line="240" w:lineRule="auto"/>
              <w:rPr>
                <w:sz w:val="20"/>
                <w:szCs w:val="20"/>
              </w:rPr>
            </w:pPr>
            <w:r>
              <w:rPr>
                <w:sz w:val="20"/>
                <w:szCs w:val="20"/>
              </w:rPr>
              <w:t>Informed consent of all team members on safety plan / options to voice concerns on unsafe research (University of Toronto, 2011; CUREC 2017; )</w:t>
            </w:r>
          </w:p>
          <w:p w14:paraId="5053D972" w14:textId="77777777" w:rsidR="005A79D4" w:rsidRDefault="00BE36DE" w:rsidP="00F26030">
            <w:pPr>
              <w:numPr>
                <w:ilvl w:val="0"/>
                <w:numId w:val="7"/>
              </w:numPr>
              <w:spacing w:line="240" w:lineRule="auto"/>
              <w:rPr>
                <w:sz w:val="20"/>
                <w:szCs w:val="20"/>
              </w:rPr>
            </w:pPr>
            <w:r>
              <w:rPr>
                <w:sz w:val="20"/>
                <w:szCs w:val="20"/>
              </w:rPr>
              <w:t>Health insurance for whole team (Tennessee Tech, 2017)</w:t>
            </w:r>
          </w:p>
          <w:p w14:paraId="3BC9BFC2" w14:textId="77777777" w:rsidR="005A79D4" w:rsidRDefault="00BE36DE" w:rsidP="00F26030">
            <w:pPr>
              <w:numPr>
                <w:ilvl w:val="0"/>
                <w:numId w:val="7"/>
              </w:numPr>
              <w:spacing w:line="240" w:lineRule="auto"/>
              <w:rPr>
                <w:sz w:val="20"/>
                <w:szCs w:val="20"/>
              </w:rPr>
            </w:pPr>
            <w:r>
              <w:rPr>
                <w:sz w:val="20"/>
                <w:szCs w:val="20"/>
              </w:rPr>
              <w:t>Proper information flows (detailed travel itinerary; local and home contact for emergencies) (United Nations, 2006; CARE International, 2014; Tennessee Tech, 2017)</w:t>
            </w:r>
          </w:p>
          <w:p w14:paraId="45CE4B0B" w14:textId="77777777" w:rsidR="005A79D4" w:rsidRDefault="00BE36DE" w:rsidP="00F26030">
            <w:pPr>
              <w:numPr>
                <w:ilvl w:val="0"/>
                <w:numId w:val="7"/>
              </w:numPr>
              <w:spacing w:line="240" w:lineRule="auto"/>
              <w:rPr>
                <w:sz w:val="20"/>
                <w:szCs w:val="20"/>
              </w:rPr>
            </w:pPr>
            <w:r>
              <w:rPr>
                <w:sz w:val="20"/>
                <w:szCs w:val="20"/>
              </w:rPr>
              <w:t>Buddy system for field visits and proper planning if working exceptionally alone (University of Bristol, 2012; Tennessee Tech, 2017; University of Melbourne, 2020)</w:t>
            </w:r>
          </w:p>
          <w:p w14:paraId="1621CF79" w14:textId="77777777" w:rsidR="005A79D4" w:rsidRDefault="00BE36DE" w:rsidP="00F26030">
            <w:pPr>
              <w:numPr>
                <w:ilvl w:val="0"/>
                <w:numId w:val="7"/>
              </w:numPr>
              <w:spacing w:line="240" w:lineRule="auto"/>
              <w:rPr>
                <w:sz w:val="20"/>
                <w:szCs w:val="20"/>
              </w:rPr>
            </w:pPr>
            <w:r>
              <w:rPr>
                <w:sz w:val="20"/>
                <w:szCs w:val="20"/>
              </w:rPr>
              <w:t>Knowledge about local environment (diseases; dangerous animals; climate/extreme weather; political stability and violence) (University of Texas at Austin, 2010; Tennessee Tech, 2017; University of California, 2019)</w:t>
            </w:r>
          </w:p>
          <w:p w14:paraId="2A210CB5" w14:textId="77777777" w:rsidR="005A79D4" w:rsidRDefault="00BE36DE" w:rsidP="00F26030">
            <w:pPr>
              <w:numPr>
                <w:ilvl w:val="0"/>
                <w:numId w:val="7"/>
              </w:numPr>
              <w:spacing w:line="240" w:lineRule="auto"/>
              <w:rPr>
                <w:sz w:val="20"/>
                <w:szCs w:val="20"/>
              </w:rPr>
            </w:pPr>
            <w:r>
              <w:rPr>
                <w:sz w:val="20"/>
                <w:szCs w:val="20"/>
              </w:rPr>
              <w:t>Safe housing and travel (CARE International, 2014)</w:t>
            </w:r>
          </w:p>
          <w:p w14:paraId="50F134A0" w14:textId="77777777" w:rsidR="005A79D4" w:rsidRDefault="00BE36DE" w:rsidP="00F26030">
            <w:pPr>
              <w:numPr>
                <w:ilvl w:val="0"/>
                <w:numId w:val="7"/>
              </w:numPr>
              <w:spacing w:line="240" w:lineRule="auto"/>
              <w:rPr>
                <w:sz w:val="20"/>
                <w:szCs w:val="20"/>
              </w:rPr>
            </w:pPr>
            <w:r>
              <w:rPr>
                <w:sz w:val="20"/>
                <w:szCs w:val="20"/>
              </w:rPr>
              <w:t>First aid (package) and proper vaccination (University of Texas at Austin, 2010; Tennessee Tech, 2017)</w:t>
            </w:r>
          </w:p>
          <w:p w14:paraId="507CB2CB" w14:textId="77777777" w:rsidR="005A79D4" w:rsidRDefault="00BE36DE" w:rsidP="00F26030">
            <w:pPr>
              <w:numPr>
                <w:ilvl w:val="0"/>
                <w:numId w:val="7"/>
              </w:numPr>
              <w:spacing w:line="240" w:lineRule="auto"/>
              <w:rPr>
                <w:sz w:val="20"/>
                <w:szCs w:val="20"/>
              </w:rPr>
            </w:pPr>
            <w:r>
              <w:rPr>
                <w:sz w:val="20"/>
                <w:szCs w:val="20"/>
              </w:rPr>
              <w:t>Proper clothing (University of Texas at Austin, 2010; University of Toronto, 2011)</w:t>
            </w:r>
          </w:p>
          <w:p w14:paraId="5AE3F953" w14:textId="77777777" w:rsidR="005A79D4" w:rsidRDefault="00BE36DE" w:rsidP="00F26030">
            <w:pPr>
              <w:numPr>
                <w:ilvl w:val="0"/>
                <w:numId w:val="7"/>
              </w:numPr>
              <w:spacing w:line="240" w:lineRule="auto"/>
              <w:rPr>
                <w:sz w:val="20"/>
                <w:szCs w:val="20"/>
              </w:rPr>
            </w:pPr>
            <w:r>
              <w:rPr>
                <w:sz w:val="20"/>
                <w:szCs w:val="20"/>
              </w:rPr>
              <w:t>Digital precautions: clean mobile phone, social media (UNESCO/Reporters without borders, 2015)</w:t>
            </w:r>
          </w:p>
          <w:p w14:paraId="76E0CE59" w14:textId="77777777" w:rsidR="005A79D4" w:rsidRDefault="00BE36DE" w:rsidP="00F26030">
            <w:pPr>
              <w:numPr>
                <w:ilvl w:val="0"/>
                <w:numId w:val="7"/>
              </w:numPr>
              <w:spacing w:line="240" w:lineRule="auto"/>
              <w:rPr>
                <w:sz w:val="20"/>
                <w:szCs w:val="20"/>
              </w:rPr>
            </w:pPr>
            <w:r>
              <w:rPr>
                <w:sz w:val="20"/>
                <w:szCs w:val="20"/>
              </w:rPr>
              <w:t>Training on adequate behavior during violent attacks, including de-escalation (European Commission, 2004; CARE International, 2014; J-PAL, 2022; UNESCO/Reporters without borders, 2015)</w:t>
            </w:r>
          </w:p>
          <w:p w14:paraId="29592D6F" w14:textId="77777777" w:rsidR="005A79D4" w:rsidRDefault="00BE36DE" w:rsidP="00F26030">
            <w:pPr>
              <w:numPr>
                <w:ilvl w:val="0"/>
                <w:numId w:val="7"/>
              </w:numPr>
              <w:spacing w:line="240" w:lineRule="auto"/>
              <w:rPr>
                <w:sz w:val="20"/>
                <w:szCs w:val="20"/>
              </w:rPr>
            </w:pPr>
            <w:r>
              <w:rPr>
                <w:sz w:val="20"/>
                <w:szCs w:val="20"/>
              </w:rPr>
              <w:t>Proper accountability principles/command chains (European Commission, 2004; United Nations, 2006; University of Toronto, 2011)</w:t>
            </w:r>
          </w:p>
          <w:p w14:paraId="5D30D3F7" w14:textId="77777777" w:rsidR="005A79D4" w:rsidRDefault="00BE36DE" w:rsidP="00F26030">
            <w:pPr>
              <w:numPr>
                <w:ilvl w:val="0"/>
                <w:numId w:val="7"/>
              </w:numPr>
              <w:spacing w:line="240" w:lineRule="auto"/>
              <w:rPr>
                <w:sz w:val="20"/>
                <w:szCs w:val="20"/>
              </w:rPr>
            </w:pPr>
            <w:r>
              <w:rPr>
                <w:sz w:val="20"/>
                <w:szCs w:val="20"/>
              </w:rPr>
              <w:t>Armed escorts if needed (European Commission, 2004)</w:t>
            </w:r>
          </w:p>
          <w:p w14:paraId="1952C5FC" w14:textId="36C74D1B" w:rsidR="00F26030" w:rsidRDefault="00F26030" w:rsidP="00F26030">
            <w:pPr>
              <w:numPr>
                <w:ilvl w:val="0"/>
                <w:numId w:val="7"/>
              </w:numPr>
              <w:spacing w:line="240" w:lineRule="auto"/>
              <w:rPr>
                <w:sz w:val="20"/>
                <w:szCs w:val="20"/>
              </w:rPr>
            </w:pPr>
            <w:r>
              <w:rPr>
                <w:sz w:val="20"/>
                <w:szCs w:val="20"/>
              </w:rPr>
              <w:t>Guidelines around socially appropriate alcohol consumption (ISS, 2016)</w:t>
            </w:r>
          </w:p>
          <w:p w14:paraId="17821836" w14:textId="77777777" w:rsidR="00F26030" w:rsidRDefault="00F26030" w:rsidP="00F26030">
            <w:pPr>
              <w:numPr>
                <w:ilvl w:val="0"/>
                <w:numId w:val="7"/>
              </w:numPr>
              <w:spacing w:line="240" w:lineRule="auto"/>
              <w:rPr>
                <w:sz w:val="20"/>
                <w:szCs w:val="20"/>
              </w:rPr>
            </w:pPr>
            <w:r>
              <w:rPr>
                <w:sz w:val="20"/>
                <w:szCs w:val="20"/>
              </w:rPr>
              <w:t>Guidelines around healthy consumption of alcohol (Dart Centre, 2007)</w:t>
            </w:r>
          </w:p>
          <w:p w14:paraId="74E783EA" w14:textId="77777777" w:rsidR="00F26030" w:rsidRDefault="00F26030" w:rsidP="00F26030">
            <w:pPr>
              <w:numPr>
                <w:ilvl w:val="0"/>
                <w:numId w:val="7"/>
              </w:numPr>
              <w:spacing w:line="240" w:lineRule="auto"/>
              <w:rPr>
                <w:sz w:val="20"/>
                <w:szCs w:val="20"/>
              </w:rPr>
            </w:pPr>
            <w:r>
              <w:rPr>
                <w:sz w:val="20"/>
                <w:szCs w:val="20"/>
              </w:rPr>
              <w:t>Alcohol as a ‘hazard’ (University of Otago, 2006; WHO, 2011b)</w:t>
            </w:r>
          </w:p>
          <w:p w14:paraId="70BC9FF7" w14:textId="77777777" w:rsidR="00F26030" w:rsidRDefault="00F26030" w:rsidP="00F26030">
            <w:pPr>
              <w:numPr>
                <w:ilvl w:val="0"/>
                <w:numId w:val="7"/>
              </w:numPr>
              <w:spacing w:line="240" w:lineRule="auto"/>
              <w:rPr>
                <w:sz w:val="20"/>
                <w:szCs w:val="20"/>
              </w:rPr>
            </w:pPr>
            <w:r>
              <w:rPr>
                <w:sz w:val="20"/>
                <w:szCs w:val="20"/>
              </w:rPr>
              <w:t xml:space="preserve">How stress causes increased alcohol consumption (Antares Foundation, 2012) </w:t>
            </w:r>
          </w:p>
          <w:p w14:paraId="0F51BF98" w14:textId="77777777" w:rsidR="00F26030" w:rsidRDefault="00F26030" w:rsidP="00F26030">
            <w:pPr>
              <w:numPr>
                <w:ilvl w:val="0"/>
                <w:numId w:val="7"/>
              </w:numPr>
              <w:spacing w:line="240" w:lineRule="auto"/>
              <w:rPr>
                <w:sz w:val="20"/>
                <w:szCs w:val="20"/>
              </w:rPr>
            </w:pPr>
            <w:r>
              <w:rPr>
                <w:sz w:val="20"/>
                <w:szCs w:val="20"/>
              </w:rPr>
              <w:t>How good staff care protects against excessive alcohol consumption (IASC, 2014)</w:t>
            </w:r>
          </w:p>
          <w:p w14:paraId="4E2FDD3F" w14:textId="77777777" w:rsidR="00F26030" w:rsidRDefault="00F26030" w:rsidP="00F26030">
            <w:pPr>
              <w:numPr>
                <w:ilvl w:val="0"/>
                <w:numId w:val="7"/>
              </w:numPr>
              <w:spacing w:line="240" w:lineRule="auto"/>
              <w:rPr>
                <w:sz w:val="20"/>
                <w:szCs w:val="20"/>
              </w:rPr>
            </w:pPr>
            <w:r>
              <w:rPr>
                <w:sz w:val="20"/>
                <w:szCs w:val="20"/>
              </w:rPr>
              <w:t>Peer-base support models for excessive alcohol consumption (UNHCR, 2013)</w:t>
            </w:r>
          </w:p>
          <w:p w14:paraId="1D47881D" w14:textId="77777777" w:rsidR="00F26030" w:rsidRDefault="00F26030" w:rsidP="00F26030">
            <w:pPr>
              <w:numPr>
                <w:ilvl w:val="0"/>
                <w:numId w:val="7"/>
              </w:numPr>
              <w:spacing w:line="240" w:lineRule="auto"/>
              <w:rPr>
                <w:sz w:val="20"/>
                <w:szCs w:val="20"/>
              </w:rPr>
            </w:pPr>
            <w:r>
              <w:rPr>
                <w:sz w:val="20"/>
                <w:szCs w:val="20"/>
              </w:rPr>
              <w:t>Hard line on not consuming alcohol or non-prescription drugs on fieldwork (University College Dublin, 2015)</w:t>
            </w:r>
          </w:p>
          <w:p w14:paraId="5C3D8C49" w14:textId="77777777" w:rsidR="00F26030" w:rsidRDefault="00F26030" w:rsidP="00F26030">
            <w:pPr>
              <w:numPr>
                <w:ilvl w:val="0"/>
                <w:numId w:val="7"/>
              </w:numPr>
              <w:spacing w:line="240" w:lineRule="auto"/>
              <w:rPr>
                <w:sz w:val="20"/>
                <w:szCs w:val="20"/>
              </w:rPr>
            </w:pPr>
            <w:r>
              <w:rPr>
                <w:sz w:val="20"/>
                <w:szCs w:val="20"/>
              </w:rPr>
              <w:t>Don’t drink and drive (University of Melbourne, 2020)</w:t>
            </w:r>
          </w:p>
          <w:p w14:paraId="403BBEDC" w14:textId="77777777" w:rsidR="00F26030" w:rsidRDefault="00F26030" w:rsidP="00F26030">
            <w:pPr>
              <w:numPr>
                <w:ilvl w:val="0"/>
                <w:numId w:val="7"/>
              </w:numPr>
              <w:spacing w:line="240" w:lineRule="auto"/>
              <w:rPr>
                <w:sz w:val="20"/>
                <w:szCs w:val="20"/>
              </w:rPr>
            </w:pPr>
            <w:r>
              <w:rPr>
                <w:sz w:val="20"/>
                <w:szCs w:val="20"/>
              </w:rPr>
              <w:t>Implications for insurance under the influence of alcohol (European Commission, 2004)</w:t>
            </w:r>
          </w:p>
          <w:p w14:paraId="4F15DECE" w14:textId="77777777" w:rsidR="00F26030" w:rsidRDefault="00F26030" w:rsidP="00F26030">
            <w:pPr>
              <w:numPr>
                <w:ilvl w:val="0"/>
                <w:numId w:val="7"/>
              </w:numPr>
              <w:spacing w:line="240" w:lineRule="auto"/>
              <w:rPr>
                <w:sz w:val="20"/>
                <w:szCs w:val="20"/>
              </w:rPr>
            </w:pPr>
            <w:r>
              <w:rPr>
                <w:sz w:val="20"/>
                <w:szCs w:val="20"/>
              </w:rPr>
              <w:lastRenderedPageBreak/>
              <w:t xml:space="preserve">Guidelines for PSEAH (UKCDR, 2019; World Food </w:t>
            </w:r>
            <w:proofErr w:type="spellStart"/>
            <w:r>
              <w:rPr>
                <w:sz w:val="20"/>
                <w:szCs w:val="20"/>
              </w:rPr>
              <w:t>Programme</w:t>
            </w:r>
            <w:proofErr w:type="spellEnd"/>
            <w:r>
              <w:rPr>
                <w:sz w:val="20"/>
                <w:szCs w:val="20"/>
              </w:rPr>
              <w:t>, 2018) sexual misconduct (Oxfam, 2020), sexual relationships with those involved in research (ASA, 2018) and exploitative sexual relationships (APA, 2017)</w:t>
            </w:r>
          </w:p>
          <w:p w14:paraId="35408000" w14:textId="1511595C" w:rsidR="00F26030" w:rsidRDefault="00F26030" w:rsidP="00F26030">
            <w:pPr>
              <w:numPr>
                <w:ilvl w:val="0"/>
                <w:numId w:val="7"/>
              </w:numPr>
              <w:spacing w:line="240" w:lineRule="auto"/>
              <w:rPr>
                <w:sz w:val="20"/>
                <w:szCs w:val="20"/>
              </w:rPr>
            </w:pPr>
            <w:r>
              <w:rPr>
                <w:sz w:val="20"/>
                <w:szCs w:val="20"/>
              </w:rPr>
              <w:t>STIs as a health risk (ISS, 2016)</w:t>
            </w:r>
          </w:p>
        </w:tc>
      </w:tr>
      <w:tr w:rsidR="005A79D4" w14:paraId="6906F8C9" w14:textId="77777777">
        <w:tc>
          <w:tcPr>
            <w:tcW w:w="1470" w:type="dxa"/>
            <w:shd w:val="clear" w:color="auto" w:fill="auto"/>
            <w:tcMar>
              <w:top w:w="100" w:type="dxa"/>
              <w:left w:w="100" w:type="dxa"/>
              <w:bottom w:w="100" w:type="dxa"/>
              <w:right w:w="100" w:type="dxa"/>
            </w:tcMar>
          </w:tcPr>
          <w:p w14:paraId="4383322D" w14:textId="77777777" w:rsidR="005A79D4" w:rsidRDefault="00BE36DE">
            <w:pPr>
              <w:spacing w:line="240" w:lineRule="auto"/>
              <w:rPr>
                <w:sz w:val="20"/>
                <w:szCs w:val="20"/>
              </w:rPr>
            </w:pPr>
            <w:r>
              <w:rPr>
                <w:sz w:val="20"/>
                <w:szCs w:val="20"/>
              </w:rPr>
              <w:lastRenderedPageBreak/>
              <w:t>Working conditions</w:t>
            </w:r>
          </w:p>
        </w:tc>
        <w:tc>
          <w:tcPr>
            <w:tcW w:w="8175" w:type="dxa"/>
            <w:shd w:val="clear" w:color="auto" w:fill="auto"/>
            <w:tcMar>
              <w:top w:w="100" w:type="dxa"/>
              <w:left w:w="100" w:type="dxa"/>
              <w:bottom w:w="100" w:type="dxa"/>
              <w:right w:w="100" w:type="dxa"/>
            </w:tcMar>
          </w:tcPr>
          <w:p w14:paraId="1B28C616" w14:textId="77777777" w:rsidR="005A79D4" w:rsidRDefault="00BE36DE">
            <w:pPr>
              <w:numPr>
                <w:ilvl w:val="0"/>
                <w:numId w:val="4"/>
              </w:numPr>
              <w:spacing w:line="240" w:lineRule="auto"/>
              <w:rPr>
                <w:sz w:val="20"/>
                <w:szCs w:val="20"/>
              </w:rPr>
            </w:pPr>
            <w:r>
              <w:rPr>
                <w:sz w:val="20"/>
                <w:szCs w:val="20"/>
              </w:rPr>
              <w:t>Fair wages and full information about work tasks (CUREC, 2017; TRUST, 2018)</w:t>
            </w:r>
          </w:p>
          <w:p w14:paraId="0643F663" w14:textId="77777777" w:rsidR="005A79D4" w:rsidRDefault="00BE36DE">
            <w:pPr>
              <w:numPr>
                <w:ilvl w:val="0"/>
                <w:numId w:val="4"/>
              </w:numPr>
              <w:spacing w:line="240" w:lineRule="auto"/>
              <w:rPr>
                <w:sz w:val="20"/>
                <w:szCs w:val="20"/>
              </w:rPr>
            </w:pPr>
            <w:r>
              <w:rPr>
                <w:sz w:val="20"/>
                <w:szCs w:val="20"/>
              </w:rPr>
              <w:t>No coercion in the relationship between international and local staff (CUREC, 2017)</w:t>
            </w:r>
          </w:p>
          <w:p w14:paraId="784FF6DF" w14:textId="77777777" w:rsidR="005A79D4" w:rsidRDefault="00BE36DE">
            <w:pPr>
              <w:numPr>
                <w:ilvl w:val="0"/>
                <w:numId w:val="4"/>
              </w:numPr>
              <w:spacing w:line="240" w:lineRule="auto"/>
              <w:rPr>
                <w:sz w:val="20"/>
                <w:szCs w:val="20"/>
              </w:rPr>
            </w:pPr>
            <w:r>
              <w:rPr>
                <w:sz w:val="20"/>
                <w:szCs w:val="20"/>
              </w:rPr>
              <w:t>Employment of local staff through reputable companies if possible with adequate insurance and working conditions (CUREC, 2017)</w:t>
            </w:r>
          </w:p>
          <w:p w14:paraId="2EBED115" w14:textId="77777777" w:rsidR="005A79D4" w:rsidRDefault="00BE36DE">
            <w:pPr>
              <w:numPr>
                <w:ilvl w:val="0"/>
                <w:numId w:val="4"/>
              </w:numPr>
              <w:spacing w:line="240" w:lineRule="auto"/>
              <w:rPr>
                <w:sz w:val="20"/>
                <w:szCs w:val="20"/>
              </w:rPr>
            </w:pPr>
            <w:r>
              <w:rPr>
                <w:sz w:val="20"/>
                <w:szCs w:val="20"/>
              </w:rPr>
              <w:t>Adequate insurance cover in place for university staff (University College Dublin, 2015), provision of travel insurance for all researchers, including local staff (CUREC, 2017; University of Oxford, 2020)</w:t>
            </w:r>
          </w:p>
          <w:p w14:paraId="6967E712" w14:textId="77777777" w:rsidR="005A79D4" w:rsidRDefault="00BE36DE">
            <w:pPr>
              <w:numPr>
                <w:ilvl w:val="0"/>
                <w:numId w:val="4"/>
              </w:numPr>
              <w:spacing w:line="240" w:lineRule="auto"/>
              <w:rPr>
                <w:sz w:val="20"/>
                <w:szCs w:val="20"/>
              </w:rPr>
            </w:pPr>
            <w:r>
              <w:rPr>
                <w:sz w:val="20"/>
                <w:szCs w:val="20"/>
              </w:rPr>
              <w:t>Roles and responsibilities of research staff at all levels is clarified and everybody is aware of duty of care (University College Dublin, 2015)</w:t>
            </w:r>
          </w:p>
          <w:p w14:paraId="52189294" w14:textId="77777777" w:rsidR="005A79D4" w:rsidRDefault="00BE36DE">
            <w:pPr>
              <w:numPr>
                <w:ilvl w:val="0"/>
                <w:numId w:val="4"/>
              </w:numPr>
              <w:spacing w:line="240" w:lineRule="auto"/>
              <w:rPr>
                <w:sz w:val="20"/>
                <w:szCs w:val="20"/>
              </w:rPr>
            </w:pPr>
            <w:r>
              <w:rPr>
                <w:sz w:val="20"/>
                <w:szCs w:val="20"/>
              </w:rPr>
              <w:t>Required permissions are obtained (University College Dublin, 2015)</w:t>
            </w:r>
          </w:p>
          <w:p w14:paraId="13BC06F8" w14:textId="77777777" w:rsidR="005A79D4" w:rsidRDefault="00BE36DE">
            <w:pPr>
              <w:numPr>
                <w:ilvl w:val="0"/>
                <w:numId w:val="4"/>
              </w:numPr>
              <w:spacing w:line="240" w:lineRule="auto"/>
              <w:rPr>
                <w:sz w:val="20"/>
                <w:szCs w:val="20"/>
              </w:rPr>
            </w:pPr>
            <w:r>
              <w:rPr>
                <w:sz w:val="20"/>
                <w:szCs w:val="20"/>
              </w:rPr>
              <w:t>Respect local rights and regulations (GIZ, 2019)</w:t>
            </w:r>
          </w:p>
          <w:p w14:paraId="2F640B59" w14:textId="77777777" w:rsidR="005A79D4" w:rsidRDefault="00BE36DE">
            <w:pPr>
              <w:numPr>
                <w:ilvl w:val="0"/>
                <w:numId w:val="4"/>
              </w:numPr>
              <w:spacing w:line="240" w:lineRule="auto"/>
              <w:rPr>
                <w:sz w:val="20"/>
                <w:szCs w:val="20"/>
              </w:rPr>
            </w:pPr>
            <w:r>
              <w:rPr>
                <w:sz w:val="20"/>
                <w:szCs w:val="20"/>
              </w:rPr>
              <w:t>Stress management tools and strategies (WHO, 2011; Antares Foundation, 2012)</w:t>
            </w:r>
          </w:p>
          <w:p w14:paraId="2C14121A" w14:textId="77777777" w:rsidR="005A79D4" w:rsidRDefault="00BE36DE">
            <w:pPr>
              <w:numPr>
                <w:ilvl w:val="0"/>
                <w:numId w:val="4"/>
              </w:numPr>
              <w:spacing w:line="240" w:lineRule="auto"/>
              <w:rPr>
                <w:sz w:val="20"/>
                <w:szCs w:val="20"/>
              </w:rPr>
            </w:pPr>
            <w:r>
              <w:rPr>
                <w:sz w:val="20"/>
                <w:szCs w:val="20"/>
              </w:rPr>
              <w:t>Complaint and feedback mechanisms (TRUST, 2018)</w:t>
            </w:r>
          </w:p>
          <w:p w14:paraId="19072ED6" w14:textId="77777777" w:rsidR="005A79D4" w:rsidRDefault="00BE36DE">
            <w:pPr>
              <w:numPr>
                <w:ilvl w:val="0"/>
                <w:numId w:val="4"/>
              </w:numPr>
              <w:spacing w:line="240" w:lineRule="auto"/>
              <w:rPr>
                <w:sz w:val="20"/>
                <w:szCs w:val="20"/>
              </w:rPr>
            </w:pPr>
            <w:r>
              <w:rPr>
                <w:sz w:val="20"/>
                <w:szCs w:val="20"/>
              </w:rPr>
              <w:t>Zero acceptance for corruption or bribery (TRUST, 2018)</w:t>
            </w:r>
          </w:p>
          <w:p w14:paraId="439C94D8" w14:textId="77777777" w:rsidR="005A79D4" w:rsidRDefault="00BE36DE">
            <w:pPr>
              <w:numPr>
                <w:ilvl w:val="0"/>
                <w:numId w:val="4"/>
              </w:numPr>
              <w:spacing w:line="240" w:lineRule="auto"/>
              <w:rPr>
                <w:sz w:val="20"/>
                <w:szCs w:val="20"/>
              </w:rPr>
            </w:pPr>
            <w:r>
              <w:rPr>
                <w:sz w:val="20"/>
                <w:szCs w:val="20"/>
              </w:rPr>
              <w:t>Ensure that breaks from work are taken (University of Otago, 2006)</w:t>
            </w:r>
          </w:p>
        </w:tc>
      </w:tr>
      <w:tr w:rsidR="005A79D4" w14:paraId="294AD1C8" w14:textId="77777777">
        <w:tc>
          <w:tcPr>
            <w:tcW w:w="1470" w:type="dxa"/>
            <w:shd w:val="clear" w:color="auto" w:fill="auto"/>
            <w:tcMar>
              <w:top w:w="100" w:type="dxa"/>
              <w:left w:w="100" w:type="dxa"/>
              <w:bottom w:w="100" w:type="dxa"/>
              <w:right w:w="100" w:type="dxa"/>
            </w:tcMar>
          </w:tcPr>
          <w:p w14:paraId="4B831A73" w14:textId="77777777" w:rsidR="005A79D4" w:rsidRDefault="00BE36DE">
            <w:pPr>
              <w:spacing w:line="240" w:lineRule="auto"/>
              <w:rPr>
                <w:sz w:val="20"/>
                <w:szCs w:val="20"/>
              </w:rPr>
            </w:pPr>
            <w:r>
              <w:rPr>
                <w:sz w:val="20"/>
                <w:szCs w:val="20"/>
              </w:rPr>
              <w:t>Emotional wellbeing</w:t>
            </w:r>
          </w:p>
        </w:tc>
        <w:tc>
          <w:tcPr>
            <w:tcW w:w="8175" w:type="dxa"/>
            <w:shd w:val="clear" w:color="auto" w:fill="auto"/>
            <w:tcMar>
              <w:top w:w="100" w:type="dxa"/>
              <w:left w:w="100" w:type="dxa"/>
              <w:bottom w:w="100" w:type="dxa"/>
              <w:right w:w="100" w:type="dxa"/>
            </w:tcMar>
          </w:tcPr>
          <w:p w14:paraId="7F9A8909" w14:textId="77777777" w:rsidR="005A79D4" w:rsidRDefault="00BE36DE">
            <w:pPr>
              <w:numPr>
                <w:ilvl w:val="0"/>
                <w:numId w:val="3"/>
              </w:numPr>
              <w:spacing w:line="240" w:lineRule="auto"/>
              <w:rPr>
                <w:sz w:val="20"/>
                <w:szCs w:val="20"/>
              </w:rPr>
            </w:pPr>
            <w:r>
              <w:rPr>
                <w:sz w:val="20"/>
                <w:szCs w:val="20"/>
              </w:rPr>
              <w:t xml:space="preserve">Regular debriefing during and after field visits (J-PAL, 2022; University of Bristol, 2012; World Health </w:t>
            </w:r>
            <w:proofErr w:type="spellStart"/>
            <w:r>
              <w:rPr>
                <w:sz w:val="20"/>
                <w:szCs w:val="20"/>
              </w:rPr>
              <w:t>Organisation</w:t>
            </w:r>
            <w:proofErr w:type="spellEnd"/>
            <w:r>
              <w:rPr>
                <w:sz w:val="20"/>
                <w:szCs w:val="20"/>
              </w:rPr>
              <w:t>, 2001)</w:t>
            </w:r>
          </w:p>
          <w:p w14:paraId="6688279C" w14:textId="77777777" w:rsidR="005A79D4" w:rsidRDefault="00BE36DE">
            <w:pPr>
              <w:numPr>
                <w:ilvl w:val="0"/>
                <w:numId w:val="3"/>
              </w:numPr>
              <w:spacing w:line="240" w:lineRule="auto"/>
              <w:rPr>
                <w:sz w:val="20"/>
                <w:szCs w:val="20"/>
              </w:rPr>
            </w:pPr>
            <w:r>
              <w:rPr>
                <w:sz w:val="20"/>
                <w:szCs w:val="20"/>
              </w:rPr>
              <w:t>Frequent supervision (Inter Agency Standing Committee, 2014)</w:t>
            </w:r>
          </w:p>
          <w:p w14:paraId="106489EE" w14:textId="77777777" w:rsidR="005A79D4" w:rsidRDefault="00BE36DE">
            <w:pPr>
              <w:numPr>
                <w:ilvl w:val="0"/>
                <w:numId w:val="3"/>
              </w:numPr>
              <w:spacing w:line="240" w:lineRule="auto"/>
              <w:rPr>
                <w:sz w:val="20"/>
                <w:szCs w:val="20"/>
              </w:rPr>
            </w:pPr>
            <w:r>
              <w:rPr>
                <w:sz w:val="20"/>
                <w:szCs w:val="20"/>
              </w:rPr>
              <w:t>Option to consult with external mental health therapists (also remotely) and mental health first aid training for all supervisors (UNHCR, 2013)</w:t>
            </w:r>
          </w:p>
          <w:p w14:paraId="7C0C2568" w14:textId="77777777" w:rsidR="005A79D4" w:rsidRDefault="00BE36DE">
            <w:pPr>
              <w:numPr>
                <w:ilvl w:val="0"/>
                <w:numId w:val="3"/>
              </w:numPr>
              <w:spacing w:line="240" w:lineRule="auto"/>
              <w:rPr>
                <w:sz w:val="20"/>
                <w:szCs w:val="20"/>
              </w:rPr>
            </w:pPr>
            <w:r>
              <w:rPr>
                <w:sz w:val="20"/>
                <w:szCs w:val="20"/>
              </w:rPr>
              <w:t xml:space="preserve">Option to withdraw from project without prejudice and opportunity to discuss in private with project lead (World Health </w:t>
            </w:r>
            <w:proofErr w:type="spellStart"/>
            <w:r>
              <w:rPr>
                <w:sz w:val="20"/>
                <w:szCs w:val="20"/>
              </w:rPr>
              <w:t>Organisation</w:t>
            </w:r>
            <w:proofErr w:type="spellEnd"/>
            <w:r>
              <w:rPr>
                <w:sz w:val="20"/>
                <w:szCs w:val="20"/>
              </w:rPr>
              <w:t>, 2001)</w:t>
            </w:r>
          </w:p>
          <w:p w14:paraId="7903FE97" w14:textId="77777777" w:rsidR="005A79D4" w:rsidRDefault="00BE36DE">
            <w:pPr>
              <w:numPr>
                <w:ilvl w:val="0"/>
                <w:numId w:val="3"/>
              </w:numPr>
              <w:spacing w:line="240" w:lineRule="auto"/>
              <w:rPr>
                <w:sz w:val="20"/>
                <w:szCs w:val="20"/>
              </w:rPr>
            </w:pPr>
            <w:r>
              <w:rPr>
                <w:sz w:val="20"/>
                <w:szCs w:val="20"/>
              </w:rPr>
              <w:t>Adequate preparation before field trip through factsheet and workshop to prevent culture shock and vicarious (secondary) trauma (University of Oxford, 2020)</w:t>
            </w:r>
          </w:p>
        </w:tc>
      </w:tr>
      <w:tr w:rsidR="005A79D4" w14:paraId="7098E516" w14:textId="77777777">
        <w:tc>
          <w:tcPr>
            <w:tcW w:w="1470" w:type="dxa"/>
            <w:shd w:val="clear" w:color="auto" w:fill="auto"/>
            <w:tcMar>
              <w:top w:w="100" w:type="dxa"/>
              <w:left w:w="100" w:type="dxa"/>
              <w:bottom w:w="100" w:type="dxa"/>
              <w:right w:w="100" w:type="dxa"/>
            </w:tcMar>
          </w:tcPr>
          <w:p w14:paraId="365EA0ED" w14:textId="77777777" w:rsidR="005A79D4" w:rsidRDefault="00BE36DE">
            <w:pPr>
              <w:spacing w:line="240" w:lineRule="auto"/>
              <w:rPr>
                <w:sz w:val="20"/>
                <w:szCs w:val="20"/>
              </w:rPr>
            </w:pPr>
            <w:r>
              <w:rPr>
                <w:sz w:val="20"/>
                <w:szCs w:val="20"/>
              </w:rPr>
              <w:t>Intersectional identities</w:t>
            </w:r>
          </w:p>
        </w:tc>
        <w:tc>
          <w:tcPr>
            <w:tcW w:w="8175" w:type="dxa"/>
            <w:shd w:val="clear" w:color="auto" w:fill="auto"/>
            <w:tcMar>
              <w:top w:w="100" w:type="dxa"/>
              <w:left w:w="100" w:type="dxa"/>
              <w:bottom w:w="100" w:type="dxa"/>
              <w:right w:w="100" w:type="dxa"/>
            </w:tcMar>
          </w:tcPr>
          <w:p w14:paraId="67507192" w14:textId="77777777" w:rsidR="005A79D4" w:rsidRDefault="00BE36DE">
            <w:pPr>
              <w:numPr>
                <w:ilvl w:val="0"/>
                <w:numId w:val="6"/>
              </w:numPr>
              <w:spacing w:line="240" w:lineRule="auto"/>
              <w:rPr>
                <w:sz w:val="20"/>
                <w:szCs w:val="20"/>
              </w:rPr>
            </w:pPr>
            <w:r>
              <w:rPr>
                <w:sz w:val="20"/>
                <w:szCs w:val="20"/>
              </w:rPr>
              <w:t>Understand prevailing prejudices, local customs and local laws in advance (Prior-Jones et al., 2020)</w:t>
            </w:r>
          </w:p>
          <w:p w14:paraId="1421E733" w14:textId="77777777" w:rsidR="005A79D4" w:rsidRDefault="00BE36DE">
            <w:pPr>
              <w:numPr>
                <w:ilvl w:val="0"/>
                <w:numId w:val="6"/>
              </w:numPr>
              <w:spacing w:line="240" w:lineRule="auto"/>
              <w:rPr>
                <w:sz w:val="20"/>
                <w:szCs w:val="20"/>
              </w:rPr>
            </w:pPr>
            <w:r>
              <w:rPr>
                <w:sz w:val="20"/>
                <w:szCs w:val="20"/>
              </w:rPr>
              <w:t>Institutions should provide anti-discriminatory, allyship and bystander training (</w:t>
            </w:r>
            <w:proofErr w:type="spellStart"/>
            <w:r>
              <w:rPr>
                <w:sz w:val="20"/>
                <w:szCs w:val="20"/>
              </w:rPr>
              <w:t>Anadu</w:t>
            </w:r>
            <w:proofErr w:type="spellEnd"/>
            <w:r>
              <w:rPr>
                <w:sz w:val="20"/>
                <w:szCs w:val="20"/>
              </w:rPr>
              <w:t xml:space="preserve"> et al., 2020)</w:t>
            </w:r>
          </w:p>
          <w:p w14:paraId="73AF5E59" w14:textId="77777777" w:rsidR="005A79D4" w:rsidRDefault="00BE36DE">
            <w:pPr>
              <w:numPr>
                <w:ilvl w:val="0"/>
                <w:numId w:val="6"/>
              </w:numPr>
              <w:spacing w:line="240" w:lineRule="auto"/>
              <w:rPr>
                <w:sz w:val="20"/>
                <w:szCs w:val="20"/>
              </w:rPr>
            </w:pPr>
            <w:r>
              <w:rPr>
                <w:sz w:val="20"/>
                <w:szCs w:val="20"/>
              </w:rPr>
              <w:t>On field trips, BIPOC students could be paired with white field allies. Self-awareness of one’s own privilege can encourage people to become strong allies (</w:t>
            </w:r>
            <w:proofErr w:type="spellStart"/>
            <w:r>
              <w:rPr>
                <w:sz w:val="20"/>
                <w:szCs w:val="20"/>
              </w:rPr>
              <w:t>Anadu</w:t>
            </w:r>
            <w:proofErr w:type="spellEnd"/>
            <w:r>
              <w:rPr>
                <w:sz w:val="20"/>
                <w:szCs w:val="20"/>
              </w:rPr>
              <w:t xml:space="preserve"> et al., 2020)</w:t>
            </w:r>
          </w:p>
          <w:p w14:paraId="29C37FD5" w14:textId="77777777" w:rsidR="005A79D4" w:rsidRDefault="00BE36DE">
            <w:pPr>
              <w:numPr>
                <w:ilvl w:val="0"/>
                <w:numId w:val="6"/>
              </w:numPr>
              <w:spacing w:line="240" w:lineRule="auto"/>
              <w:rPr>
                <w:sz w:val="20"/>
                <w:szCs w:val="20"/>
              </w:rPr>
            </w:pPr>
            <w:r>
              <w:rPr>
                <w:sz w:val="20"/>
                <w:szCs w:val="20"/>
              </w:rPr>
              <w:t xml:space="preserve">Before travelling, discuss incidents that could occur in the field and how to </w:t>
            </w:r>
            <w:proofErr w:type="spellStart"/>
            <w:r>
              <w:rPr>
                <w:sz w:val="20"/>
                <w:szCs w:val="20"/>
              </w:rPr>
              <w:t>minimise</w:t>
            </w:r>
            <w:proofErr w:type="spellEnd"/>
            <w:r>
              <w:rPr>
                <w:sz w:val="20"/>
                <w:szCs w:val="20"/>
              </w:rPr>
              <w:t xml:space="preserve"> risks (</w:t>
            </w:r>
            <w:proofErr w:type="spellStart"/>
            <w:r>
              <w:rPr>
                <w:sz w:val="20"/>
                <w:szCs w:val="20"/>
              </w:rPr>
              <w:t>Anadu</w:t>
            </w:r>
            <w:proofErr w:type="spellEnd"/>
            <w:r>
              <w:rPr>
                <w:sz w:val="20"/>
                <w:szCs w:val="20"/>
              </w:rPr>
              <w:t xml:space="preserve"> et al., 2020)</w:t>
            </w:r>
          </w:p>
          <w:p w14:paraId="4C0BDFD3" w14:textId="77777777" w:rsidR="005A79D4" w:rsidRDefault="00BE36DE">
            <w:pPr>
              <w:numPr>
                <w:ilvl w:val="0"/>
                <w:numId w:val="6"/>
              </w:numPr>
              <w:spacing w:line="240" w:lineRule="auto"/>
              <w:rPr>
                <w:sz w:val="20"/>
                <w:szCs w:val="20"/>
              </w:rPr>
            </w:pPr>
            <w:r>
              <w:rPr>
                <w:sz w:val="20"/>
                <w:szCs w:val="20"/>
              </w:rPr>
              <w:t>Document all hostile encounters that team members face (</w:t>
            </w:r>
            <w:proofErr w:type="spellStart"/>
            <w:r>
              <w:rPr>
                <w:sz w:val="20"/>
                <w:szCs w:val="20"/>
              </w:rPr>
              <w:t>Anadu</w:t>
            </w:r>
            <w:proofErr w:type="spellEnd"/>
            <w:r>
              <w:rPr>
                <w:sz w:val="20"/>
                <w:szCs w:val="20"/>
              </w:rPr>
              <w:t xml:space="preserve"> et al., 2020)</w:t>
            </w:r>
          </w:p>
          <w:p w14:paraId="7E968C7F" w14:textId="77777777" w:rsidR="005A79D4" w:rsidRDefault="00BE36DE">
            <w:pPr>
              <w:numPr>
                <w:ilvl w:val="0"/>
                <w:numId w:val="6"/>
              </w:numPr>
              <w:spacing w:line="240" w:lineRule="auto"/>
              <w:rPr>
                <w:sz w:val="20"/>
                <w:szCs w:val="20"/>
              </w:rPr>
            </w:pPr>
            <w:r>
              <w:rPr>
                <w:sz w:val="20"/>
                <w:szCs w:val="20"/>
              </w:rPr>
              <w:t xml:space="preserve">LGBTQI+ researchers must think about the risk posed by their actual and perceived identity and/or sexuality, and how to </w:t>
            </w:r>
            <w:proofErr w:type="spellStart"/>
            <w:r>
              <w:rPr>
                <w:sz w:val="20"/>
                <w:szCs w:val="20"/>
              </w:rPr>
              <w:t>minimise</w:t>
            </w:r>
            <w:proofErr w:type="spellEnd"/>
            <w:r>
              <w:rPr>
                <w:sz w:val="20"/>
                <w:szCs w:val="20"/>
              </w:rPr>
              <w:t xml:space="preserve"> risks (ISS, 2016)</w:t>
            </w:r>
          </w:p>
        </w:tc>
      </w:tr>
      <w:tr w:rsidR="005A79D4" w14:paraId="03CAE525" w14:textId="77777777">
        <w:tc>
          <w:tcPr>
            <w:tcW w:w="1470" w:type="dxa"/>
            <w:shd w:val="clear" w:color="auto" w:fill="auto"/>
            <w:tcMar>
              <w:top w:w="100" w:type="dxa"/>
              <w:left w:w="100" w:type="dxa"/>
              <w:bottom w:w="100" w:type="dxa"/>
              <w:right w:w="100" w:type="dxa"/>
            </w:tcMar>
          </w:tcPr>
          <w:p w14:paraId="34996E0F" w14:textId="77777777" w:rsidR="005A79D4" w:rsidRDefault="00BE36DE">
            <w:pPr>
              <w:spacing w:line="240" w:lineRule="auto"/>
              <w:rPr>
                <w:sz w:val="20"/>
                <w:szCs w:val="20"/>
              </w:rPr>
            </w:pPr>
            <w:r>
              <w:rPr>
                <w:sz w:val="20"/>
                <w:szCs w:val="20"/>
              </w:rPr>
              <w:t>Role conflicts</w:t>
            </w:r>
          </w:p>
        </w:tc>
        <w:tc>
          <w:tcPr>
            <w:tcW w:w="8175" w:type="dxa"/>
            <w:shd w:val="clear" w:color="auto" w:fill="auto"/>
            <w:tcMar>
              <w:top w:w="100" w:type="dxa"/>
              <w:left w:w="100" w:type="dxa"/>
              <w:bottom w:w="100" w:type="dxa"/>
              <w:right w:w="100" w:type="dxa"/>
            </w:tcMar>
          </w:tcPr>
          <w:p w14:paraId="7D201308" w14:textId="77777777" w:rsidR="005A79D4" w:rsidRDefault="00BE36DE">
            <w:pPr>
              <w:numPr>
                <w:ilvl w:val="0"/>
                <w:numId w:val="1"/>
              </w:numPr>
              <w:spacing w:line="240" w:lineRule="auto"/>
              <w:rPr>
                <w:sz w:val="20"/>
                <w:szCs w:val="20"/>
              </w:rPr>
            </w:pPr>
            <w:r>
              <w:rPr>
                <w:sz w:val="20"/>
                <w:szCs w:val="20"/>
              </w:rPr>
              <w:t>Raising safeguarding concerns about research participants that may be detrimental to the research (DfID, 2016)</w:t>
            </w:r>
          </w:p>
          <w:p w14:paraId="52871516" w14:textId="77777777" w:rsidR="005A79D4" w:rsidRDefault="00BE36DE">
            <w:pPr>
              <w:numPr>
                <w:ilvl w:val="0"/>
                <w:numId w:val="1"/>
              </w:numPr>
              <w:spacing w:line="240" w:lineRule="auto"/>
              <w:rPr>
                <w:sz w:val="20"/>
                <w:szCs w:val="20"/>
              </w:rPr>
            </w:pPr>
            <w:r>
              <w:rPr>
                <w:sz w:val="20"/>
                <w:szCs w:val="20"/>
              </w:rPr>
              <w:t>The safety of the respondents and the research team is paramount and should guide all project decisions (WHO, 2001)</w:t>
            </w:r>
          </w:p>
          <w:p w14:paraId="2340DE83" w14:textId="77777777" w:rsidR="005A79D4" w:rsidRDefault="00BE36DE">
            <w:pPr>
              <w:numPr>
                <w:ilvl w:val="0"/>
                <w:numId w:val="1"/>
              </w:numPr>
              <w:spacing w:line="240" w:lineRule="auto"/>
              <w:rPr>
                <w:sz w:val="20"/>
                <w:szCs w:val="20"/>
              </w:rPr>
            </w:pPr>
            <w:r>
              <w:rPr>
                <w:sz w:val="20"/>
                <w:szCs w:val="20"/>
              </w:rPr>
              <w:t>Avoiding undue intrusions (ASA, 2018)</w:t>
            </w:r>
          </w:p>
          <w:p w14:paraId="0AA50230" w14:textId="77777777" w:rsidR="005A79D4" w:rsidRDefault="00BE36DE">
            <w:pPr>
              <w:numPr>
                <w:ilvl w:val="0"/>
                <w:numId w:val="1"/>
              </w:numPr>
              <w:spacing w:line="240" w:lineRule="auto"/>
              <w:rPr>
                <w:sz w:val="20"/>
                <w:szCs w:val="20"/>
              </w:rPr>
            </w:pPr>
            <w:r>
              <w:rPr>
                <w:sz w:val="20"/>
                <w:szCs w:val="20"/>
              </w:rPr>
              <w:t>Protecting the welfare of research participants (Government of Canada, 2018)</w:t>
            </w:r>
          </w:p>
          <w:p w14:paraId="7751A08F" w14:textId="77777777" w:rsidR="005A79D4" w:rsidRDefault="00BE36DE">
            <w:pPr>
              <w:numPr>
                <w:ilvl w:val="0"/>
                <w:numId w:val="1"/>
              </w:numPr>
              <w:spacing w:line="240" w:lineRule="auto"/>
              <w:rPr>
                <w:sz w:val="20"/>
                <w:szCs w:val="20"/>
              </w:rPr>
            </w:pPr>
            <w:r>
              <w:rPr>
                <w:sz w:val="20"/>
                <w:szCs w:val="20"/>
              </w:rPr>
              <w:t>Protecting the mental health of staff (University of Otago, 2006; Oxfam, 2020)</w:t>
            </w:r>
          </w:p>
          <w:p w14:paraId="118985D6" w14:textId="77777777" w:rsidR="005A79D4" w:rsidRDefault="00BE36DE">
            <w:pPr>
              <w:numPr>
                <w:ilvl w:val="0"/>
                <w:numId w:val="1"/>
              </w:numPr>
              <w:spacing w:line="240" w:lineRule="auto"/>
              <w:rPr>
                <w:sz w:val="20"/>
                <w:szCs w:val="20"/>
              </w:rPr>
            </w:pPr>
            <w:r>
              <w:rPr>
                <w:sz w:val="20"/>
                <w:szCs w:val="20"/>
              </w:rPr>
              <w:t>Psychological First Aid (WHO, 2011b) or psychological support for participants (Social Research Association, 2013)</w:t>
            </w:r>
          </w:p>
          <w:p w14:paraId="63E02E31" w14:textId="77777777" w:rsidR="005A79D4" w:rsidRDefault="00BE36DE">
            <w:pPr>
              <w:numPr>
                <w:ilvl w:val="0"/>
                <w:numId w:val="1"/>
              </w:numPr>
              <w:spacing w:line="240" w:lineRule="auto"/>
              <w:rPr>
                <w:sz w:val="20"/>
                <w:szCs w:val="20"/>
              </w:rPr>
            </w:pPr>
            <w:r>
              <w:rPr>
                <w:sz w:val="20"/>
                <w:szCs w:val="20"/>
              </w:rPr>
              <w:lastRenderedPageBreak/>
              <w:t>It is an ethical duty to ensure the safety of research participants and team (IASC, 2014)</w:t>
            </w:r>
          </w:p>
          <w:p w14:paraId="2A590AA2" w14:textId="77777777" w:rsidR="005A79D4" w:rsidRDefault="00BE36DE">
            <w:pPr>
              <w:numPr>
                <w:ilvl w:val="0"/>
                <w:numId w:val="1"/>
              </w:numPr>
              <w:spacing w:line="240" w:lineRule="auto"/>
              <w:rPr>
                <w:sz w:val="20"/>
                <w:szCs w:val="20"/>
              </w:rPr>
            </w:pPr>
            <w:r>
              <w:rPr>
                <w:sz w:val="20"/>
                <w:szCs w:val="20"/>
              </w:rPr>
              <w:t>Guidelines around serving society, avoiding discrimination and exploitation (ASA, 2018)</w:t>
            </w:r>
          </w:p>
          <w:p w14:paraId="34F9B3DB" w14:textId="77777777" w:rsidR="005A79D4" w:rsidRDefault="00BE36DE">
            <w:pPr>
              <w:numPr>
                <w:ilvl w:val="0"/>
                <w:numId w:val="1"/>
              </w:numPr>
              <w:spacing w:line="240" w:lineRule="auto"/>
              <w:rPr>
                <w:sz w:val="20"/>
                <w:szCs w:val="20"/>
              </w:rPr>
            </w:pPr>
            <w:r>
              <w:rPr>
                <w:sz w:val="20"/>
                <w:szCs w:val="20"/>
              </w:rPr>
              <w:t xml:space="preserve">Tensions between research and duty of care in humanitarian emergency situations (University of Oxford - </w:t>
            </w:r>
            <w:proofErr w:type="spellStart"/>
            <w:r>
              <w:rPr>
                <w:sz w:val="20"/>
                <w:szCs w:val="20"/>
              </w:rPr>
              <w:t>Wellcome</w:t>
            </w:r>
            <w:proofErr w:type="spellEnd"/>
            <w:r>
              <w:rPr>
                <w:sz w:val="20"/>
                <w:szCs w:val="20"/>
              </w:rPr>
              <w:t xml:space="preserve"> Centre Ethics + Humanities 2020).</w:t>
            </w:r>
          </w:p>
          <w:p w14:paraId="6A75AB94" w14:textId="77777777" w:rsidR="005A79D4" w:rsidRDefault="00BE36DE">
            <w:pPr>
              <w:numPr>
                <w:ilvl w:val="0"/>
                <w:numId w:val="1"/>
              </w:numPr>
              <w:spacing w:line="240" w:lineRule="auto"/>
              <w:rPr>
                <w:sz w:val="20"/>
                <w:szCs w:val="20"/>
              </w:rPr>
            </w:pPr>
            <w:r>
              <w:rPr>
                <w:sz w:val="20"/>
                <w:szCs w:val="20"/>
              </w:rPr>
              <w:t>The dignity, safety, and well-being of informants and local colleagues should always have precedence over the goals of the project (AAG, 2009; WHO, 2017; Trust, 2018)</w:t>
            </w:r>
          </w:p>
          <w:p w14:paraId="3F44307F" w14:textId="77777777" w:rsidR="005A79D4" w:rsidRDefault="00BE36DE">
            <w:pPr>
              <w:numPr>
                <w:ilvl w:val="0"/>
                <w:numId w:val="1"/>
              </w:numPr>
              <w:spacing w:line="240" w:lineRule="auto"/>
              <w:rPr>
                <w:sz w:val="20"/>
                <w:szCs w:val="20"/>
              </w:rPr>
            </w:pPr>
            <w:r>
              <w:rPr>
                <w:sz w:val="20"/>
                <w:szCs w:val="20"/>
              </w:rPr>
              <w:t>Deployment of field teams should be built on the principles of liberty, reciprocity and solidarity (WHO, 2016)</w:t>
            </w:r>
          </w:p>
          <w:p w14:paraId="360548E9" w14:textId="77777777" w:rsidR="005A79D4" w:rsidRDefault="00BE36DE">
            <w:pPr>
              <w:numPr>
                <w:ilvl w:val="0"/>
                <w:numId w:val="1"/>
              </w:numPr>
              <w:spacing w:line="240" w:lineRule="auto"/>
              <w:rPr>
                <w:sz w:val="20"/>
                <w:szCs w:val="20"/>
              </w:rPr>
            </w:pPr>
            <w:r>
              <w:rPr>
                <w:sz w:val="20"/>
                <w:szCs w:val="20"/>
              </w:rPr>
              <w:t>Clear communication guidelines for research staff to manage expectations (J-PAL, 2022)</w:t>
            </w:r>
          </w:p>
        </w:tc>
      </w:tr>
      <w:tr w:rsidR="005A79D4" w14:paraId="0408EA7A" w14:textId="77777777">
        <w:tc>
          <w:tcPr>
            <w:tcW w:w="1470" w:type="dxa"/>
            <w:shd w:val="clear" w:color="auto" w:fill="auto"/>
            <w:tcMar>
              <w:top w:w="100" w:type="dxa"/>
              <w:left w:w="100" w:type="dxa"/>
              <w:bottom w:w="100" w:type="dxa"/>
              <w:right w:w="100" w:type="dxa"/>
            </w:tcMar>
          </w:tcPr>
          <w:p w14:paraId="19C56F65" w14:textId="77777777" w:rsidR="005A79D4" w:rsidRDefault="00BE36DE">
            <w:pPr>
              <w:spacing w:line="240" w:lineRule="auto"/>
              <w:rPr>
                <w:sz w:val="20"/>
                <w:szCs w:val="20"/>
              </w:rPr>
            </w:pPr>
            <w:r>
              <w:rPr>
                <w:sz w:val="20"/>
                <w:szCs w:val="20"/>
              </w:rPr>
              <w:lastRenderedPageBreak/>
              <w:t>Feelings of guilt</w:t>
            </w:r>
          </w:p>
        </w:tc>
        <w:tc>
          <w:tcPr>
            <w:tcW w:w="8175" w:type="dxa"/>
            <w:shd w:val="clear" w:color="auto" w:fill="auto"/>
            <w:tcMar>
              <w:top w:w="100" w:type="dxa"/>
              <w:left w:w="100" w:type="dxa"/>
              <w:bottom w:w="100" w:type="dxa"/>
              <w:right w:w="100" w:type="dxa"/>
            </w:tcMar>
          </w:tcPr>
          <w:p w14:paraId="464F3CF3" w14:textId="77777777" w:rsidR="005A79D4" w:rsidRDefault="00BE36DE">
            <w:pPr>
              <w:numPr>
                <w:ilvl w:val="0"/>
                <w:numId w:val="6"/>
              </w:numPr>
              <w:spacing w:line="240" w:lineRule="auto"/>
              <w:rPr>
                <w:sz w:val="20"/>
                <w:szCs w:val="20"/>
              </w:rPr>
            </w:pPr>
            <w:r>
              <w:rPr>
                <w:sz w:val="20"/>
                <w:szCs w:val="20"/>
              </w:rPr>
              <w:t>Feelings of guilt as a symptom of poor mental health (UNHCR, 2013; IASC, 2014)</w:t>
            </w:r>
          </w:p>
          <w:p w14:paraId="68E20626" w14:textId="77777777" w:rsidR="005A79D4" w:rsidRDefault="00BE36DE">
            <w:pPr>
              <w:spacing w:line="240" w:lineRule="auto"/>
              <w:rPr>
                <w:sz w:val="20"/>
                <w:szCs w:val="20"/>
              </w:rPr>
            </w:pPr>
            <w:r>
              <w:rPr>
                <w:sz w:val="20"/>
                <w:szCs w:val="20"/>
              </w:rPr>
              <w:t xml:space="preserve">            or PTSD (Antares foundation, 2013) or stress (“Am I the only one who cares” ISS,  2016)</w:t>
            </w:r>
          </w:p>
          <w:p w14:paraId="4212D1C5" w14:textId="77777777" w:rsidR="005A79D4" w:rsidRDefault="00BE36DE">
            <w:pPr>
              <w:numPr>
                <w:ilvl w:val="0"/>
                <w:numId w:val="2"/>
              </w:numPr>
              <w:spacing w:line="240" w:lineRule="auto"/>
              <w:rPr>
                <w:sz w:val="20"/>
                <w:szCs w:val="20"/>
              </w:rPr>
            </w:pPr>
            <w:r>
              <w:rPr>
                <w:sz w:val="20"/>
                <w:szCs w:val="20"/>
              </w:rPr>
              <w:t>Observational guilt (Dart Centre, 2007)</w:t>
            </w:r>
          </w:p>
          <w:p w14:paraId="670656F8" w14:textId="77777777" w:rsidR="005A79D4" w:rsidRDefault="00BE36DE">
            <w:pPr>
              <w:numPr>
                <w:ilvl w:val="0"/>
                <w:numId w:val="2"/>
              </w:numPr>
              <w:spacing w:line="240" w:lineRule="auto"/>
              <w:rPr>
                <w:sz w:val="20"/>
                <w:szCs w:val="20"/>
              </w:rPr>
            </w:pPr>
            <w:r>
              <w:rPr>
                <w:sz w:val="20"/>
                <w:szCs w:val="20"/>
              </w:rPr>
              <w:t>Guilt of leaving family (Dart Centre, 2007)</w:t>
            </w:r>
          </w:p>
          <w:p w14:paraId="228C864D" w14:textId="0FE38C1B" w:rsidR="005A79D4" w:rsidRDefault="005A79D4">
            <w:pPr>
              <w:numPr>
                <w:ilvl w:val="0"/>
                <w:numId w:val="2"/>
              </w:numPr>
              <w:spacing w:line="240" w:lineRule="auto"/>
              <w:rPr>
                <w:sz w:val="20"/>
                <w:szCs w:val="20"/>
              </w:rPr>
            </w:pPr>
          </w:p>
        </w:tc>
      </w:tr>
      <w:tr w:rsidR="005A79D4" w14:paraId="09933461" w14:textId="77777777">
        <w:tc>
          <w:tcPr>
            <w:tcW w:w="1470" w:type="dxa"/>
            <w:shd w:val="clear" w:color="auto" w:fill="auto"/>
            <w:tcMar>
              <w:top w:w="100" w:type="dxa"/>
              <w:left w:w="100" w:type="dxa"/>
              <w:bottom w:w="100" w:type="dxa"/>
              <w:right w:w="100" w:type="dxa"/>
            </w:tcMar>
          </w:tcPr>
          <w:p w14:paraId="65180E21" w14:textId="77777777" w:rsidR="005A79D4" w:rsidRDefault="00BE36DE">
            <w:pPr>
              <w:spacing w:line="240" w:lineRule="auto"/>
              <w:rPr>
                <w:sz w:val="20"/>
                <w:szCs w:val="20"/>
              </w:rPr>
            </w:pPr>
            <w:r>
              <w:rPr>
                <w:sz w:val="20"/>
                <w:szCs w:val="20"/>
              </w:rPr>
              <w:t>Sexual harassment</w:t>
            </w:r>
          </w:p>
        </w:tc>
        <w:tc>
          <w:tcPr>
            <w:tcW w:w="8175" w:type="dxa"/>
            <w:shd w:val="clear" w:color="auto" w:fill="auto"/>
            <w:tcMar>
              <w:top w:w="100" w:type="dxa"/>
              <w:left w:w="100" w:type="dxa"/>
              <w:bottom w:w="100" w:type="dxa"/>
              <w:right w:w="100" w:type="dxa"/>
            </w:tcMar>
          </w:tcPr>
          <w:p w14:paraId="66E2F096" w14:textId="77777777" w:rsidR="005A79D4" w:rsidRDefault="00BE36DE">
            <w:pPr>
              <w:numPr>
                <w:ilvl w:val="0"/>
                <w:numId w:val="8"/>
              </w:numPr>
              <w:spacing w:line="240" w:lineRule="auto"/>
              <w:rPr>
                <w:sz w:val="20"/>
                <w:szCs w:val="20"/>
              </w:rPr>
            </w:pPr>
            <w:proofErr w:type="spellStart"/>
            <w:r>
              <w:rPr>
                <w:sz w:val="20"/>
                <w:szCs w:val="20"/>
              </w:rPr>
              <w:t>Familiarise</w:t>
            </w:r>
            <w:proofErr w:type="spellEnd"/>
            <w:r>
              <w:rPr>
                <w:sz w:val="20"/>
                <w:szCs w:val="20"/>
              </w:rPr>
              <w:t xml:space="preserve"> yourself with local laws and customs regarding relations between men and women (Prior-Jones et al., 2020; UNESCO/Reporters without borders, 2015)</w:t>
            </w:r>
          </w:p>
          <w:p w14:paraId="2B349A36" w14:textId="77777777" w:rsidR="005A79D4" w:rsidRDefault="00BE36DE">
            <w:pPr>
              <w:numPr>
                <w:ilvl w:val="0"/>
                <w:numId w:val="8"/>
              </w:numPr>
              <w:spacing w:line="240" w:lineRule="auto"/>
              <w:rPr>
                <w:sz w:val="20"/>
                <w:szCs w:val="20"/>
              </w:rPr>
            </w:pPr>
            <w:r>
              <w:rPr>
                <w:sz w:val="20"/>
                <w:szCs w:val="20"/>
              </w:rPr>
              <w:t>Respect local dress codes and cover up with layers of loose-fitting clothes (UNESCO/Reporters without borders, 2015)</w:t>
            </w:r>
          </w:p>
          <w:p w14:paraId="1C0CDCCA" w14:textId="77777777" w:rsidR="005A79D4" w:rsidRDefault="00BE36DE">
            <w:pPr>
              <w:numPr>
                <w:ilvl w:val="0"/>
                <w:numId w:val="8"/>
              </w:numPr>
              <w:spacing w:line="240" w:lineRule="auto"/>
              <w:rPr>
                <w:sz w:val="20"/>
                <w:szCs w:val="20"/>
              </w:rPr>
            </w:pPr>
            <w:proofErr w:type="spellStart"/>
            <w:r>
              <w:rPr>
                <w:sz w:val="20"/>
                <w:szCs w:val="20"/>
              </w:rPr>
              <w:t>Familarise</w:t>
            </w:r>
            <w:proofErr w:type="spellEnd"/>
            <w:r>
              <w:rPr>
                <w:sz w:val="20"/>
                <w:szCs w:val="20"/>
              </w:rPr>
              <w:t xml:space="preserve"> yourself with risks related to sexual violence and harassment in the fieldwork location (ISS, 2016)</w:t>
            </w:r>
          </w:p>
          <w:p w14:paraId="347EFCB0" w14:textId="77777777" w:rsidR="005A79D4" w:rsidRDefault="00BE36DE">
            <w:pPr>
              <w:numPr>
                <w:ilvl w:val="0"/>
                <w:numId w:val="8"/>
              </w:numPr>
              <w:spacing w:line="240" w:lineRule="auto"/>
              <w:rPr>
                <w:sz w:val="20"/>
                <w:szCs w:val="20"/>
              </w:rPr>
            </w:pPr>
            <w:r>
              <w:rPr>
                <w:sz w:val="20"/>
                <w:szCs w:val="20"/>
              </w:rPr>
              <w:t>How to respond when threatened with sexual aggression (ISS, 2016)</w:t>
            </w:r>
          </w:p>
          <w:p w14:paraId="06B0B479" w14:textId="77777777" w:rsidR="005A79D4" w:rsidRDefault="00BE36DE">
            <w:pPr>
              <w:numPr>
                <w:ilvl w:val="0"/>
                <w:numId w:val="8"/>
              </w:numPr>
              <w:spacing w:line="240" w:lineRule="auto"/>
              <w:rPr>
                <w:sz w:val="20"/>
                <w:szCs w:val="20"/>
              </w:rPr>
            </w:pPr>
            <w:r>
              <w:rPr>
                <w:sz w:val="20"/>
                <w:szCs w:val="20"/>
              </w:rPr>
              <w:t>Reduce risk through measures such as avoiding being alone in high-risk areas and carrying a whistle (ISS, 2016)</w:t>
            </w:r>
          </w:p>
          <w:p w14:paraId="440832D7" w14:textId="77777777" w:rsidR="005A79D4" w:rsidRDefault="005A79D4">
            <w:pPr>
              <w:spacing w:line="240" w:lineRule="auto"/>
              <w:rPr>
                <w:sz w:val="20"/>
                <w:szCs w:val="20"/>
              </w:rPr>
            </w:pPr>
          </w:p>
        </w:tc>
      </w:tr>
      <w:tr w:rsidR="005A79D4" w14:paraId="4074ACC1" w14:textId="77777777">
        <w:tc>
          <w:tcPr>
            <w:tcW w:w="1470" w:type="dxa"/>
            <w:shd w:val="clear" w:color="auto" w:fill="auto"/>
            <w:tcMar>
              <w:top w:w="100" w:type="dxa"/>
              <w:left w:w="100" w:type="dxa"/>
              <w:bottom w:w="100" w:type="dxa"/>
              <w:right w:w="100" w:type="dxa"/>
            </w:tcMar>
          </w:tcPr>
          <w:p w14:paraId="6F4D31A5" w14:textId="77777777" w:rsidR="005A79D4" w:rsidRDefault="00BE36DE">
            <w:pPr>
              <w:spacing w:line="240" w:lineRule="auto"/>
              <w:rPr>
                <w:sz w:val="20"/>
                <w:szCs w:val="20"/>
              </w:rPr>
            </w:pPr>
            <w:r>
              <w:rPr>
                <w:sz w:val="20"/>
                <w:szCs w:val="20"/>
              </w:rPr>
              <w:t>Power imbalances</w:t>
            </w:r>
          </w:p>
        </w:tc>
        <w:tc>
          <w:tcPr>
            <w:tcW w:w="8175" w:type="dxa"/>
            <w:shd w:val="clear" w:color="auto" w:fill="auto"/>
            <w:tcMar>
              <w:top w:w="100" w:type="dxa"/>
              <w:left w:w="100" w:type="dxa"/>
              <w:bottom w:w="100" w:type="dxa"/>
              <w:right w:w="100" w:type="dxa"/>
            </w:tcMar>
          </w:tcPr>
          <w:p w14:paraId="7F7680EC" w14:textId="77777777" w:rsidR="005A79D4" w:rsidRDefault="00BE36DE">
            <w:pPr>
              <w:numPr>
                <w:ilvl w:val="0"/>
                <w:numId w:val="2"/>
              </w:numPr>
              <w:spacing w:line="240" w:lineRule="auto"/>
              <w:rPr>
                <w:sz w:val="20"/>
                <w:szCs w:val="20"/>
              </w:rPr>
            </w:pPr>
            <w:r>
              <w:rPr>
                <w:sz w:val="20"/>
                <w:szCs w:val="20"/>
              </w:rPr>
              <w:t>Training sessions on power relations between local and international staff (Inter Agency Standing Committee, 2014)</w:t>
            </w:r>
          </w:p>
          <w:p w14:paraId="003CD2DA" w14:textId="77777777" w:rsidR="005A79D4" w:rsidRDefault="00BE36DE">
            <w:pPr>
              <w:numPr>
                <w:ilvl w:val="0"/>
                <w:numId w:val="2"/>
              </w:numPr>
              <w:spacing w:line="240" w:lineRule="auto"/>
              <w:rPr>
                <w:sz w:val="20"/>
                <w:szCs w:val="20"/>
              </w:rPr>
            </w:pPr>
            <w:r>
              <w:rPr>
                <w:sz w:val="20"/>
                <w:szCs w:val="20"/>
              </w:rPr>
              <w:t>Determine in advance (e.g. study protocols) shared authorship and copyright (Inter Agency Standing Committee, 2014; KFPE, 2018)</w:t>
            </w:r>
          </w:p>
          <w:p w14:paraId="3871A513" w14:textId="77777777" w:rsidR="005A79D4" w:rsidRDefault="00BE36DE">
            <w:pPr>
              <w:numPr>
                <w:ilvl w:val="0"/>
                <w:numId w:val="2"/>
              </w:numPr>
              <w:spacing w:line="240" w:lineRule="auto"/>
              <w:rPr>
                <w:sz w:val="20"/>
                <w:szCs w:val="20"/>
              </w:rPr>
            </w:pPr>
            <w:r>
              <w:rPr>
                <w:sz w:val="20"/>
                <w:szCs w:val="20"/>
              </w:rPr>
              <w:t>Develop data policy (KFPE, 2018)</w:t>
            </w:r>
          </w:p>
          <w:p w14:paraId="7AD6A65D" w14:textId="77777777" w:rsidR="005A79D4" w:rsidRDefault="00BE36DE">
            <w:pPr>
              <w:numPr>
                <w:ilvl w:val="0"/>
                <w:numId w:val="2"/>
              </w:numPr>
              <w:spacing w:line="240" w:lineRule="auto"/>
              <w:rPr>
                <w:sz w:val="20"/>
                <w:szCs w:val="20"/>
              </w:rPr>
            </w:pPr>
            <w:r>
              <w:rPr>
                <w:sz w:val="20"/>
                <w:szCs w:val="20"/>
              </w:rPr>
              <w:t xml:space="preserve">Clarify roles and rights of research partners for all phases of project in advance, e.g. through </w:t>
            </w:r>
            <w:proofErr w:type="spellStart"/>
            <w:r>
              <w:rPr>
                <w:sz w:val="20"/>
                <w:szCs w:val="20"/>
              </w:rPr>
              <w:t>ToRs</w:t>
            </w:r>
            <w:proofErr w:type="spellEnd"/>
            <w:r>
              <w:rPr>
                <w:sz w:val="20"/>
                <w:szCs w:val="20"/>
              </w:rPr>
              <w:t xml:space="preserve"> (Association of Social Anthropologists of t</w:t>
            </w:r>
            <w:r w:rsidR="003D49C0">
              <w:rPr>
                <w:sz w:val="20"/>
                <w:szCs w:val="20"/>
              </w:rPr>
              <w:t>he UK and the Commonwealth, 2011</w:t>
            </w:r>
            <w:r>
              <w:rPr>
                <w:sz w:val="20"/>
                <w:szCs w:val="20"/>
              </w:rPr>
              <w:t>; KFPE, 2018; COHRED, 2016)</w:t>
            </w:r>
          </w:p>
          <w:p w14:paraId="17B92B8F" w14:textId="77777777" w:rsidR="005A79D4" w:rsidRDefault="00BE36DE">
            <w:pPr>
              <w:numPr>
                <w:ilvl w:val="0"/>
                <w:numId w:val="2"/>
              </w:numPr>
              <w:spacing w:line="240" w:lineRule="auto"/>
              <w:rPr>
                <w:sz w:val="20"/>
                <w:szCs w:val="20"/>
              </w:rPr>
            </w:pPr>
            <w:r>
              <w:rPr>
                <w:sz w:val="20"/>
                <w:szCs w:val="20"/>
              </w:rPr>
              <w:lastRenderedPageBreak/>
              <w:t>Develop joint research agenda (Swiss Commission for Research Partnerships with Developing Countries, 2018)</w:t>
            </w:r>
          </w:p>
          <w:p w14:paraId="35C8C479" w14:textId="77777777" w:rsidR="005A79D4" w:rsidRDefault="00BE36DE">
            <w:pPr>
              <w:numPr>
                <w:ilvl w:val="0"/>
                <w:numId w:val="2"/>
              </w:numPr>
              <w:spacing w:line="240" w:lineRule="auto"/>
              <w:rPr>
                <w:sz w:val="20"/>
                <w:szCs w:val="20"/>
              </w:rPr>
            </w:pPr>
            <w:r>
              <w:rPr>
                <w:sz w:val="20"/>
                <w:szCs w:val="20"/>
              </w:rPr>
              <w:t xml:space="preserve">Aim for long-term and institutionally-backed research partnerships and alliances e.g. set up </w:t>
            </w:r>
            <w:proofErr w:type="spellStart"/>
            <w:r>
              <w:rPr>
                <w:sz w:val="20"/>
                <w:szCs w:val="20"/>
              </w:rPr>
              <w:t>MoUs</w:t>
            </w:r>
            <w:proofErr w:type="spellEnd"/>
            <w:r>
              <w:rPr>
                <w:sz w:val="20"/>
                <w:szCs w:val="20"/>
              </w:rPr>
              <w:t xml:space="preserve"> and plan sequence of projects within larger </w:t>
            </w:r>
            <w:proofErr w:type="spellStart"/>
            <w:r>
              <w:rPr>
                <w:sz w:val="20"/>
                <w:szCs w:val="20"/>
              </w:rPr>
              <w:t>programmes</w:t>
            </w:r>
            <w:proofErr w:type="spellEnd"/>
            <w:r>
              <w:rPr>
                <w:sz w:val="20"/>
                <w:szCs w:val="20"/>
              </w:rPr>
              <w:t xml:space="preserve"> (KFPE, 2018)</w:t>
            </w:r>
          </w:p>
          <w:p w14:paraId="72262048" w14:textId="77777777" w:rsidR="005A79D4" w:rsidRDefault="00BE36DE">
            <w:pPr>
              <w:numPr>
                <w:ilvl w:val="0"/>
                <w:numId w:val="2"/>
              </w:numPr>
              <w:spacing w:line="240" w:lineRule="auto"/>
              <w:rPr>
                <w:sz w:val="20"/>
                <w:szCs w:val="20"/>
              </w:rPr>
            </w:pPr>
            <w:r>
              <w:rPr>
                <w:sz w:val="20"/>
                <w:szCs w:val="20"/>
              </w:rPr>
              <w:t>Aim for contracting at institutional, not individual level (COHRED, 2016)</w:t>
            </w:r>
          </w:p>
          <w:p w14:paraId="3BB1718D" w14:textId="77777777" w:rsidR="005A79D4" w:rsidRDefault="00BE36DE">
            <w:pPr>
              <w:numPr>
                <w:ilvl w:val="0"/>
                <w:numId w:val="2"/>
              </w:numPr>
              <w:spacing w:line="240" w:lineRule="auto"/>
              <w:rPr>
                <w:sz w:val="20"/>
                <w:szCs w:val="20"/>
              </w:rPr>
            </w:pPr>
            <w:r>
              <w:rPr>
                <w:sz w:val="20"/>
                <w:szCs w:val="20"/>
              </w:rPr>
              <w:t>Insist on mutual capacity enhancement (KFPE, 2018)</w:t>
            </w:r>
          </w:p>
          <w:p w14:paraId="215E10C1" w14:textId="77777777" w:rsidR="005A79D4" w:rsidRDefault="00BE36DE">
            <w:pPr>
              <w:numPr>
                <w:ilvl w:val="0"/>
                <w:numId w:val="2"/>
              </w:numPr>
              <w:spacing w:line="240" w:lineRule="auto"/>
              <w:rPr>
                <w:sz w:val="20"/>
                <w:szCs w:val="20"/>
              </w:rPr>
            </w:pPr>
            <w:r>
              <w:rPr>
                <w:sz w:val="20"/>
                <w:szCs w:val="20"/>
              </w:rPr>
              <w:t>Negotiate fair financial contributions taking into account LMIC financial possibilities, rely on existing contracting guidelines, and provide realistic and equitable allocations to overhead costs for all partners (COHRED, 2016)</w:t>
            </w:r>
          </w:p>
          <w:p w14:paraId="30B5907C" w14:textId="77777777" w:rsidR="005A79D4" w:rsidRDefault="00BE36DE">
            <w:pPr>
              <w:numPr>
                <w:ilvl w:val="0"/>
                <w:numId w:val="2"/>
              </w:numPr>
              <w:spacing w:line="240" w:lineRule="auto"/>
              <w:rPr>
                <w:sz w:val="20"/>
                <w:szCs w:val="20"/>
              </w:rPr>
            </w:pPr>
            <w:r>
              <w:rPr>
                <w:sz w:val="20"/>
                <w:szCs w:val="20"/>
              </w:rPr>
              <w:t xml:space="preserve">Establish structures to solve conflicts and follow up with abusive </w:t>
            </w:r>
            <w:proofErr w:type="spellStart"/>
            <w:r>
              <w:rPr>
                <w:sz w:val="20"/>
                <w:szCs w:val="20"/>
              </w:rPr>
              <w:t>behaviour</w:t>
            </w:r>
            <w:proofErr w:type="spellEnd"/>
            <w:r>
              <w:rPr>
                <w:sz w:val="20"/>
                <w:szCs w:val="20"/>
              </w:rPr>
              <w:t xml:space="preserve"> in a timely manner and guarantee of anonymity of affected person (World Food </w:t>
            </w:r>
            <w:proofErr w:type="spellStart"/>
            <w:r>
              <w:rPr>
                <w:sz w:val="20"/>
                <w:szCs w:val="20"/>
              </w:rPr>
              <w:t>Programme</w:t>
            </w:r>
            <w:proofErr w:type="spellEnd"/>
            <w:r>
              <w:rPr>
                <w:sz w:val="20"/>
                <w:szCs w:val="20"/>
              </w:rPr>
              <w:t>, 2018; KFPE, 2018)</w:t>
            </w:r>
          </w:p>
        </w:tc>
      </w:tr>
      <w:tr w:rsidR="005A79D4" w14:paraId="0A45E3BB" w14:textId="77777777">
        <w:tc>
          <w:tcPr>
            <w:tcW w:w="1470" w:type="dxa"/>
            <w:shd w:val="clear" w:color="auto" w:fill="auto"/>
            <w:tcMar>
              <w:top w:w="100" w:type="dxa"/>
              <w:left w:w="100" w:type="dxa"/>
              <w:bottom w:w="100" w:type="dxa"/>
              <w:right w:w="100" w:type="dxa"/>
            </w:tcMar>
          </w:tcPr>
          <w:p w14:paraId="57143B6F" w14:textId="77777777" w:rsidR="005A79D4" w:rsidRDefault="00BE36DE">
            <w:pPr>
              <w:spacing w:line="240" w:lineRule="auto"/>
              <w:rPr>
                <w:sz w:val="20"/>
                <w:szCs w:val="20"/>
              </w:rPr>
            </w:pPr>
            <w:r>
              <w:rPr>
                <w:sz w:val="20"/>
                <w:szCs w:val="20"/>
              </w:rPr>
              <w:lastRenderedPageBreak/>
              <w:t>Political context</w:t>
            </w:r>
          </w:p>
        </w:tc>
        <w:tc>
          <w:tcPr>
            <w:tcW w:w="8175" w:type="dxa"/>
            <w:shd w:val="clear" w:color="auto" w:fill="auto"/>
            <w:tcMar>
              <w:top w:w="100" w:type="dxa"/>
              <w:left w:w="100" w:type="dxa"/>
              <w:bottom w:w="100" w:type="dxa"/>
              <w:right w:w="100" w:type="dxa"/>
            </w:tcMar>
          </w:tcPr>
          <w:p w14:paraId="3E38EA90" w14:textId="77777777" w:rsidR="005A79D4" w:rsidRDefault="00BE36DE">
            <w:pPr>
              <w:numPr>
                <w:ilvl w:val="0"/>
                <w:numId w:val="9"/>
              </w:numPr>
              <w:spacing w:line="240" w:lineRule="auto"/>
              <w:rPr>
                <w:sz w:val="20"/>
                <w:szCs w:val="20"/>
              </w:rPr>
            </w:pPr>
            <w:r>
              <w:rPr>
                <w:sz w:val="20"/>
                <w:szCs w:val="20"/>
              </w:rPr>
              <w:t>Assure that one is not required to compromise professional and scholarly responsibilities as a condition of being granted research access. (Association of Social Anthropologists of t</w:t>
            </w:r>
            <w:r w:rsidR="003D49C0">
              <w:rPr>
                <w:sz w:val="20"/>
                <w:szCs w:val="20"/>
              </w:rPr>
              <w:t>he UK and the Commonwealth, 2011</w:t>
            </w:r>
            <w:r>
              <w:rPr>
                <w:sz w:val="20"/>
                <w:szCs w:val="20"/>
              </w:rPr>
              <w:t>)</w:t>
            </w:r>
          </w:p>
          <w:p w14:paraId="288B7CF7" w14:textId="77777777" w:rsidR="005A79D4" w:rsidRDefault="00BE36DE" w:rsidP="003D49C0">
            <w:pPr>
              <w:numPr>
                <w:ilvl w:val="0"/>
                <w:numId w:val="9"/>
              </w:numPr>
              <w:spacing w:line="240" w:lineRule="auto"/>
              <w:rPr>
                <w:sz w:val="20"/>
                <w:szCs w:val="20"/>
              </w:rPr>
            </w:pPr>
            <w:r>
              <w:rPr>
                <w:sz w:val="20"/>
                <w:szCs w:val="20"/>
              </w:rPr>
              <w:t xml:space="preserve">Need to withstand political repression to disclose information sources (Association of Social Anthropologists of the UK and the Commonwealth, </w:t>
            </w:r>
            <w:r w:rsidR="003D49C0">
              <w:rPr>
                <w:sz w:val="20"/>
                <w:szCs w:val="20"/>
              </w:rPr>
              <w:t>2011</w:t>
            </w:r>
            <w:r>
              <w:rPr>
                <w:sz w:val="20"/>
                <w:szCs w:val="20"/>
              </w:rPr>
              <w:t>; Social Research Association, 2003)</w:t>
            </w:r>
          </w:p>
        </w:tc>
      </w:tr>
      <w:tr w:rsidR="005A79D4" w14:paraId="021A6BA4" w14:textId="77777777">
        <w:tc>
          <w:tcPr>
            <w:tcW w:w="1470" w:type="dxa"/>
            <w:shd w:val="clear" w:color="auto" w:fill="auto"/>
            <w:tcMar>
              <w:top w:w="100" w:type="dxa"/>
              <w:left w:w="100" w:type="dxa"/>
              <w:bottom w:w="100" w:type="dxa"/>
              <w:right w:w="100" w:type="dxa"/>
            </w:tcMar>
          </w:tcPr>
          <w:p w14:paraId="363E21CD" w14:textId="77777777" w:rsidR="005A79D4" w:rsidRDefault="00BE36DE">
            <w:pPr>
              <w:spacing w:line="240" w:lineRule="auto"/>
              <w:rPr>
                <w:sz w:val="20"/>
                <w:szCs w:val="20"/>
              </w:rPr>
            </w:pPr>
            <w:r>
              <w:rPr>
                <w:sz w:val="20"/>
                <w:szCs w:val="20"/>
              </w:rPr>
              <w:t>Tensions with respect to ethics reviews</w:t>
            </w:r>
          </w:p>
        </w:tc>
        <w:tc>
          <w:tcPr>
            <w:tcW w:w="8175" w:type="dxa"/>
            <w:shd w:val="clear" w:color="auto" w:fill="auto"/>
            <w:tcMar>
              <w:top w:w="100" w:type="dxa"/>
              <w:left w:w="100" w:type="dxa"/>
              <w:bottom w:w="100" w:type="dxa"/>
              <w:right w:w="100" w:type="dxa"/>
            </w:tcMar>
          </w:tcPr>
          <w:p w14:paraId="08A3770A" w14:textId="77777777" w:rsidR="005A79D4" w:rsidRPr="00B84D6D" w:rsidRDefault="00BE36DE" w:rsidP="00B84D6D">
            <w:pPr>
              <w:numPr>
                <w:ilvl w:val="0"/>
                <w:numId w:val="7"/>
              </w:numPr>
              <w:spacing w:line="240" w:lineRule="auto"/>
              <w:rPr>
                <w:sz w:val="20"/>
                <w:szCs w:val="20"/>
              </w:rPr>
            </w:pPr>
            <w:r>
              <w:rPr>
                <w:sz w:val="20"/>
                <w:szCs w:val="20"/>
              </w:rPr>
              <w:t>Ethical approval both from home and host country (Trust, 2018)</w:t>
            </w:r>
          </w:p>
        </w:tc>
      </w:tr>
    </w:tbl>
    <w:p w14:paraId="4AA01E1C" w14:textId="77777777" w:rsidR="005A79D4" w:rsidRDefault="005A79D4">
      <w:pPr>
        <w:rPr>
          <w:sz w:val="20"/>
          <w:szCs w:val="20"/>
        </w:rPr>
      </w:pPr>
    </w:p>
    <w:sectPr w:rsidR="005A79D4">
      <w:headerReference w:type="default" r:id="rId8"/>
      <w:footerReference w:type="default" r:id="rId9"/>
      <w:footerReference w:type="first" r:id="rId10"/>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01196" w14:textId="77777777" w:rsidR="008D5D81" w:rsidRDefault="008D5D81">
      <w:pPr>
        <w:spacing w:line="240" w:lineRule="auto"/>
      </w:pPr>
      <w:r>
        <w:separator/>
      </w:r>
    </w:p>
  </w:endnote>
  <w:endnote w:type="continuationSeparator" w:id="0">
    <w:p w14:paraId="48C5C6B5" w14:textId="77777777" w:rsidR="008D5D81" w:rsidRDefault="008D5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006F1" w14:textId="77777777" w:rsidR="00B84D6D" w:rsidRDefault="00B84D6D">
    <w:pPr>
      <w:jc w:val="right"/>
    </w:pPr>
    <w:r>
      <w:fldChar w:fldCharType="begin"/>
    </w:r>
    <w:r>
      <w:instrText>PAGE</w:instrText>
    </w:r>
    <w:r>
      <w:fldChar w:fldCharType="separate"/>
    </w:r>
    <w:r w:rsidR="0055287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EF39" w14:textId="77777777" w:rsidR="00B84D6D" w:rsidRDefault="00B84D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8F896" w14:textId="77777777" w:rsidR="008D5D81" w:rsidRDefault="008D5D81">
      <w:pPr>
        <w:spacing w:line="240" w:lineRule="auto"/>
      </w:pPr>
      <w:r>
        <w:separator/>
      </w:r>
    </w:p>
  </w:footnote>
  <w:footnote w:type="continuationSeparator" w:id="0">
    <w:p w14:paraId="24221D9F" w14:textId="77777777" w:rsidR="008D5D81" w:rsidRDefault="008D5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66EF9" w14:textId="77777777" w:rsidR="00B84D6D" w:rsidRDefault="00B84D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A15"/>
    <w:multiLevelType w:val="multilevel"/>
    <w:tmpl w:val="10700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B263E"/>
    <w:multiLevelType w:val="multilevel"/>
    <w:tmpl w:val="C1904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45759D"/>
    <w:multiLevelType w:val="hybridMultilevel"/>
    <w:tmpl w:val="810ACDBA"/>
    <w:lvl w:ilvl="0" w:tplc="B15CA878">
      <w:numFmt w:val="bullet"/>
      <w:lvlText w:val="-"/>
      <w:lvlJc w:val="left"/>
      <w:pPr>
        <w:ind w:left="720" w:hanging="360"/>
      </w:pPr>
      <w:rPr>
        <w:rFonts w:ascii="Arial" w:eastAsia="Arial"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EB5DC9"/>
    <w:multiLevelType w:val="multilevel"/>
    <w:tmpl w:val="4E184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2211C"/>
    <w:multiLevelType w:val="multilevel"/>
    <w:tmpl w:val="DD360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8842A7"/>
    <w:multiLevelType w:val="multilevel"/>
    <w:tmpl w:val="63D6A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084C16"/>
    <w:multiLevelType w:val="multilevel"/>
    <w:tmpl w:val="43127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775413"/>
    <w:multiLevelType w:val="multilevel"/>
    <w:tmpl w:val="F1EC77D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2F0A55"/>
    <w:multiLevelType w:val="multilevel"/>
    <w:tmpl w:val="FED86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CA315D"/>
    <w:multiLevelType w:val="multilevel"/>
    <w:tmpl w:val="F27AC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6D0147"/>
    <w:multiLevelType w:val="multilevel"/>
    <w:tmpl w:val="66EA77E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9"/>
  </w:num>
  <w:num w:numId="2">
    <w:abstractNumId w:val="0"/>
  </w:num>
  <w:num w:numId="3">
    <w:abstractNumId w:val="8"/>
  </w:num>
  <w:num w:numId="4">
    <w:abstractNumId w:val="5"/>
  </w:num>
  <w:num w:numId="5">
    <w:abstractNumId w:val="10"/>
  </w:num>
  <w:num w:numId="6">
    <w:abstractNumId w:val="3"/>
  </w:num>
  <w:num w:numId="7">
    <w:abstractNumId w:val="4"/>
  </w:num>
  <w:num w:numId="8">
    <w:abstractNumId w:val="1"/>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D4"/>
    <w:rsid w:val="000616BD"/>
    <w:rsid w:val="001D33A3"/>
    <w:rsid w:val="001D3922"/>
    <w:rsid w:val="002E5A74"/>
    <w:rsid w:val="00394330"/>
    <w:rsid w:val="003D45DA"/>
    <w:rsid w:val="003D49C0"/>
    <w:rsid w:val="004130E6"/>
    <w:rsid w:val="00552875"/>
    <w:rsid w:val="005856D4"/>
    <w:rsid w:val="005A79D4"/>
    <w:rsid w:val="007975B4"/>
    <w:rsid w:val="008D5D81"/>
    <w:rsid w:val="00B84D6D"/>
    <w:rsid w:val="00BE36DE"/>
    <w:rsid w:val="00C72646"/>
    <w:rsid w:val="00CC23E4"/>
    <w:rsid w:val="00DA025D"/>
    <w:rsid w:val="00ED77AD"/>
    <w:rsid w:val="00F26030"/>
    <w:rsid w:val="00FB7B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E53F"/>
  <w15:docId w15:val="{CA7CB2E2-8506-47EC-A8BB-7A52700A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84D6D"/>
    <w:pPr>
      <w:ind w:left="720"/>
      <w:contextualSpacing/>
    </w:pPr>
  </w:style>
  <w:style w:type="paragraph" w:styleId="BalloonText">
    <w:name w:val="Balloon Text"/>
    <w:basedOn w:val="Normal"/>
    <w:link w:val="BalloonTextChar"/>
    <w:uiPriority w:val="99"/>
    <w:semiHidden/>
    <w:unhideWhenUsed/>
    <w:rsid w:val="003D49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9C0"/>
    <w:rPr>
      <w:rFonts w:ascii="Segoe UI" w:hAnsi="Segoe UI" w:cs="Segoe UI"/>
      <w:sz w:val="18"/>
      <w:szCs w:val="18"/>
    </w:rPr>
  </w:style>
  <w:style w:type="character" w:styleId="Hyperlink">
    <w:name w:val="Hyperlink"/>
    <w:basedOn w:val="DefaultParagraphFont"/>
    <w:uiPriority w:val="99"/>
    <w:unhideWhenUsed/>
    <w:rsid w:val="003D45DA"/>
    <w:rPr>
      <w:color w:val="0000FF" w:themeColor="hyperlink"/>
      <w:u w:val="single"/>
    </w:rPr>
  </w:style>
  <w:style w:type="paragraph" w:styleId="Revision">
    <w:name w:val="Revision"/>
    <w:hidden/>
    <w:uiPriority w:val="99"/>
    <w:semiHidden/>
    <w:rsid w:val="00CC23E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573873">
      <w:bodyDiv w:val="1"/>
      <w:marLeft w:val="0"/>
      <w:marRight w:val="0"/>
      <w:marTop w:val="0"/>
      <w:marBottom w:val="0"/>
      <w:divBdr>
        <w:top w:val="none" w:sz="0" w:space="0" w:color="auto"/>
        <w:left w:val="none" w:sz="0" w:space="0" w:color="auto"/>
        <w:bottom w:val="none" w:sz="0" w:space="0" w:color="auto"/>
        <w:right w:val="none" w:sz="0" w:space="0" w:color="auto"/>
      </w:divBdr>
    </w:div>
    <w:div w:id="160703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brary-guides.ucl.ac.uk/systematic-reviews/stag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2730</Words>
  <Characters>16547</Characters>
  <Application>Microsoft Office Word</Application>
  <DocSecurity>0</DocSecurity>
  <Lines>752</Lines>
  <Paragraphs>602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Göttingen</Company>
  <LinksUpToDate>false</LinksUpToDate>
  <CharactersWithSpaces>18675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Lennart</dc:creator>
  <cp:lastModifiedBy>anitha</cp:lastModifiedBy>
  <cp:revision>4</cp:revision>
  <dcterms:created xsi:type="dcterms:W3CDTF">2022-06-19T11:42:00Z</dcterms:created>
  <dcterms:modified xsi:type="dcterms:W3CDTF">2022-11-24T11:20:00Z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63147adfa46f1abe0e676fb54c80b06c9edc27bba959eea7df6d7dabf646e89d</vt:lpwstr>
  </property>
</Properties>
</file>