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CE5" w:rsidRPr="007D1FA5" w:rsidRDefault="008A2CE5" w:rsidP="008A2CE5">
      <w:pPr>
        <w:ind w:left="-720"/>
        <w:rPr>
          <w:rFonts w:ascii="Times New Roman" w:hAnsi="Times New Roman" w:cs="Times New Roman"/>
          <w:b/>
          <w:i/>
          <w:sz w:val="24"/>
          <w:szCs w:val="24"/>
        </w:rPr>
      </w:pPr>
      <w:r w:rsidRPr="005E521C">
        <w:rPr>
          <w:rFonts w:ascii="Times New Roman" w:hAnsi="Times New Roman" w:cs="Times New Roman"/>
          <w:b/>
          <w:sz w:val="24"/>
          <w:szCs w:val="24"/>
        </w:rPr>
        <w:t xml:space="preserve">Supplemental Table 1. </w:t>
      </w:r>
      <w:r w:rsidRPr="00FA1A47">
        <w:rPr>
          <w:rFonts w:ascii="Times New Roman" w:hAnsi="Times New Roman" w:cs="Times New Roman"/>
          <w:b/>
          <w:sz w:val="24"/>
          <w:szCs w:val="24"/>
        </w:rPr>
        <w:t>Qual</w:t>
      </w:r>
      <w:bookmarkStart w:id="0" w:name="_GoBack"/>
      <w:bookmarkEnd w:id="0"/>
      <w:r w:rsidRPr="00FA1A47">
        <w:rPr>
          <w:rFonts w:ascii="Times New Roman" w:hAnsi="Times New Roman" w:cs="Times New Roman"/>
          <w:b/>
          <w:sz w:val="24"/>
          <w:szCs w:val="24"/>
        </w:rPr>
        <w:t>ity assessment of studies</w:t>
      </w:r>
    </w:p>
    <w:p w:rsidR="008A2CE5" w:rsidRDefault="008A2CE5" w:rsidP="008A2CE5"/>
    <w:tbl>
      <w:tblPr>
        <w:tblW w:w="5950" w:type="pct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4"/>
        <w:gridCol w:w="1403"/>
        <w:gridCol w:w="1590"/>
        <w:gridCol w:w="1590"/>
        <w:gridCol w:w="1697"/>
        <w:gridCol w:w="1617"/>
        <w:gridCol w:w="1336"/>
      </w:tblGrid>
      <w:tr w:rsidR="008A2CE5" w:rsidRPr="00EC0088" w:rsidTr="0015328F">
        <w:trPr>
          <w:trHeight w:val="960"/>
        </w:trPr>
        <w:tc>
          <w:tcPr>
            <w:tcW w:w="905" w:type="pct"/>
            <w:shd w:val="clear" w:color="auto" w:fill="auto"/>
            <w:vAlign w:val="center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Authors, Year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0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Prospective Design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0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Standardized antiplatelet protocol 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0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Standardized Follow-up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0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Complications individually reported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0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Angiographic outcomes reported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0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attributes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</w:t>
            </w:r>
          </w:p>
        </w:tc>
      </w:tr>
      <w:tr w:rsidR="008A2CE5" w:rsidRPr="00EC0088" w:rsidTr="0015328F">
        <w:trPr>
          <w:trHeight w:val="315"/>
        </w:trPr>
        <w:tc>
          <w:tcPr>
            <w:tcW w:w="905" w:type="pct"/>
            <w:shd w:val="clear" w:color="auto" w:fill="auto"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Aguilar-Perez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et 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.; 2020</w:t>
            </w:r>
            <w:r w:rsidRPr="00704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30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27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546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A2CE5" w:rsidRPr="00EC0088" w:rsidTr="0015328F">
        <w:trPr>
          <w:trHeight w:val="315"/>
        </w:trPr>
        <w:tc>
          <w:tcPr>
            <w:tcW w:w="905" w:type="pct"/>
            <w:shd w:val="clear" w:color="auto" w:fill="auto"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Goertz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et 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.; 2019</w:t>
            </w:r>
            <w:r w:rsidRPr="00704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30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27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546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A2CE5" w:rsidRPr="00EC0088" w:rsidTr="0015328F">
        <w:trPr>
          <w:trHeight w:val="315"/>
        </w:trPr>
        <w:tc>
          <w:tcPr>
            <w:tcW w:w="905" w:type="pct"/>
            <w:shd w:val="clear" w:color="auto" w:fill="auto"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Guzzardi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et 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.; 2020</w:t>
            </w:r>
            <w:r w:rsidRPr="00704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30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27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546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8A2CE5" w:rsidRPr="00EC0088" w:rsidTr="0015328F">
        <w:trPr>
          <w:trHeight w:val="315"/>
        </w:trPr>
        <w:tc>
          <w:tcPr>
            <w:tcW w:w="905" w:type="pct"/>
            <w:shd w:val="clear" w:color="auto" w:fill="auto"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Kaschner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et 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.; 2020</w:t>
            </w:r>
            <w:r w:rsidRPr="00704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630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27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546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A2CE5" w:rsidRPr="00EC0088" w:rsidTr="0015328F">
        <w:trPr>
          <w:trHeight w:val="315"/>
        </w:trPr>
        <w:tc>
          <w:tcPr>
            <w:tcW w:w="905" w:type="pct"/>
            <w:shd w:val="clear" w:color="auto" w:fill="auto"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Lobsien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et 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.; 2021</w:t>
            </w:r>
            <w:r w:rsidRPr="00704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630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27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546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A2CE5" w:rsidRPr="00EC0088" w:rsidTr="0015328F">
        <w:trPr>
          <w:trHeight w:val="315"/>
        </w:trPr>
        <w:tc>
          <w:tcPr>
            <w:tcW w:w="905" w:type="pct"/>
            <w:shd w:val="clear" w:color="auto" w:fill="auto"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Manning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et 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.;2019</w:t>
            </w:r>
            <w:r w:rsidRPr="00704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630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27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546" w:type="pct"/>
            <w:shd w:val="clear" w:color="auto" w:fill="auto"/>
            <w:noWrap/>
            <w:vAlign w:val="bottom"/>
            <w:hideMark/>
          </w:tcPr>
          <w:p w:rsidR="008A2CE5" w:rsidRPr="00EC0088" w:rsidRDefault="008A2CE5" w:rsidP="0015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00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</w:tbl>
    <w:p w:rsidR="008A2CE5" w:rsidRDefault="008A2CE5" w:rsidP="008A2CE5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*</w:t>
      </w:r>
      <w:r w:rsidRPr="00B37155">
        <w:rPr>
          <w:rFonts w:ascii="Calibri" w:hAnsi="Calibri" w:cs="Calibri"/>
          <w:i/>
        </w:rPr>
        <w:t>≤2 = low quality, 3 = moderate quality, ≥4 = high quality</w:t>
      </w:r>
    </w:p>
    <w:p w:rsidR="008A2CE5" w:rsidRPr="00B37155" w:rsidRDefault="008A2CE5" w:rsidP="008A2CE5">
      <w:pPr>
        <w:rPr>
          <w:i/>
        </w:rPr>
      </w:pPr>
    </w:p>
    <w:p w:rsidR="008A2CE5" w:rsidRPr="00FE49A6" w:rsidRDefault="008A2CE5" w:rsidP="008A2CE5">
      <w:pPr>
        <w:ind w:left="-720"/>
        <w:rPr>
          <w:rFonts w:ascii="Times New Roman" w:hAnsi="Times New Roman" w:cs="Times New Roman"/>
          <w:b/>
          <w:sz w:val="20"/>
          <w:szCs w:val="20"/>
        </w:rPr>
      </w:pPr>
      <w:r w:rsidRPr="00FE49A6">
        <w:rPr>
          <w:rFonts w:ascii="Times New Roman" w:hAnsi="Times New Roman" w:cs="Times New Roman"/>
          <w:b/>
          <w:sz w:val="20"/>
          <w:szCs w:val="20"/>
        </w:rPr>
        <w:t>References</w:t>
      </w:r>
    </w:p>
    <w:p w:rsidR="008A2CE5" w:rsidRPr="00FE49A6" w:rsidRDefault="008A2CE5" w:rsidP="008A2CE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E49A6">
        <w:rPr>
          <w:rFonts w:ascii="Times New Roman" w:hAnsi="Times New Roman" w:cs="Times New Roman"/>
          <w:sz w:val="20"/>
          <w:szCs w:val="20"/>
        </w:rPr>
        <w:t xml:space="preserve">Aguilar-Perez M, </w:t>
      </w:r>
      <w:proofErr w:type="spellStart"/>
      <w:r w:rsidRPr="00FE49A6">
        <w:rPr>
          <w:rFonts w:ascii="Times New Roman" w:hAnsi="Times New Roman" w:cs="Times New Roman"/>
          <w:sz w:val="20"/>
          <w:szCs w:val="20"/>
        </w:rPr>
        <w:t>Hellstern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V, </w:t>
      </w:r>
      <w:proofErr w:type="spellStart"/>
      <w:r w:rsidRPr="00FE49A6">
        <w:rPr>
          <w:rFonts w:ascii="Times New Roman" w:hAnsi="Times New Roman" w:cs="Times New Roman"/>
          <w:sz w:val="20"/>
          <w:szCs w:val="20"/>
        </w:rPr>
        <w:t>AlMatter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M, et al. The p48 Flow Modulation Device with Hydrophilic Polymer Coating (HPC) for the Treatment of Acutely Ruptured Aneurysms: Early Clinical Experience Using Single Antiplatelet Therapy. </w:t>
      </w:r>
      <w:proofErr w:type="spellStart"/>
      <w:r w:rsidRPr="00FE49A6">
        <w:rPr>
          <w:rFonts w:ascii="Times New Roman" w:hAnsi="Times New Roman" w:cs="Times New Roman"/>
          <w:i/>
          <w:sz w:val="20"/>
          <w:szCs w:val="20"/>
        </w:rPr>
        <w:t>Cardiovasc</w:t>
      </w:r>
      <w:proofErr w:type="spellEnd"/>
      <w:r w:rsidRPr="00FE49A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E49A6">
        <w:rPr>
          <w:rFonts w:ascii="Times New Roman" w:hAnsi="Times New Roman" w:cs="Times New Roman"/>
          <w:i/>
          <w:sz w:val="20"/>
          <w:szCs w:val="20"/>
        </w:rPr>
        <w:t>Intervent</w:t>
      </w:r>
      <w:proofErr w:type="spellEnd"/>
      <w:r w:rsidRPr="00FE49A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E49A6">
        <w:rPr>
          <w:rFonts w:ascii="Times New Roman" w:hAnsi="Times New Roman" w:cs="Times New Roman"/>
          <w:i/>
          <w:sz w:val="20"/>
          <w:szCs w:val="20"/>
        </w:rPr>
        <w:t>Radiol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2020; 43: 740-748. 2020/02/08. DOI: 10.1007/s00270-020-02418-4.</w:t>
      </w:r>
    </w:p>
    <w:p w:rsidR="008A2CE5" w:rsidRPr="00FE49A6" w:rsidRDefault="008A2CE5" w:rsidP="008A2CE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E49A6">
        <w:rPr>
          <w:rFonts w:ascii="Times New Roman" w:hAnsi="Times New Roman" w:cs="Times New Roman"/>
          <w:sz w:val="20"/>
          <w:szCs w:val="20"/>
        </w:rPr>
        <w:t>Goertz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L, Dorn F, Kraus B, et al. Safety and efficacy of the </w:t>
      </w:r>
      <w:proofErr w:type="spellStart"/>
      <w:r w:rsidRPr="00FE49A6">
        <w:rPr>
          <w:rFonts w:ascii="Times New Roman" w:hAnsi="Times New Roman" w:cs="Times New Roman"/>
          <w:sz w:val="20"/>
          <w:szCs w:val="20"/>
        </w:rPr>
        <w:t>Derivo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Embolization Device for the treatment of ruptured intracranial aneurysms. </w:t>
      </w:r>
      <w:r w:rsidRPr="00FE49A6">
        <w:rPr>
          <w:rFonts w:ascii="Times New Roman" w:hAnsi="Times New Roman" w:cs="Times New Roman"/>
          <w:i/>
          <w:sz w:val="20"/>
          <w:szCs w:val="20"/>
        </w:rPr>
        <w:t xml:space="preserve">J </w:t>
      </w:r>
      <w:proofErr w:type="spellStart"/>
      <w:r w:rsidRPr="00FE49A6">
        <w:rPr>
          <w:rFonts w:ascii="Times New Roman" w:hAnsi="Times New Roman" w:cs="Times New Roman"/>
          <w:i/>
          <w:sz w:val="20"/>
          <w:szCs w:val="20"/>
        </w:rPr>
        <w:t>Neurointerv</w:t>
      </w:r>
      <w:proofErr w:type="spellEnd"/>
      <w:r w:rsidRPr="00FE49A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E49A6">
        <w:rPr>
          <w:rFonts w:ascii="Times New Roman" w:hAnsi="Times New Roman" w:cs="Times New Roman"/>
          <w:i/>
          <w:sz w:val="20"/>
          <w:szCs w:val="20"/>
        </w:rPr>
        <w:t>Surg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2019; 11: 290-295. 2018/08/08. DOI: 10.1136/neurintsurg-2018-014166.</w:t>
      </w:r>
    </w:p>
    <w:p w:rsidR="008A2CE5" w:rsidRPr="00FE49A6" w:rsidRDefault="008A2CE5" w:rsidP="008A2CE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E49A6">
        <w:rPr>
          <w:rFonts w:ascii="Times New Roman" w:hAnsi="Times New Roman" w:cs="Times New Roman"/>
          <w:sz w:val="20"/>
          <w:szCs w:val="20"/>
        </w:rPr>
        <w:t>Guzzardi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G, </w:t>
      </w:r>
      <w:proofErr w:type="spellStart"/>
      <w:r w:rsidRPr="00FE49A6">
        <w:rPr>
          <w:rFonts w:ascii="Times New Roman" w:hAnsi="Times New Roman" w:cs="Times New Roman"/>
          <w:sz w:val="20"/>
          <w:szCs w:val="20"/>
        </w:rPr>
        <w:t>Galbiati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A, </w:t>
      </w:r>
      <w:proofErr w:type="spellStart"/>
      <w:r w:rsidRPr="00FE49A6">
        <w:rPr>
          <w:rFonts w:ascii="Times New Roman" w:hAnsi="Times New Roman" w:cs="Times New Roman"/>
          <w:sz w:val="20"/>
          <w:szCs w:val="20"/>
        </w:rPr>
        <w:t>Stanca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C, et al. Flow diverter stents with hydrophilic polymer coating for the treatment of acutely ruptured aneurysms using single antiplatelet therapy: Preliminary experience. </w:t>
      </w:r>
      <w:proofErr w:type="spellStart"/>
      <w:r w:rsidRPr="00FE49A6">
        <w:rPr>
          <w:rFonts w:ascii="Times New Roman" w:hAnsi="Times New Roman" w:cs="Times New Roman"/>
          <w:i/>
          <w:sz w:val="20"/>
          <w:szCs w:val="20"/>
        </w:rPr>
        <w:t>Interv</w:t>
      </w:r>
      <w:proofErr w:type="spellEnd"/>
      <w:r w:rsidRPr="00FE49A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E49A6">
        <w:rPr>
          <w:rFonts w:ascii="Times New Roman" w:hAnsi="Times New Roman" w:cs="Times New Roman"/>
          <w:i/>
          <w:sz w:val="20"/>
          <w:szCs w:val="20"/>
        </w:rPr>
        <w:t>Neuroradiol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2020; 26: 525-531. 2020/08/18. DOI: 10.1177/1591019920950878.</w:t>
      </w:r>
    </w:p>
    <w:p w:rsidR="008A2CE5" w:rsidRPr="00FE49A6" w:rsidRDefault="008A2CE5" w:rsidP="008A2CE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E49A6">
        <w:rPr>
          <w:rFonts w:ascii="Times New Roman" w:hAnsi="Times New Roman" w:cs="Times New Roman"/>
          <w:sz w:val="20"/>
          <w:szCs w:val="20"/>
        </w:rPr>
        <w:t>Kaschner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MG, Petridis A and </w:t>
      </w:r>
      <w:proofErr w:type="spellStart"/>
      <w:r w:rsidRPr="00FE49A6">
        <w:rPr>
          <w:rFonts w:ascii="Times New Roman" w:hAnsi="Times New Roman" w:cs="Times New Roman"/>
          <w:sz w:val="20"/>
          <w:szCs w:val="20"/>
        </w:rPr>
        <w:t>Turowski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B. Single-center experience with the new generation </w:t>
      </w:r>
      <w:proofErr w:type="spellStart"/>
      <w:r w:rsidRPr="00FE49A6">
        <w:rPr>
          <w:rFonts w:ascii="Times New Roman" w:hAnsi="Times New Roman" w:cs="Times New Roman"/>
          <w:sz w:val="20"/>
          <w:szCs w:val="20"/>
        </w:rPr>
        <w:t>Derivo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Embolization Device in ruptured dissecting and blister aneurysms. </w:t>
      </w:r>
      <w:proofErr w:type="spellStart"/>
      <w:r w:rsidRPr="00FE49A6">
        <w:rPr>
          <w:rFonts w:ascii="Times New Roman" w:hAnsi="Times New Roman" w:cs="Times New Roman"/>
          <w:i/>
          <w:sz w:val="20"/>
          <w:szCs w:val="20"/>
        </w:rPr>
        <w:t>Acta</w:t>
      </w:r>
      <w:proofErr w:type="spellEnd"/>
      <w:r w:rsidRPr="00FE49A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E49A6">
        <w:rPr>
          <w:rFonts w:ascii="Times New Roman" w:hAnsi="Times New Roman" w:cs="Times New Roman"/>
          <w:i/>
          <w:sz w:val="20"/>
          <w:szCs w:val="20"/>
        </w:rPr>
        <w:t>Radiol</w:t>
      </w:r>
      <w:proofErr w:type="spellEnd"/>
      <w:r w:rsidRPr="00FE49A6">
        <w:rPr>
          <w:rFonts w:ascii="Times New Roman" w:hAnsi="Times New Roman" w:cs="Times New Roman"/>
          <w:sz w:val="20"/>
          <w:szCs w:val="20"/>
        </w:rPr>
        <w:t xml:space="preserve"> 2020; 61: 37-46. 2019/06/06. DOI: 10.1177/0284185119852731.</w:t>
      </w:r>
    </w:p>
    <w:p w:rsidR="00365D81" w:rsidRDefault="008A2CE5" w:rsidP="00365D8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365D81">
        <w:rPr>
          <w:rFonts w:ascii="Times New Roman" w:hAnsi="Times New Roman" w:cs="Times New Roman"/>
          <w:sz w:val="20"/>
          <w:szCs w:val="20"/>
        </w:rPr>
        <w:t>Lobsien</w:t>
      </w:r>
      <w:proofErr w:type="spellEnd"/>
      <w:r w:rsidRPr="00365D81">
        <w:rPr>
          <w:rFonts w:ascii="Times New Roman" w:hAnsi="Times New Roman" w:cs="Times New Roman"/>
          <w:sz w:val="20"/>
          <w:szCs w:val="20"/>
        </w:rPr>
        <w:t xml:space="preserve"> D, </w:t>
      </w:r>
      <w:proofErr w:type="spellStart"/>
      <w:r w:rsidRPr="00365D81">
        <w:rPr>
          <w:rFonts w:ascii="Times New Roman" w:hAnsi="Times New Roman" w:cs="Times New Roman"/>
          <w:sz w:val="20"/>
          <w:szCs w:val="20"/>
        </w:rPr>
        <w:t>Clajus</w:t>
      </w:r>
      <w:proofErr w:type="spellEnd"/>
      <w:r w:rsidRPr="00365D81">
        <w:rPr>
          <w:rFonts w:ascii="Times New Roman" w:hAnsi="Times New Roman" w:cs="Times New Roman"/>
          <w:sz w:val="20"/>
          <w:szCs w:val="20"/>
        </w:rPr>
        <w:t xml:space="preserve"> C, </w:t>
      </w:r>
      <w:proofErr w:type="spellStart"/>
      <w:r w:rsidRPr="00365D81">
        <w:rPr>
          <w:rFonts w:ascii="Times New Roman" w:hAnsi="Times New Roman" w:cs="Times New Roman"/>
          <w:sz w:val="20"/>
          <w:szCs w:val="20"/>
        </w:rPr>
        <w:t>Behme</w:t>
      </w:r>
      <w:proofErr w:type="spellEnd"/>
      <w:r w:rsidRPr="00365D81">
        <w:rPr>
          <w:rFonts w:ascii="Times New Roman" w:hAnsi="Times New Roman" w:cs="Times New Roman"/>
          <w:sz w:val="20"/>
          <w:szCs w:val="20"/>
        </w:rPr>
        <w:t xml:space="preserve"> D, et al. Aneurysm Treatment in Acute SAH with Hydrophilic-Coated Flow Diverters under Single-Antiplatelet Therapy: A 3-Center Experience. </w:t>
      </w:r>
      <w:proofErr w:type="spellStart"/>
      <w:r w:rsidRPr="00365D81">
        <w:rPr>
          <w:rFonts w:ascii="Times New Roman" w:hAnsi="Times New Roman" w:cs="Times New Roman"/>
          <w:i/>
          <w:sz w:val="20"/>
          <w:szCs w:val="20"/>
        </w:rPr>
        <w:t>AJNR</w:t>
      </w:r>
      <w:proofErr w:type="spellEnd"/>
      <w:r w:rsidRPr="00365D81">
        <w:rPr>
          <w:rFonts w:ascii="Times New Roman" w:hAnsi="Times New Roman" w:cs="Times New Roman"/>
          <w:i/>
          <w:sz w:val="20"/>
          <w:szCs w:val="20"/>
        </w:rPr>
        <w:t xml:space="preserve"> Am J </w:t>
      </w:r>
      <w:proofErr w:type="spellStart"/>
      <w:r w:rsidRPr="00365D81">
        <w:rPr>
          <w:rFonts w:ascii="Times New Roman" w:hAnsi="Times New Roman" w:cs="Times New Roman"/>
          <w:i/>
          <w:sz w:val="20"/>
          <w:szCs w:val="20"/>
        </w:rPr>
        <w:t>Neuroradiol</w:t>
      </w:r>
      <w:proofErr w:type="spellEnd"/>
      <w:r w:rsidRPr="00365D81">
        <w:rPr>
          <w:rFonts w:ascii="Times New Roman" w:hAnsi="Times New Roman" w:cs="Times New Roman"/>
          <w:sz w:val="20"/>
          <w:szCs w:val="20"/>
        </w:rPr>
        <w:t xml:space="preserve"> 2021; 42: 508-515. 2021/01/16. DOI: 10.3174/ajnr.A6942.</w:t>
      </w:r>
    </w:p>
    <w:p w:rsidR="008A2CE5" w:rsidRPr="00365D81" w:rsidRDefault="008A2CE5" w:rsidP="00365D8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65D81">
        <w:rPr>
          <w:rFonts w:ascii="Times New Roman" w:hAnsi="Times New Roman" w:cs="Times New Roman"/>
          <w:sz w:val="20"/>
          <w:szCs w:val="20"/>
        </w:rPr>
        <w:t xml:space="preserve">Manning NW, Cheung A, Phillips TJ, et al. Pipeline shield with single antiplatelet therapy in aneurysmal subarachnoid </w:t>
      </w:r>
      <w:proofErr w:type="spellStart"/>
      <w:r w:rsidRPr="00365D81">
        <w:rPr>
          <w:rFonts w:ascii="Times New Roman" w:hAnsi="Times New Roman" w:cs="Times New Roman"/>
          <w:sz w:val="20"/>
          <w:szCs w:val="20"/>
        </w:rPr>
        <w:t>haemorrhage</w:t>
      </w:r>
      <w:proofErr w:type="spellEnd"/>
      <w:r w:rsidRPr="00365D81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65D81">
        <w:rPr>
          <w:rFonts w:ascii="Times New Roman" w:hAnsi="Times New Roman" w:cs="Times New Roman"/>
          <w:sz w:val="20"/>
          <w:szCs w:val="20"/>
        </w:rPr>
        <w:t>multicentre</w:t>
      </w:r>
      <w:proofErr w:type="spellEnd"/>
      <w:r w:rsidRPr="00365D81">
        <w:rPr>
          <w:rFonts w:ascii="Times New Roman" w:hAnsi="Times New Roman" w:cs="Times New Roman"/>
          <w:sz w:val="20"/>
          <w:szCs w:val="20"/>
        </w:rPr>
        <w:t xml:space="preserve"> experience. </w:t>
      </w:r>
      <w:r w:rsidRPr="00365D81">
        <w:rPr>
          <w:rFonts w:ascii="Times New Roman" w:hAnsi="Times New Roman" w:cs="Times New Roman"/>
          <w:i/>
          <w:sz w:val="20"/>
          <w:szCs w:val="20"/>
        </w:rPr>
        <w:t xml:space="preserve">J </w:t>
      </w:r>
      <w:proofErr w:type="spellStart"/>
      <w:r w:rsidRPr="00365D81">
        <w:rPr>
          <w:rFonts w:ascii="Times New Roman" w:hAnsi="Times New Roman" w:cs="Times New Roman"/>
          <w:i/>
          <w:sz w:val="20"/>
          <w:szCs w:val="20"/>
        </w:rPr>
        <w:t>Neurointerv</w:t>
      </w:r>
      <w:proofErr w:type="spellEnd"/>
      <w:r w:rsidRPr="00365D8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65D81">
        <w:rPr>
          <w:rFonts w:ascii="Times New Roman" w:hAnsi="Times New Roman" w:cs="Times New Roman"/>
          <w:i/>
          <w:sz w:val="20"/>
          <w:szCs w:val="20"/>
        </w:rPr>
        <w:t>Surg</w:t>
      </w:r>
      <w:proofErr w:type="spellEnd"/>
      <w:r w:rsidRPr="00365D81">
        <w:rPr>
          <w:rFonts w:ascii="Times New Roman" w:hAnsi="Times New Roman" w:cs="Times New Roman"/>
          <w:sz w:val="20"/>
          <w:szCs w:val="20"/>
        </w:rPr>
        <w:t xml:space="preserve"> 2019; 11: 694-698. 2018/12/16. DOI: 10.1136/neurintsurg-2018-014363.</w:t>
      </w:r>
      <w:r w:rsidRPr="00365D81">
        <w:rPr>
          <w:rFonts w:ascii="Times New Roman" w:hAnsi="Times New Roman" w:cs="Times New Roman"/>
          <w:sz w:val="20"/>
          <w:szCs w:val="20"/>
        </w:rPr>
        <w:fldChar w:fldCharType="begin"/>
      </w:r>
      <w:r w:rsidRPr="00365D81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365D81">
        <w:rPr>
          <w:rFonts w:ascii="Times New Roman" w:hAnsi="Times New Roman" w:cs="Times New Roman"/>
          <w:sz w:val="20"/>
          <w:szCs w:val="20"/>
        </w:rPr>
        <w:fldChar w:fldCharType="end"/>
      </w:r>
    </w:p>
    <w:p w:rsidR="00EA2A62" w:rsidRDefault="00790EC6"/>
    <w:p w:rsidR="00790EC6" w:rsidRDefault="00790EC6"/>
    <w:p w:rsidR="00790EC6" w:rsidRDefault="00790E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410.7pt">
            <v:imagedata r:id="rId5" o:title="Supplemental Fig 1"/>
          </v:shape>
        </w:pict>
      </w:r>
    </w:p>
    <w:p w:rsidR="00790EC6" w:rsidRDefault="00790EC6" w:rsidP="00790EC6">
      <w:r w:rsidRPr="00790EC6">
        <w:rPr>
          <w:b/>
        </w:rPr>
        <w:t>Supplemental Fig 1</w:t>
      </w:r>
      <w:r>
        <w:t xml:space="preserve">: </w:t>
      </w:r>
      <w:r>
        <w:t>Preferred Reporting Items in Systematic Reviews</w:t>
      </w:r>
      <w:r>
        <w:t xml:space="preserve"> and Meta Analyses flow diagram </w:t>
      </w:r>
      <w:r>
        <w:t>demonstrating the selection process.</w:t>
      </w:r>
    </w:p>
    <w:p w:rsidR="00790EC6" w:rsidRDefault="00790EC6"/>
    <w:p w:rsidR="00790EC6" w:rsidRDefault="00790EC6"/>
    <w:p w:rsidR="00790EC6" w:rsidRDefault="00790EC6">
      <w:r>
        <w:pict>
          <v:shape id="_x0000_i1026" type="#_x0000_t75" style="width:467.7pt;height:262.35pt">
            <v:imagedata r:id="rId6" o:title="Fig2 Supp"/>
          </v:shape>
        </w:pict>
      </w:r>
    </w:p>
    <w:p w:rsidR="00790EC6" w:rsidRDefault="00790EC6" w:rsidP="00790EC6">
      <w:r w:rsidRPr="00790EC6">
        <w:rPr>
          <w:b/>
        </w:rPr>
        <w:t>Supplemental Fig 2</w:t>
      </w:r>
      <w:r>
        <w:t xml:space="preserve">: </w:t>
      </w:r>
      <w:r>
        <w:t>Estimated weighted rates of saccular (A), fusiform (B), dissecting (C), blood blister</w:t>
      </w:r>
      <w:r>
        <w:t xml:space="preserve"> </w:t>
      </w:r>
      <w:r>
        <w:t>(D), and mycotic (E) aneurysms.</w:t>
      </w:r>
    </w:p>
    <w:p w:rsidR="00790EC6" w:rsidRDefault="00790EC6"/>
    <w:sectPr w:rsidR="00790EC6" w:rsidSect="00E11E26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732A7A"/>
    <w:multiLevelType w:val="hybridMultilevel"/>
    <w:tmpl w:val="6E76FCE0"/>
    <w:lvl w:ilvl="0" w:tplc="D3A6244C">
      <w:start w:val="1"/>
      <w:numFmt w:val="decimal"/>
      <w:lvlText w:val="%1."/>
      <w:lvlJc w:val="left"/>
      <w:pPr>
        <w:ind w:left="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Sage 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8A2CE5"/>
    <w:rsid w:val="00304539"/>
    <w:rsid w:val="00365D81"/>
    <w:rsid w:val="005564F1"/>
    <w:rsid w:val="006F285B"/>
    <w:rsid w:val="00790EC6"/>
    <w:rsid w:val="008A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3F0559-FEE3-485D-8E66-92FE61C8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C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2C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UBNS</Company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Owens</dc:creator>
  <cp:keywords/>
  <dc:description/>
  <cp:lastModifiedBy>Kalidass</cp:lastModifiedBy>
  <cp:revision>4</cp:revision>
  <dcterms:created xsi:type="dcterms:W3CDTF">2022-05-12T13:36:00Z</dcterms:created>
  <dcterms:modified xsi:type="dcterms:W3CDTF">2022-08-04T13:14:00Z</dcterms:modified>
</cp:coreProperties>
</file>