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line="4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Appendix 1: </w:t>
      </w:r>
      <w:r w:rsidDel="00000000" w:rsidR="00000000" w:rsidRPr="00000000">
        <w:rPr>
          <w:b w:val="1"/>
          <w:sz w:val="24"/>
          <w:szCs w:val="24"/>
          <w:rtl w:val="0"/>
        </w:rPr>
        <w:t xml:space="preserve">Publications</w:t>
      </w:r>
      <w:r w:rsidDel="00000000" w:rsidR="00000000" w:rsidRPr="00000000">
        <w:rPr>
          <w:b w:val="1"/>
          <w:sz w:val="24"/>
          <w:szCs w:val="24"/>
          <w:rtl w:val="0"/>
        </w:rPr>
        <w:t xml:space="preserve"> in each type</w:t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Type 1: Designing Learning Environments (n=31)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after="60" w:line="480" w:lineRule="auto"/>
              <w:ind w:left="560" w:hanging="280"/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Alsop, S., Dippo, D., &amp; Zandvliet, D. B. (2007). Teacher education as or for social and ecological transformation: Place-based reflections on local and global participatory methods and collaborative practices.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Journal of Education for Teaching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(2), 207–223. </w:t>
            </w: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https://doi.org/10.1080/02607470701259499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Bradbery, D. (2013). Bridges to global citizenship: Ecologically sustainable futures utilising children's literature in teacher education.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Australian Journal of Environmental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(2), 221–237. </w:t>
            </w: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https://doi.org/10.1017/aee.2014.7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Burmeister, M., &amp; Eilks, I. (2013). Using participatory action research to develop a course module on education for sustainable development in pre-service chemistry teacher education.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Center for Educational Policy Studies Journal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(1), 59–78.</w:t>
            </w:r>
          </w:p>
          <w:p w:rsidR="00000000" w:rsidDel="00000000" w:rsidP="00000000" w:rsidRDefault="00000000" w:rsidRPr="00000000" w14:paraId="00000006">
            <w:pPr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Chin, C. K., Munip, H., Miyadera, R., Thoe, N. K., Ch'ng, Y. S., &amp; Promsing, N. (2019). Promoting Education for Sustainable Development in teacher education integrating blended learning and digital tools: An evaluation with exemplary cases.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Eurasia Journal of Mathematics, Science and Technology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(1), em1653. </w:t>
            </w:r>
            <w:hyperlink r:id="rId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https://doi.org/10.29333/ejmste/99513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Elsden-Clifton, J., &amp; Futter-Puati, D. (2015). Creating a health and sustainability nexus in food education: Designing third spaces in teacher education.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Australian Journal of Environmental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(1), 86–98. </w:t>
            </w:r>
            <w:hyperlink r:id="rId1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https://doi.org/10.1017/aee.2014.44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Flaws, M. G., &amp; Meredith, K. L. (2007). A wind shift: Integrating curriculum for education for sustainable development.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New Zealand Geographer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63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(1), 55–61. </w:t>
            </w:r>
            <w:hyperlink r:id="rId1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https://doi.org/10.1111/j.1745-7939.2007.00091.x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Huckle, J. (2012). Teacher education for sustainability in network society: Combining digital and sustainability literacies.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Journal of Teacher Education for Sustainability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(2), 130–146. </w:t>
            </w:r>
            <w:hyperlink r:id="rId1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https://doi.org/10.2478/v10099-012-0013-9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Jegstad, K. M., Sinnes, A. T., &amp; Gjøtterud, S. M. (2018). Science teacher education for sustainable development: from intensions to realisation.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Nordina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(4), 350–367. </w:t>
            </w:r>
            <w:hyperlink r:id="rId1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https://doi.org/10.5617/nordina.3263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Kadji-Beltran, C., Christodoulou, N., Zachariou, A., Lindemann-Matthies, P., Barker, S., &amp; Kadis, C. (2017). An ESD pathway to quality education in the Cyprus primary education context.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Environmental Education Research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(7), 1015–1031. </w:t>
            </w:r>
            <w:hyperlink r:id="rId1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https://doi.org/10.1080/13504622.2016.1249459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Kanga, A. W. (2016). A teaching philosophy: A prerequisite for effective pedagogical practices in teacher education. In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Handbook of Research on Global Issues in Next-Generation Teacher Education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(pp. 123–137). </w:t>
            </w:r>
            <w:hyperlink r:id="rId1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https://doi.org/10.4018/978-1-4666-9948-9.ch007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Karpudewan, M., Ismail, Z. H., &amp; Mohamed, N. (2009). The integration of green chemistry experiments with sustainable development concepts in pre-service teachers' curriculum: Experiences from Malaysia.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International Journal of Sustainability in Higher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(2), 118–135. </w:t>
            </w:r>
            <w:hyperlink r:id="rId1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https://doi.org/10.1108/14676370910945936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Kennelly, J., &amp; Taylor, N. (2007). Education for Sustainability for the K-6 Curriculum: A Unit of Work for Pre-Service Primary Teachers in NSW.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Australian Journal of Environmental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(2), 3–12. </w:t>
            </w:r>
            <w:hyperlink r:id="rId1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https://doi.org/10.1017/S0814062600000665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Kissling, M. T. (2016). Place-Based Social Studies Teacher Education: Learning to Teach for Ecological Citizenship While Investigating Local Waste Issues. In A. R. Crowe &amp; A. Cuenca (Eds.),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Rethinking Social Studies Teacher Education in the Twenty-First Century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(pp. 321–338). Springer. </w:t>
            </w:r>
            <w:hyperlink r:id="rId1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https://doi.org/10.1007/978-3-319-22939-3_17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Lindemann</w:t>
            </w:r>
            <w:r w:rsidDel="00000000" w:rsidR="00000000" w:rsidRPr="00000000">
              <w:rPr>
                <w:rFonts w:ascii="Cambria Math" w:cs="Cambria Math" w:eastAsia="Cambria Math" w:hAnsi="Cambria Math"/>
                <w:sz w:val="24"/>
                <w:szCs w:val="24"/>
                <w:rtl w:val="0"/>
              </w:rPr>
              <w:t xml:space="preserve">‐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Matthies, P., Constantinou, C., Junge, X., Köhler, K., Mayer, J., Nagel, U., Raper, G., Schüle, D., &amp; Kadji</w:t>
            </w:r>
            <w:r w:rsidDel="00000000" w:rsidR="00000000" w:rsidRPr="00000000">
              <w:rPr>
                <w:rFonts w:ascii="Cambria Math" w:cs="Cambria Math" w:eastAsia="Cambria Math" w:hAnsi="Cambria Math"/>
                <w:sz w:val="24"/>
                <w:szCs w:val="24"/>
                <w:rtl w:val="0"/>
              </w:rPr>
              <w:t xml:space="preserve">‐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Beltran, C. (2009). The integration of biodiversity education in the initial education of primary school teachers: four comparative case studies from Europe.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Environmental Education Research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(1), 17–37. </w:t>
            </w:r>
            <w:hyperlink r:id="rId1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https://doi.org/10.1080/13504620802613496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Maguire, H., Mc Cloat, A., O'Donoghue, M., &amp; Cusack, M. (2013). Images and objects a tool for teaching education for sustainable development and responsible living in home economics. In D. Doyle, V. Fricke, U. Schrader, &amp; V. W. Thoresen (Eds.),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Enabling Responsible Living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(pp. 133–146). Springer. </w:t>
            </w:r>
            <w:hyperlink r:id="rId2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https://doi.org/10.1007/978-3-642-22048-7_10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2">
            <w:pPr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Makrakis, V. (2017). Unlocking the potentiality and actuality of icts in developing sustainability-justice curricula and society.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Knowledge Cultures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(2), 103–122. </w:t>
            </w:r>
            <w:hyperlink r:id="rId2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https://doi.org/10.22381/KC5220177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Nielsen, W., Andersen, P., Hurley, A., Sabljak, V., Petereit, A.</w:t>
            </w:r>
            <w:r w:rsidDel="00000000" w:rsidR="00000000" w:rsidRPr="00000000">
              <w:rPr>
                <w:rFonts w:ascii="Cambria Math" w:cs="Cambria Math" w:eastAsia="Cambria Math" w:hAnsi="Cambria Math"/>
                <w:sz w:val="24"/>
                <w:szCs w:val="24"/>
                <w:rtl w:val="0"/>
              </w:rPr>
              <w:t xml:space="preserve">‑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L., Hoskin, V., &amp; Hoban, G. (2012). Preparing action competent environmental educators: How hard could it be?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Australian Journal of Environmental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(2), 92–107. </w:t>
            </w:r>
            <w:hyperlink r:id="rId2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https://doi.org/10.1017/aee.2013.3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O’Gorman, L. (2014). The Arts and education for sustainability: Shaping student teachers’ identities towards sustainability. In J. Davis &amp; S. Elliott (Eds.),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Research in early childhood education for sustainability: International perspectives and provocations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(pp. 266–279). Routledge.</w:t>
            </w:r>
          </w:p>
          <w:p w:rsidR="00000000" w:rsidDel="00000000" w:rsidP="00000000" w:rsidRDefault="00000000" w:rsidRPr="00000000" w14:paraId="00000015">
            <w:pPr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O'Brien, C. (2013). Happiness and sustainability together at last! Sustainable happiness.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Canadian Journal of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(4), 228–256.</w:t>
            </w:r>
          </w:p>
          <w:p w:rsidR="00000000" w:rsidDel="00000000" w:rsidP="00000000" w:rsidRDefault="00000000" w:rsidRPr="00000000" w14:paraId="00000016">
            <w:pPr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O'Gorman, L., &amp; Davis, J. (2013). Ecological footprinting: Its potential as a tool for change in preservice teacher education.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Environmental Education Research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(6), 779–791. </w:t>
            </w:r>
            <w:hyperlink r:id="rId2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https://doi.org/10.1080/13504622.2012.749979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Østergaard, E. (2017). Earth at Rest: Aesthetic Experience and Students’ Grounding in Science Education.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Science and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(5), 557–582. </w:t>
            </w:r>
            <w:hyperlink r:id="rId2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https://doi.org/10.1007/s11191-017-9906-2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Paige, K., Lloyd, D., &amp; Smith, R. (2016). Pathway to 'Knowing Places' - And Ecojustice - Three Teacher Educators' Experiences.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Australian Journal of Environmental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(3), 260–287. </w:t>
            </w:r>
            <w:hyperlink r:id="rId2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https://doi.org/10.1017/aee.2016.18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Rasmussen, K. (2017). The emergence and institutional co-determination of sustainability as a teaching topic in interdisciplinary science teacher education.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Environmental Education Research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(3), 348–364. </w:t>
            </w:r>
            <w:hyperlink r:id="rId2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https://doi.org/10.1080/13504622.2016.1182625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Rodgers, C. R. (2006). "The turning of one's soul" - Learning to teach for social justice: The Putney Graduate School of Teacher Education (1950-1964).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Teachers College Record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108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(7), 1266–1295. </w:t>
            </w:r>
            <w:hyperlink r:id="rId2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https://doi.org/10.1111/j.1467-9620.2006.00693.x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Shallcross, T., &amp; Wilkinson, G. (1998). The primacy of action: The basis of initial teacher education for sustainability?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Environmental Education and Information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(3), 243–256.</w:t>
            </w:r>
          </w:p>
          <w:p w:rsidR="00000000" w:rsidDel="00000000" w:rsidP="00000000" w:rsidRDefault="00000000" w:rsidRPr="00000000" w14:paraId="0000001C">
            <w:pPr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Smorti, S., Peters-Algie, M., &amp; Rau, C. (2013). Engaging student teachers in sustainable praxis in Aotearoa/New Zealand.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Journal of Teacher Education for Sustainability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(1), 5–14. </w:t>
            </w:r>
            <w:hyperlink r:id="rId2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https://doi.org/10.2478/jtes-2013-0001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Stears, M., &amp; James, A. (2011). Towards socially responsible biology: Two cases in a teacher education programme.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African Journal of Research in Mathematics, Science and Technology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(3), 122–136. </w:t>
            </w:r>
            <w:hyperlink r:id="rId2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https://doi.org/10.1080/10288457.2011.10740722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Stevahn, L., &amp; McGuire, M. E. (2017). The plot thickens: Supporting pre-service teachers in authentic use of cooperative learning through the Storypath instructional approach.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Journal of Education for Teaching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43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(3), 316–327. </w:t>
            </w:r>
            <w:hyperlink r:id="rId3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https://doi.org/10.1080/02607476.2017.1321674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Thaman, K. H. (2010). Teacher capacities for working towards peace and sustainable development.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International Journal of Sustainability in Higher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(4), 353–364. </w:t>
            </w:r>
            <w:hyperlink r:id="rId3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https://doi.org/10.1108/14676371011077577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Vare, P., Arro, G., Hamer, A. de, Del Gobbo, G., Vries, G. de, Farioli, F., Kadji-Beltran, C., Kangur, M., Mayer, M., Millican, R., Nijdam, C., Réti, M., &amp; Zachariou, A. (2019). Devising a Competence-Based Training Program for Educators of Sustainable Development: Lessons Learned.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Sustainability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(7), 1890. </w:t>
            </w:r>
            <w:hyperlink r:id="rId3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https://doi.org/10.3390/su11071890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Varga, A., Kószó, M. F., Mayer, M., &amp; Sleurs, W. (2007). Developing teacher competences for education for sustainable development through reflection: The Environment and School Initiatives approach.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Journal of Education for Teaching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(2), 241–256. </w:t>
            </w:r>
            <w:hyperlink r:id="rId3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https://doi.org/10.1080/02607470701259564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Type 2: Understanding Learner Attributes (n=39)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Akça, F. (2019). Sustainable Development in Teacher Education in Terms of Being Solution Oriented and Self-Efficacy.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Sustainability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(23), 6878. </w:t>
            </w:r>
            <w:hyperlink r:id="rId3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https://doi.org/10.3390/su11236878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Alkaher, I., &amp; Goldman, D. (2018). Characterizing the motives and environmental literacy of undergraduate and graduate students who elect environmental programs–a comparison between teaching-oriented and other students.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Environmental Education Research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(7), 969–999. </w:t>
            </w:r>
            <w:hyperlink r:id="rId3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https://doi.org/10.1080/13504622.2017.1362372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Andersson, K. (2017). Starting the pluralistic tradition of teaching? Effects of education for sustainable development (ESD) on pre-service teachers’ views on teaching about sustainable development.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Environmental Education Research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(3), 436–449. </w:t>
            </w:r>
            <w:hyperlink r:id="rId3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https://doi.org/10.1080/13504622.2016.1174982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Andić, D., &amp; Vorkapić, S. T. (2017). Teacher Education for Sustainability: The Awareness and Responsibility for Sustainability Problems.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Journal of Teacher Education for Sustainability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(2), 121–137. </w:t>
            </w:r>
            <w:hyperlink r:id="rId3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https://doi.org/10.1515/jtes-2017-0018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Ärlemalm-Hagsér, E. (2017). Student Teachers’ Workplace-Based Learning in Sweden on Early Childhood Education for Sustainability: Experiences in Practice Settings.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International Journal of Early Childhood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(3), 411–427. </w:t>
            </w:r>
            <w:hyperlink r:id="rId3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https://doi.org/10.1007/s13158-017-0201-9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Buchanan, J., &amp; Griffin, J. (2010). Finding a place for environmental studies: Tertiary institutions as a locus of practice for education for sustainability.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Journal of Teacher Education for Sustainability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(2), 5–16. </w:t>
            </w:r>
            <w:hyperlink r:id="rId3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https://doi.org/10.2478/v10099-009-0050-1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Burmeister, M., Schmidt-Jacob, S., &amp; Eilks, I. (2013). German chemistry teachers' understanding of sustainability and education for sustainable development - An interview case study.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Chemistry Education Research and Practice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(2), 169–176. </w:t>
            </w:r>
            <w:hyperlink r:id="rId4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https://doi.org/10.1039/c2rp20137b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Büssing, A. G., Schleper, M., &amp; Menzel, S. (2019). Emotions and pre-service teachers’ motivation to teach the context of returning wolves.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Environmental Education Research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(8), 1174–1189. </w:t>
            </w:r>
            <w:hyperlink r:id="rId4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https://doi.org/10.1080/13504622.2018.1487034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Cebrián, G., &amp; Junyent, M. (2015). Competencies in education for sustainable development: Exploring the student teachers' views.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Sustainability (Switzerland)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(3), 2768–2786. </w:t>
            </w:r>
            <w:hyperlink r:id="rId4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https://doi.org/10.3390/su7032768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Cebrián, G., Pascual, D., &amp; Moraleda, Á. (2019). Perception of sustainability competencies amongst Spanish pre-service secondary school teachers.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International Journal of Sustainability in Higher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(7), 1171–1190. </w:t>
            </w:r>
            <w:hyperlink r:id="rId4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https://doi.org/10.1108/IJSHE-10-2018-0168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Corney, G. (2006). Education for sustainable development: An empirical study of the tensions and challenges faced by geography student teachers.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International Research in Geographical and Environmental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(3), 224–240. </w:t>
            </w:r>
            <w:hyperlink r:id="rId4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https://doi.org/10.2167/irgee194.0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Dyment, J. E., &amp; Hill, A. (2015). You mean I have to teach sustainability too? Initial teacher education students' perspectives on the sustainability cross-curriculum priority.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Australian Journal of Teacher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(3), 21–35. </w:t>
            </w:r>
            <w:hyperlink r:id="rId4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http://dx.doi.org/10.14221/ajte.2014v40n3.2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Elshof, L. (2005). Teacher's interpretation of sustainable development.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International Journal of Technology and Design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(2), 173–186. </w:t>
            </w:r>
            <w:hyperlink r:id="rId4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https://doi.org/10.1007/s10798-005-8277-1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Esa, N. (2010). Environmental knowledge, attitude and practices of student teachers.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International Research in Geographical and Environmental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(1), 39–50. </w:t>
            </w:r>
            <w:hyperlink r:id="rId4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https://doi.org/10.1080/10382040903545534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Gedžune, I., &amp; Gedžune, G. (2011). Exploring and promoting ecological consciousness in teacher education: The possibilities of educational action research in education for sustainable development.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Journal of Teacher Education for Sustainability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(1), 43–61. </w:t>
            </w:r>
            <w:hyperlink r:id="rId4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https://doi.org/10.2478/v10099-011-0004-2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Guseva, S., Dombrovskis, V., &amp; Capulis, S. (2015). Unity of affect and intellect for future teachers' education sustainable development.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International Journal of Learning in Higher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(2), 29–35. </w:t>
            </w:r>
            <w:hyperlink r:id="rId4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https://doi.org/10.18848/2327-7955/CGP/v22i02/48616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Gwekwerere, Y. (2015). Pre-service teachers' knowledge, participation and perceptions about environmental education in schools.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Australian Journal of Environmental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(2), 198–214. </w:t>
            </w:r>
            <w:hyperlink r:id="rId5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https://doi.org/10.1017/aee.2015.15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Kalsoom, Q., Khanam, A., &amp; Quraishi, U. (2017). Sustainability consciousness of pre-service teachers in Pakistan.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International Journal of Sustainability in Higher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(7), 1090–1107. </w:t>
            </w:r>
            <w:hyperlink r:id="rId5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https://doi.org/10.1108/IJSHE-11-2016-0218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Kang, W. (2019). Perceived Barriers to Implementing Education for Sustainable Development among Korean Teachers.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Sustainability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(9), 2532. </w:t>
            </w:r>
            <w:hyperlink r:id="rId5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https://doi.org/10.3390/su11092532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Kennelly, J., Taylor, N., &amp; Maxwell, T. (2008). A Student Teacher's Personal Pathway to Education for Sustainability.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Australian Journal of Environmental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(2), 23–33. </w:t>
            </w:r>
            <w:hyperlink r:id="rId5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https://doi.org/10.1017/S0814062600000550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Lindemann-Matthies, P., Constantinou, C., Lehnert, H.</w:t>
            </w:r>
            <w:r w:rsidDel="00000000" w:rsidR="00000000" w:rsidRPr="00000000">
              <w:rPr>
                <w:rFonts w:ascii="Cambria Math" w:cs="Cambria Math" w:eastAsia="Cambria Math" w:hAnsi="Cambria Math"/>
                <w:sz w:val="24"/>
                <w:szCs w:val="24"/>
                <w:rtl w:val="0"/>
              </w:rPr>
              <w:t xml:space="preserve">‑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J., Nagel, U., Raper, G., &amp; Kadji-Beltran, C. (2011). Confidence and Perceived Competence of Preservice Teachers to Implement Biodiversity Education in Primary Schools-Four comparative case studies from Europe.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International Journal of Science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(16), 2247–2273. </w:t>
            </w:r>
            <w:hyperlink r:id="rId5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https://doi.org/10.1080/09500693.2010.547534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Lummis, G. W., Morris, J. E., Lock, G., &amp; Odgaard, J. (2015). Where Western Australian graduate diploma of education primary students source their information on sustainability.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Australian Journal of Teacher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(10), 51–65. </w:t>
            </w:r>
            <w:hyperlink r:id="rId5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https://doi.org/10.14221/ajte.2015v40n10.4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Lummis, G. W., Morris, J. E., Lock, G., &amp; Odgaard, J. (2017). The influence of ecological citizenship and political solidarity on Western Australian student teachers’ perceptions of sustainability issues.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International Research in Geographical and Environmental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(2), 135–149. </w:t>
            </w:r>
            <w:hyperlink r:id="rId5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https://doi.org/10.1080/10382046.2016.1235359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Martin, J., &amp; Carter, L. (2015). Preservice teacher agency concerning education for sustainability (EfS): A discursive psychological approach.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Journal of Research in Science Teaching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52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(4), 560–573. </w:t>
            </w:r>
            <w:hyperlink r:id="rId5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https://doi.org/10.1002/tea.21217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Martínez-Borreguero, G., Maestre-Jiménez, J., Mateos-Núñez, M., &amp; Naranjo-Correa, F. L. (2019). Knowledge Analysis of the Prospective Secondary School Teacher on a Key Concept in Sustainability: Waste.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Sustainability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(4), 1173. </w:t>
            </w:r>
            <w:hyperlink r:id="rId5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https://doi.org/10.3390/su11041173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Nikel, J. (2007). Making sense of education ‘responsibly’: findings from a study of student teachers' understanding(s) of education, sustainable development and Education for Sustainable Development.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Environmental Education Research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(5), 545–564. </w:t>
            </w:r>
            <w:hyperlink r:id="rId5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https://doi.org/10.1080/13504620701430778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Odgers, B. M. (2009). Incorporating education for sustainability into a pre-service elementary school teachers' program.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International Journal of Learning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(9), 401–418. 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Palmberg, I., Berg, I., Jeronen, E., Kärkkäinen, S., Norrgård-Sillanpää, P., Persson, C., Vilkonis, R., &amp; Yli-Panula, E. (2015). Nordic–baltic Student Teachers’ Identification of and Interest in Plant and Animal Species: The Importance of Species Identification and Biodiversity for Sustainable Development.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Journal of Science Teacher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(6), 549–571. </w:t>
            </w:r>
            <w:hyperlink r:id="rId6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https://doi.org/10.1007/s10972-015-9438-z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Palmberg, I., Hermans, M., Jeronen, E., Kärkkäinen, S., Persson, C., &amp; Yli-Panula, E. (2018). Nordic Student Teachers’ Views on the Importance of Species and Species Identification.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Journal of Science Teacher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(5), 397–419. </w:t>
            </w:r>
            <w:hyperlink r:id="rId6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https://doi.org/10.1080/1046560X.2018.1468167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Panatsa, V. M., &amp; Malandrakis, G. (2018). Student teachers’ perceptions about the social pillar of urban sustainability: Attached importance and believed effectiveness of education.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International Journal of Sustainability in Higher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(5), 998–1018. </w:t>
            </w:r>
            <w:hyperlink r:id="rId6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https://doi.org/10.1108/IJSHE-09-2017-0162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Quinn, F., Castéra, J., &amp; Clément, P. (2016). Teachers’ conceptions of the environment: Anthropocentrism, non-anthropocentrism, anthropomorphism and the place of nature.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Environmental Education Research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(6), 893–917. </w:t>
            </w:r>
            <w:hyperlink r:id="rId6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https://doi.org/10.1080/13504622.2015.1076767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Raus, R., &amp; Falkenberg, T. (2014). The journey towards a teacher's ecological self: A case study of a student teacher.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Journal of Teacher Education for Sustainability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(2), 103–114. </w:t>
            </w:r>
            <w:hyperlink r:id="rId6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https://doi.org/10.2478/jtes-2014-0014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Sahin, E., &amp; Alici, S. (2019). An associational study on pre-service early childhood teachers’ nature relatedness in education for sustainability.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International Research in Geographical and Environmental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(4), 343–357. </w:t>
            </w:r>
            <w:hyperlink r:id="rId6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https://doi.org/10.1080/10382046.2019.1651040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Salite, I. (2008). Educational action research for sustainability: Constructing a vision for the future in teacher education.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Journal of Teacher Education for Sustainability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5–16. </w:t>
            </w:r>
            <w:hyperlink r:id="rId6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https://doi.org/10.2478/v10099-009-0021-6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Summers, M., Childs, A., &amp; Corney, G. (2005). Education for sustainable development in initial teacher training: issues for interdisciplinary collaboration.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Environmental Education Research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(5), 623–647. </w:t>
            </w:r>
            <w:hyperlink r:id="rId6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https://doi.org/10.1080/13504620500169841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Summers, M., Kruger, C., Childs, A., &amp; Mant, J. (2001). Understanding the science of environmental issues: Development of a subject knowledge guide for primary teacher education.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International Journal of Science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(1), 33–53. </w:t>
            </w:r>
            <w:hyperlink r:id="rId6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https://doi.org/10.1080/09500690116990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Vongalis-Macrow, A. (2010). Developing pedagogies for teaching about climate change.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International Journal of Learning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(9), 237–248. 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Waldron, F., Ruane, B., Oberman, R., &amp; Morris, S. (2019). Geographical process or global injustice? Contrasting educational perspectives on climate change.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Environmental Education Research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(6), 895–911. </w:t>
            </w:r>
            <w:hyperlink r:id="rId6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https://doi.org/10.1080/13504622.2016.1255876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Yavetz, B., Goldman, D., &amp; Pe'er, S. (2014). How do preservice teachers perceive 'environment' and its relevance to their area of teaching?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Environmental Education Research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(3), 354–371. </w:t>
            </w:r>
            <w:hyperlink r:id="rId7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https://doi.org/10.1080/13504622.2013.803038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Type 3: Measuring Learning Outcomes (n=42)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Alvarez-García, O., Sureda-Negre, J., &amp; Comas-Forgas, R. (2018). Assessing environmental competencies of primary education pre-service teachers in Spain: A comparative study between two universities.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International Journal of Sustainability in Higher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(1), 15–31. </w:t>
            </w:r>
            <w:hyperlink r:id="rId7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https://doi.org/10.1108/IJSHE-12-2016-0227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America, C. (2014). Integrating sustainability into business education teacher training.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South African Journal of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(3). </w:t>
            </w:r>
            <w:hyperlink r:id="rId7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https://doi.org/10.15700/201409161105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Andersson, K., Jagers, S. C., Lindskog, A., &amp; Martinsson, J. (2013). Learning for the future: Effects of education for sustainable development (ESD) on teacher education students.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Sustainability (Switzerland)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(12), 5135–5152. </w:t>
            </w:r>
            <w:hyperlink r:id="rId7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https://doi.org/10.3390/su5125135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Andić, D., &amp; Vorkapić, S. T. (2014). Interdisciplinary approaches to sustainable development in higher education: A case study from Croatia. In K. D. Thomas &amp; H. E. Muga (Eds.), Handbook of Research on Pedagogical Innovations for Sustainable Development (pp. 67–115). IGI Global. </w:t>
            </w:r>
            <w:hyperlink r:id="rId7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https://doi.org/10.4018/978-1-4666-5856-1.ch005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Brandt, J.</w:t>
            </w:r>
            <w:r w:rsidDel="00000000" w:rsidR="00000000" w:rsidRPr="00000000">
              <w:rPr>
                <w:rFonts w:ascii="Cambria Math" w:cs="Cambria Math" w:eastAsia="Cambria Math" w:hAnsi="Cambria Math"/>
                <w:sz w:val="24"/>
                <w:szCs w:val="24"/>
                <w:rtl w:val="0"/>
              </w:rPr>
              <w:t xml:space="preserve">‑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O., Bürgener, L., Barth, M., &amp; Redman, A. (2019). Becoming a competent teacher in education for sustainable development.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International Journal of Sustainability in Higher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(4), 630–653. </w:t>
            </w:r>
            <w:hyperlink r:id="rId7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https://doi.org/10.1108/IJSHE-10-2018-0183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Brendel, N., Aksit, F., Aksit, S., &amp; Schrüfer, G. (2016). Multicultural group work on field excursions to promote student teachers’ intercultural competence.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Journal of Geography in Higher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(2), 284–301. </w:t>
            </w:r>
            <w:hyperlink r:id="rId7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https://doi.org/10.1080/03098265.2016.1140731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Brinia, V., Psoni, P., &amp; Ntantasiou, E.</w:t>
            </w:r>
            <w:r w:rsidDel="00000000" w:rsidR="00000000" w:rsidRPr="00000000">
              <w:rPr>
                <w:rFonts w:ascii="Cambria Math" w:cs="Cambria Math" w:eastAsia="Cambria Math" w:hAnsi="Cambria Math"/>
                <w:sz w:val="24"/>
                <w:szCs w:val="24"/>
                <w:rtl w:val="0"/>
              </w:rPr>
              <w:t xml:space="preserve">‑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K. (2019). How to Instill Cultural Values in the New Generation through Cultural Promenades and Ancient Drama: A Field Research.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Sustainability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(6), 1758. </w:t>
            </w:r>
            <w:hyperlink r:id="rId7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https://doi.org/10.3390/su11061758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Bürgener, L., &amp; Barth, M. (2018). Sustainability competencies in teacher education: Making teacher education count in everyday school practice.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Journal of Cleaner Production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174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821–826. </w:t>
            </w:r>
            <w:hyperlink r:id="rId7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https://doi.org/10.1016/j.jclepro.2017.10.263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Corney, G., &amp; Reid, A. (2007). Student teachers' learning about subject matter and pedagogy in education for sustainable development.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Environmental Education Research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(1), 33–54. </w:t>
            </w:r>
            <w:hyperlink r:id="rId7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https://doi.org/10.1080/13504620601122632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Elster, D., Müller, N., &amp; Drachenberg, S. (2017). Promotion of system competence based on the syndrome approach in pre-service biology teacher education. In L. Leite, L. Dourado, A. S. Afonso, &amp; S. Morgado (Eds.),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Contextualizing Teaching to Improve Learning: The Case of Science and Geography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(pp. 123–142). Nova Science Publishers.</w:t>
            </w:r>
          </w:p>
          <w:p w:rsidR="00000000" w:rsidDel="00000000" w:rsidP="00000000" w:rsidRDefault="00000000" w:rsidRPr="00000000" w14:paraId="00000055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Esteve-Guirao, P., García, M. J., &amp; Banos-González, I. (2019). The Interdependences between Sustainability and Their Lifestyle That Pre-Service Teachers Establish When Addressing Socio-Ecological Problems.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Sustainability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(20), 5748. </w:t>
            </w:r>
            <w:hyperlink r:id="rId8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https://doi.org/10.3390/su11205748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Feriver, Ş., Teksöz, G., Olgan, R., &amp; Reid, A. (2016). Training early childhood teachers for sustainability: Towards a ‘learning experience of a different kind’.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Environmental Education Research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(5), 717–746. </w:t>
            </w:r>
            <w:hyperlink r:id="rId8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https://doi.org/10.1080/13504622.2015.1027883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Ferreira, J.</w:t>
            </w:r>
            <w:r w:rsidDel="00000000" w:rsidR="00000000" w:rsidRPr="00000000">
              <w:rPr>
                <w:rFonts w:ascii="Cambria Math" w:cs="Cambria Math" w:eastAsia="Cambria Math" w:hAnsi="Cambria Math"/>
                <w:sz w:val="24"/>
                <w:szCs w:val="24"/>
                <w:rtl w:val="0"/>
              </w:rPr>
              <w:t xml:space="preserve">‑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A., Ryan, L., &amp; Davis, J. (2015). Developing Knowledge and Leadership in Pre-Service Teacher Education Systems.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Australian Journal of Environmental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(2), 194–207. </w:t>
            </w:r>
            <w:hyperlink r:id="rId8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https://doi.org/10.1017/aee.2015.24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Ferreira, M. E., André, A. C., &amp; Pitarma, R. (2019). Potentialities of Thermography in Ecocentric Education of Children: An Experience on Training of Future Primary Teachers.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Sustainability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(9), 2668. </w:t>
            </w:r>
            <w:hyperlink r:id="rId8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https://doi.org/10.3390/su11092668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Gedžūne, G., &amp; Gedžūne, I. (2015). Pre-service teachers’ aesthetic learning about inclusion and exclusion.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International Journal of Sustainability in Higher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(1), 72–95. </w:t>
            </w:r>
            <w:hyperlink r:id="rId8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https://doi.org/10.1108/IJSHE-10-2012-0097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Goldman, D., Yavetz, B., &amp; Pe'er, S. (2014). Student teachers' attainment of environmental literacy in relation to their disciplinary major during undergraduate studies.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International Journal of Environmental and Science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(4), 369–383. </w:t>
            </w:r>
            <w:hyperlink r:id="rId8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https://doi.org/10.12973/ijese.2014.222a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Hale, A. E., Shelton, C. C., Richter, J., &amp; Archambault, L. M. (2017). Integrating geoscience and sustainability: Examining socio-techno-ecological relationships within content designed to prepare teachers.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Journal of Geoscience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65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(2), 101–112. </w:t>
            </w:r>
            <w:hyperlink r:id="rId8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https://doi.org/10.5408/16-177.1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Jegstad, K. M., Gjøtterud, S. M., &amp; Sinnes, A. T. (2018). Science teacher education for sustainable development: A case study of a residential field course in a Norwegian pre-service teacher education programme.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Journal of Adventure Education and Outdoor Learning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(2), 99–114. </w:t>
            </w:r>
            <w:hyperlink r:id="rId8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https://doi.org/10.1080/14729679.2017.1374192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D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Kadji-Beltran, C., Zachariou, A., Liarakou, G., &amp; Flogaitis, E. (2014). Mentoring as a strategy for empowering Education for Sustainable Development in schools.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Professional Development in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(5), 717–739. </w:t>
            </w:r>
            <w:hyperlink r:id="rId8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https://doi.org/10.1080/19415257.2013.835276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Kalsoom, Q., &amp; Khanam, A. (2017). Inquiry into sustainability issues by preservice teachers: A pedagogy to enhance sustainability consciousness.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Journal of Cleaner Production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164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1301–1311. </w:t>
            </w:r>
            <w:hyperlink r:id="rId8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https://doi.org/10.1016/j.jclepro.2017.07.047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Karlström, M., &amp; Hamza, K. (2018). Preservice Science Teachers’ Opportunities for Learning Through Reflection When Planning a Microteaching Unit.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Journal of Science Teacher Education.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Advance online publication. </w:t>
            </w:r>
            <w:hyperlink r:id="rId9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https://doi.org/10.1080/1046560X.2018.1531345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Kennelly, J., Taylor, N., &amp; Serow, P. (2012). Early career primary teachers and education for sustainability.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International Research in Geographical and Environmental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(2), 139–153. </w:t>
            </w:r>
            <w:hyperlink r:id="rId9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https://doi.org/10.1080/10382046.2012.672680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Kostoulas-Makrakis, N. (2010). Developing and applying a critical and transformative model to address education for sustainable development in teacher education.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Journal of Teacher Education for Sustainability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(2), 17–26. </w:t>
            </w:r>
            <w:hyperlink r:id="rId9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https://doi.org/10.2478/v10099-009-0051-0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Lasen, M., Tomas, L., &amp; Hill, A. (2015). Potential of service-learning to promote sustainability competencies in pre-service teachers: A case study.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Teaching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(4), 341–365. </w:t>
            </w:r>
            <w:hyperlink r:id="rId9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https://doi.org/10.1080/10476210.2015.1018157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McNaughton, M. J. (2012). Implementing Education for Sustainable Development in schools: Learning from teachers' reflections.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Environmental Education Research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(6), 765–782. </w:t>
            </w:r>
            <w:hyperlink r:id="rId9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https://doi.org/10.1080/13504622.2012.665850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Merritt, E., Hale, A., &amp; Archambault, L. (2018). Changes in pre-service teachers' values, sense of agency, motivation and consumption practices: A case study of an education for sustainability course.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Sustainability (Switzerland)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(1). </w:t>
            </w:r>
            <w:hyperlink r:id="rId9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https://doi.org/10.3390/su11010155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Nousheen, A., Yousuf Zai, S. A., Waseem, M., &amp; Khan, S. A. (2020). Education for sustainable development (ESD): Effects of sustainability education on pre-service teachers’ attitude towards sustainable development (SD).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Journal of Cleaner Production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250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119537. </w:t>
            </w:r>
            <w:hyperlink r:id="rId9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https://doi.org/10.1016/j.jclepro.2019.119537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Paige, K. (2011). Citizen science, critical numeracy and place-based learning: Practices for connecting pre-service primary/middle teachers to community and place,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The International Journal of Environmental, Cultural, Economic, and Social Sustainability: Annual Review, 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(3), 11–26. </w:t>
            </w:r>
            <w:hyperlink r:id="rId9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https://doi.org/10.18848/1832-2077/CGP/v07i03/54720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Paige, K. (2014). Sustainability practices in a fourth year mathematics and science Pre-Service Primary/Middle pathway course.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International Journal of Sustainability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(4), 1–16. </w:t>
            </w:r>
            <w:hyperlink r:id="rId9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https://doi.org/10.18848/2325-1212/CGP/v09i04/55310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68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Richter-Beuschel, L., Grass, I., &amp; Bögeholz, S. (2018). How to Measure Procedural Knowledge for Solving Biodiversity and Climate Change Challenges.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Education Sciences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(4), 190. </w:t>
            </w:r>
            <w:hyperlink r:id="rId9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https://doi.org/10.3390/educsci8040190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Rosenkränzer, F., Hörsch, C., Schuler, S., &amp; Riess, W. (2017). Student teachers’ pedagogical content knowledge for teaching systems thinking: Effects of different interventions.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International Journal of Science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(14), 1932–1951. </w:t>
            </w:r>
            <w:hyperlink r:id="rId10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https://doi.org/10.1080/09500693.2017.1362603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A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Schuler, S., Fanta, D., Rosenkraenzer, F., &amp; Riess, W. (2018). Systems thinking within the scope of education for sustainable development (ESD)–a heuristic competence model as a basis for (science) teacher education.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Journal of Geography in Higher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(2), 192–204. </w:t>
            </w:r>
            <w:hyperlink r:id="rId10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https://doi.org/10.1080/03098265.2017.1339264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Sjögren, H. (2019). More of the same: A critical analysis of the formations of teacher students through education for sustainable development.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Environmental Education Research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(11), 1620–1634. </w:t>
            </w:r>
            <w:hyperlink r:id="rId10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https://doi.org/10.1080/13504622.2019.1675595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C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Spahiu, M. H., &amp; Lindemann-Matthies, P. (2015). Effect of a toolkit and a one-day teacher education workshop on ESD teaching content and methods-A study from Kosovo.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Sustainability (Switzerland)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(7), 8051–8066. </w:t>
            </w:r>
            <w:hyperlink r:id="rId10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https://doi.org/10.3390/su7078051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Straková, Z., &amp; Cimermanová, I. (2018). Critical thinking development-a necessary step in higher education transformation towards sustainability.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Sustainability (Switzerland)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(10). </w:t>
            </w:r>
            <w:hyperlink r:id="rId10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https://doi.org/10.3390/su10103366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Sundberg, B., &amp; Ottander, C. (2014). Science in preschool - a foundation for education for sustainability? A view from Swedish preschool teacher education. In J. Davis &amp; S. Elliott (Eds.),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Research in early childhood education for sustainability: International perspectives and provocations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(pp. 280–293). Routledge. </w:t>
            </w:r>
          </w:p>
          <w:p w:rsidR="00000000" w:rsidDel="00000000" w:rsidP="00000000" w:rsidRDefault="00000000" w:rsidRPr="00000000" w14:paraId="0000006F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Tomas, L., Girgenti, S., &amp; Jackson, C. (2017). Pre-service teachers’ attitudes toward education for sustainability and its relevance to their learning: Implications for pedagogical practice.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Environmental Education Research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(3), 324–347. </w:t>
            </w:r>
            <w:hyperlink r:id="rId10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https://doi.org/10.1080/13504622.2015.1109065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0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Tomas, L., Lasen, M., Field, E., &amp; Skamp, K. (2015). Promoting online students' engagement and learning in science and sustainability preservice teacher education.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Australian Journal of Teacher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(11), 78–107. </w:t>
            </w:r>
            <w:hyperlink r:id="rId10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https://doi.org/10.14221/ajte.2015v40n11.5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van Rooy, W. (2017). Early Preservice Teachers' Experiences of the Environment: A Case Study of Participation in a Community Outdoor Event.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Australian Journal of Environmental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(2), 81–96. </w:t>
            </w:r>
            <w:hyperlink r:id="rId10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https://doi.org/10.1017/aee.2017.21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Walshe, N., &amp; Tait, V. (2019). Making connections: a conference approach to developing transformative environmental and sustainability education within initial teacher education.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Environmental Education Research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(12), 1731–1750. </w:t>
            </w:r>
            <w:hyperlink r:id="rId10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https://doi.org/10.1080/13504622.2019.1677858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3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Weiland, I. S., &amp; Morrison, J. A. (2013). The Integration of Environmental Education into Two Elementary Preservice Science Methods Courses: A Content-Based and a Method-Based Approach.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Journal of Science Teacher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(6), 1023–1047. </w:t>
            </w:r>
            <w:hyperlink r:id="rId10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https://doi.org/10.1007/s10972-013-9336-1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Weller, J. (2019). Primary Science Preservice Teacher (PST) Online Publishing: Is It Recognized as Valuable?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Journal of Science Teacher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(7), 716–736. </w:t>
            </w:r>
            <w:hyperlink r:id="rId11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https://doi.org/10.1080/1046560X.2019.1602802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Type 4: Promoting Systems Change (n=35)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Almeida, S. (2017). Policy-Makers' and Practitioners' perspectives on impact, evidence, and support for teacher educators implementing environmental education for sustainability in India. In J. G. Nuttall, A. Kostogriz, M. Jones, &amp; J. Martin (Eds.),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Teacher education policy and practice: Evidence of impact, impact of evidence 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pp. 35–48). Springer. </w:t>
            </w:r>
            <w:hyperlink r:id="rId11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https://doi.org/10.1007/978-981-10-4133-4_3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7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Avissar, I., Alkaher, I., &amp; Gan, D. (2018). The role of distributed leadership in mainstreaming environmental sustainability into campus life in an Israeli teaching college: A case study.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International Journal of Sustainability in Higher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(3), 518–546. </w:t>
            </w:r>
            <w:hyperlink r:id="rId11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https://doi.org/10.1108/IJSHE-07-2017-0105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Bamber, P., Bullivant, A., Glover, A., King, B., &amp; McMcCann, G. (2016). A comparative review of policy and practice for education for sustainable development/education for global citizenship (ESD/GC) in teacher education across the four nations of the UK.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Management in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(3), 112–120. </w:t>
            </w:r>
            <w:hyperlink r:id="rId11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https://doi.org/10.1177/0892020616653179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Chinedu, C. C., Wan Mohamed, W. A., Ajah, A. O., &amp; Tukur, Y. A. (2019). Prospects of a technical and vocational education program in preparing pre-service teachers for sustainability: a case study of a TVE program in Kuala Lumpur, Malaysia.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Curriculum Perspectives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(1), 33–46. </w:t>
            </w:r>
            <w:hyperlink r:id="rId11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https://doi.org/10.1007/s41297-018-0046-x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A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Dahl, T. (2019). Prepared to Teach for Sustainable Development? Student Teachers’ Beliefs in Their Ability to Teach for Sustainable Development.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Sustainability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(7), 1993. </w:t>
            </w:r>
            <w:hyperlink r:id="rId11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https://doi.org/10.3390/su11071993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Davis, J., &amp; Ferreira, J.</w:t>
            </w:r>
            <w:r w:rsidDel="00000000" w:rsidR="00000000" w:rsidRPr="00000000">
              <w:rPr>
                <w:rFonts w:ascii="Cambria Math" w:cs="Cambria Math" w:eastAsia="Cambria Math" w:hAnsi="Cambria Math"/>
                <w:sz w:val="24"/>
                <w:szCs w:val="24"/>
                <w:rtl w:val="0"/>
              </w:rPr>
              <w:t xml:space="preserve">‑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A. (2017). Creating Change for Sustainability in Universities in Australia, One System at a Time. In W. Leal Filho, L. Brandli, P. Castro, &amp; J. Newman (Eds.),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World Sustainability Series. Handbook of Theory and Practice of Sustainable Development in Higher Education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(pp. 217–230). Springer. </w:t>
            </w:r>
            <w:hyperlink r:id="rId11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https://doi.org/10.1007/978-3-319-47868-5_14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C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Dippo, D. (2013). Preservice teaching and pedagogies of transformation. In R. McKeown &amp; V. Nolet (Eds.),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Schooling for sustainable development in Canada and the United States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(pp. 69–78). Springer. </w:t>
            </w:r>
            <w:hyperlink r:id="rId11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https://doi.org/10.1007/978-94-007-4273-4_5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7D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Down, L., &amp; Nurse, H. (2007). Education for sustainable development networks, potential and challenge: A critical reflection on the formation of the Caribbean Regional Network.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Journal of Education for Teaching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(2), 177–190. </w:t>
            </w:r>
            <w:hyperlink r:id="rId11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https://doi.org/10.1080/02607470701259473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Emery, S., Davis, J. M., Sageidet, B. M., &amp; Hirst, N. (2017). Transnational Dialogues for Sustainability Research in Early Childhood Education: A Model for Building Capacity for ESD in Universities? In W. Leal Filho, C. Skanavis, A. do Paço, J. Rogers, O. Kuznetsova, &amp; P. Castro (Eds.),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Handbook of Theory and Practice of Sustainable Development in Higher Education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(pp. 143-156). Springer. </w:t>
            </w:r>
            <w:hyperlink r:id="rId11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https://doi.org/10.1007/978-3-319-47889-0_11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F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Falkenberg, T., &amp; Babiuk, G. (2014). The status of education for sustainability in initial teacher education programmes: A Canadian case study.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International Journal of Sustainability in Higher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(4), 418–430. </w:t>
            </w:r>
            <w:hyperlink r:id="rId12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https://doi.org/10.1108/IJSHE-10-2012-0088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0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Ferreira, J.</w:t>
            </w:r>
            <w:r w:rsidDel="00000000" w:rsidR="00000000" w:rsidRPr="00000000">
              <w:rPr>
                <w:rFonts w:ascii="Cambria Math" w:cs="Cambria Math" w:eastAsia="Cambria Math" w:hAnsi="Cambria Math"/>
                <w:sz w:val="24"/>
                <w:szCs w:val="24"/>
                <w:rtl w:val="0"/>
              </w:rPr>
              <w:t xml:space="preserve">‑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A., &amp; Davis, J. M. (2010). Creating deep and broad change through research and systems approaches in early childhood education for sustainability. In J. Davis (Ed.),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Young children and the environment: Early education for sustainability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(pp. 273–291). Cambridge University Press. </w:t>
            </w:r>
            <w:hyperlink r:id="rId12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https://doi.org/10.1017/CBO9780511845390.011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1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Ferreira, J.</w:t>
            </w:r>
            <w:r w:rsidDel="00000000" w:rsidR="00000000" w:rsidRPr="00000000">
              <w:rPr>
                <w:rFonts w:ascii="Cambria Math" w:cs="Cambria Math" w:eastAsia="Cambria Math" w:hAnsi="Cambria Math"/>
                <w:sz w:val="24"/>
                <w:szCs w:val="24"/>
                <w:rtl w:val="0"/>
              </w:rPr>
              <w:t xml:space="preserve">‑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A., Ryan, L., &amp; Tilbury, D. (2007). Mainstreaming education for sustainable development in initial teacher education in Australia: A review of existing professional development models.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Journal of Education for Teaching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(2), 225–239. </w:t>
            </w:r>
            <w:hyperlink r:id="rId12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https://doi.org/10.1080/02607470701259515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2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Fien, J. (1995). Teaching for a Sustainable World: The Environmental and Development Education Project for Teacher Education.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Environmental Education Research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(1), 21–33. </w:t>
            </w:r>
            <w:hyperlink r:id="rId12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https://doi.org/10.1080/1350462950010102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3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Fien, J. (2001). The Learning for a Sustainable Environment Project: A Case Study of an Action Network for Teacher Education.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Australian Journal of Environmental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(1), 77–86. </w:t>
            </w:r>
            <w:hyperlink r:id="rId12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https://doi.org/10.1017/S0814062600002470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4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Fien, J., &amp; Corcoran, P. B. (1996). Learning for a Sustainable Environment: professional development and teacher education in environmental education in the Asia</w:t>
            </w:r>
            <w:r w:rsidDel="00000000" w:rsidR="00000000" w:rsidRPr="00000000">
              <w:rPr>
                <w:rFonts w:ascii="Cambria Math" w:cs="Cambria Math" w:eastAsia="Cambria Math" w:hAnsi="Cambria Math"/>
                <w:sz w:val="24"/>
                <w:szCs w:val="24"/>
                <w:rtl w:val="0"/>
              </w:rPr>
              <w:t xml:space="preserve">‐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Pacific region.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Environmental Education Research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(2), 227–236. </w:t>
            </w:r>
            <w:hyperlink r:id="rId12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https://doi.org/10.1080/1350462960020208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5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Grabovska, R., &amp; Grabowski, J. (2009). Implementing the United Nations Decade on Education for Sustainable Development in Latvian Higher Education.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Journal of Teacher Education for Sustainability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(1), 18–30. </w:t>
            </w:r>
            <w:hyperlink r:id="rId12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https://doi.org/10.2478/v10099-009-0029-y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6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Green, M., &amp; Somerville, M. (2015). Sustainability education: Researching practice in primary schools.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Environmental Education Research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(6), 832–845. </w:t>
            </w:r>
            <w:hyperlink r:id="rId12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https://doi.org/10.1080/13504622.2014.923382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7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Inman, S., Mackay, S., Rogers, M., &amp; Wade, R. (2010). Effecting change through learning networks: The experience of the UK teacher education network for education for sustainable development and global citizenship.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Journal of Teacher Education for Sustainability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(2), 97–109. </w:t>
            </w:r>
            <w:hyperlink r:id="rId12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https://doi.org/10.2478/v10099-009-0057-7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8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Isa, M. U., Kamin, Y. B., &amp; Cledumas, A. M. (2019). Refocusing Technical Vocational Teacher Education Towards Green Skill Acquisition for Sustainable Development in Nigeria.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International Journal of Recent Technology and Engineering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(1C2), 599–602.</w:t>
            </w:r>
          </w:p>
          <w:p w:rsidR="00000000" w:rsidDel="00000000" w:rsidP="00000000" w:rsidRDefault="00000000" w:rsidRPr="00000000" w14:paraId="00000089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Kennelly, J., Taylor, N., &amp; Serow, P. (2011). Education for sustainability and the australian curriculum.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Australian Journal of Environmental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(2), 209–218. </w:t>
            </w:r>
            <w:hyperlink r:id="rId12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https://doi.org/10.1375/ajee.27.2.209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A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Kibuka-Sebitosi, E. (2015). Towards a model for international collaboration and partnerships in teacher education in Africa: Education for sustainable development in South Africa.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International Journal of African Renaissance Studies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(2), 104–124. </w:t>
            </w:r>
            <w:hyperlink r:id="rId13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https://doi.org/10.1080/18186874.2015.1107983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B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Kieu, T. K., Singer, J., &amp; Gannon, T. J. (2016). Education for sustainable development in Vietnam: Lessons learned from teacher education.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International Journal of Sustainability in Higher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(6), 853–874. </w:t>
            </w:r>
            <w:hyperlink r:id="rId13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https://doi.org/10.1108/IJSHE-05-2015-0098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C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Lloyd, D. G., Smith, R., &amp; Paige, K. (2011). Education and sustainability in teacher education: First moves and pedagogy,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The International Journal of Environmental, Cultural, Economic, and Social Sustainability: Annual Review, 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(3), 65–90. </w:t>
            </w:r>
            <w:hyperlink r:id="rId13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https://doi.org/10.18848/1832-2077/CGP/v07i03/54727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D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Lynch, T. (2016). United nations sustainable development goals: Promoting health and well-being through physical education partnerships.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Cogent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(1). </w:t>
            </w:r>
            <w:hyperlink r:id="rId13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https://doi.org/10.1080/2331186X.2016.1188469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E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Martin, K., Summers, D., &amp; Sjerps</w:t>
            </w:r>
            <w:r w:rsidDel="00000000" w:rsidR="00000000" w:rsidRPr="00000000">
              <w:rPr>
                <w:rFonts w:ascii="Cambria Math" w:cs="Cambria Math" w:eastAsia="Cambria Math" w:hAnsi="Cambria Math"/>
                <w:sz w:val="24"/>
                <w:szCs w:val="24"/>
                <w:rtl w:val="0"/>
              </w:rPr>
              <w:t xml:space="preserve">‐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Jones, H. (2007). Sustainability and teacher education.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Journal of Further and Higher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(4), 351–362. </w:t>
            </w:r>
            <w:hyperlink r:id="rId13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https://doi.org/10.1080/03098770701625738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F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McKeown, R., &amp; Hopkins, C. (2007). International network of teacher education institutions: Past, present and future.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Journal of Education for Teaching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(2), 149–155. </w:t>
            </w:r>
            <w:hyperlink r:id="rId13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https://doi.org/10.1080/02607470701259408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0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Mills, R., &amp; Tomas, L. (2013). Integrating education for sustainability in preservice teacher education: A case study from a regional australian university.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Australian Journal of Environmental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(2), 152–164. </w:t>
            </w:r>
            <w:hyperlink r:id="rId13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https://doi.org/10.1017/aee.2014.3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1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Namafe, C. M. (2015). Next Steps at the University of Zambia in Implementing ESD.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Applied Environmental Education and Communication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(2), 121–125. </w:t>
            </w:r>
            <w:hyperlink r:id="rId13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https://doi.org/10.1080/1533015X.2014.998796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2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Ololube, N. P., Egbezor, D. E., &amp; Kpolovie, P. J. (2008). Education policies and teacher education programs: Meeting the millennium development goals.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Journal of Teacher Education for Sustainability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21–34. </w:t>
            </w:r>
            <w:hyperlink r:id="rId13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https://doi.org/10.2478/v10099-009-0016-3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3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Rauch, F., &amp; Pfaffenwimmer, G. (2015). Education for sustainable development in Austria: Networking for innovation. In R. Jucker &amp; R. Mathar (Eds.),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Schooling for Sustainable Development in Europe: Concepts, Policies and Educational Experiences at the End of the UN Decade of Education for Sustainable Development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(pp. 157–176). Springer. </w:t>
            </w:r>
            <w:hyperlink r:id="rId13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https://doi.org/10.1007/978-3-319-09549-3_10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4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Ravindranath, M. J. (2007). Environmental education in teacher education in India: Experiences and challenges in the United Nation's Decade of Education for Sustainable Development.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Journal of Education for Teaching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(2), 191–206. </w:t>
            </w:r>
            <w:hyperlink r:id="rId14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https://doi.org/10.1080/02607470701259481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5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Smith, G. (2011). Developing a sustainability plan at a large U.S. College of Education.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Journal of Teacher Education for Sustainability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(2), 5–16. </w:t>
            </w:r>
            <w:hyperlink r:id="rId14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https://doi.org/10.2478/v10099-011-0011-3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6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Stir, J. (2006). Restructuring teacher education for sustainability: Student involvement through a "strengths model".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Journal of Cleaner Production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(9-11), 830–836. </w:t>
            </w:r>
            <w:hyperlink r:id="rId14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https://doi.org/10.1016/j.jclepro.2005.11.051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7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Wilson, S. (2012). Drivers and blockers: Embedding education for sustainability (EfS) in primary teacher education.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Australian Journal of Environmental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(1), 42–56. </w:t>
            </w:r>
            <w:hyperlink r:id="rId14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https://doi.org/10.1017/aee.2012.5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8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Winter, C., &amp; Firth, R. (2007). Knowledge about Education for Sustainable Development: Four case studies of student teachers in English secondary schools.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Journal of Education for Teaching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(3), 341–358. </w:t>
            </w:r>
            <w:hyperlink r:id="rId14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https://doi.org/10.1080/02607470701450528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Type 5: Advancing Visions for the Field (n=11)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Belousa, I. (2008). Rediscovery of silenced inner wisdom of spirituality: Teachers' voice in the contemporary post-Soviet era.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International Journal of Children's Spirituality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(1), 39–49. </w:t>
            </w:r>
            <w:hyperlink r:id="rId14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https://doi.org/10.1080/13644360701834825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B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Chinedu, C. C., &amp; Mohamed, W. (2017). A document analysis of the visibility of sustainability in TVE teacher education programme: The case of a Malaysian HEI.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Pertanika Journal of Social Sciences and Humanities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(S), 201–215. </w:t>
            </w:r>
          </w:p>
          <w:p w:rsidR="00000000" w:rsidDel="00000000" w:rsidP="00000000" w:rsidRDefault="00000000" w:rsidRPr="00000000" w14:paraId="0000009C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Colucci-Gray, L., Perazzone, A., Dodman, M., &amp; Camino, E. (2013). Science education for sustainability, epistemological reflections and educational practices: From natural sciences to trans-disciplinarity.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Cultural Studies of Science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(1), 127–183. </w:t>
            </w:r>
            <w:hyperlink r:id="rId14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https://doi.org/10.1007/s11422-012-9405-3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D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Elm, A., &amp; Nordqvist, I. (2019). The research circle - a tool for preschool teachers’ professional learning and preschool development.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European Journal of Teacher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(5), 621–633. </w:t>
            </w:r>
            <w:hyperlink r:id="rId14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https://doi.org/10.1080/02619768.2019.1652899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E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Higgins, P., &amp; Kirk, G. (2006). Sustainability education in Scotland: The impact of national and international initiatives on teacher education and outdoor education.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Journal of Geography in Higher Education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(2), 313–326. </w:t>
            </w:r>
            <w:hyperlink r:id="rId14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https://doi.org/10.1080/03098260600717414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F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Katane, I., &amp; Baltušite, R. (2007). Ecological approach for the formation and development of prospective teachers' readiness for the professional activities at Latvian schools.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Transformations in Business and Economics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(2), 114–132. </w:t>
            </w:r>
          </w:p>
          <w:p w:rsidR="00000000" w:rsidDel="00000000" w:rsidP="00000000" w:rsidRDefault="00000000" w:rsidRPr="00000000" w14:paraId="000000A0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Nolet, V. (2009). Preparing sustainability-literate teachers.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Teachers College Record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111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(2), 409–442. </w:t>
            </w:r>
          </w:p>
          <w:p w:rsidR="00000000" w:rsidDel="00000000" w:rsidP="00000000" w:rsidRDefault="00000000" w:rsidRPr="00000000" w14:paraId="000000A1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Nolet, V. (2013). Teacher education and ESD in the United States: The vision, challenges, and implementation. In R. McKeown &amp; V. Nolet (Eds.),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Schooling for sustainable development in Canada and the United States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(pp. 53–67). Springer. </w:t>
            </w:r>
            <w:hyperlink r:id="rId14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https://doi.org/10.1007/978-94-007-4273-4_4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2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Rauch, F., &amp; Steiner, R. (2013). Competences for Education for Sustainable Development in Teacher Education.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Center for Educational Policy Studies Journal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(1), 9–24. </w:t>
            </w:r>
          </w:p>
          <w:p w:rsidR="00000000" w:rsidDel="00000000" w:rsidP="00000000" w:rsidRDefault="00000000" w:rsidRPr="00000000" w14:paraId="000000A3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Scott, W. (1999). Teacher education for sustainability: Critiquing assumptions about purposes and the primacy of action.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Environmental Education and Information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(2), 105–116. </w:t>
            </w:r>
          </w:p>
          <w:p w:rsidR="00000000" w:rsidDel="00000000" w:rsidP="00000000" w:rsidRDefault="00000000" w:rsidRPr="00000000" w14:paraId="000000A4">
            <w:pPr>
              <w:widowControl w:val="0"/>
              <w:spacing w:after="60" w:line="480" w:lineRule="auto"/>
              <w:ind w:left="560" w:hanging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Vega-Marcote, P., &amp; Varela-Losada, M. (2016). Basic Teacher Training Oriented Toward Sustainability: Why and How to Carry It Out Today? In W. Leal Filho &amp; P. Pace (Eds.),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Teaching education for sustainable development at university level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(pp. 83–96). Springer. </w:t>
            </w:r>
            <w:hyperlink r:id="rId15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https://doi.org/10.1007/978-3-319-32928-4_6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5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5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 Math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pStyle w:val="Heading2"/>
      <w:spacing w:line="480" w:lineRule="auto"/>
      <w:rPr>
        <w:i w:val="1"/>
        <w:sz w:val="24"/>
        <w:szCs w:val="24"/>
      </w:rPr>
    </w:pPr>
    <w:r w:rsidDel="00000000" w:rsidR="00000000" w:rsidRPr="00000000">
      <w:rPr>
        <w:i w:val="1"/>
        <w:sz w:val="24"/>
        <w:szCs w:val="24"/>
        <w:rtl w:val="0"/>
      </w:rPr>
      <w:t xml:space="preserve">TESD: A Review</w:t>
      <w:tab/>
      <w:tab/>
      <w:tab/>
      <w:tab/>
      <w:tab/>
      <w:t xml:space="preserve">Appendix 1: Publications in each type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C57782"/>
    <w:pPr>
      <w:spacing w:after="0" w:line="276" w:lineRule="auto"/>
    </w:pPr>
    <w:rPr>
      <w:rFonts w:ascii="Arial" w:cs="Arial" w:eastAsia="Arial" w:hAnsi="Arial"/>
      <w:sz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C57782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C57782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C57782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C57782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C57782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C57782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C57782"/>
    <w:rPr>
      <w:rFonts w:ascii="Arial" w:cs="Arial" w:eastAsia="Arial" w:hAnsi="Arial"/>
      <w:sz w:val="40"/>
      <w:szCs w:val="40"/>
      <w:lang w:val="en"/>
    </w:rPr>
  </w:style>
  <w:style w:type="character" w:styleId="Heading2Char" w:customStyle="1">
    <w:name w:val="Heading 2 Char"/>
    <w:basedOn w:val="DefaultParagraphFont"/>
    <w:link w:val="Heading2"/>
    <w:uiPriority w:val="9"/>
    <w:rsid w:val="00C57782"/>
    <w:rPr>
      <w:rFonts w:ascii="Arial" w:cs="Arial" w:eastAsia="Arial" w:hAnsi="Arial"/>
      <w:sz w:val="32"/>
      <w:szCs w:val="32"/>
      <w:lang w:val="en"/>
    </w:rPr>
  </w:style>
  <w:style w:type="character" w:styleId="Heading3Char" w:customStyle="1">
    <w:name w:val="Heading 3 Char"/>
    <w:basedOn w:val="DefaultParagraphFont"/>
    <w:link w:val="Heading3"/>
    <w:uiPriority w:val="9"/>
    <w:rsid w:val="00C57782"/>
    <w:rPr>
      <w:rFonts w:ascii="Arial" w:cs="Arial" w:eastAsia="Arial" w:hAnsi="Arial"/>
      <w:color w:val="434343"/>
      <w:sz w:val="28"/>
      <w:szCs w:val="28"/>
      <w:lang w:val="en"/>
    </w:rPr>
  </w:style>
  <w:style w:type="character" w:styleId="Heading4Char" w:customStyle="1">
    <w:name w:val="Heading 4 Char"/>
    <w:basedOn w:val="DefaultParagraphFont"/>
    <w:link w:val="Heading4"/>
    <w:uiPriority w:val="9"/>
    <w:rsid w:val="00C57782"/>
    <w:rPr>
      <w:rFonts w:ascii="Arial" w:cs="Arial" w:eastAsia="Arial" w:hAnsi="Arial"/>
      <w:color w:val="666666"/>
      <w:sz w:val="24"/>
      <w:szCs w:val="24"/>
      <w:lang w:val="en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C57782"/>
    <w:rPr>
      <w:rFonts w:ascii="Arial" w:cs="Arial" w:eastAsia="Arial" w:hAnsi="Arial"/>
      <w:color w:val="666666"/>
      <w:sz w:val="22"/>
      <w:lang w:val="en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C57782"/>
    <w:rPr>
      <w:rFonts w:ascii="Arial" w:cs="Arial" w:eastAsia="Arial" w:hAnsi="Arial"/>
      <w:i w:val="1"/>
      <w:color w:val="666666"/>
      <w:sz w:val="22"/>
      <w:lang w:val="en"/>
    </w:rPr>
  </w:style>
  <w:style w:type="paragraph" w:styleId="Title">
    <w:name w:val="Title"/>
    <w:basedOn w:val="Normal"/>
    <w:next w:val="Normal"/>
    <w:link w:val="TitleChar"/>
    <w:uiPriority w:val="10"/>
    <w:qFormat w:val="1"/>
    <w:rsid w:val="00C57782"/>
    <w:pPr>
      <w:keepNext w:val="1"/>
      <w:keepLines w:val="1"/>
      <w:spacing w:after="60"/>
    </w:pPr>
    <w:rPr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C57782"/>
    <w:rPr>
      <w:rFonts w:ascii="Arial" w:cs="Arial" w:eastAsia="Arial" w:hAnsi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C57782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SubtitleChar" w:customStyle="1">
    <w:name w:val="Subtitle Char"/>
    <w:basedOn w:val="DefaultParagraphFont"/>
    <w:link w:val="Subtitle"/>
    <w:uiPriority w:val="11"/>
    <w:rsid w:val="00C57782"/>
    <w:rPr>
      <w:rFonts w:ascii="Arial" w:cs="Arial" w:eastAsia="Arial" w:hAnsi="Arial"/>
      <w:color w:val="666666"/>
      <w:sz w:val="30"/>
      <w:szCs w:val="30"/>
      <w:lang w:val="en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5778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57782"/>
    <w:rPr>
      <w:rFonts w:ascii="Arial" w:cs="Arial" w:eastAsia="Arial" w:hAnsi="Arial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5778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57782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57782"/>
    <w:rPr>
      <w:rFonts w:ascii="Segoe UI" w:cs="Segoe UI" w:eastAsia="Arial" w:hAnsi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semiHidden w:val="1"/>
    <w:unhideWhenUsed w:val="1"/>
    <w:rsid w:val="00C577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5B698B"/>
    <w:pPr>
      <w:tabs>
        <w:tab w:val="center" w:pos="4703"/>
        <w:tab w:val="right" w:pos="940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B698B"/>
    <w:rPr>
      <w:rFonts w:ascii="Arial" w:cs="Arial" w:eastAsia="Arial" w:hAnsi="Arial"/>
      <w:sz w:val="22"/>
      <w:lang w:val="en"/>
    </w:rPr>
  </w:style>
  <w:style w:type="paragraph" w:styleId="Footer">
    <w:name w:val="footer"/>
    <w:basedOn w:val="Normal"/>
    <w:link w:val="FooterChar"/>
    <w:uiPriority w:val="99"/>
    <w:unhideWhenUsed w:val="1"/>
    <w:rsid w:val="005B698B"/>
    <w:pPr>
      <w:tabs>
        <w:tab w:val="center" w:pos="4703"/>
        <w:tab w:val="right" w:pos="940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B698B"/>
    <w:rPr>
      <w:rFonts w:ascii="Arial" w:cs="Arial" w:eastAsia="Arial" w:hAnsi="Arial"/>
      <w:sz w:val="22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oi.org/10.1039/c2rp20137b" TargetMode="External"/><Relationship Id="rId42" Type="http://schemas.openxmlformats.org/officeDocument/2006/relationships/hyperlink" Target="https://doi.org/10.3390/su7032768" TargetMode="External"/><Relationship Id="rId41" Type="http://schemas.openxmlformats.org/officeDocument/2006/relationships/hyperlink" Target="https://doi.org/10.1080/13504622.2018.1487034" TargetMode="External"/><Relationship Id="rId44" Type="http://schemas.openxmlformats.org/officeDocument/2006/relationships/hyperlink" Target="https://doi.org/10.2167/irgee194.0" TargetMode="External"/><Relationship Id="rId43" Type="http://schemas.openxmlformats.org/officeDocument/2006/relationships/hyperlink" Target="https://doi.org/10.1108/IJSHE-10-2018-0168" TargetMode="External"/><Relationship Id="rId46" Type="http://schemas.openxmlformats.org/officeDocument/2006/relationships/hyperlink" Target="https://doi.org/10.1007/s10798-005-8277-1" TargetMode="External"/><Relationship Id="rId45" Type="http://schemas.openxmlformats.org/officeDocument/2006/relationships/hyperlink" Target="http://dx.doi.org/10.14221/ajte.2014v40n3.2" TargetMode="External"/><Relationship Id="rId107" Type="http://schemas.openxmlformats.org/officeDocument/2006/relationships/hyperlink" Target="https://doi.org/10.1017/aee.2017.21" TargetMode="External"/><Relationship Id="rId106" Type="http://schemas.openxmlformats.org/officeDocument/2006/relationships/hyperlink" Target="https://doi.org/10.14221/ajte.2015v40n11.5" TargetMode="External"/><Relationship Id="rId105" Type="http://schemas.openxmlformats.org/officeDocument/2006/relationships/hyperlink" Target="https://doi.org/10.1080/13504622.2015.1109065" TargetMode="External"/><Relationship Id="rId104" Type="http://schemas.openxmlformats.org/officeDocument/2006/relationships/hyperlink" Target="https://doi.org/10.3390/su10103366" TargetMode="External"/><Relationship Id="rId109" Type="http://schemas.openxmlformats.org/officeDocument/2006/relationships/hyperlink" Target="https://doi.org/10.1007/s10972-013-9336-1" TargetMode="External"/><Relationship Id="rId108" Type="http://schemas.openxmlformats.org/officeDocument/2006/relationships/hyperlink" Target="https://doi.org/10.1080/13504622.2019.1677858" TargetMode="External"/><Relationship Id="rId48" Type="http://schemas.openxmlformats.org/officeDocument/2006/relationships/hyperlink" Target="https://doi.org/10.2478/v10099-011-0004-2" TargetMode="External"/><Relationship Id="rId47" Type="http://schemas.openxmlformats.org/officeDocument/2006/relationships/hyperlink" Target="https://doi.org/10.1080/10382040903545534" TargetMode="External"/><Relationship Id="rId49" Type="http://schemas.openxmlformats.org/officeDocument/2006/relationships/hyperlink" Target="https://doi.org/10.18848/2327-7955/CGP/v22i02/48616" TargetMode="External"/><Relationship Id="rId103" Type="http://schemas.openxmlformats.org/officeDocument/2006/relationships/hyperlink" Target="https://doi.org/10.3390/su7078051" TargetMode="External"/><Relationship Id="rId102" Type="http://schemas.openxmlformats.org/officeDocument/2006/relationships/hyperlink" Target="https://doi.org/10.1080/13504622.2019.1675595" TargetMode="External"/><Relationship Id="rId101" Type="http://schemas.openxmlformats.org/officeDocument/2006/relationships/hyperlink" Target="https://doi.org/10.1080/03098265.2017.1339264" TargetMode="External"/><Relationship Id="rId100" Type="http://schemas.openxmlformats.org/officeDocument/2006/relationships/hyperlink" Target="https://doi.org/10.1080/09500693.2017.1362603" TargetMode="External"/><Relationship Id="rId31" Type="http://schemas.openxmlformats.org/officeDocument/2006/relationships/hyperlink" Target="https://doi.org/10.1108/14676371011077577" TargetMode="External"/><Relationship Id="rId30" Type="http://schemas.openxmlformats.org/officeDocument/2006/relationships/hyperlink" Target="https://doi.org/10.1080/02607476.2017.1321674" TargetMode="External"/><Relationship Id="rId33" Type="http://schemas.openxmlformats.org/officeDocument/2006/relationships/hyperlink" Target="https://doi.org/10.1080/02607470701259564" TargetMode="External"/><Relationship Id="rId32" Type="http://schemas.openxmlformats.org/officeDocument/2006/relationships/hyperlink" Target="https://doi.org/10.3390/su11071890" TargetMode="External"/><Relationship Id="rId35" Type="http://schemas.openxmlformats.org/officeDocument/2006/relationships/hyperlink" Target="https://doi.org/10.1080/13504622.2017.1362372" TargetMode="External"/><Relationship Id="rId34" Type="http://schemas.openxmlformats.org/officeDocument/2006/relationships/hyperlink" Target="https://doi.org/10.3390/su11236878" TargetMode="External"/><Relationship Id="rId37" Type="http://schemas.openxmlformats.org/officeDocument/2006/relationships/hyperlink" Target="https://doi.org/10.1515/jtes-2017-0018" TargetMode="External"/><Relationship Id="rId36" Type="http://schemas.openxmlformats.org/officeDocument/2006/relationships/hyperlink" Target="https://doi.org/10.1080/13504622.2016.1174982" TargetMode="External"/><Relationship Id="rId39" Type="http://schemas.openxmlformats.org/officeDocument/2006/relationships/hyperlink" Target="https://doi.org/10.2478/v10099-009-0050-1" TargetMode="External"/><Relationship Id="rId38" Type="http://schemas.openxmlformats.org/officeDocument/2006/relationships/hyperlink" Target="https://doi.org/10.1007/s13158-017-0201-9" TargetMode="External"/><Relationship Id="rId20" Type="http://schemas.openxmlformats.org/officeDocument/2006/relationships/hyperlink" Target="https://doi.org/10.1007/978-3-642-22048-7_10" TargetMode="External"/><Relationship Id="rId22" Type="http://schemas.openxmlformats.org/officeDocument/2006/relationships/hyperlink" Target="https://doi.org/10.1017/aee.2013.3" TargetMode="External"/><Relationship Id="rId21" Type="http://schemas.openxmlformats.org/officeDocument/2006/relationships/hyperlink" Target="https://doi.org/10.22381/KC5220177" TargetMode="External"/><Relationship Id="rId24" Type="http://schemas.openxmlformats.org/officeDocument/2006/relationships/hyperlink" Target="https://doi.org/10.1007/s11191-017-9906-2" TargetMode="External"/><Relationship Id="rId23" Type="http://schemas.openxmlformats.org/officeDocument/2006/relationships/hyperlink" Target="https://doi.org/10.1080/13504622.2012.749979" TargetMode="External"/><Relationship Id="rId129" Type="http://schemas.openxmlformats.org/officeDocument/2006/relationships/hyperlink" Target="https://doi.org/10.1375/ajee.27.2.209" TargetMode="External"/><Relationship Id="rId128" Type="http://schemas.openxmlformats.org/officeDocument/2006/relationships/hyperlink" Target="https://doi.org/10.2478/v10099-009-0057-7" TargetMode="External"/><Relationship Id="rId127" Type="http://schemas.openxmlformats.org/officeDocument/2006/relationships/hyperlink" Target="https://doi.org/10.1080/13504622.2014.923382" TargetMode="External"/><Relationship Id="rId126" Type="http://schemas.openxmlformats.org/officeDocument/2006/relationships/hyperlink" Target="https://doi.org/10.2478/v10099-009-0029-y" TargetMode="External"/><Relationship Id="rId26" Type="http://schemas.openxmlformats.org/officeDocument/2006/relationships/hyperlink" Target="https://doi.org/10.1080/13504622.2016.1182625" TargetMode="External"/><Relationship Id="rId121" Type="http://schemas.openxmlformats.org/officeDocument/2006/relationships/hyperlink" Target="https://doi.org/10.1017/CBO9780511845390.011" TargetMode="External"/><Relationship Id="rId25" Type="http://schemas.openxmlformats.org/officeDocument/2006/relationships/hyperlink" Target="https://doi.org/10.1017/aee.2016.18" TargetMode="External"/><Relationship Id="rId120" Type="http://schemas.openxmlformats.org/officeDocument/2006/relationships/hyperlink" Target="https://doi.org/10.1108/IJSHE-10-2012-0088" TargetMode="External"/><Relationship Id="rId28" Type="http://schemas.openxmlformats.org/officeDocument/2006/relationships/hyperlink" Target="https://doi.org/10.2478/jtes-2013-0001" TargetMode="External"/><Relationship Id="rId27" Type="http://schemas.openxmlformats.org/officeDocument/2006/relationships/hyperlink" Target="https://doi.org/10.1111/j.1467-9620.2006.00693.x" TargetMode="External"/><Relationship Id="rId125" Type="http://schemas.openxmlformats.org/officeDocument/2006/relationships/hyperlink" Target="https://doi.org/10.1080/1350462960020208" TargetMode="External"/><Relationship Id="rId29" Type="http://schemas.openxmlformats.org/officeDocument/2006/relationships/hyperlink" Target="https://doi.org/10.1080/10288457.2011.10740722" TargetMode="External"/><Relationship Id="rId124" Type="http://schemas.openxmlformats.org/officeDocument/2006/relationships/hyperlink" Target="https://doi.org/10.1017/S0814062600002470" TargetMode="External"/><Relationship Id="rId123" Type="http://schemas.openxmlformats.org/officeDocument/2006/relationships/hyperlink" Target="https://doi.org/10.1080/1350462950010102" TargetMode="External"/><Relationship Id="rId122" Type="http://schemas.openxmlformats.org/officeDocument/2006/relationships/hyperlink" Target="https://doi.org/10.1080/02607470701259515" TargetMode="External"/><Relationship Id="rId95" Type="http://schemas.openxmlformats.org/officeDocument/2006/relationships/hyperlink" Target="https://doi.org/10.3390/su11010155" TargetMode="External"/><Relationship Id="rId94" Type="http://schemas.openxmlformats.org/officeDocument/2006/relationships/hyperlink" Target="https://doi.org/10.1080/13504622.2012.665850" TargetMode="External"/><Relationship Id="rId97" Type="http://schemas.openxmlformats.org/officeDocument/2006/relationships/hyperlink" Target="https://doi.org/10.18848/1832-2077/CGP/v07i03/54720" TargetMode="External"/><Relationship Id="rId96" Type="http://schemas.openxmlformats.org/officeDocument/2006/relationships/hyperlink" Target="https://doi.org/10.1016/j.jclepro.2019.119537" TargetMode="External"/><Relationship Id="rId11" Type="http://schemas.openxmlformats.org/officeDocument/2006/relationships/hyperlink" Target="https://doi.org/10.1111/j.1745-7939.2007.00091.x" TargetMode="External"/><Relationship Id="rId99" Type="http://schemas.openxmlformats.org/officeDocument/2006/relationships/hyperlink" Target="https://doi.org/10.3390/educsci8040190" TargetMode="External"/><Relationship Id="rId10" Type="http://schemas.openxmlformats.org/officeDocument/2006/relationships/hyperlink" Target="https://doi.org/10.1017/aee.2014.44" TargetMode="External"/><Relationship Id="rId98" Type="http://schemas.openxmlformats.org/officeDocument/2006/relationships/hyperlink" Target="https://doi.org/10.18848/2325-1212/CGP/v09i04/55310" TargetMode="External"/><Relationship Id="rId13" Type="http://schemas.openxmlformats.org/officeDocument/2006/relationships/hyperlink" Target="https://doi.org/10.5617/nordina.3263" TargetMode="External"/><Relationship Id="rId12" Type="http://schemas.openxmlformats.org/officeDocument/2006/relationships/hyperlink" Target="https://doi.org/10.2478/v10099-012-0013-9" TargetMode="External"/><Relationship Id="rId91" Type="http://schemas.openxmlformats.org/officeDocument/2006/relationships/hyperlink" Target="https://doi.org/10.1080/10382046.2012.672680" TargetMode="External"/><Relationship Id="rId90" Type="http://schemas.openxmlformats.org/officeDocument/2006/relationships/hyperlink" Target="https://doi.org/10.1080/1046560X.2018.1531345" TargetMode="External"/><Relationship Id="rId93" Type="http://schemas.openxmlformats.org/officeDocument/2006/relationships/hyperlink" Target="https://doi.org/10.1080/10476210.2015.1018157" TargetMode="External"/><Relationship Id="rId92" Type="http://schemas.openxmlformats.org/officeDocument/2006/relationships/hyperlink" Target="https://doi.org/10.2478/v10099-009-0051-0" TargetMode="External"/><Relationship Id="rId118" Type="http://schemas.openxmlformats.org/officeDocument/2006/relationships/hyperlink" Target="https://doi.org/10.1080/02607470701259473" TargetMode="External"/><Relationship Id="rId117" Type="http://schemas.openxmlformats.org/officeDocument/2006/relationships/hyperlink" Target="https://doi.org/10.1007/978-94-007-4273-4_5" TargetMode="External"/><Relationship Id="rId116" Type="http://schemas.openxmlformats.org/officeDocument/2006/relationships/hyperlink" Target="https://doi.org/10.1007/978-3-319-47868-5_14" TargetMode="External"/><Relationship Id="rId115" Type="http://schemas.openxmlformats.org/officeDocument/2006/relationships/hyperlink" Target="https://doi.org/10.3390/su11071993" TargetMode="External"/><Relationship Id="rId119" Type="http://schemas.openxmlformats.org/officeDocument/2006/relationships/hyperlink" Target="https://doi.org/10.1007/978-3-319-47889-0_11" TargetMode="External"/><Relationship Id="rId15" Type="http://schemas.openxmlformats.org/officeDocument/2006/relationships/hyperlink" Target="https://doi.org/10.4018/978-1-4666-9948-9.ch007" TargetMode="External"/><Relationship Id="rId110" Type="http://schemas.openxmlformats.org/officeDocument/2006/relationships/hyperlink" Target="https://doi.org/10.1080/1046560X.2019.1602802" TargetMode="External"/><Relationship Id="rId14" Type="http://schemas.openxmlformats.org/officeDocument/2006/relationships/hyperlink" Target="https://doi.org/10.1080/13504622.2016.1249459" TargetMode="External"/><Relationship Id="rId17" Type="http://schemas.openxmlformats.org/officeDocument/2006/relationships/hyperlink" Target="https://doi.org/10.1017/S0814062600000665" TargetMode="External"/><Relationship Id="rId16" Type="http://schemas.openxmlformats.org/officeDocument/2006/relationships/hyperlink" Target="https://doi.org/10.1108/14676370910945936" TargetMode="External"/><Relationship Id="rId19" Type="http://schemas.openxmlformats.org/officeDocument/2006/relationships/hyperlink" Target="https://doi.org/10.1080/13504620802613496" TargetMode="External"/><Relationship Id="rId114" Type="http://schemas.openxmlformats.org/officeDocument/2006/relationships/hyperlink" Target="https://doi.org/10.1007/s41297-018-0046-x" TargetMode="External"/><Relationship Id="rId18" Type="http://schemas.openxmlformats.org/officeDocument/2006/relationships/hyperlink" Target="https://doi.org/10.1007/978-3-319-22939-3_17" TargetMode="External"/><Relationship Id="rId113" Type="http://schemas.openxmlformats.org/officeDocument/2006/relationships/hyperlink" Target="https://doi.org/10.1177/0892020616653179" TargetMode="External"/><Relationship Id="rId112" Type="http://schemas.openxmlformats.org/officeDocument/2006/relationships/hyperlink" Target="https://doi.org/10.1108/IJSHE-07-2017-0105" TargetMode="External"/><Relationship Id="rId111" Type="http://schemas.openxmlformats.org/officeDocument/2006/relationships/hyperlink" Target="https://doi.org/10.1007/978-981-10-4133-4_3" TargetMode="External"/><Relationship Id="rId84" Type="http://schemas.openxmlformats.org/officeDocument/2006/relationships/hyperlink" Target="https://doi.org/10.1108/IJSHE-10-2012-0097" TargetMode="External"/><Relationship Id="rId83" Type="http://schemas.openxmlformats.org/officeDocument/2006/relationships/hyperlink" Target="https://doi.org/10.3390/su11092668" TargetMode="External"/><Relationship Id="rId86" Type="http://schemas.openxmlformats.org/officeDocument/2006/relationships/hyperlink" Target="https://doi.org/10.5408/16-177.1" TargetMode="External"/><Relationship Id="rId85" Type="http://schemas.openxmlformats.org/officeDocument/2006/relationships/hyperlink" Target="https://doi.org/10.12973/ijese.2014.222a" TargetMode="External"/><Relationship Id="rId88" Type="http://schemas.openxmlformats.org/officeDocument/2006/relationships/hyperlink" Target="https://doi.org/10.1080/19415257.2013.835276" TargetMode="External"/><Relationship Id="rId150" Type="http://schemas.openxmlformats.org/officeDocument/2006/relationships/hyperlink" Target="https://doi.org/10.1007/978-3-319-32928-4_6" TargetMode="External"/><Relationship Id="rId87" Type="http://schemas.openxmlformats.org/officeDocument/2006/relationships/hyperlink" Target="https://doi.org/10.1080/14729679.2017.1374192" TargetMode="External"/><Relationship Id="rId89" Type="http://schemas.openxmlformats.org/officeDocument/2006/relationships/hyperlink" Target="https://doi.org/10.1016/j.jclepro.2017.07.047" TargetMode="External"/><Relationship Id="rId80" Type="http://schemas.openxmlformats.org/officeDocument/2006/relationships/hyperlink" Target="https://doi.org/10.3390/su11205748" TargetMode="External"/><Relationship Id="rId82" Type="http://schemas.openxmlformats.org/officeDocument/2006/relationships/hyperlink" Target="https://doi.org/10.1017/aee.2015.24" TargetMode="External"/><Relationship Id="rId81" Type="http://schemas.openxmlformats.org/officeDocument/2006/relationships/hyperlink" Target="https://doi.org/10.1080/13504622.2015.102788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s://doi.org/10.1007/978-94-007-4273-4_4" TargetMode="External"/><Relationship Id="rId4" Type="http://schemas.openxmlformats.org/officeDocument/2006/relationships/numbering" Target="numbering.xml"/><Relationship Id="rId148" Type="http://schemas.openxmlformats.org/officeDocument/2006/relationships/hyperlink" Target="https://doi.org/10.1080/03098260600717414" TargetMode="External"/><Relationship Id="rId9" Type="http://schemas.openxmlformats.org/officeDocument/2006/relationships/hyperlink" Target="https://doi.org/10.29333/ejmste/99513" TargetMode="External"/><Relationship Id="rId143" Type="http://schemas.openxmlformats.org/officeDocument/2006/relationships/hyperlink" Target="https://doi.org/10.1017/aee.2012.5" TargetMode="External"/><Relationship Id="rId142" Type="http://schemas.openxmlformats.org/officeDocument/2006/relationships/hyperlink" Target="https://doi.org/10.1016/j.jclepro.2005.11.051" TargetMode="External"/><Relationship Id="rId141" Type="http://schemas.openxmlformats.org/officeDocument/2006/relationships/hyperlink" Target="https://doi.org/10.2478/v10099-011-0011-3" TargetMode="External"/><Relationship Id="rId140" Type="http://schemas.openxmlformats.org/officeDocument/2006/relationships/hyperlink" Target="https://doi.org/10.1080/02607470701259481" TargetMode="External"/><Relationship Id="rId5" Type="http://schemas.openxmlformats.org/officeDocument/2006/relationships/styles" Target="styles.xml"/><Relationship Id="rId147" Type="http://schemas.openxmlformats.org/officeDocument/2006/relationships/hyperlink" Target="https://doi.org/10.1080/02619768.2019.1652899" TargetMode="External"/><Relationship Id="rId6" Type="http://schemas.openxmlformats.org/officeDocument/2006/relationships/customXml" Target="../customXML/item1.xml"/><Relationship Id="rId146" Type="http://schemas.openxmlformats.org/officeDocument/2006/relationships/hyperlink" Target="https://doi.org/10.1007/s11422-012-9405-3" TargetMode="External"/><Relationship Id="rId7" Type="http://schemas.openxmlformats.org/officeDocument/2006/relationships/hyperlink" Target="https://doi.org/10.1080/02607470701259499" TargetMode="External"/><Relationship Id="rId145" Type="http://schemas.openxmlformats.org/officeDocument/2006/relationships/hyperlink" Target="https://doi.org/10.1080/13644360701834825" TargetMode="External"/><Relationship Id="rId8" Type="http://schemas.openxmlformats.org/officeDocument/2006/relationships/hyperlink" Target="https://doi.org/10.1017/aee.2014.7" TargetMode="External"/><Relationship Id="rId144" Type="http://schemas.openxmlformats.org/officeDocument/2006/relationships/hyperlink" Target="https://doi.org/10.1080/02607470701450528" TargetMode="External"/><Relationship Id="rId73" Type="http://schemas.openxmlformats.org/officeDocument/2006/relationships/hyperlink" Target="https://doi.org/10.3390/su5125135" TargetMode="External"/><Relationship Id="rId72" Type="http://schemas.openxmlformats.org/officeDocument/2006/relationships/hyperlink" Target="https://doi.org/10.15700/201409161105" TargetMode="External"/><Relationship Id="rId75" Type="http://schemas.openxmlformats.org/officeDocument/2006/relationships/hyperlink" Target="https://doi.org/10.1108/IJSHE-10-2018-0183" TargetMode="External"/><Relationship Id="rId74" Type="http://schemas.openxmlformats.org/officeDocument/2006/relationships/hyperlink" Target="https://doi.org/10.4018/978-1-4666-5856-1.ch005" TargetMode="External"/><Relationship Id="rId77" Type="http://schemas.openxmlformats.org/officeDocument/2006/relationships/hyperlink" Target="https://doi.org/10.3390/su11061758" TargetMode="External"/><Relationship Id="rId76" Type="http://schemas.openxmlformats.org/officeDocument/2006/relationships/hyperlink" Target="https://doi.org/10.1080/03098265.2016.1140731" TargetMode="External"/><Relationship Id="rId79" Type="http://schemas.openxmlformats.org/officeDocument/2006/relationships/hyperlink" Target="https://doi.org/10.1080/13504620601122632" TargetMode="External"/><Relationship Id="rId78" Type="http://schemas.openxmlformats.org/officeDocument/2006/relationships/hyperlink" Target="https://doi.org/10.1016/j.jclepro.2017.10.263" TargetMode="External"/><Relationship Id="rId71" Type="http://schemas.openxmlformats.org/officeDocument/2006/relationships/hyperlink" Target="https://doi.org/10.1108/IJSHE-12-2016-0227" TargetMode="External"/><Relationship Id="rId70" Type="http://schemas.openxmlformats.org/officeDocument/2006/relationships/hyperlink" Target="https://doi.org/10.1080/13504622.2013.803038" TargetMode="External"/><Relationship Id="rId139" Type="http://schemas.openxmlformats.org/officeDocument/2006/relationships/hyperlink" Target="https://doi.org/10.1007/978-3-319-09549-3_10" TargetMode="External"/><Relationship Id="rId138" Type="http://schemas.openxmlformats.org/officeDocument/2006/relationships/hyperlink" Target="https://doi.org/10.2478/v10099-009-0016-3" TargetMode="External"/><Relationship Id="rId137" Type="http://schemas.openxmlformats.org/officeDocument/2006/relationships/hyperlink" Target="https://doi.org/10.1080/1533015X.2014.998796" TargetMode="External"/><Relationship Id="rId132" Type="http://schemas.openxmlformats.org/officeDocument/2006/relationships/hyperlink" Target="https://doi.org/10.18848/1832-2077/CGP/v07i03/54727" TargetMode="External"/><Relationship Id="rId131" Type="http://schemas.openxmlformats.org/officeDocument/2006/relationships/hyperlink" Target="https://doi.org/10.1108/IJSHE-05-2015-0098" TargetMode="External"/><Relationship Id="rId130" Type="http://schemas.openxmlformats.org/officeDocument/2006/relationships/hyperlink" Target="https://doi.org/10.1080/18186874.2015.1107983" TargetMode="External"/><Relationship Id="rId136" Type="http://schemas.openxmlformats.org/officeDocument/2006/relationships/hyperlink" Target="https://doi.org/10.1017/aee.2014.3" TargetMode="External"/><Relationship Id="rId135" Type="http://schemas.openxmlformats.org/officeDocument/2006/relationships/hyperlink" Target="https://doi.org/10.1080/02607470701259408" TargetMode="External"/><Relationship Id="rId134" Type="http://schemas.openxmlformats.org/officeDocument/2006/relationships/hyperlink" Target="https://doi.org/10.1080/03098770701625738" TargetMode="External"/><Relationship Id="rId133" Type="http://schemas.openxmlformats.org/officeDocument/2006/relationships/hyperlink" Target="https://doi.org/10.1080/2331186X.2016.1188469" TargetMode="External"/><Relationship Id="rId62" Type="http://schemas.openxmlformats.org/officeDocument/2006/relationships/hyperlink" Target="https://doi.org/10.1108/IJSHE-09-2017-0162" TargetMode="External"/><Relationship Id="rId61" Type="http://schemas.openxmlformats.org/officeDocument/2006/relationships/hyperlink" Target="https://doi.org/10.1080/1046560X.2018.1468167" TargetMode="External"/><Relationship Id="rId64" Type="http://schemas.openxmlformats.org/officeDocument/2006/relationships/hyperlink" Target="https://doi.org/10.2478/jtes-2014-0014" TargetMode="External"/><Relationship Id="rId63" Type="http://schemas.openxmlformats.org/officeDocument/2006/relationships/hyperlink" Target="https://doi.org/10.1080/13504622.2015.1076767" TargetMode="External"/><Relationship Id="rId66" Type="http://schemas.openxmlformats.org/officeDocument/2006/relationships/hyperlink" Target="https://doi.org/10.2478/v10099-009-0021-6" TargetMode="External"/><Relationship Id="rId65" Type="http://schemas.openxmlformats.org/officeDocument/2006/relationships/hyperlink" Target="https://doi.org/10.1080/10382046.2019.1651040" TargetMode="External"/><Relationship Id="rId68" Type="http://schemas.openxmlformats.org/officeDocument/2006/relationships/hyperlink" Target="https://doi.org/10.1080/09500690116990" TargetMode="External"/><Relationship Id="rId67" Type="http://schemas.openxmlformats.org/officeDocument/2006/relationships/hyperlink" Target="https://doi.org/10.1080/13504620500169841" TargetMode="External"/><Relationship Id="rId60" Type="http://schemas.openxmlformats.org/officeDocument/2006/relationships/hyperlink" Target="https://doi.org/10.1007/s10972-015-9438-z" TargetMode="External"/><Relationship Id="rId69" Type="http://schemas.openxmlformats.org/officeDocument/2006/relationships/hyperlink" Target="https://doi.org/10.1080/13504622.2016.1255876" TargetMode="External"/><Relationship Id="rId51" Type="http://schemas.openxmlformats.org/officeDocument/2006/relationships/hyperlink" Target="https://doi.org/10.1108/IJSHE-11-2016-0218" TargetMode="External"/><Relationship Id="rId50" Type="http://schemas.openxmlformats.org/officeDocument/2006/relationships/hyperlink" Target="https://doi.org/10.1017/aee.2015.15" TargetMode="External"/><Relationship Id="rId53" Type="http://schemas.openxmlformats.org/officeDocument/2006/relationships/hyperlink" Target="https://doi.org/10.1017/S0814062600000550" TargetMode="External"/><Relationship Id="rId52" Type="http://schemas.openxmlformats.org/officeDocument/2006/relationships/hyperlink" Target="https://doi.org/10.3390/su11092532" TargetMode="External"/><Relationship Id="rId55" Type="http://schemas.openxmlformats.org/officeDocument/2006/relationships/hyperlink" Target="https://doi.org/10.14221/ajte.2015v40n10.4" TargetMode="External"/><Relationship Id="rId54" Type="http://schemas.openxmlformats.org/officeDocument/2006/relationships/hyperlink" Target="https://doi.org/10.1080/09500693.2010.547534" TargetMode="External"/><Relationship Id="rId57" Type="http://schemas.openxmlformats.org/officeDocument/2006/relationships/hyperlink" Target="https://doi.org/10.1002/tea.21217" TargetMode="External"/><Relationship Id="rId56" Type="http://schemas.openxmlformats.org/officeDocument/2006/relationships/hyperlink" Target="https://doi.org/10.1080/10382046.2016.1235359" TargetMode="External"/><Relationship Id="rId59" Type="http://schemas.openxmlformats.org/officeDocument/2006/relationships/hyperlink" Target="https://doi.org/10.1080/13504620701430778" TargetMode="External"/><Relationship Id="rId58" Type="http://schemas.openxmlformats.org/officeDocument/2006/relationships/hyperlink" Target="https://doi.org/10.3390/su11041173" TargetMode="External"/><Relationship Id="rId151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dXDo1Moc331nNrIksjT62hKCQQ==">AMUW2mUUGP/hsUB1CklZfIrEWJRHVlh5m+BhYDi03F35eMgvUdet8+JURp5AEsL5vm3c+tELlljX0fCSTyyV1xOllEASLtq0EVT1OksA+zJJ07QPNCPvjCbLWA5E/NWvf3LjwzZrHULj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2021-01-11T16:33:00Z</dcterms:created>
  <dc:creator>Daniel Fischer</dc:creator>
</cp:coreProperties>
</file>