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A6AE" w14:textId="77777777" w:rsidR="003D2DF9" w:rsidRDefault="009F04C5">
      <w:pPr>
        <w:rPr>
          <w:rFonts w:ascii="Arial" w:eastAsia="Arial" w:hAnsi="Arial" w:cs="Arial"/>
          <w:b/>
          <w:color w:val="000000"/>
          <w:sz w:val="20"/>
          <w:szCs w:val="20"/>
        </w:rPr>
      </w:pPr>
      <w:r>
        <w:br w:type="page"/>
      </w:r>
    </w:p>
    <w:p w14:paraId="78FB15A8" w14:textId="77777777" w:rsidR="003D2DF9" w:rsidRDefault="009F04C5">
      <w:pPr>
        <w:rPr>
          <w:rFonts w:ascii="Arial" w:eastAsia="Arial" w:hAnsi="Arial" w:cs="Arial"/>
          <w:b/>
          <w:sz w:val="20"/>
          <w:szCs w:val="20"/>
        </w:rPr>
      </w:pPr>
      <w:r>
        <w:rPr>
          <w:rFonts w:ascii="Arial" w:eastAsia="Arial" w:hAnsi="Arial" w:cs="Arial"/>
          <w:b/>
          <w:color w:val="000000"/>
          <w:sz w:val="20"/>
          <w:szCs w:val="20"/>
        </w:rPr>
        <w:lastRenderedPageBreak/>
        <w:t>Appendix</w:t>
      </w:r>
    </w:p>
    <w:p w14:paraId="537AD3ED" w14:textId="77777777" w:rsidR="003D2DF9" w:rsidRDefault="003D2DF9">
      <w:pPr>
        <w:rPr>
          <w:rFonts w:ascii="Arial" w:eastAsia="Arial" w:hAnsi="Arial" w:cs="Arial"/>
          <w:sz w:val="20"/>
          <w:szCs w:val="20"/>
        </w:rPr>
      </w:pPr>
    </w:p>
    <w:tbl>
      <w:tblPr>
        <w:tblStyle w:val="aff0"/>
        <w:tblW w:w="90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1584"/>
        <w:gridCol w:w="1584"/>
        <w:gridCol w:w="1584"/>
        <w:gridCol w:w="1584"/>
      </w:tblGrid>
      <w:tr w:rsidR="003D2DF9" w14:paraId="1D145C13" w14:textId="77777777">
        <w:trPr>
          <w:trHeight w:val="420"/>
        </w:trPr>
        <w:tc>
          <w:tcPr>
            <w:tcW w:w="9071" w:type="dxa"/>
            <w:gridSpan w:val="5"/>
            <w:tcMar>
              <w:top w:w="100" w:type="dxa"/>
              <w:left w:w="100" w:type="dxa"/>
              <w:bottom w:w="100" w:type="dxa"/>
              <w:right w:w="100" w:type="dxa"/>
            </w:tcMar>
          </w:tcPr>
          <w:p w14:paraId="2A211BB7" w14:textId="77777777" w:rsidR="003D2DF9" w:rsidRDefault="009F04C5">
            <w:pPr>
              <w:rPr>
                <w:rFonts w:ascii="Arial" w:eastAsia="Arial" w:hAnsi="Arial" w:cs="Arial"/>
                <w:color w:val="980000"/>
                <w:sz w:val="20"/>
                <w:szCs w:val="20"/>
              </w:rPr>
            </w:pPr>
            <w:r>
              <w:rPr>
                <w:rFonts w:ascii="Arial" w:eastAsia="Arial" w:hAnsi="Arial" w:cs="Arial"/>
                <w:b/>
                <w:color w:val="980000"/>
                <w:sz w:val="20"/>
                <w:szCs w:val="20"/>
              </w:rPr>
              <w:t>Authentic task criteria</w:t>
            </w:r>
          </w:p>
          <w:p w14:paraId="5331158B" w14:textId="77777777" w:rsidR="003D2DF9" w:rsidRDefault="009F04C5">
            <w:pPr>
              <w:rPr>
                <w:rFonts w:ascii="Arial" w:eastAsia="Arial" w:hAnsi="Arial" w:cs="Arial"/>
                <w:color w:val="333333"/>
                <w:sz w:val="20"/>
                <w:szCs w:val="20"/>
              </w:rPr>
            </w:pPr>
            <w:r>
              <w:rPr>
                <w:rFonts w:ascii="Arial" w:eastAsia="Arial" w:hAnsi="Arial" w:cs="Arial"/>
                <w:color w:val="333333"/>
                <w:sz w:val="20"/>
                <w:szCs w:val="20"/>
              </w:rPr>
              <w:t>Learning researchers have distilled the essence of authentic learning tasks down to 10 design elements, providing educators with a useful checklist that can be adapted to any subject matter domain.</w:t>
            </w:r>
          </w:p>
        </w:tc>
      </w:tr>
      <w:tr w:rsidR="003D2DF9" w14:paraId="2AB9D52B" w14:textId="77777777">
        <w:tc>
          <w:tcPr>
            <w:tcW w:w="2735" w:type="dxa"/>
            <w:tcMar>
              <w:top w:w="100" w:type="dxa"/>
              <w:left w:w="100" w:type="dxa"/>
              <w:bottom w:w="100" w:type="dxa"/>
              <w:right w:w="100" w:type="dxa"/>
            </w:tcMar>
          </w:tcPr>
          <w:p w14:paraId="311D11EE" w14:textId="77777777" w:rsidR="003D2DF9" w:rsidRDefault="003D2DF9">
            <w:pPr>
              <w:spacing w:before="200" w:line="276" w:lineRule="auto"/>
              <w:rPr>
                <w:rFonts w:ascii="Arial" w:eastAsia="Arial" w:hAnsi="Arial" w:cs="Arial"/>
                <w:b/>
                <w:color w:val="980000"/>
                <w:sz w:val="20"/>
                <w:szCs w:val="20"/>
              </w:rPr>
            </w:pPr>
          </w:p>
        </w:tc>
        <w:tc>
          <w:tcPr>
            <w:tcW w:w="1584" w:type="dxa"/>
            <w:tcMar>
              <w:top w:w="100" w:type="dxa"/>
              <w:left w:w="100" w:type="dxa"/>
              <w:bottom w:w="100" w:type="dxa"/>
              <w:right w:w="100" w:type="dxa"/>
            </w:tcMar>
          </w:tcPr>
          <w:p w14:paraId="4345A6CF" w14:textId="77777777" w:rsidR="003D2DF9" w:rsidRDefault="009F04C5">
            <w:pPr>
              <w:widowControl w:val="0"/>
              <w:rPr>
                <w:rFonts w:ascii="Arial" w:eastAsia="Arial" w:hAnsi="Arial" w:cs="Arial"/>
                <w:color w:val="980000"/>
                <w:sz w:val="20"/>
                <w:szCs w:val="20"/>
              </w:rPr>
            </w:pPr>
            <w:r>
              <w:rPr>
                <w:rFonts w:ascii="Arial" w:eastAsia="Arial" w:hAnsi="Arial" w:cs="Arial"/>
                <w:b/>
                <w:color w:val="980000"/>
                <w:sz w:val="20"/>
                <w:szCs w:val="20"/>
              </w:rPr>
              <w:t>Absent (0)</w:t>
            </w:r>
          </w:p>
          <w:p w14:paraId="621D3AC0" w14:textId="77777777" w:rsidR="003D2DF9" w:rsidRDefault="003D2DF9">
            <w:pPr>
              <w:widowControl w:val="0"/>
              <w:rPr>
                <w:rFonts w:ascii="Arial" w:eastAsia="Arial" w:hAnsi="Arial" w:cs="Arial"/>
                <w:color w:val="980000"/>
                <w:sz w:val="20"/>
                <w:szCs w:val="20"/>
              </w:rPr>
            </w:pPr>
          </w:p>
          <w:p w14:paraId="1663B2A4" w14:textId="77777777" w:rsidR="003D2DF9" w:rsidRDefault="009F04C5">
            <w:pPr>
              <w:widowControl w:val="0"/>
              <w:rPr>
                <w:rFonts w:ascii="Arial" w:eastAsia="Arial" w:hAnsi="Arial" w:cs="Arial"/>
                <w:color w:val="980000"/>
                <w:sz w:val="20"/>
                <w:szCs w:val="20"/>
              </w:rPr>
            </w:pPr>
            <w:r>
              <w:rPr>
                <w:rFonts w:ascii="Arial" w:eastAsia="Arial" w:hAnsi="Arial" w:cs="Arial"/>
                <w:color w:val="333333"/>
                <w:sz w:val="20"/>
                <w:szCs w:val="20"/>
              </w:rPr>
              <w:t>Learning activities and assessments do not evidence the principle</w:t>
            </w:r>
          </w:p>
          <w:p w14:paraId="09C8FDB8" w14:textId="77777777" w:rsidR="003D2DF9" w:rsidRDefault="003D2DF9">
            <w:pPr>
              <w:widowControl w:val="0"/>
              <w:rPr>
                <w:rFonts w:ascii="Arial" w:eastAsia="Arial" w:hAnsi="Arial" w:cs="Arial"/>
                <w:color w:val="980000"/>
                <w:sz w:val="20"/>
                <w:szCs w:val="20"/>
              </w:rPr>
            </w:pPr>
          </w:p>
        </w:tc>
        <w:tc>
          <w:tcPr>
            <w:tcW w:w="1584" w:type="dxa"/>
            <w:tcMar>
              <w:top w:w="100" w:type="dxa"/>
              <w:left w:w="100" w:type="dxa"/>
              <w:bottom w:w="100" w:type="dxa"/>
              <w:right w:w="100" w:type="dxa"/>
            </w:tcMar>
          </w:tcPr>
          <w:p w14:paraId="7EBA41E6" w14:textId="77777777" w:rsidR="003D2DF9" w:rsidRDefault="009F04C5">
            <w:pPr>
              <w:widowControl w:val="0"/>
              <w:rPr>
                <w:rFonts w:ascii="Arial" w:eastAsia="Arial" w:hAnsi="Arial" w:cs="Arial"/>
                <w:color w:val="980000"/>
                <w:sz w:val="20"/>
                <w:szCs w:val="20"/>
              </w:rPr>
            </w:pPr>
            <w:r>
              <w:rPr>
                <w:rFonts w:ascii="Arial" w:eastAsia="Arial" w:hAnsi="Arial" w:cs="Arial"/>
                <w:b/>
                <w:color w:val="980000"/>
                <w:sz w:val="20"/>
                <w:szCs w:val="20"/>
              </w:rPr>
              <w:t>Underemphasized (1)</w:t>
            </w:r>
          </w:p>
          <w:p w14:paraId="4A7F0E63" w14:textId="77777777" w:rsidR="003D2DF9" w:rsidRDefault="009F04C5">
            <w:pPr>
              <w:widowControl w:val="0"/>
              <w:rPr>
                <w:rFonts w:ascii="Arial" w:eastAsia="Arial" w:hAnsi="Arial" w:cs="Arial"/>
                <w:color w:val="980000"/>
                <w:sz w:val="20"/>
                <w:szCs w:val="20"/>
              </w:rPr>
            </w:pPr>
            <w:r>
              <w:rPr>
                <w:rFonts w:ascii="Arial" w:eastAsia="Arial" w:hAnsi="Arial" w:cs="Arial"/>
                <w:color w:val="333333"/>
                <w:sz w:val="20"/>
                <w:szCs w:val="20"/>
              </w:rPr>
              <w:t>Learning activities and assessments do evidence the principle but without emphasis in quantity: little time is allocated to the task and little to no grade points are allocated to the task</w:t>
            </w:r>
          </w:p>
        </w:tc>
        <w:tc>
          <w:tcPr>
            <w:tcW w:w="1584" w:type="dxa"/>
            <w:tcMar>
              <w:top w:w="100" w:type="dxa"/>
              <w:left w:w="100" w:type="dxa"/>
              <w:bottom w:w="100" w:type="dxa"/>
              <w:right w:w="100" w:type="dxa"/>
            </w:tcMar>
          </w:tcPr>
          <w:p w14:paraId="0757D34B" w14:textId="77777777" w:rsidR="003D2DF9" w:rsidRDefault="009F04C5">
            <w:pPr>
              <w:widowControl w:val="0"/>
              <w:rPr>
                <w:rFonts w:ascii="Arial" w:eastAsia="Arial" w:hAnsi="Arial" w:cs="Arial"/>
                <w:color w:val="980000"/>
                <w:sz w:val="20"/>
                <w:szCs w:val="20"/>
              </w:rPr>
            </w:pPr>
            <w:r>
              <w:rPr>
                <w:rFonts w:ascii="Arial" w:eastAsia="Arial" w:hAnsi="Arial" w:cs="Arial"/>
                <w:b/>
                <w:color w:val="980000"/>
                <w:sz w:val="20"/>
                <w:szCs w:val="20"/>
              </w:rPr>
              <w:t>Emphasized (2)</w:t>
            </w:r>
            <w:r>
              <w:rPr>
                <w:rFonts w:ascii="Arial" w:eastAsia="Arial" w:hAnsi="Arial" w:cs="Arial"/>
                <w:color w:val="980000"/>
                <w:sz w:val="20"/>
                <w:szCs w:val="20"/>
              </w:rPr>
              <w:t>.</w:t>
            </w:r>
          </w:p>
          <w:p w14:paraId="4F51AA3A" w14:textId="77777777" w:rsidR="003D2DF9" w:rsidRDefault="003D2DF9">
            <w:pPr>
              <w:widowControl w:val="0"/>
              <w:rPr>
                <w:rFonts w:ascii="Arial" w:eastAsia="Arial" w:hAnsi="Arial" w:cs="Arial"/>
                <w:color w:val="980000"/>
                <w:sz w:val="20"/>
                <w:szCs w:val="20"/>
              </w:rPr>
            </w:pPr>
          </w:p>
          <w:p w14:paraId="0AFC65F0" w14:textId="77777777" w:rsidR="003D2DF9" w:rsidRDefault="009F04C5">
            <w:pPr>
              <w:widowControl w:val="0"/>
              <w:rPr>
                <w:rFonts w:ascii="Arial" w:eastAsia="Arial" w:hAnsi="Arial" w:cs="Arial"/>
                <w:color w:val="980000"/>
                <w:sz w:val="20"/>
                <w:szCs w:val="20"/>
              </w:rPr>
            </w:pPr>
            <w:r>
              <w:rPr>
                <w:rFonts w:ascii="Arial" w:eastAsia="Arial" w:hAnsi="Arial" w:cs="Arial"/>
                <w:color w:val="333333"/>
                <w:sz w:val="20"/>
                <w:szCs w:val="20"/>
              </w:rPr>
              <w:t>Learning activities and assessments evidence the principle in a noticeable amount of time and the grade points allocated to the task reflect the time allocated to the task.</w:t>
            </w:r>
          </w:p>
        </w:tc>
        <w:tc>
          <w:tcPr>
            <w:tcW w:w="1584" w:type="dxa"/>
            <w:tcMar>
              <w:top w:w="100" w:type="dxa"/>
              <w:left w:w="100" w:type="dxa"/>
              <w:bottom w:w="100" w:type="dxa"/>
              <w:right w:w="100" w:type="dxa"/>
            </w:tcMar>
          </w:tcPr>
          <w:p w14:paraId="0FDF6D20" w14:textId="77777777" w:rsidR="003D2DF9" w:rsidRDefault="009F04C5">
            <w:pPr>
              <w:widowControl w:val="0"/>
              <w:rPr>
                <w:rFonts w:ascii="Arial" w:eastAsia="Arial" w:hAnsi="Arial" w:cs="Arial"/>
                <w:color w:val="980000"/>
                <w:sz w:val="20"/>
                <w:szCs w:val="20"/>
              </w:rPr>
            </w:pPr>
            <w:r>
              <w:rPr>
                <w:rFonts w:ascii="Arial" w:eastAsia="Arial" w:hAnsi="Arial" w:cs="Arial"/>
                <w:b/>
                <w:color w:val="980000"/>
                <w:sz w:val="20"/>
                <w:szCs w:val="20"/>
              </w:rPr>
              <w:t>Maximized (3)</w:t>
            </w:r>
          </w:p>
          <w:p w14:paraId="096A1C4D" w14:textId="77777777" w:rsidR="003D2DF9" w:rsidRDefault="003D2DF9">
            <w:pPr>
              <w:widowControl w:val="0"/>
              <w:rPr>
                <w:rFonts w:ascii="Arial" w:eastAsia="Arial" w:hAnsi="Arial" w:cs="Arial"/>
                <w:color w:val="980000"/>
                <w:sz w:val="20"/>
                <w:szCs w:val="20"/>
              </w:rPr>
            </w:pPr>
          </w:p>
          <w:p w14:paraId="46CC67E0" w14:textId="77777777" w:rsidR="003D2DF9" w:rsidRDefault="009F04C5">
            <w:pPr>
              <w:widowControl w:val="0"/>
              <w:rPr>
                <w:rFonts w:ascii="Arial" w:eastAsia="Arial" w:hAnsi="Arial" w:cs="Arial"/>
                <w:color w:val="980000"/>
                <w:sz w:val="20"/>
                <w:szCs w:val="20"/>
              </w:rPr>
            </w:pPr>
            <w:r>
              <w:rPr>
                <w:rFonts w:ascii="Arial" w:eastAsia="Arial" w:hAnsi="Arial" w:cs="Arial"/>
                <w:color w:val="333333"/>
                <w:sz w:val="20"/>
                <w:szCs w:val="20"/>
              </w:rPr>
              <w:t>Learning activities and assessments evidence the principle in a significant amount of time and the majority of the grade is determined by authentic tasks.</w:t>
            </w:r>
          </w:p>
        </w:tc>
      </w:tr>
      <w:tr w:rsidR="003D2DF9" w14:paraId="409F926A" w14:textId="77777777">
        <w:tc>
          <w:tcPr>
            <w:tcW w:w="2735" w:type="dxa"/>
            <w:shd w:val="clear" w:color="auto" w:fill="auto"/>
            <w:tcMar>
              <w:top w:w="100" w:type="dxa"/>
              <w:left w:w="100" w:type="dxa"/>
              <w:bottom w:w="100" w:type="dxa"/>
              <w:right w:w="100" w:type="dxa"/>
            </w:tcMar>
          </w:tcPr>
          <w:p w14:paraId="36338F77"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Real-world relevance</w:t>
            </w:r>
          </w:p>
          <w:p w14:paraId="73138E96"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980000"/>
                <w:sz w:val="20"/>
                <w:szCs w:val="20"/>
                <w:highlight w:val="white"/>
              </w:rPr>
              <w:t xml:space="preserve">Academic &gt; Real world </w:t>
            </w:r>
          </w:p>
          <w:p w14:paraId="5051FFD6"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333333"/>
                <w:sz w:val="20"/>
                <w:szCs w:val="20"/>
                <w:highlight w:val="white"/>
              </w:rPr>
              <w:t>Authentic activities match the real-world tasks of professionals in practice as nearly as possible. Learning rises to the level of authenticity when it asks students to work actively with abstract concepts, facts, and formulae inside a realistic— and highly social—context mimicking “the ordinary practices of the [disciplinary] culture.</w:t>
            </w:r>
          </w:p>
        </w:tc>
        <w:tc>
          <w:tcPr>
            <w:tcW w:w="1584" w:type="dxa"/>
            <w:shd w:val="clear" w:color="auto" w:fill="auto"/>
            <w:tcMar>
              <w:top w:w="100" w:type="dxa"/>
              <w:left w:w="100" w:type="dxa"/>
              <w:bottom w:w="100" w:type="dxa"/>
              <w:right w:w="100" w:type="dxa"/>
            </w:tcMar>
          </w:tcPr>
          <w:p w14:paraId="74D08B95"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are purely academic and are presented / assessed without any real-world context.</w:t>
            </w:r>
          </w:p>
        </w:tc>
        <w:tc>
          <w:tcPr>
            <w:tcW w:w="1584" w:type="dxa"/>
            <w:shd w:val="clear" w:color="auto" w:fill="auto"/>
            <w:tcMar>
              <w:top w:w="100" w:type="dxa"/>
              <w:left w:w="100" w:type="dxa"/>
              <w:bottom w:w="100" w:type="dxa"/>
              <w:right w:w="100" w:type="dxa"/>
            </w:tcMar>
          </w:tcPr>
          <w:p w14:paraId="7F87C0F8"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are largely presented without a real-world context (i.e. exercises, tests, and quizzes) or context is provided</w:t>
            </w:r>
            <w:r>
              <w:rPr>
                <w:rFonts w:ascii="Arial" w:eastAsia="Arial" w:hAnsi="Arial" w:cs="Arial"/>
                <w:b/>
                <w:i/>
                <w:color w:val="333333"/>
                <w:sz w:val="20"/>
                <w:szCs w:val="20"/>
                <w:highlight w:val="white"/>
              </w:rPr>
              <w:t xml:space="preserve"> </w:t>
            </w:r>
            <w:r>
              <w:rPr>
                <w:rFonts w:ascii="Arial" w:eastAsia="Arial" w:hAnsi="Arial" w:cs="Arial"/>
                <w:color w:val="333333"/>
                <w:sz w:val="20"/>
                <w:szCs w:val="20"/>
                <w:highlight w:val="white"/>
              </w:rPr>
              <w:t>but activities are underemphasized in the grade scheme.</w:t>
            </w:r>
          </w:p>
          <w:p w14:paraId="1602F563" w14:textId="77777777" w:rsidR="003D2DF9" w:rsidRDefault="003D2DF9">
            <w:pPr>
              <w:widowControl w:val="0"/>
              <w:rPr>
                <w:rFonts w:ascii="Arial" w:eastAsia="Arial" w:hAnsi="Arial" w:cs="Arial"/>
                <w:color w:val="333333"/>
                <w:sz w:val="20"/>
                <w:szCs w:val="20"/>
                <w:highlight w:val="white"/>
              </w:rPr>
            </w:pPr>
          </w:p>
          <w:p w14:paraId="0A8CA438" w14:textId="77777777" w:rsidR="003D2DF9" w:rsidRDefault="003D2DF9">
            <w:pPr>
              <w:widowControl w:val="0"/>
              <w:rPr>
                <w:rFonts w:ascii="Arial" w:eastAsia="Arial" w:hAnsi="Arial" w:cs="Arial"/>
                <w:color w:val="333333"/>
                <w:sz w:val="20"/>
                <w:szCs w:val="20"/>
                <w:highlight w:val="white"/>
              </w:rPr>
            </w:pPr>
          </w:p>
        </w:tc>
        <w:tc>
          <w:tcPr>
            <w:tcW w:w="1584" w:type="dxa"/>
            <w:shd w:val="clear" w:color="auto" w:fill="auto"/>
            <w:tcMar>
              <w:top w:w="100" w:type="dxa"/>
              <w:left w:w="100" w:type="dxa"/>
              <w:bottom w:w="100" w:type="dxa"/>
              <w:right w:w="100" w:type="dxa"/>
            </w:tcMar>
          </w:tcPr>
          <w:p w14:paraId="5084B63C"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match or simulate the real world tasks</w:t>
            </w:r>
            <w:r>
              <w:rPr>
                <w:rFonts w:ascii="Arial" w:eastAsia="Arial" w:hAnsi="Arial" w:cs="Arial"/>
                <w:b/>
                <w:i/>
                <w:color w:val="333333"/>
                <w:sz w:val="20"/>
                <w:szCs w:val="20"/>
                <w:highlight w:val="white"/>
              </w:rPr>
              <w:t xml:space="preserve"> </w:t>
            </w:r>
            <w:r>
              <w:rPr>
                <w:rFonts w:ascii="Arial" w:eastAsia="Arial" w:hAnsi="Arial" w:cs="Arial"/>
                <w:color w:val="333333"/>
                <w:sz w:val="20"/>
                <w:szCs w:val="20"/>
                <w:highlight w:val="white"/>
              </w:rPr>
              <w:t xml:space="preserve">for several of the activities and an appropriate amount of time and grade points are allocated to the tasks. </w:t>
            </w:r>
          </w:p>
          <w:p w14:paraId="0E4FF6FD" w14:textId="77777777" w:rsidR="003D2DF9" w:rsidRDefault="003D2DF9">
            <w:pPr>
              <w:widowControl w:val="0"/>
              <w:rPr>
                <w:rFonts w:ascii="Arial" w:eastAsia="Arial" w:hAnsi="Arial" w:cs="Arial"/>
                <w:color w:val="333333"/>
                <w:sz w:val="20"/>
                <w:szCs w:val="20"/>
                <w:highlight w:val="white"/>
              </w:rPr>
            </w:pPr>
          </w:p>
          <w:p w14:paraId="2CC2FD8F" w14:textId="77777777" w:rsidR="003D2DF9" w:rsidRDefault="003D2DF9">
            <w:pPr>
              <w:widowControl w:val="0"/>
              <w:rPr>
                <w:rFonts w:ascii="Arial" w:eastAsia="Arial" w:hAnsi="Arial" w:cs="Arial"/>
                <w:color w:val="333333"/>
                <w:sz w:val="20"/>
                <w:szCs w:val="20"/>
                <w:highlight w:val="white"/>
              </w:rPr>
            </w:pPr>
          </w:p>
        </w:tc>
        <w:tc>
          <w:tcPr>
            <w:tcW w:w="1584" w:type="dxa"/>
            <w:shd w:val="clear" w:color="auto" w:fill="auto"/>
            <w:tcMar>
              <w:top w:w="100" w:type="dxa"/>
              <w:left w:w="100" w:type="dxa"/>
              <w:bottom w:w="100" w:type="dxa"/>
              <w:right w:w="100" w:type="dxa"/>
            </w:tcMar>
          </w:tcPr>
          <w:p w14:paraId="4F8632E3"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w:t>
            </w:r>
            <w:r>
              <w:rPr>
                <w:rFonts w:ascii="Arial" w:eastAsia="Arial" w:hAnsi="Arial" w:cs="Arial"/>
                <w:b/>
                <w:i/>
                <w:color w:val="333333"/>
                <w:sz w:val="20"/>
                <w:szCs w:val="20"/>
                <w:highlight w:val="white"/>
              </w:rPr>
              <w:t xml:space="preserve"> </w:t>
            </w:r>
            <w:r>
              <w:rPr>
                <w:rFonts w:ascii="Arial" w:eastAsia="Arial" w:hAnsi="Arial" w:cs="Arial"/>
                <w:color w:val="333333"/>
                <w:sz w:val="20"/>
                <w:szCs w:val="20"/>
                <w:highlight w:val="white"/>
              </w:rPr>
              <w:t>match, mimic, or perform real world tasks</w:t>
            </w:r>
            <w:r>
              <w:rPr>
                <w:rFonts w:ascii="Arial" w:eastAsia="Arial" w:hAnsi="Arial" w:cs="Arial"/>
                <w:b/>
                <w:i/>
                <w:color w:val="333333"/>
                <w:sz w:val="20"/>
                <w:szCs w:val="20"/>
                <w:highlight w:val="white"/>
              </w:rPr>
              <w:t xml:space="preserve"> </w:t>
            </w:r>
            <w:r>
              <w:rPr>
                <w:rFonts w:ascii="Arial" w:eastAsia="Arial" w:hAnsi="Arial" w:cs="Arial"/>
                <w:color w:val="333333"/>
                <w:sz w:val="20"/>
                <w:szCs w:val="20"/>
                <w:highlight w:val="white"/>
              </w:rPr>
              <w:t>of a professional or make clear how the knowledge is useful in the world for the MAJORITY of the activities and account for a significant portion of the final grade.</w:t>
            </w:r>
          </w:p>
          <w:p w14:paraId="6A5B036E" w14:textId="77777777" w:rsidR="003D2DF9" w:rsidRDefault="003D2DF9">
            <w:pPr>
              <w:widowControl w:val="0"/>
              <w:rPr>
                <w:rFonts w:ascii="Arial" w:eastAsia="Arial" w:hAnsi="Arial" w:cs="Arial"/>
                <w:color w:val="333333"/>
                <w:sz w:val="20"/>
                <w:szCs w:val="20"/>
                <w:highlight w:val="white"/>
              </w:rPr>
            </w:pPr>
          </w:p>
        </w:tc>
      </w:tr>
      <w:tr w:rsidR="003D2DF9" w14:paraId="028AC7DD" w14:textId="77777777">
        <w:tc>
          <w:tcPr>
            <w:tcW w:w="2735" w:type="dxa"/>
            <w:shd w:val="clear" w:color="auto" w:fill="auto"/>
            <w:tcMar>
              <w:top w:w="100" w:type="dxa"/>
              <w:left w:w="100" w:type="dxa"/>
              <w:bottom w:w="100" w:type="dxa"/>
              <w:right w:w="100" w:type="dxa"/>
            </w:tcMar>
          </w:tcPr>
          <w:p w14:paraId="44C0C539"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Collaboration</w:t>
            </w:r>
          </w:p>
          <w:p w14:paraId="325AF7F2" w14:textId="77777777" w:rsidR="003D2DF9" w:rsidRDefault="009F04C5">
            <w:pPr>
              <w:rPr>
                <w:rFonts w:ascii="Arial" w:eastAsia="Arial" w:hAnsi="Arial" w:cs="Arial"/>
                <w:b/>
                <w:color w:val="980000"/>
                <w:sz w:val="20"/>
                <w:szCs w:val="20"/>
                <w:highlight w:val="white"/>
              </w:rPr>
            </w:pPr>
            <w:r>
              <w:rPr>
                <w:rFonts w:ascii="Arial" w:eastAsia="Arial" w:hAnsi="Arial" w:cs="Arial"/>
                <w:color w:val="980000"/>
                <w:sz w:val="20"/>
                <w:szCs w:val="20"/>
                <w:highlight w:val="white"/>
              </w:rPr>
              <w:t>Cooperation &gt; Group collaboration</w:t>
            </w:r>
          </w:p>
          <w:p w14:paraId="66E6C964"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333333"/>
                <w:sz w:val="20"/>
                <w:szCs w:val="20"/>
                <w:highlight w:val="white"/>
              </w:rPr>
              <w:t xml:space="preserve">Success is not achievable by an individual learner working alone. Authentic activities make collaboration integral to the task, both within the course and in the real world. </w:t>
            </w:r>
          </w:p>
        </w:tc>
        <w:tc>
          <w:tcPr>
            <w:tcW w:w="1584" w:type="dxa"/>
            <w:shd w:val="clear" w:color="auto" w:fill="auto"/>
            <w:tcMar>
              <w:top w:w="100" w:type="dxa"/>
              <w:left w:w="100" w:type="dxa"/>
              <w:bottom w:w="100" w:type="dxa"/>
              <w:right w:w="100" w:type="dxa"/>
            </w:tcMar>
          </w:tcPr>
          <w:p w14:paraId="3EC8F04C"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Learning activities and assessments </w:t>
            </w:r>
            <w:r>
              <w:rPr>
                <w:rFonts w:ascii="Arial" w:eastAsia="Arial" w:hAnsi="Arial" w:cs="Arial"/>
                <w:i/>
                <w:color w:val="333333"/>
                <w:sz w:val="20"/>
                <w:szCs w:val="20"/>
                <w:highlight w:val="white"/>
              </w:rPr>
              <w:t>do NOT</w:t>
            </w:r>
            <w:r>
              <w:rPr>
                <w:rFonts w:ascii="Arial" w:eastAsia="Arial" w:hAnsi="Arial" w:cs="Arial"/>
                <w:color w:val="333333"/>
                <w:sz w:val="20"/>
                <w:szCs w:val="20"/>
                <w:highlight w:val="white"/>
              </w:rPr>
              <w:t xml:space="preserve"> foster collaboration between learners.</w:t>
            </w:r>
          </w:p>
        </w:tc>
        <w:tc>
          <w:tcPr>
            <w:tcW w:w="1584" w:type="dxa"/>
            <w:tcMar>
              <w:top w:w="100" w:type="dxa"/>
              <w:left w:w="100" w:type="dxa"/>
              <w:bottom w:w="100" w:type="dxa"/>
              <w:right w:w="100" w:type="dxa"/>
            </w:tcMar>
          </w:tcPr>
          <w:p w14:paraId="3DB76DD3"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 xml:space="preserve">Students do work together on one assignment but the majority of the assignments are individual and the collaborative assignment is a small part of the total points. Alternatively, </w:t>
            </w:r>
            <w:r>
              <w:rPr>
                <w:rFonts w:ascii="Arial" w:eastAsia="Arial" w:hAnsi="Arial" w:cs="Arial"/>
                <w:color w:val="333333"/>
                <w:sz w:val="20"/>
                <w:szCs w:val="20"/>
              </w:rPr>
              <w:lastRenderedPageBreak/>
              <w:t>students form discussion groups and discussion is an integral part of the course and grade scheme.</w:t>
            </w:r>
          </w:p>
        </w:tc>
        <w:tc>
          <w:tcPr>
            <w:tcW w:w="1584" w:type="dxa"/>
            <w:tcMar>
              <w:top w:w="100" w:type="dxa"/>
              <w:left w:w="100" w:type="dxa"/>
              <w:bottom w:w="100" w:type="dxa"/>
              <w:right w:w="100" w:type="dxa"/>
            </w:tcMar>
          </w:tcPr>
          <w:p w14:paraId="40FD05CE"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lastRenderedPageBreak/>
              <w:t xml:space="preserve">Students work together on a collaborative assignment with multiple opportunities to collaborate. Or students work on multiple collaborative assignments and/or that span across the course but </w:t>
            </w:r>
            <w:r>
              <w:rPr>
                <w:rFonts w:ascii="Arial" w:eastAsia="Arial" w:hAnsi="Arial" w:cs="Arial"/>
                <w:color w:val="333333"/>
                <w:sz w:val="20"/>
                <w:szCs w:val="20"/>
              </w:rPr>
              <w:lastRenderedPageBreak/>
              <w:t>the majority of the grade is given to individual assignments.</w:t>
            </w:r>
          </w:p>
        </w:tc>
        <w:tc>
          <w:tcPr>
            <w:tcW w:w="1584" w:type="dxa"/>
            <w:tcMar>
              <w:top w:w="100" w:type="dxa"/>
              <w:left w:w="100" w:type="dxa"/>
              <w:bottom w:w="100" w:type="dxa"/>
              <w:right w:w="100" w:type="dxa"/>
            </w:tcMar>
          </w:tcPr>
          <w:p w14:paraId="45D4749F"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lastRenderedPageBreak/>
              <w:t xml:space="preserve">Students work together on collaborative assignments which are pervasive throughout the course and the weight of the assignment is reflected in the grading scheme. The design of the </w:t>
            </w:r>
            <w:r>
              <w:rPr>
                <w:rFonts w:ascii="Arial" w:eastAsia="Arial" w:hAnsi="Arial" w:cs="Arial"/>
                <w:color w:val="333333"/>
                <w:sz w:val="20"/>
                <w:szCs w:val="20"/>
              </w:rPr>
              <w:lastRenderedPageBreak/>
              <w:t>collaboration addresses roles, positive interdependence and peer evaluation.</w:t>
            </w:r>
          </w:p>
        </w:tc>
      </w:tr>
      <w:tr w:rsidR="003D2DF9" w14:paraId="25F7B54D" w14:textId="77777777">
        <w:tc>
          <w:tcPr>
            <w:tcW w:w="2735" w:type="dxa"/>
            <w:shd w:val="clear" w:color="auto" w:fill="auto"/>
            <w:tcMar>
              <w:top w:w="100" w:type="dxa"/>
              <w:left w:w="100" w:type="dxa"/>
              <w:bottom w:w="100" w:type="dxa"/>
              <w:right w:w="100" w:type="dxa"/>
            </w:tcMar>
          </w:tcPr>
          <w:p w14:paraId="2122236F"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lastRenderedPageBreak/>
              <w:t>Integrated assessment</w:t>
            </w:r>
          </w:p>
          <w:p w14:paraId="35B60B01"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980000"/>
                <w:sz w:val="20"/>
                <w:szCs w:val="20"/>
                <w:highlight w:val="white"/>
              </w:rPr>
              <w:t xml:space="preserve">Separate tests - Integrated with activities </w:t>
            </w:r>
          </w:p>
          <w:p w14:paraId="23D10041"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333333"/>
                <w:sz w:val="20"/>
                <w:szCs w:val="20"/>
                <w:highlight w:val="white"/>
              </w:rPr>
              <w:t xml:space="preserve">Assessment is not merely summative, but is woven seamlessly into the major task in a manner that reflects real-world evaluation processes. </w:t>
            </w:r>
          </w:p>
        </w:tc>
        <w:tc>
          <w:tcPr>
            <w:tcW w:w="1584" w:type="dxa"/>
            <w:tcMar>
              <w:top w:w="100" w:type="dxa"/>
              <w:left w:w="100" w:type="dxa"/>
              <w:bottom w:w="100" w:type="dxa"/>
              <w:right w:w="100" w:type="dxa"/>
            </w:tcMar>
          </w:tcPr>
          <w:p w14:paraId="24037DC1"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All assessments are summative and do not reflect real-world evaluation processes.</w:t>
            </w:r>
          </w:p>
          <w:p w14:paraId="34FC1B2C" w14:textId="77777777" w:rsidR="003D2DF9" w:rsidRDefault="003D2DF9">
            <w:pPr>
              <w:widowControl w:val="0"/>
              <w:rPr>
                <w:rFonts w:ascii="Arial" w:eastAsia="Arial" w:hAnsi="Arial" w:cs="Arial"/>
                <w:color w:val="333333"/>
                <w:sz w:val="20"/>
                <w:szCs w:val="20"/>
              </w:rPr>
            </w:pPr>
          </w:p>
          <w:p w14:paraId="46AB3A74"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(i.e. multiple choice midterm and final)</w:t>
            </w:r>
          </w:p>
        </w:tc>
        <w:tc>
          <w:tcPr>
            <w:tcW w:w="1584" w:type="dxa"/>
            <w:tcMar>
              <w:top w:w="100" w:type="dxa"/>
              <w:left w:w="100" w:type="dxa"/>
              <w:bottom w:w="100" w:type="dxa"/>
              <w:right w:w="100" w:type="dxa"/>
            </w:tcMar>
          </w:tcPr>
          <w:p w14:paraId="31EE5B51"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Assessments include some real-world evaluation processes and products, but there are few opportunities for formative feedback.</w:t>
            </w:r>
          </w:p>
          <w:p w14:paraId="203210D6" w14:textId="77777777" w:rsidR="003D2DF9" w:rsidRDefault="003D2DF9">
            <w:pPr>
              <w:widowControl w:val="0"/>
              <w:rPr>
                <w:rFonts w:ascii="Arial" w:eastAsia="Arial" w:hAnsi="Arial" w:cs="Arial"/>
                <w:color w:val="333333"/>
                <w:sz w:val="20"/>
                <w:szCs w:val="20"/>
              </w:rPr>
            </w:pPr>
          </w:p>
        </w:tc>
        <w:tc>
          <w:tcPr>
            <w:tcW w:w="1584" w:type="dxa"/>
            <w:tcMar>
              <w:top w:w="100" w:type="dxa"/>
              <w:left w:w="100" w:type="dxa"/>
              <w:bottom w:w="100" w:type="dxa"/>
              <w:right w:w="100" w:type="dxa"/>
            </w:tcMar>
          </w:tcPr>
          <w:p w14:paraId="3BBCB67D"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Assessments reflect real-world evaluation processes, with several formative assessments that build toward a final product.</w:t>
            </w:r>
          </w:p>
        </w:tc>
        <w:tc>
          <w:tcPr>
            <w:tcW w:w="1584" w:type="dxa"/>
            <w:tcMar>
              <w:top w:w="100" w:type="dxa"/>
              <w:left w:w="100" w:type="dxa"/>
              <w:bottom w:w="100" w:type="dxa"/>
              <w:right w:w="100" w:type="dxa"/>
            </w:tcMar>
          </w:tcPr>
          <w:p w14:paraId="51B19D98"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Assessments reflect real-world evaluation processes and are woven throughout the course.</w:t>
            </w:r>
          </w:p>
        </w:tc>
      </w:tr>
      <w:tr w:rsidR="003D2DF9" w14:paraId="7644793C" w14:textId="77777777">
        <w:tc>
          <w:tcPr>
            <w:tcW w:w="2735" w:type="dxa"/>
            <w:shd w:val="clear" w:color="auto" w:fill="auto"/>
            <w:tcMar>
              <w:top w:w="100" w:type="dxa"/>
              <w:left w:w="100" w:type="dxa"/>
              <w:bottom w:w="100" w:type="dxa"/>
              <w:right w:w="100" w:type="dxa"/>
            </w:tcMar>
          </w:tcPr>
          <w:p w14:paraId="2AF2FFB9"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Reflection/</w:t>
            </w:r>
            <w:proofErr w:type="spellStart"/>
            <w:r>
              <w:rPr>
                <w:rFonts w:ascii="Arial" w:eastAsia="Arial" w:hAnsi="Arial" w:cs="Arial"/>
                <w:b/>
                <w:color w:val="980000"/>
                <w:sz w:val="20"/>
                <w:szCs w:val="20"/>
                <w:highlight w:val="white"/>
              </w:rPr>
              <w:t>Self Assessment</w:t>
            </w:r>
            <w:proofErr w:type="spellEnd"/>
            <w:r>
              <w:rPr>
                <w:rFonts w:ascii="Arial" w:eastAsia="Arial" w:hAnsi="Arial" w:cs="Arial"/>
                <w:b/>
                <w:color w:val="980000"/>
                <w:sz w:val="20"/>
                <w:szCs w:val="20"/>
                <w:highlight w:val="white"/>
              </w:rPr>
              <w:t xml:space="preserve"> </w:t>
            </w:r>
          </w:p>
          <w:p w14:paraId="47493140"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980000"/>
                <w:sz w:val="20"/>
                <w:szCs w:val="20"/>
                <w:highlight w:val="white"/>
              </w:rPr>
              <w:t>No facility to compare &gt; Able to compare</w:t>
            </w:r>
          </w:p>
          <w:p w14:paraId="5DF3444E"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333333"/>
                <w:sz w:val="20"/>
                <w:szCs w:val="20"/>
                <w:highlight w:val="white"/>
              </w:rPr>
              <w:t xml:space="preserve">Authentic activities enable learners to make choices and reflect on their learning, both individually and as a team or community. </w:t>
            </w:r>
          </w:p>
        </w:tc>
        <w:tc>
          <w:tcPr>
            <w:tcW w:w="1584" w:type="dxa"/>
            <w:shd w:val="clear" w:color="auto" w:fill="auto"/>
            <w:tcMar>
              <w:top w:w="100" w:type="dxa"/>
              <w:left w:w="100" w:type="dxa"/>
              <w:bottom w:w="100" w:type="dxa"/>
              <w:right w:w="100" w:type="dxa"/>
            </w:tcMar>
          </w:tcPr>
          <w:p w14:paraId="58905F4B"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do NOT require learners to compare themselves against other learners or expert knowledge, nor do they require learners to reflect and articulate their growing understanding.</w:t>
            </w:r>
          </w:p>
        </w:tc>
        <w:tc>
          <w:tcPr>
            <w:tcW w:w="1584" w:type="dxa"/>
            <w:shd w:val="clear" w:color="auto" w:fill="auto"/>
            <w:tcMar>
              <w:top w:w="100" w:type="dxa"/>
              <w:left w:w="100" w:type="dxa"/>
              <w:bottom w:w="100" w:type="dxa"/>
              <w:right w:w="100" w:type="dxa"/>
            </w:tcMar>
          </w:tcPr>
          <w:p w14:paraId="35A49CDC"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include ungraded/informal discussion, which can provide some opportunity for reflection.</w:t>
            </w:r>
          </w:p>
        </w:tc>
        <w:tc>
          <w:tcPr>
            <w:tcW w:w="1584" w:type="dxa"/>
            <w:shd w:val="clear" w:color="auto" w:fill="auto"/>
            <w:tcMar>
              <w:top w:w="100" w:type="dxa"/>
              <w:left w:w="100" w:type="dxa"/>
              <w:bottom w:w="100" w:type="dxa"/>
              <w:right w:w="100" w:type="dxa"/>
            </w:tcMar>
          </w:tcPr>
          <w:p w14:paraId="07226AE2"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Graded learning activities and assessments are inherently reflective in nature (i.e. journals, group work)</w:t>
            </w:r>
          </w:p>
        </w:tc>
        <w:tc>
          <w:tcPr>
            <w:tcW w:w="1584" w:type="dxa"/>
            <w:shd w:val="clear" w:color="auto" w:fill="auto"/>
            <w:tcMar>
              <w:top w:w="100" w:type="dxa"/>
              <w:left w:w="100" w:type="dxa"/>
              <w:bottom w:w="100" w:type="dxa"/>
              <w:right w:w="100" w:type="dxa"/>
            </w:tcMar>
          </w:tcPr>
          <w:p w14:paraId="4E6B141A"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Graded learning activities and assessment explicitly ask students to reflect on their learning, articulate what they do/do not understand, and evaluate the quality of their own work. (i.e. reflections, self-evaluations)</w:t>
            </w:r>
          </w:p>
          <w:p w14:paraId="7CEF0587" w14:textId="77777777" w:rsidR="003D2DF9" w:rsidRDefault="003D2DF9">
            <w:pPr>
              <w:widowControl w:val="0"/>
              <w:rPr>
                <w:rFonts w:ascii="Arial" w:eastAsia="Arial" w:hAnsi="Arial" w:cs="Arial"/>
                <w:color w:val="333333"/>
                <w:sz w:val="20"/>
                <w:szCs w:val="20"/>
                <w:highlight w:val="white"/>
              </w:rPr>
            </w:pPr>
          </w:p>
          <w:p w14:paraId="78B4154F"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or</w:t>
            </w:r>
          </w:p>
          <w:p w14:paraId="2FA26EE9" w14:textId="77777777" w:rsidR="003D2DF9" w:rsidRDefault="003D2DF9">
            <w:pPr>
              <w:widowControl w:val="0"/>
              <w:rPr>
                <w:rFonts w:ascii="Arial" w:eastAsia="Arial" w:hAnsi="Arial" w:cs="Arial"/>
                <w:color w:val="333333"/>
                <w:sz w:val="20"/>
                <w:szCs w:val="20"/>
                <w:highlight w:val="white"/>
              </w:rPr>
            </w:pPr>
          </w:p>
          <w:p w14:paraId="0585BA30"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Inherently reflective assessments determine the majority of the course grade.</w:t>
            </w:r>
          </w:p>
        </w:tc>
      </w:tr>
      <w:tr w:rsidR="003D2DF9" w14:paraId="1C62C4AC" w14:textId="77777777">
        <w:tc>
          <w:tcPr>
            <w:tcW w:w="2735" w:type="dxa"/>
            <w:shd w:val="clear" w:color="auto" w:fill="auto"/>
            <w:tcMar>
              <w:top w:w="100" w:type="dxa"/>
              <w:left w:w="100" w:type="dxa"/>
              <w:bottom w:w="100" w:type="dxa"/>
              <w:right w:w="100" w:type="dxa"/>
            </w:tcMar>
          </w:tcPr>
          <w:p w14:paraId="3BEBDCAC"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Polished products</w:t>
            </w:r>
          </w:p>
          <w:p w14:paraId="627D7F49" w14:textId="77777777" w:rsidR="003D2DF9" w:rsidRDefault="009F04C5">
            <w:pPr>
              <w:rPr>
                <w:rFonts w:ascii="Arial" w:eastAsia="Arial" w:hAnsi="Arial" w:cs="Arial"/>
                <w:color w:val="980000"/>
                <w:sz w:val="20"/>
                <w:szCs w:val="20"/>
                <w:highlight w:val="white"/>
              </w:rPr>
            </w:pPr>
            <w:r>
              <w:rPr>
                <w:rFonts w:ascii="Arial" w:eastAsia="Arial" w:hAnsi="Arial" w:cs="Arial"/>
                <w:color w:val="980000"/>
                <w:sz w:val="20"/>
                <w:szCs w:val="20"/>
                <w:highlight w:val="white"/>
              </w:rPr>
              <w:t>Raw -&gt; Polished</w:t>
            </w:r>
          </w:p>
          <w:p w14:paraId="0388F455" w14:textId="77777777" w:rsidR="003D2DF9" w:rsidRDefault="009F04C5">
            <w:pPr>
              <w:rPr>
                <w:rFonts w:ascii="Arial" w:eastAsia="Arial" w:hAnsi="Arial" w:cs="Arial"/>
                <w:b/>
                <w:color w:val="980000"/>
                <w:sz w:val="20"/>
                <w:szCs w:val="20"/>
                <w:highlight w:val="white"/>
              </w:rPr>
            </w:pPr>
            <w:r>
              <w:rPr>
                <w:rFonts w:ascii="Arial" w:eastAsia="Arial" w:hAnsi="Arial" w:cs="Arial"/>
                <w:color w:val="333333"/>
                <w:sz w:val="20"/>
                <w:szCs w:val="20"/>
                <w:highlight w:val="white"/>
              </w:rPr>
              <w:t xml:space="preserve">Conclusions are not merely exercises or </w:t>
            </w:r>
            <w:proofErr w:type="spellStart"/>
            <w:r>
              <w:rPr>
                <w:rFonts w:ascii="Arial" w:eastAsia="Arial" w:hAnsi="Arial" w:cs="Arial"/>
                <w:color w:val="333333"/>
                <w:sz w:val="20"/>
                <w:szCs w:val="20"/>
                <w:highlight w:val="white"/>
              </w:rPr>
              <w:t>substeps</w:t>
            </w:r>
            <w:proofErr w:type="spellEnd"/>
            <w:r>
              <w:rPr>
                <w:rFonts w:ascii="Arial" w:eastAsia="Arial" w:hAnsi="Arial" w:cs="Arial"/>
                <w:color w:val="333333"/>
                <w:sz w:val="20"/>
                <w:szCs w:val="20"/>
                <w:highlight w:val="white"/>
              </w:rPr>
              <w:t xml:space="preserve"> in preparation for something else. Authentic activities culminate in the creation of a whole product, valuable in its own right. </w:t>
            </w:r>
          </w:p>
        </w:tc>
        <w:tc>
          <w:tcPr>
            <w:tcW w:w="1584" w:type="dxa"/>
            <w:tcMar>
              <w:top w:w="100" w:type="dxa"/>
              <w:left w:w="100" w:type="dxa"/>
              <w:bottom w:w="100" w:type="dxa"/>
              <w:right w:w="100" w:type="dxa"/>
            </w:tcMar>
          </w:tcPr>
          <w:p w14:paraId="38120811"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Learning activities and assessments are merely exercises which cannot stand as a product on their own.</w:t>
            </w:r>
          </w:p>
        </w:tc>
        <w:tc>
          <w:tcPr>
            <w:tcW w:w="1584" w:type="dxa"/>
            <w:tcMar>
              <w:top w:w="100" w:type="dxa"/>
              <w:left w:w="100" w:type="dxa"/>
              <w:bottom w:w="100" w:type="dxa"/>
              <w:right w:w="100" w:type="dxa"/>
            </w:tcMar>
          </w:tcPr>
          <w:p w14:paraId="26CC4DF1"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 xml:space="preserve">Learning activities and assessments are homework or exercises that could result in a polished product, but are never </w:t>
            </w:r>
            <w:r>
              <w:rPr>
                <w:rFonts w:ascii="Arial" w:eastAsia="Arial" w:hAnsi="Arial" w:cs="Arial"/>
                <w:color w:val="333333"/>
                <w:sz w:val="20"/>
                <w:szCs w:val="20"/>
              </w:rPr>
              <w:lastRenderedPageBreak/>
              <w:t>pulled together.</w:t>
            </w:r>
          </w:p>
        </w:tc>
        <w:tc>
          <w:tcPr>
            <w:tcW w:w="1584" w:type="dxa"/>
            <w:tcMar>
              <w:top w:w="100" w:type="dxa"/>
              <w:left w:w="100" w:type="dxa"/>
              <w:bottom w:w="100" w:type="dxa"/>
              <w:right w:w="100" w:type="dxa"/>
            </w:tcMar>
          </w:tcPr>
          <w:p w14:paraId="06D6E142"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lastRenderedPageBreak/>
              <w:t>Learning activities and assessments are pulled together into a whole product but are not necessarily “ready for the real world”.</w:t>
            </w:r>
          </w:p>
          <w:p w14:paraId="7C8C581F" w14:textId="77777777" w:rsidR="003D2DF9" w:rsidRDefault="003D2DF9">
            <w:pPr>
              <w:widowControl w:val="0"/>
              <w:rPr>
                <w:rFonts w:ascii="Arial" w:eastAsia="Arial" w:hAnsi="Arial" w:cs="Arial"/>
                <w:color w:val="333333"/>
                <w:sz w:val="20"/>
                <w:szCs w:val="20"/>
              </w:rPr>
            </w:pPr>
          </w:p>
        </w:tc>
        <w:tc>
          <w:tcPr>
            <w:tcW w:w="1584" w:type="dxa"/>
            <w:tcMar>
              <w:top w:w="100" w:type="dxa"/>
              <w:left w:w="100" w:type="dxa"/>
              <w:bottom w:w="100" w:type="dxa"/>
              <w:right w:w="100" w:type="dxa"/>
            </w:tcMar>
          </w:tcPr>
          <w:p w14:paraId="2F1D917A" w14:textId="77777777" w:rsidR="003D2DF9" w:rsidRDefault="009F04C5">
            <w:pPr>
              <w:widowControl w:val="0"/>
              <w:rPr>
                <w:rFonts w:ascii="Arial" w:eastAsia="Arial" w:hAnsi="Arial" w:cs="Arial"/>
                <w:color w:val="333333"/>
                <w:sz w:val="20"/>
                <w:szCs w:val="20"/>
                <w:shd w:val="clear" w:color="auto" w:fill="F4CCCC"/>
              </w:rPr>
            </w:pPr>
            <w:r>
              <w:rPr>
                <w:rFonts w:ascii="Arial" w:eastAsia="Arial" w:hAnsi="Arial" w:cs="Arial"/>
                <w:color w:val="333333"/>
                <w:sz w:val="20"/>
                <w:szCs w:val="20"/>
              </w:rPr>
              <w:lastRenderedPageBreak/>
              <w:t xml:space="preserve">Learning activities and assessments culminate in a polished product and the </w:t>
            </w:r>
            <w:proofErr w:type="spellStart"/>
            <w:r>
              <w:rPr>
                <w:rFonts w:ascii="Arial" w:eastAsia="Arial" w:hAnsi="Arial" w:cs="Arial"/>
                <w:color w:val="333333"/>
                <w:sz w:val="20"/>
                <w:szCs w:val="20"/>
              </w:rPr>
              <w:t>substep</w:t>
            </w:r>
            <w:proofErr w:type="spellEnd"/>
            <w:r>
              <w:rPr>
                <w:rFonts w:ascii="Arial" w:eastAsia="Arial" w:hAnsi="Arial" w:cs="Arial"/>
                <w:color w:val="333333"/>
                <w:sz w:val="20"/>
                <w:szCs w:val="20"/>
              </w:rPr>
              <w:t xml:space="preserve"> assignments contribute to the finished, </w:t>
            </w:r>
            <w:r>
              <w:rPr>
                <w:rFonts w:ascii="Arial" w:eastAsia="Arial" w:hAnsi="Arial" w:cs="Arial"/>
                <w:color w:val="333333"/>
                <w:sz w:val="20"/>
                <w:szCs w:val="20"/>
              </w:rPr>
              <w:lastRenderedPageBreak/>
              <w:t>polished product.</w:t>
            </w:r>
          </w:p>
        </w:tc>
      </w:tr>
      <w:tr w:rsidR="003D2DF9" w14:paraId="7377C3B2" w14:textId="77777777">
        <w:tc>
          <w:tcPr>
            <w:tcW w:w="2735" w:type="dxa"/>
            <w:shd w:val="clear" w:color="auto" w:fill="auto"/>
            <w:tcMar>
              <w:top w:w="100" w:type="dxa"/>
              <w:left w:w="100" w:type="dxa"/>
              <w:bottom w:w="100" w:type="dxa"/>
              <w:right w:w="100" w:type="dxa"/>
            </w:tcMar>
          </w:tcPr>
          <w:p w14:paraId="141FBBAD"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lastRenderedPageBreak/>
              <w:t>Multiple sources and perspectives</w:t>
            </w:r>
          </w:p>
          <w:p w14:paraId="206F9060" w14:textId="77777777" w:rsidR="003D2DF9" w:rsidRDefault="009F04C5">
            <w:pPr>
              <w:rPr>
                <w:rFonts w:ascii="Arial" w:eastAsia="Arial" w:hAnsi="Arial" w:cs="Arial"/>
                <w:b/>
                <w:color w:val="980000"/>
                <w:sz w:val="20"/>
                <w:szCs w:val="20"/>
                <w:highlight w:val="white"/>
              </w:rPr>
            </w:pPr>
            <w:r>
              <w:rPr>
                <w:rFonts w:ascii="Arial" w:eastAsia="Arial" w:hAnsi="Arial" w:cs="Arial"/>
                <w:color w:val="980000"/>
                <w:sz w:val="20"/>
                <w:szCs w:val="20"/>
                <w:highlight w:val="white"/>
              </w:rPr>
              <w:t>Single view -&gt; multiple perspectives</w:t>
            </w:r>
          </w:p>
          <w:p w14:paraId="73027303"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333333"/>
                <w:sz w:val="20"/>
                <w:szCs w:val="20"/>
                <w:highlight w:val="white"/>
              </w:rPr>
              <w:t xml:space="preserve">Learners are not given a list of resources. Authentic activities provide the opportunity for students to examine the task from a variety of theoretical and practical perspectives, using a variety of resources, and requires students to distinguish relevant from irrelevant information in the process. </w:t>
            </w:r>
          </w:p>
        </w:tc>
        <w:tc>
          <w:tcPr>
            <w:tcW w:w="1584" w:type="dxa"/>
            <w:shd w:val="clear" w:color="auto" w:fill="auto"/>
            <w:tcMar>
              <w:top w:w="100" w:type="dxa"/>
              <w:left w:w="100" w:type="dxa"/>
              <w:bottom w:w="100" w:type="dxa"/>
              <w:right w:w="100" w:type="dxa"/>
            </w:tcMar>
          </w:tcPr>
          <w:p w14:paraId="40032683"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resources are limited to instructor created content and/or a single textbook (or other content resource).</w:t>
            </w:r>
          </w:p>
        </w:tc>
        <w:tc>
          <w:tcPr>
            <w:tcW w:w="1584" w:type="dxa"/>
            <w:tcMar>
              <w:top w:w="100" w:type="dxa"/>
              <w:left w:w="100" w:type="dxa"/>
              <w:bottom w:w="100" w:type="dxa"/>
              <w:right w:w="100" w:type="dxa"/>
            </w:tcMar>
          </w:tcPr>
          <w:p w14:paraId="53E94322"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Multiple learning resources are provided in the course, but may not represent multiple perspectives on any given topic.</w:t>
            </w:r>
          </w:p>
          <w:p w14:paraId="36C15D7F" w14:textId="77777777" w:rsidR="003D2DF9" w:rsidRDefault="003D2DF9">
            <w:pPr>
              <w:widowControl w:val="0"/>
              <w:rPr>
                <w:rFonts w:ascii="Arial" w:eastAsia="Arial" w:hAnsi="Arial" w:cs="Arial"/>
                <w:color w:val="333333"/>
                <w:sz w:val="20"/>
                <w:szCs w:val="20"/>
              </w:rPr>
            </w:pPr>
          </w:p>
          <w:p w14:paraId="332CAB6D"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Learners are not asked to seek out additional resources.</w:t>
            </w:r>
          </w:p>
        </w:tc>
        <w:tc>
          <w:tcPr>
            <w:tcW w:w="1584" w:type="dxa"/>
            <w:tcMar>
              <w:top w:w="100" w:type="dxa"/>
              <w:left w:w="100" w:type="dxa"/>
              <w:bottom w:w="100" w:type="dxa"/>
              <w:right w:w="100" w:type="dxa"/>
            </w:tcMar>
          </w:tcPr>
          <w:p w14:paraId="53B949B7"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Multiple learning resources provide a variety of perspectives and learners are asked to evaluate their relevance.</w:t>
            </w:r>
          </w:p>
        </w:tc>
        <w:tc>
          <w:tcPr>
            <w:tcW w:w="1584" w:type="dxa"/>
            <w:tcMar>
              <w:top w:w="100" w:type="dxa"/>
              <w:left w:w="100" w:type="dxa"/>
              <w:bottom w:w="100" w:type="dxa"/>
              <w:right w:w="100" w:type="dxa"/>
            </w:tcMar>
          </w:tcPr>
          <w:p w14:paraId="064DD883"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Learners are required to locate a variety of resources, evaluate their relevance to an assignment, and synthesize/evaluate the different perspectives.</w:t>
            </w:r>
          </w:p>
        </w:tc>
      </w:tr>
      <w:tr w:rsidR="003D2DF9" w14:paraId="3515CCA5" w14:textId="77777777">
        <w:tc>
          <w:tcPr>
            <w:tcW w:w="2735" w:type="dxa"/>
            <w:shd w:val="clear" w:color="auto" w:fill="auto"/>
            <w:tcMar>
              <w:top w:w="100" w:type="dxa"/>
              <w:left w:w="100" w:type="dxa"/>
              <w:bottom w:w="100" w:type="dxa"/>
              <w:right w:w="100" w:type="dxa"/>
            </w:tcMar>
          </w:tcPr>
          <w:p w14:paraId="549B8703"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Multiple interpretations and outcomes</w:t>
            </w:r>
          </w:p>
          <w:p w14:paraId="6D9767F6"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980000"/>
                <w:sz w:val="20"/>
                <w:szCs w:val="20"/>
                <w:highlight w:val="white"/>
              </w:rPr>
              <w:t>Single right answer &gt; multiple interpretations and outcomes</w:t>
            </w:r>
          </w:p>
          <w:p w14:paraId="647C3B75" w14:textId="77777777" w:rsidR="003D2DF9" w:rsidRDefault="009F04C5">
            <w:pPr>
              <w:spacing w:line="276"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Rather than yielding a single correct answer obtained by the application of rules and procedures, authentic activities allow for diverse interpretations and competing solutions</w:t>
            </w:r>
          </w:p>
        </w:tc>
        <w:tc>
          <w:tcPr>
            <w:tcW w:w="1584" w:type="dxa"/>
            <w:shd w:val="clear" w:color="auto" w:fill="auto"/>
            <w:tcMar>
              <w:top w:w="100" w:type="dxa"/>
              <w:left w:w="100" w:type="dxa"/>
              <w:bottom w:w="100" w:type="dxa"/>
              <w:right w:w="100" w:type="dxa"/>
            </w:tcMar>
          </w:tcPr>
          <w:p w14:paraId="0D01D159"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All learning activities and assessments accept only a single answer for which a student would receive credit.</w:t>
            </w:r>
          </w:p>
          <w:p w14:paraId="19C8EEA5" w14:textId="77777777" w:rsidR="003D2DF9" w:rsidRDefault="003D2DF9">
            <w:pPr>
              <w:widowControl w:val="0"/>
              <w:rPr>
                <w:rFonts w:ascii="Arial" w:eastAsia="Arial" w:hAnsi="Arial" w:cs="Arial"/>
                <w:color w:val="333333"/>
                <w:sz w:val="20"/>
                <w:szCs w:val="20"/>
                <w:highlight w:val="white"/>
              </w:rPr>
            </w:pPr>
          </w:p>
          <w:p w14:paraId="4C77E2F8" w14:textId="77777777" w:rsidR="003D2DF9" w:rsidRDefault="003D2DF9">
            <w:pPr>
              <w:widowControl w:val="0"/>
              <w:rPr>
                <w:rFonts w:ascii="Arial" w:eastAsia="Arial" w:hAnsi="Arial" w:cs="Arial"/>
                <w:color w:val="333333"/>
                <w:sz w:val="20"/>
                <w:szCs w:val="20"/>
                <w:highlight w:val="white"/>
              </w:rPr>
            </w:pPr>
          </w:p>
        </w:tc>
        <w:tc>
          <w:tcPr>
            <w:tcW w:w="1584" w:type="dxa"/>
            <w:shd w:val="clear" w:color="auto" w:fill="auto"/>
            <w:tcMar>
              <w:top w:w="100" w:type="dxa"/>
              <w:left w:w="100" w:type="dxa"/>
              <w:bottom w:w="100" w:type="dxa"/>
              <w:right w:w="100" w:type="dxa"/>
            </w:tcMar>
          </w:tcPr>
          <w:p w14:paraId="2E4B1252"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allow for multiple interpretations, but measurement values a single best answer/method above others.</w:t>
            </w:r>
          </w:p>
          <w:p w14:paraId="110A9F8B" w14:textId="77777777" w:rsidR="003D2DF9" w:rsidRDefault="003D2DF9">
            <w:pPr>
              <w:widowControl w:val="0"/>
              <w:rPr>
                <w:rFonts w:ascii="Arial" w:eastAsia="Arial" w:hAnsi="Arial" w:cs="Arial"/>
                <w:color w:val="333333"/>
                <w:sz w:val="20"/>
                <w:szCs w:val="20"/>
                <w:highlight w:val="white"/>
              </w:rPr>
            </w:pPr>
          </w:p>
          <w:p w14:paraId="5F976379" w14:textId="77777777" w:rsidR="003D2DF9" w:rsidRDefault="003D2DF9">
            <w:pPr>
              <w:widowControl w:val="0"/>
              <w:rPr>
                <w:rFonts w:ascii="Arial" w:eastAsia="Arial" w:hAnsi="Arial" w:cs="Arial"/>
                <w:color w:val="333333"/>
                <w:sz w:val="20"/>
                <w:szCs w:val="20"/>
                <w:highlight w:val="white"/>
              </w:rPr>
            </w:pPr>
          </w:p>
        </w:tc>
        <w:tc>
          <w:tcPr>
            <w:tcW w:w="1584" w:type="dxa"/>
            <w:shd w:val="clear" w:color="auto" w:fill="auto"/>
            <w:tcMar>
              <w:top w:w="100" w:type="dxa"/>
              <w:left w:w="100" w:type="dxa"/>
              <w:bottom w:w="100" w:type="dxa"/>
              <w:right w:w="100" w:type="dxa"/>
            </w:tcMar>
          </w:tcPr>
          <w:p w14:paraId="4DCFF9D7"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Learning activities and assessments encourage multiple interpretations, </w:t>
            </w:r>
          </w:p>
        </w:tc>
        <w:tc>
          <w:tcPr>
            <w:tcW w:w="1584" w:type="dxa"/>
            <w:shd w:val="clear" w:color="auto" w:fill="auto"/>
            <w:tcMar>
              <w:top w:w="100" w:type="dxa"/>
              <w:left w:w="100" w:type="dxa"/>
              <w:bottom w:w="100" w:type="dxa"/>
              <w:right w:w="100" w:type="dxa"/>
            </w:tcMar>
          </w:tcPr>
          <w:p w14:paraId="3EB081A0"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stress multiple interpretations and outcomes over a single answer.</w:t>
            </w:r>
          </w:p>
          <w:p w14:paraId="1469ACC5" w14:textId="77777777" w:rsidR="003D2DF9" w:rsidRDefault="003D2DF9">
            <w:pPr>
              <w:widowControl w:val="0"/>
              <w:rPr>
                <w:rFonts w:ascii="Arial" w:eastAsia="Arial" w:hAnsi="Arial" w:cs="Arial"/>
                <w:color w:val="333333"/>
                <w:sz w:val="20"/>
                <w:szCs w:val="20"/>
                <w:highlight w:val="white"/>
              </w:rPr>
            </w:pPr>
          </w:p>
        </w:tc>
      </w:tr>
      <w:tr w:rsidR="003D2DF9" w14:paraId="551A8248" w14:textId="77777777">
        <w:tc>
          <w:tcPr>
            <w:tcW w:w="2735" w:type="dxa"/>
            <w:shd w:val="clear" w:color="auto" w:fill="auto"/>
            <w:tcMar>
              <w:top w:w="100" w:type="dxa"/>
              <w:left w:w="100" w:type="dxa"/>
              <w:bottom w:w="100" w:type="dxa"/>
              <w:right w:w="100" w:type="dxa"/>
            </w:tcMar>
          </w:tcPr>
          <w:p w14:paraId="2058AFEF"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Sustained investigation</w:t>
            </w:r>
          </w:p>
          <w:p w14:paraId="05621D13" w14:textId="77777777" w:rsidR="003D2DF9" w:rsidRDefault="009F04C5">
            <w:pPr>
              <w:rPr>
                <w:rFonts w:ascii="Arial" w:eastAsia="Arial" w:hAnsi="Arial" w:cs="Arial"/>
                <w:color w:val="980000"/>
                <w:sz w:val="20"/>
                <w:szCs w:val="20"/>
                <w:highlight w:val="white"/>
              </w:rPr>
            </w:pPr>
            <w:r>
              <w:rPr>
                <w:rFonts w:ascii="Arial" w:eastAsia="Arial" w:hAnsi="Arial" w:cs="Arial"/>
                <w:color w:val="980000"/>
                <w:sz w:val="20"/>
                <w:szCs w:val="20"/>
                <w:highlight w:val="white"/>
              </w:rPr>
              <w:t>Short time &gt; Long time</w:t>
            </w:r>
          </w:p>
          <w:p w14:paraId="20020CB0" w14:textId="77777777" w:rsidR="003D2DF9" w:rsidRDefault="009F04C5">
            <w:pPr>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Problems cannot be solved in a matter of minutes or even hours. Instead, authentic activities comprise complex tasks to be investigated by students over a sustained period of time, requiring significant investment of time and intellectual resources. </w:t>
            </w:r>
          </w:p>
          <w:p w14:paraId="09AD8AEA" w14:textId="77777777" w:rsidR="003D2DF9" w:rsidRDefault="003D2DF9">
            <w:pPr>
              <w:spacing w:line="276" w:lineRule="auto"/>
              <w:rPr>
                <w:rFonts w:ascii="Arial" w:eastAsia="Arial" w:hAnsi="Arial" w:cs="Arial"/>
                <w:b/>
                <w:color w:val="980000"/>
                <w:sz w:val="20"/>
                <w:szCs w:val="20"/>
                <w:highlight w:val="white"/>
              </w:rPr>
            </w:pPr>
          </w:p>
        </w:tc>
        <w:tc>
          <w:tcPr>
            <w:tcW w:w="1584" w:type="dxa"/>
            <w:shd w:val="clear" w:color="auto" w:fill="auto"/>
            <w:tcMar>
              <w:top w:w="100" w:type="dxa"/>
              <w:left w:w="100" w:type="dxa"/>
              <w:bottom w:w="100" w:type="dxa"/>
              <w:right w:w="100" w:type="dxa"/>
            </w:tcMar>
          </w:tcPr>
          <w:p w14:paraId="61B6F7B7"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Learning activities and assessments are designed as step by step practice and do NOT require learners to work for an extended period of time. </w:t>
            </w:r>
          </w:p>
        </w:tc>
        <w:tc>
          <w:tcPr>
            <w:tcW w:w="1584" w:type="dxa"/>
            <w:shd w:val="clear" w:color="auto" w:fill="auto"/>
            <w:tcMar>
              <w:top w:w="100" w:type="dxa"/>
              <w:left w:w="100" w:type="dxa"/>
              <w:bottom w:w="100" w:type="dxa"/>
              <w:right w:w="100" w:type="dxa"/>
            </w:tcMar>
          </w:tcPr>
          <w:p w14:paraId="434A16F9"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are designed as weekly activities; none extend over multiple weeks or connect different parts of the curriculum.</w:t>
            </w:r>
          </w:p>
        </w:tc>
        <w:tc>
          <w:tcPr>
            <w:tcW w:w="1584" w:type="dxa"/>
            <w:shd w:val="clear" w:color="auto" w:fill="auto"/>
            <w:tcMar>
              <w:top w:w="100" w:type="dxa"/>
              <w:left w:w="100" w:type="dxa"/>
              <w:bottom w:w="100" w:type="dxa"/>
              <w:right w:w="100" w:type="dxa"/>
            </w:tcMar>
          </w:tcPr>
          <w:p w14:paraId="0C603317"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Learning activities and assessments span across multiple modules and connect different parts of the curriculum, but the weight of the graded assignments is given to exams.  </w:t>
            </w:r>
          </w:p>
          <w:p w14:paraId="6194AAA8" w14:textId="77777777" w:rsidR="003D2DF9" w:rsidRDefault="003D2DF9">
            <w:pPr>
              <w:widowControl w:val="0"/>
              <w:rPr>
                <w:rFonts w:ascii="Arial" w:eastAsia="Arial" w:hAnsi="Arial" w:cs="Arial"/>
                <w:color w:val="333333"/>
                <w:sz w:val="20"/>
                <w:szCs w:val="20"/>
                <w:highlight w:val="white"/>
              </w:rPr>
            </w:pPr>
          </w:p>
        </w:tc>
        <w:tc>
          <w:tcPr>
            <w:tcW w:w="1584" w:type="dxa"/>
            <w:shd w:val="clear" w:color="auto" w:fill="auto"/>
            <w:tcMar>
              <w:top w:w="100" w:type="dxa"/>
              <w:left w:w="100" w:type="dxa"/>
              <w:bottom w:w="100" w:type="dxa"/>
              <w:right w:w="100" w:type="dxa"/>
            </w:tcMar>
          </w:tcPr>
          <w:p w14:paraId="1F63DCCE"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span across multiple modules and weave together multiple smaller assignments as scaffolds that synthesize the course into a larger assignment. The weight of the graded assignment is well matched to the size of the assignment.</w:t>
            </w:r>
          </w:p>
        </w:tc>
      </w:tr>
      <w:tr w:rsidR="003D2DF9" w14:paraId="5328573E" w14:textId="77777777">
        <w:tc>
          <w:tcPr>
            <w:tcW w:w="2735" w:type="dxa"/>
            <w:shd w:val="clear" w:color="auto" w:fill="auto"/>
            <w:tcMar>
              <w:top w:w="100" w:type="dxa"/>
              <w:left w:w="100" w:type="dxa"/>
              <w:bottom w:w="100" w:type="dxa"/>
              <w:right w:w="100" w:type="dxa"/>
            </w:tcMar>
          </w:tcPr>
          <w:p w14:paraId="7504EDE1"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lastRenderedPageBreak/>
              <w:t>Interdisciplinary perspective</w:t>
            </w:r>
          </w:p>
          <w:p w14:paraId="5926B5E4" w14:textId="77777777" w:rsidR="003D2DF9" w:rsidRDefault="009F04C5">
            <w:pPr>
              <w:spacing w:line="276" w:lineRule="auto"/>
              <w:rPr>
                <w:rFonts w:ascii="Arial" w:eastAsia="Arial" w:hAnsi="Arial" w:cs="Arial"/>
                <w:color w:val="980000"/>
                <w:sz w:val="20"/>
                <w:szCs w:val="20"/>
                <w:highlight w:val="white"/>
              </w:rPr>
            </w:pPr>
            <w:r>
              <w:rPr>
                <w:rFonts w:ascii="Arial" w:eastAsia="Arial" w:hAnsi="Arial" w:cs="Arial"/>
                <w:color w:val="980000"/>
                <w:sz w:val="20"/>
                <w:szCs w:val="20"/>
                <w:highlight w:val="white"/>
              </w:rPr>
              <w:t>Single discipline &gt; Multidisciplinary</w:t>
            </w:r>
          </w:p>
          <w:p w14:paraId="3D1CCE0F" w14:textId="77777777" w:rsidR="003D2DF9" w:rsidRDefault="009F04C5">
            <w:pPr>
              <w:spacing w:before="220" w:line="276" w:lineRule="auto"/>
              <w:rPr>
                <w:rFonts w:ascii="Arial" w:eastAsia="Arial" w:hAnsi="Arial" w:cs="Arial"/>
                <w:color w:val="980000"/>
                <w:sz w:val="20"/>
                <w:szCs w:val="20"/>
                <w:highlight w:val="white"/>
              </w:rPr>
            </w:pPr>
            <w:r>
              <w:rPr>
                <w:rFonts w:ascii="Arial" w:eastAsia="Arial" w:hAnsi="Arial" w:cs="Arial"/>
                <w:color w:val="333333"/>
                <w:sz w:val="20"/>
                <w:szCs w:val="20"/>
                <w:highlight w:val="white"/>
              </w:rPr>
              <w:t>Relevance is not confined to a single domain or subject matter specialization. Instead, authentic activities have consequences that extend beyond a particular discipline, encouraging students to adopt diverse roles and think in interdisciplinary terms.</w:t>
            </w:r>
          </w:p>
        </w:tc>
        <w:tc>
          <w:tcPr>
            <w:tcW w:w="1584" w:type="dxa"/>
            <w:shd w:val="clear" w:color="auto" w:fill="auto"/>
            <w:tcMar>
              <w:top w:w="100" w:type="dxa"/>
              <w:left w:w="100" w:type="dxa"/>
              <w:bottom w:w="100" w:type="dxa"/>
              <w:right w:w="100" w:type="dxa"/>
            </w:tcMar>
          </w:tcPr>
          <w:p w14:paraId="1519F450"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are NOT relevant to other disciplines and broader knowledge.</w:t>
            </w:r>
          </w:p>
        </w:tc>
        <w:tc>
          <w:tcPr>
            <w:tcW w:w="1584" w:type="dxa"/>
            <w:shd w:val="clear" w:color="auto" w:fill="auto"/>
            <w:tcMar>
              <w:top w:w="100" w:type="dxa"/>
              <w:left w:w="100" w:type="dxa"/>
              <w:bottom w:w="100" w:type="dxa"/>
              <w:right w:w="100" w:type="dxa"/>
            </w:tcMar>
          </w:tcPr>
          <w:p w14:paraId="1FBE52E4"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Learning activities and assessments suggest students consider knowledge outside of their discipline but do NOT require students to use interdisciplinary knowledge in their thinking.</w:t>
            </w:r>
          </w:p>
        </w:tc>
        <w:tc>
          <w:tcPr>
            <w:tcW w:w="1584" w:type="dxa"/>
            <w:tcMar>
              <w:top w:w="100" w:type="dxa"/>
              <w:left w:w="100" w:type="dxa"/>
              <w:bottom w:w="100" w:type="dxa"/>
              <w:right w:w="100" w:type="dxa"/>
            </w:tcMar>
          </w:tcPr>
          <w:p w14:paraId="637EC6A6"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Learning activities and assessments ask students to extend their thinking beyond the course discipline to examine consequences and contexts.</w:t>
            </w:r>
          </w:p>
          <w:p w14:paraId="1197B5A2" w14:textId="77777777" w:rsidR="003D2DF9" w:rsidRDefault="003D2DF9">
            <w:pPr>
              <w:widowControl w:val="0"/>
              <w:rPr>
                <w:rFonts w:ascii="Arial" w:eastAsia="Arial" w:hAnsi="Arial" w:cs="Arial"/>
                <w:color w:val="333333"/>
                <w:sz w:val="20"/>
                <w:szCs w:val="20"/>
              </w:rPr>
            </w:pPr>
          </w:p>
        </w:tc>
        <w:tc>
          <w:tcPr>
            <w:tcW w:w="1584" w:type="dxa"/>
            <w:tcMar>
              <w:top w:w="100" w:type="dxa"/>
              <w:left w:w="100" w:type="dxa"/>
              <w:bottom w:w="100" w:type="dxa"/>
              <w:right w:w="100" w:type="dxa"/>
            </w:tcMar>
          </w:tcPr>
          <w:p w14:paraId="041FCDD7"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Learning activities and assessments extend beyond one discipline; Students explicitly adopt roles that emphasize interdisciplinary thinking.</w:t>
            </w:r>
          </w:p>
        </w:tc>
      </w:tr>
      <w:tr w:rsidR="003D2DF9" w14:paraId="390A116A" w14:textId="77777777">
        <w:tc>
          <w:tcPr>
            <w:tcW w:w="2735" w:type="dxa"/>
            <w:shd w:val="clear" w:color="auto" w:fill="auto"/>
            <w:tcMar>
              <w:top w:w="100" w:type="dxa"/>
              <w:left w:w="100" w:type="dxa"/>
              <w:bottom w:w="100" w:type="dxa"/>
              <w:right w:w="100" w:type="dxa"/>
            </w:tcMar>
          </w:tcPr>
          <w:p w14:paraId="4DA7D0D2"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b/>
                <w:color w:val="980000"/>
                <w:sz w:val="20"/>
                <w:szCs w:val="20"/>
                <w:highlight w:val="white"/>
              </w:rPr>
              <w:t>Ill-defined problem</w:t>
            </w:r>
          </w:p>
          <w:p w14:paraId="3A02E653"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980000"/>
                <w:sz w:val="20"/>
                <w:szCs w:val="20"/>
                <w:highlight w:val="white"/>
              </w:rPr>
              <w:t>Structured &gt; Ill-defined</w:t>
            </w:r>
          </w:p>
          <w:p w14:paraId="1C4AD66C" w14:textId="77777777" w:rsidR="003D2DF9" w:rsidRDefault="009F04C5">
            <w:pPr>
              <w:spacing w:line="276" w:lineRule="auto"/>
              <w:rPr>
                <w:rFonts w:ascii="Arial" w:eastAsia="Arial" w:hAnsi="Arial" w:cs="Arial"/>
                <w:b/>
                <w:color w:val="980000"/>
                <w:sz w:val="20"/>
                <w:szCs w:val="20"/>
                <w:highlight w:val="white"/>
              </w:rPr>
            </w:pPr>
            <w:r>
              <w:rPr>
                <w:rFonts w:ascii="Arial" w:eastAsia="Arial" w:hAnsi="Arial" w:cs="Arial"/>
                <w:color w:val="333333"/>
                <w:sz w:val="20"/>
                <w:szCs w:val="20"/>
                <w:highlight w:val="white"/>
              </w:rPr>
              <w:t xml:space="preserve">Challenges cannot be solved easily by the application of an existing algorithm; instead, authentic activities are relatively undefined and open to multiple interpretations, requiring students to identify for themselves the tasks and subtasks needed to complete the major task. </w:t>
            </w:r>
          </w:p>
        </w:tc>
        <w:tc>
          <w:tcPr>
            <w:tcW w:w="1584" w:type="dxa"/>
            <w:shd w:val="clear" w:color="auto" w:fill="auto"/>
            <w:tcMar>
              <w:top w:w="100" w:type="dxa"/>
              <w:left w:w="100" w:type="dxa"/>
              <w:bottom w:w="100" w:type="dxa"/>
              <w:right w:w="100" w:type="dxa"/>
            </w:tcMar>
          </w:tcPr>
          <w:p w14:paraId="7E109FA8"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Learning activities and assessments are multiple small tasks and do NOT require students to deconstruct a complex problem into subtasks or develop their own strategy for solving the task. </w:t>
            </w:r>
          </w:p>
        </w:tc>
        <w:tc>
          <w:tcPr>
            <w:tcW w:w="1584" w:type="dxa"/>
            <w:shd w:val="clear" w:color="auto" w:fill="auto"/>
            <w:tcMar>
              <w:top w:w="100" w:type="dxa"/>
              <w:left w:w="100" w:type="dxa"/>
              <w:bottom w:w="100" w:type="dxa"/>
              <w:right w:w="100" w:type="dxa"/>
            </w:tcMar>
          </w:tcPr>
          <w:p w14:paraId="5EC9F999"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All major assignments and assessments are highly scaffolded and allow the learner to only define a few steps towards a solution and may discourage independent decision-making.</w:t>
            </w:r>
          </w:p>
        </w:tc>
        <w:tc>
          <w:tcPr>
            <w:tcW w:w="1584" w:type="dxa"/>
            <w:shd w:val="clear" w:color="auto" w:fill="auto"/>
            <w:tcMar>
              <w:top w:w="100" w:type="dxa"/>
              <w:left w:w="100" w:type="dxa"/>
              <w:bottom w:w="100" w:type="dxa"/>
              <w:right w:w="100" w:type="dxa"/>
            </w:tcMar>
          </w:tcPr>
          <w:p w14:paraId="05794F4F" w14:textId="77777777" w:rsidR="003D2DF9" w:rsidRDefault="009F04C5">
            <w:pPr>
              <w:widowControl w:val="0"/>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A major learning activity allows the learner to define  </w:t>
            </w:r>
            <w:r>
              <w:rPr>
                <w:rFonts w:ascii="Arial" w:eastAsia="Arial" w:hAnsi="Arial" w:cs="Arial"/>
                <w:color w:val="333333"/>
                <w:sz w:val="20"/>
                <w:szCs w:val="20"/>
              </w:rPr>
              <w:t xml:space="preserve"> the majority of</w:t>
            </w:r>
            <w:r>
              <w:rPr>
                <w:rFonts w:ascii="Arial" w:eastAsia="Arial" w:hAnsi="Arial" w:cs="Arial"/>
                <w:color w:val="333333"/>
                <w:sz w:val="20"/>
                <w:szCs w:val="20"/>
                <w:highlight w:val="white"/>
              </w:rPr>
              <w:t xml:space="preserve"> steps toward a solution. However, a model or example is provided that demonstrates a potential path.</w:t>
            </w:r>
          </w:p>
        </w:tc>
        <w:tc>
          <w:tcPr>
            <w:tcW w:w="1584" w:type="dxa"/>
            <w:shd w:val="clear" w:color="auto" w:fill="auto"/>
            <w:tcMar>
              <w:top w:w="100" w:type="dxa"/>
              <w:left w:w="100" w:type="dxa"/>
              <w:bottom w:w="100" w:type="dxa"/>
              <w:right w:w="100" w:type="dxa"/>
            </w:tcMar>
          </w:tcPr>
          <w:p w14:paraId="19E42C52"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highlight w:val="white"/>
              </w:rPr>
              <w:t xml:space="preserve">A major learning activity or assessment </w:t>
            </w:r>
            <w:r>
              <w:rPr>
                <w:rFonts w:ascii="Arial" w:eastAsia="Arial" w:hAnsi="Arial" w:cs="Arial"/>
                <w:color w:val="333333"/>
                <w:sz w:val="20"/>
                <w:szCs w:val="20"/>
              </w:rPr>
              <w:t xml:space="preserve">requires learners to </w:t>
            </w:r>
            <w:r>
              <w:rPr>
                <w:rFonts w:ascii="Arial" w:eastAsia="Arial" w:hAnsi="Arial" w:cs="Arial"/>
                <w:color w:val="333333"/>
                <w:sz w:val="20"/>
                <w:szCs w:val="20"/>
                <w:highlight w:val="white"/>
              </w:rPr>
              <w:t xml:space="preserve">identify for themselves the tasks and subtasks needed to complete the major task. </w:t>
            </w:r>
          </w:p>
          <w:p w14:paraId="6184F61E" w14:textId="77777777" w:rsidR="003D2DF9" w:rsidRDefault="003D2DF9">
            <w:pPr>
              <w:widowControl w:val="0"/>
              <w:rPr>
                <w:rFonts w:ascii="Arial" w:eastAsia="Arial" w:hAnsi="Arial" w:cs="Arial"/>
                <w:color w:val="333333"/>
                <w:sz w:val="20"/>
                <w:szCs w:val="20"/>
              </w:rPr>
            </w:pPr>
          </w:p>
          <w:p w14:paraId="44E2BCCF" w14:textId="77777777" w:rsidR="003D2DF9" w:rsidRDefault="003D2DF9">
            <w:pPr>
              <w:widowControl w:val="0"/>
              <w:rPr>
                <w:rFonts w:ascii="Arial" w:eastAsia="Arial" w:hAnsi="Arial" w:cs="Arial"/>
                <w:color w:val="333333"/>
                <w:sz w:val="20"/>
                <w:szCs w:val="20"/>
              </w:rPr>
            </w:pPr>
          </w:p>
          <w:p w14:paraId="497217DB" w14:textId="77777777" w:rsidR="003D2DF9" w:rsidRDefault="009F04C5">
            <w:pPr>
              <w:widowControl w:val="0"/>
              <w:rPr>
                <w:rFonts w:ascii="Arial" w:eastAsia="Arial" w:hAnsi="Arial" w:cs="Arial"/>
                <w:color w:val="333333"/>
                <w:sz w:val="20"/>
                <w:szCs w:val="20"/>
              </w:rPr>
            </w:pPr>
            <w:r>
              <w:rPr>
                <w:rFonts w:ascii="Arial" w:eastAsia="Arial" w:hAnsi="Arial" w:cs="Arial"/>
                <w:color w:val="333333"/>
                <w:sz w:val="20"/>
                <w:szCs w:val="20"/>
              </w:rPr>
              <w:t xml:space="preserve">    </w:t>
            </w:r>
          </w:p>
        </w:tc>
      </w:tr>
    </w:tbl>
    <w:p w14:paraId="524AD5B7" w14:textId="77777777" w:rsidR="003D2DF9" w:rsidRDefault="003D2DF9">
      <w:pPr>
        <w:spacing w:before="220" w:after="200" w:line="276" w:lineRule="auto"/>
        <w:rPr>
          <w:rFonts w:ascii="Arial" w:eastAsia="Arial" w:hAnsi="Arial" w:cs="Arial"/>
          <w:b/>
          <w:sz w:val="20"/>
          <w:szCs w:val="20"/>
        </w:rPr>
      </w:pPr>
    </w:p>
    <w:p w14:paraId="1BF5AEE4" w14:textId="77777777" w:rsidR="003D2DF9" w:rsidRDefault="003D2DF9">
      <w:pPr>
        <w:widowControl w:val="0"/>
        <w:rPr>
          <w:rFonts w:ascii="Arial" w:eastAsia="Arial" w:hAnsi="Arial" w:cs="Arial"/>
          <w:sz w:val="20"/>
          <w:szCs w:val="20"/>
        </w:rPr>
      </w:pPr>
    </w:p>
    <w:p w14:paraId="3B431966" w14:textId="77777777" w:rsidR="003D2DF9" w:rsidRDefault="009F04C5">
      <w:pPr>
        <w:widowControl w:val="0"/>
        <w:rPr>
          <w:rFonts w:ascii="Arial" w:eastAsia="Arial" w:hAnsi="Arial" w:cs="Arial"/>
          <w:b/>
          <w:sz w:val="20"/>
          <w:szCs w:val="20"/>
        </w:rPr>
      </w:pPr>
      <w:r>
        <w:rPr>
          <w:rFonts w:ascii="Arial" w:eastAsia="Arial" w:hAnsi="Arial" w:cs="Arial"/>
          <w:b/>
          <w:sz w:val="20"/>
          <w:szCs w:val="20"/>
        </w:rPr>
        <w:t>Required Signatures</w:t>
      </w:r>
    </w:p>
    <w:p w14:paraId="18323D37" w14:textId="77777777" w:rsidR="003D2DF9" w:rsidRDefault="003D2DF9">
      <w:pPr>
        <w:widowControl w:val="0"/>
        <w:spacing w:after="200" w:line="276" w:lineRule="auto"/>
        <w:rPr>
          <w:rFonts w:ascii="Arial" w:eastAsia="Arial" w:hAnsi="Arial" w:cs="Arial"/>
          <w:b/>
          <w:sz w:val="20"/>
          <w:szCs w:val="20"/>
        </w:rPr>
      </w:pPr>
    </w:p>
    <w:p w14:paraId="5A6334AE" w14:textId="77777777" w:rsidR="003D2DF9" w:rsidRDefault="009F04C5">
      <w:pPr>
        <w:widowControl w:val="0"/>
        <w:spacing w:after="200" w:line="276" w:lineRule="auto"/>
        <w:rPr>
          <w:rFonts w:ascii="Arial" w:eastAsia="Arial" w:hAnsi="Arial" w:cs="Arial"/>
          <w:b/>
          <w:sz w:val="20"/>
          <w:szCs w:val="20"/>
        </w:rPr>
      </w:pPr>
      <w:r>
        <w:rPr>
          <w:rFonts w:ascii="Arial" w:eastAsia="Arial" w:hAnsi="Arial" w:cs="Arial"/>
          <w:b/>
          <w:sz w:val="20"/>
          <w:szCs w:val="20"/>
        </w:rPr>
        <w:t>Faculty:</w:t>
      </w:r>
      <w:r>
        <w:rPr>
          <w:rFonts w:ascii="Arial" w:eastAsia="Arial" w:hAnsi="Arial" w:cs="Arial"/>
          <w:b/>
          <w:i/>
          <w:sz w:val="20"/>
          <w:szCs w:val="20"/>
        </w:rPr>
        <w:t xml:space="preserve"> _____________________________</w:t>
      </w:r>
      <w:proofErr w:type="gramStart"/>
      <w:r>
        <w:rPr>
          <w:rFonts w:ascii="Arial" w:eastAsia="Arial" w:hAnsi="Arial" w:cs="Arial"/>
          <w:b/>
          <w:i/>
          <w:sz w:val="20"/>
          <w:szCs w:val="20"/>
        </w:rPr>
        <w:t>_</w:t>
      </w:r>
      <w:r>
        <w:rPr>
          <w:rFonts w:ascii="Arial" w:eastAsia="Arial" w:hAnsi="Arial" w:cs="Arial"/>
          <w:b/>
          <w:sz w:val="20"/>
          <w:szCs w:val="20"/>
        </w:rPr>
        <w:t xml:space="preserve">  Date</w:t>
      </w:r>
      <w:proofErr w:type="gramEnd"/>
      <w:r>
        <w:rPr>
          <w:rFonts w:ascii="Arial" w:eastAsia="Arial" w:hAnsi="Arial" w:cs="Arial"/>
          <w:b/>
          <w:sz w:val="20"/>
          <w:szCs w:val="20"/>
        </w:rPr>
        <w:t xml:space="preserve"> _______________</w:t>
      </w:r>
    </w:p>
    <w:p w14:paraId="2AE8DEEA" w14:textId="77777777" w:rsidR="003D2DF9" w:rsidRDefault="009F04C5">
      <w:pPr>
        <w:widowControl w:val="0"/>
        <w:spacing w:after="200" w:line="276" w:lineRule="auto"/>
        <w:rPr>
          <w:rFonts w:ascii="Arial" w:eastAsia="Arial" w:hAnsi="Arial" w:cs="Arial"/>
          <w:b/>
          <w:sz w:val="20"/>
          <w:szCs w:val="20"/>
        </w:rPr>
      </w:pPr>
      <w:r>
        <w:rPr>
          <w:rFonts w:ascii="Arial" w:eastAsia="Arial" w:hAnsi="Arial" w:cs="Arial"/>
          <w:b/>
          <w:sz w:val="20"/>
          <w:szCs w:val="20"/>
        </w:rPr>
        <w:t>Peer Reviewer: ________________________</w:t>
      </w:r>
      <w:proofErr w:type="gramStart"/>
      <w:r>
        <w:rPr>
          <w:rFonts w:ascii="Arial" w:eastAsia="Arial" w:hAnsi="Arial" w:cs="Arial"/>
          <w:b/>
          <w:sz w:val="20"/>
          <w:szCs w:val="20"/>
        </w:rPr>
        <w:t>_  Date</w:t>
      </w:r>
      <w:proofErr w:type="gramEnd"/>
      <w:r>
        <w:rPr>
          <w:rFonts w:ascii="Arial" w:eastAsia="Arial" w:hAnsi="Arial" w:cs="Arial"/>
          <w:b/>
          <w:sz w:val="20"/>
          <w:szCs w:val="20"/>
        </w:rPr>
        <w:t xml:space="preserve"> _______________</w:t>
      </w:r>
    </w:p>
    <w:p w14:paraId="42BC7978" w14:textId="77777777" w:rsidR="003D2DF9" w:rsidRDefault="009F04C5">
      <w:pPr>
        <w:widowControl w:val="0"/>
        <w:spacing w:after="200" w:line="276" w:lineRule="auto"/>
        <w:rPr>
          <w:rFonts w:ascii="Arial" w:eastAsia="Arial" w:hAnsi="Arial" w:cs="Arial"/>
          <w:b/>
          <w:sz w:val="20"/>
          <w:szCs w:val="20"/>
        </w:rPr>
      </w:pPr>
      <w:r>
        <w:rPr>
          <w:rFonts w:ascii="Arial" w:eastAsia="Arial" w:hAnsi="Arial" w:cs="Arial"/>
          <w:b/>
          <w:sz w:val="20"/>
          <w:szCs w:val="20"/>
        </w:rPr>
        <w:t>Instructional Designer: ____________________Date _______________</w:t>
      </w:r>
    </w:p>
    <w:p w14:paraId="538CCEDA" w14:textId="77777777" w:rsidR="003D2DF9" w:rsidRDefault="009F04C5">
      <w:pPr>
        <w:widowControl w:val="0"/>
        <w:spacing w:after="200" w:line="276" w:lineRule="auto"/>
        <w:rPr>
          <w:rFonts w:ascii="Arial" w:eastAsia="Arial" w:hAnsi="Arial" w:cs="Arial"/>
          <w:color w:val="333333"/>
          <w:sz w:val="20"/>
          <w:szCs w:val="20"/>
          <w:highlight w:val="white"/>
        </w:rPr>
      </w:pPr>
      <w:r>
        <w:rPr>
          <w:rFonts w:ascii="Arial" w:eastAsia="Arial" w:hAnsi="Arial" w:cs="Arial"/>
          <w:b/>
          <w:sz w:val="20"/>
          <w:szCs w:val="20"/>
        </w:rPr>
        <w:t>Program Director: _______________________ Date _______________</w:t>
      </w:r>
    </w:p>
    <w:p w14:paraId="5BE86E5D" w14:textId="77777777" w:rsidR="003D2DF9" w:rsidRDefault="003D2DF9">
      <w:pPr>
        <w:spacing w:before="220" w:after="200" w:line="276" w:lineRule="auto"/>
        <w:rPr>
          <w:rFonts w:ascii="Arial" w:eastAsia="Arial" w:hAnsi="Arial" w:cs="Arial"/>
          <w:sz w:val="20"/>
          <w:szCs w:val="20"/>
        </w:rPr>
      </w:pPr>
    </w:p>
    <w:p w14:paraId="7EDED892" w14:textId="77777777" w:rsidR="003D2DF9" w:rsidRDefault="003D2DF9">
      <w:pPr>
        <w:spacing w:before="220" w:after="200" w:line="276" w:lineRule="auto"/>
        <w:rPr>
          <w:rFonts w:ascii="Arial" w:eastAsia="Arial" w:hAnsi="Arial" w:cs="Arial"/>
          <w:sz w:val="20"/>
          <w:szCs w:val="20"/>
        </w:rPr>
      </w:pPr>
    </w:p>
    <w:p w14:paraId="462763BB" w14:textId="77777777" w:rsidR="003D2DF9" w:rsidRDefault="009F04C5">
      <w:pPr>
        <w:spacing w:before="500" w:line="276" w:lineRule="auto"/>
        <w:ind w:right="100"/>
        <w:rPr>
          <w:rFonts w:ascii="Arial" w:eastAsia="Arial" w:hAnsi="Arial" w:cs="Arial"/>
          <w:b/>
          <w:sz w:val="20"/>
          <w:szCs w:val="20"/>
        </w:rPr>
      </w:pPr>
      <w:r>
        <w:rPr>
          <w:rFonts w:ascii="Arial" w:eastAsia="Arial" w:hAnsi="Arial" w:cs="Arial"/>
          <w:b/>
          <w:sz w:val="20"/>
          <w:szCs w:val="20"/>
        </w:rPr>
        <w:t>Online Course Evaluation Survey</w:t>
      </w:r>
    </w:p>
    <w:p w14:paraId="7029DF29" w14:textId="77777777" w:rsidR="003D2DF9" w:rsidRDefault="009F04C5">
      <w:pPr>
        <w:spacing w:before="500" w:line="276" w:lineRule="auto"/>
        <w:ind w:right="100"/>
        <w:rPr>
          <w:rFonts w:ascii="Arial" w:eastAsia="Arial" w:hAnsi="Arial" w:cs="Arial"/>
          <w:sz w:val="20"/>
          <w:szCs w:val="20"/>
        </w:rPr>
      </w:pPr>
      <w:r>
        <w:rPr>
          <w:rFonts w:ascii="Arial" w:eastAsia="Arial" w:hAnsi="Arial" w:cs="Arial"/>
          <w:sz w:val="20"/>
          <w:szCs w:val="20"/>
        </w:rPr>
        <w:lastRenderedPageBreak/>
        <w:t xml:space="preserve">This online course evaluation is intended to provide feedback for improving your online learning experience. Please note that this is a distinctly different evaluation from the Student Rating of Teaching (SRT) form, which you will be asked to complete separately. </w:t>
      </w:r>
    </w:p>
    <w:p w14:paraId="11632D1F" w14:textId="77777777" w:rsidR="003D2DF9" w:rsidRDefault="009F04C5">
      <w:pPr>
        <w:spacing w:before="280" w:line="360" w:lineRule="auto"/>
        <w:ind w:right="-800"/>
        <w:rPr>
          <w:rFonts w:ascii="Arial" w:eastAsia="Arial" w:hAnsi="Arial" w:cs="Arial"/>
          <w:sz w:val="20"/>
          <w:szCs w:val="20"/>
        </w:rPr>
      </w:pPr>
      <w:r>
        <w:rPr>
          <w:rFonts w:ascii="Arial" w:eastAsia="Arial" w:hAnsi="Arial" w:cs="Arial"/>
          <w:sz w:val="20"/>
          <w:szCs w:val="20"/>
        </w:rPr>
        <w:t>There are 3 sections of questions within this online course evaluation:</w:t>
      </w:r>
    </w:p>
    <w:p w14:paraId="24C6B03E" w14:textId="77777777" w:rsidR="003D2DF9" w:rsidRDefault="009F04C5">
      <w:pPr>
        <w:numPr>
          <w:ilvl w:val="0"/>
          <w:numId w:val="2"/>
        </w:numPr>
        <w:spacing w:before="280" w:line="276" w:lineRule="auto"/>
        <w:ind w:right="-800"/>
        <w:rPr>
          <w:rFonts w:ascii="Arial" w:eastAsia="Arial" w:hAnsi="Arial" w:cs="Arial"/>
          <w:sz w:val="20"/>
          <w:szCs w:val="20"/>
        </w:rPr>
      </w:pPr>
      <w:r>
        <w:rPr>
          <w:rFonts w:ascii="Arial" w:eastAsia="Arial" w:hAnsi="Arial" w:cs="Arial"/>
          <w:sz w:val="20"/>
          <w:szCs w:val="20"/>
        </w:rPr>
        <w:t>Student Readiness and Access,</w:t>
      </w:r>
    </w:p>
    <w:p w14:paraId="7563F3EA" w14:textId="77777777" w:rsidR="003D2DF9" w:rsidRDefault="009F04C5">
      <w:pPr>
        <w:numPr>
          <w:ilvl w:val="0"/>
          <w:numId w:val="2"/>
        </w:numPr>
        <w:spacing w:line="276" w:lineRule="auto"/>
        <w:ind w:right="-800"/>
        <w:rPr>
          <w:rFonts w:ascii="Arial" w:eastAsia="Arial" w:hAnsi="Arial" w:cs="Arial"/>
          <w:sz w:val="20"/>
          <w:szCs w:val="20"/>
        </w:rPr>
      </w:pPr>
      <w:r>
        <w:rPr>
          <w:rFonts w:ascii="Arial" w:eastAsia="Arial" w:hAnsi="Arial" w:cs="Arial"/>
          <w:sz w:val="20"/>
          <w:szCs w:val="20"/>
        </w:rPr>
        <w:t>Course Design,</w:t>
      </w:r>
    </w:p>
    <w:p w14:paraId="16915D75" w14:textId="77777777" w:rsidR="003D2DF9" w:rsidRDefault="009F04C5">
      <w:pPr>
        <w:numPr>
          <w:ilvl w:val="0"/>
          <w:numId w:val="2"/>
        </w:numPr>
        <w:spacing w:line="276" w:lineRule="auto"/>
        <w:ind w:right="-800"/>
        <w:rPr>
          <w:rFonts w:ascii="Arial" w:eastAsia="Arial" w:hAnsi="Arial" w:cs="Arial"/>
          <w:sz w:val="20"/>
          <w:szCs w:val="20"/>
        </w:rPr>
      </w:pPr>
      <w:r>
        <w:rPr>
          <w:rFonts w:ascii="Arial" w:eastAsia="Arial" w:hAnsi="Arial" w:cs="Arial"/>
          <w:sz w:val="20"/>
          <w:szCs w:val="20"/>
        </w:rPr>
        <w:t>Instructor Interaction</w:t>
      </w:r>
    </w:p>
    <w:p w14:paraId="61BB184F" w14:textId="77777777" w:rsidR="003D2DF9" w:rsidRDefault="009F04C5">
      <w:pPr>
        <w:spacing w:before="280" w:line="276" w:lineRule="auto"/>
        <w:ind w:right="-820"/>
        <w:rPr>
          <w:rFonts w:ascii="Arial" w:eastAsia="Arial" w:hAnsi="Arial" w:cs="Arial"/>
          <w:sz w:val="20"/>
          <w:szCs w:val="20"/>
        </w:rPr>
      </w:pPr>
      <w:r>
        <w:rPr>
          <w:rFonts w:ascii="Arial" w:eastAsia="Arial" w:hAnsi="Arial" w:cs="Arial"/>
          <w:sz w:val="20"/>
          <w:szCs w:val="20"/>
        </w:rPr>
        <w:t xml:space="preserve">The entire survey is 16 questions long and should take you no longer than 10 minutes to complete. </w:t>
      </w:r>
    </w:p>
    <w:p w14:paraId="61A0817D"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65947CBD"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Thank you for providing us with your honest feedback!</w:t>
      </w:r>
    </w:p>
    <w:p w14:paraId="0C8240D2"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7BFD69D0"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Online and Educational Services (OES)</w:t>
      </w:r>
    </w:p>
    <w:p w14:paraId="43D1533D"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College for Continuing Education</w:t>
      </w:r>
    </w:p>
    <w:p w14:paraId="50731C9B"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6B1D5127"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This evaluation is anonymous.</w:t>
      </w:r>
    </w:p>
    <w:p w14:paraId="5EBF461E"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6AF1DDF7" w14:textId="77777777" w:rsidR="003D2DF9" w:rsidRDefault="009F04C5">
      <w:pPr>
        <w:spacing w:line="276" w:lineRule="auto"/>
        <w:rPr>
          <w:rFonts w:ascii="Arial" w:eastAsia="Arial" w:hAnsi="Arial" w:cs="Arial"/>
          <w:b/>
          <w:sz w:val="20"/>
          <w:szCs w:val="20"/>
          <w:highlight w:val="white"/>
        </w:rPr>
      </w:pPr>
      <w:r>
        <w:rPr>
          <w:rFonts w:ascii="Arial" w:eastAsia="Arial" w:hAnsi="Arial" w:cs="Arial"/>
          <w:b/>
          <w:sz w:val="20"/>
          <w:szCs w:val="20"/>
          <w:highlight w:val="white"/>
        </w:rPr>
        <w:t>Scale</w:t>
      </w:r>
    </w:p>
    <w:p w14:paraId="5BDD2A3D"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4EAA5A60"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7859E425"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Neutral   </w:t>
      </w:r>
    </w:p>
    <w:p w14:paraId="2B926664"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Agree   </w:t>
      </w:r>
    </w:p>
    <w:p w14:paraId="2A6EC30D"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Strongly Agree</w:t>
      </w:r>
    </w:p>
    <w:p w14:paraId="763D9074"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32DB9DF7"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2E47CEE5" w14:textId="77777777" w:rsidR="003D2DF9" w:rsidRDefault="009F04C5">
      <w:pPr>
        <w:spacing w:line="276" w:lineRule="auto"/>
        <w:rPr>
          <w:rFonts w:ascii="Arial" w:eastAsia="Arial" w:hAnsi="Arial" w:cs="Arial"/>
          <w:sz w:val="20"/>
          <w:szCs w:val="20"/>
          <w:highlight w:val="white"/>
        </w:rPr>
      </w:pPr>
      <w:r>
        <w:rPr>
          <w:rFonts w:ascii="Arial" w:eastAsia="Arial" w:hAnsi="Arial" w:cs="Arial"/>
          <w:b/>
          <w:sz w:val="20"/>
          <w:szCs w:val="20"/>
          <w:highlight w:val="white"/>
        </w:rPr>
        <w:t>Student Readiness and Access</w:t>
      </w:r>
      <w:r>
        <w:rPr>
          <w:rFonts w:ascii="Arial" w:eastAsia="Arial" w:hAnsi="Arial" w:cs="Arial"/>
          <w:sz w:val="20"/>
          <w:szCs w:val="20"/>
          <w:highlight w:val="white"/>
        </w:rPr>
        <w:t xml:space="preserve"> </w:t>
      </w:r>
    </w:p>
    <w:p w14:paraId="13D8E995"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 </w:t>
      </w:r>
      <w:r>
        <w:rPr>
          <w:rFonts w:ascii="Arial" w:eastAsia="Arial" w:hAnsi="Arial" w:cs="Arial"/>
          <w:sz w:val="20"/>
          <w:szCs w:val="20"/>
        </w:rPr>
        <w:tab/>
      </w:r>
      <w:r>
        <w:rPr>
          <w:rFonts w:ascii="Arial" w:eastAsia="Arial" w:hAnsi="Arial" w:cs="Arial"/>
          <w:sz w:val="20"/>
          <w:szCs w:val="20"/>
          <w:highlight w:val="white"/>
        </w:rPr>
        <w:t xml:space="preserve">I came into this class with adequate computing skills to meet the demands of the course. </w:t>
      </w:r>
    </w:p>
    <w:p w14:paraId="0385AA1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39D9CC6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7382714A"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6E410BBB"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506BFBD8"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59A9717F"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547401C8"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2. </w:t>
      </w:r>
      <w:r>
        <w:rPr>
          <w:rFonts w:ascii="Arial" w:eastAsia="Arial" w:hAnsi="Arial" w:cs="Arial"/>
          <w:sz w:val="20"/>
          <w:szCs w:val="20"/>
        </w:rPr>
        <w:tab/>
      </w:r>
      <w:r>
        <w:rPr>
          <w:rFonts w:ascii="Arial" w:eastAsia="Arial" w:hAnsi="Arial" w:cs="Arial"/>
          <w:sz w:val="20"/>
          <w:szCs w:val="20"/>
          <w:highlight w:val="white"/>
        </w:rPr>
        <w:t xml:space="preserve">The technology used in this course was adequately supported. </w:t>
      </w:r>
    </w:p>
    <w:p w14:paraId="01753E09"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09D993B9"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7B04D96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041433E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1618A028"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49C4D395" w14:textId="77777777" w:rsidR="003D2DF9" w:rsidRDefault="009F04C5">
      <w:pPr>
        <w:spacing w:line="276" w:lineRule="auto"/>
        <w:ind w:left="360"/>
        <w:rPr>
          <w:rFonts w:ascii="Arial" w:eastAsia="Arial" w:hAnsi="Arial" w:cs="Arial"/>
          <w:sz w:val="20"/>
          <w:szCs w:val="20"/>
        </w:rPr>
      </w:pPr>
      <w:r>
        <w:rPr>
          <w:rFonts w:ascii="Arial" w:eastAsia="Arial" w:hAnsi="Arial" w:cs="Arial"/>
          <w:sz w:val="20"/>
          <w:szCs w:val="20"/>
        </w:rPr>
        <w:t xml:space="preserve"> </w:t>
      </w:r>
    </w:p>
    <w:p w14:paraId="1EF5C5AF"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3. </w:t>
      </w:r>
      <w:r>
        <w:rPr>
          <w:rFonts w:ascii="Arial" w:eastAsia="Arial" w:hAnsi="Arial" w:cs="Arial"/>
          <w:sz w:val="20"/>
          <w:szCs w:val="20"/>
        </w:rPr>
        <w:tab/>
      </w:r>
      <w:r>
        <w:rPr>
          <w:rFonts w:ascii="Arial" w:eastAsia="Arial" w:hAnsi="Arial" w:cs="Arial"/>
          <w:sz w:val="20"/>
          <w:szCs w:val="20"/>
          <w:highlight w:val="white"/>
        </w:rPr>
        <w:t>I would like additional support using these technologies:</w:t>
      </w:r>
    </w:p>
    <w:p w14:paraId="55AD9A26" w14:textId="77777777" w:rsidR="003D2DF9" w:rsidRDefault="003D2DF9">
      <w:pPr>
        <w:spacing w:line="276" w:lineRule="auto"/>
        <w:rPr>
          <w:rFonts w:ascii="Arial" w:eastAsia="Arial" w:hAnsi="Arial" w:cs="Arial"/>
          <w:sz w:val="20"/>
          <w:szCs w:val="20"/>
        </w:rPr>
      </w:pPr>
    </w:p>
    <w:p w14:paraId="7FFF79E5" w14:textId="77777777" w:rsidR="003D2DF9" w:rsidRDefault="003D2DF9">
      <w:pPr>
        <w:spacing w:before="220" w:after="200" w:line="276" w:lineRule="auto"/>
        <w:rPr>
          <w:rFonts w:ascii="Arial" w:eastAsia="Arial" w:hAnsi="Arial" w:cs="Arial"/>
          <w:sz w:val="20"/>
          <w:szCs w:val="20"/>
        </w:rPr>
      </w:pPr>
    </w:p>
    <w:p w14:paraId="06F43B15"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4. </w:t>
      </w:r>
      <w:r>
        <w:rPr>
          <w:rFonts w:ascii="Arial" w:eastAsia="Arial" w:hAnsi="Arial" w:cs="Arial"/>
          <w:sz w:val="20"/>
          <w:szCs w:val="20"/>
        </w:rPr>
        <w:tab/>
      </w:r>
      <w:r>
        <w:rPr>
          <w:rFonts w:ascii="Arial" w:eastAsia="Arial" w:hAnsi="Arial" w:cs="Arial"/>
          <w:sz w:val="20"/>
          <w:szCs w:val="20"/>
          <w:highlight w:val="white"/>
        </w:rPr>
        <w:t>What was your primary device for accessing this course?</w:t>
      </w:r>
    </w:p>
    <w:p w14:paraId="628B55E4"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Windows Desktop</w:t>
      </w:r>
    </w:p>
    <w:p w14:paraId="166AEDB0"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Apple (OS X) Desktop</w:t>
      </w:r>
    </w:p>
    <w:p w14:paraId="1F2D34F5"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Windows Laptop</w:t>
      </w:r>
    </w:p>
    <w:p w14:paraId="24556170"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lastRenderedPageBreak/>
        <w:t xml:space="preserve">Apple (OS </w:t>
      </w:r>
      <w:proofErr w:type="gramStart"/>
      <w:r>
        <w:rPr>
          <w:rFonts w:ascii="Arial" w:eastAsia="Arial" w:hAnsi="Arial" w:cs="Arial"/>
          <w:sz w:val="20"/>
          <w:szCs w:val="20"/>
        </w:rPr>
        <w:t>X )</w:t>
      </w:r>
      <w:proofErr w:type="gramEnd"/>
      <w:r>
        <w:rPr>
          <w:rFonts w:ascii="Arial" w:eastAsia="Arial" w:hAnsi="Arial" w:cs="Arial"/>
          <w:sz w:val="20"/>
          <w:szCs w:val="20"/>
        </w:rPr>
        <w:t xml:space="preserve"> Laptop</w:t>
      </w:r>
    </w:p>
    <w:p w14:paraId="7A87D5A2"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Windows Tablet</w:t>
      </w:r>
    </w:p>
    <w:p w14:paraId="481BA0C9"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Android tablet</w:t>
      </w:r>
    </w:p>
    <w:p w14:paraId="66F41F73"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Apple (iOS) Tablet (iPad)</w:t>
      </w:r>
    </w:p>
    <w:p w14:paraId="3E677637"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Windows Smartphone</w:t>
      </w:r>
    </w:p>
    <w:p w14:paraId="222EE3FD"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Apple (iOS) iPhone</w:t>
      </w:r>
    </w:p>
    <w:p w14:paraId="7BED29BD"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Other</w:t>
      </w:r>
    </w:p>
    <w:p w14:paraId="546726C7"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14478885"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5. </w:t>
      </w:r>
      <w:r>
        <w:rPr>
          <w:rFonts w:ascii="Arial" w:eastAsia="Arial" w:hAnsi="Arial" w:cs="Arial"/>
          <w:sz w:val="20"/>
          <w:szCs w:val="20"/>
        </w:rPr>
        <w:tab/>
      </w:r>
      <w:r>
        <w:rPr>
          <w:rFonts w:ascii="Arial" w:eastAsia="Arial" w:hAnsi="Arial" w:cs="Arial"/>
          <w:sz w:val="20"/>
          <w:szCs w:val="20"/>
          <w:highlight w:val="white"/>
        </w:rPr>
        <w:t>If you selected “Other” in the question above, what was your primary device that you used in the course?</w:t>
      </w:r>
    </w:p>
    <w:p w14:paraId="174D2332"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054BF695"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4E3F5532"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b/>
          <w:sz w:val="20"/>
          <w:szCs w:val="20"/>
          <w:highlight w:val="white"/>
        </w:rPr>
        <w:t>Student Readiness and Access</w:t>
      </w:r>
      <w:r>
        <w:rPr>
          <w:rFonts w:ascii="Arial" w:eastAsia="Arial" w:hAnsi="Arial" w:cs="Arial"/>
          <w:sz w:val="20"/>
          <w:szCs w:val="20"/>
          <w:highlight w:val="white"/>
        </w:rPr>
        <w:t xml:space="preserve"> </w:t>
      </w:r>
    </w:p>
    <w:p w14:paraId="6EB4394D"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13072C85"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6. </w:t>
      </w:r>
      <w:r>
        <w:rPr>
          <w:rFonts w:ascii="Arial" w:eastAsia="Arial" w:hAnsi="Arial" w:cs="Arial"/>
          <w:sz w:val="20"/>
          <w:szCs w:val="20"/>
        </w:rPr>
        <w:tab/>
      </w:r>
      <w:r>
        <w:rPr>
          <w:rFonts w:ascii="Arial" w:eastAsia="Arial" w:hAnsi="Arial" w:cs="Arial"/>
          <w:sz w:val="20"/>
          <w:szCs w:val="20"/>
          <w:highlight w:val="white"/>
        </w:rPr>
        <w:t>The instructor was engaged in online discussions and responsive to students’ questions and needs.</w:t>
      </w:r>
    </w:p>
    <w:p w14:paraId="1543B36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6145212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341670C6"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5BF122F6"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4CD718B3"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72DB62FE"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65718D8D"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7. </w:t>
      </w:r>
      <w:r>
        <w:rPr>
          <w:rFonts w:ascii="Arial" w:eastAsia="Arial" w:hAnsi="Arial" w:cs="Arial"/>
          <w:sz w:val="20"/>
          <w:szCs w:val="20"/>
        </w:rPr>
        <w:tab/>
      </w:r>
      <w:r>
        <w:rPr>
          <w:rFonts w:ascii="Arial" w:eastAsia="Arial" w:hAnsi="Arial" w:cs="Arial"/>
          <w:sz w:val="20"/>
          <w:szCs w:val="20"/>
          <w:highlight w:val="white"/>
        </w:rPr>
        <w:t>The instructor provided timely feedback on assignments and exams.</w:t>
      </w:r>
    </w:p>
    <w:p w14:paraId="50504DF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33CCAEBD"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4E585B9B"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2EBF2612"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7624556E"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6AEE5571"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5450D340"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8. </w:t>
      </w:r>
      <w:r>
        <w:rPr>
          <w:rFonts w:ascii="Arial" w:eastAsia="Arial" w:hAnsi="Arial" w:cs="Arial"/>
          <w:sz w:val="20"/>
          <w:szCs w:val="20"/>
        </w:rPr>
        <w:tab/>
      </w:r>
      <w:r>
        <w:rPr>
          <w:rFonts w:ascii="Arial" w:eastAsia="Arial" w:hAnsi="Arial" w:cs="Arial"/>
          <w:sz w:val="20"/>
          <w:szCs w:val="20"/>
          <w:highlight w:val="white"/>
        </w:rPr>
        <w:t>The instructor provided useful feedback on assignments and exams.</w:t>
      </w:r>
    </w:p>
    <w:p w14:paraId="3BC51A3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138A7869"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423A06DF"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472671BA"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28E5C8CF"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125577AE"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73DD16D0"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9. </w:t>
      </w:r>
      <w:r>
        <w:rPr>
          <w:rFonts w:ascii="Arial" w:eastAsia="Arial" w:hAnsi="Arial" w:cs="Arial"/>
          <w:sz w:val="20"/>
          <w:szCs w:val="20"/>
        </w:rPr>
        <w:tab/>
      </w:r>
      <w:r>
        <w:rPr>
          <w:rFonts w:ascii="Arial" w:eastAsia="Arial" w:hAnsi="Arial" w:cs="Arial"/>
          <w:sz w:val="20"/>
          <w:szCs w:val="20"/>
          <w:highlight w:val="white"/>
        </w:rPr>
        <w:t>The instructor provided individual assistance when needed.</w:t>
      </w:r>
    </w:p>
    <w:p w14:paraId="03C12A25"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247A753B"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08F01D39"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7E9DBD7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0479789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4312DDFD"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45DB1D29"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10.   </w:t>
      </w:r>
      <w:r>
        <w:rPr>
          <w:rFonts w:ascii="Arial" w:eastAsia="Arial" w:hAnsi="Arial" w:cs="Arial"/>
          <w:sz w:val="20"/>
          <w:szCs w:val="20"/>
          <w:highlight w:val="white"/>
        </w:rPr>
        <w:t>What specific advice would you give to help the instructor improve your learning in this course?</w:t>
      </w:r>
    </w:p>
    <w:p w14:paraId="01FA771B" w14:textId="77777777" w:rsidR="003D2DF9" w:rsidRDefault="009F04C5">
      <w:pPr>
        <w:spacing w:line="276" w:lineRule="auto"/>
        <w:ind w:left="1440"/>
        <w:rPr>
          <w:rFonts w:ascii="Arial" w:eastAsia="Arial" w:hAnsi="Arial" w:cs="Arial"/>
          <w:sz w:val="20"/>
          <w:szCs w:val="20"/>
        </w:rPr>
      </w:pPr>
      <w:r>
        <w:rPr>
          <w:rFonts w:ascii="Arial" w:eastAsia="Arial" w:hAnsi="Arial" w:cs="Arial"/>
          <w:sz w:val="20"/>
          <w:szCs w:val="20"/>
        </w:rPr>
        <w:t xml:space="preserve"> </w:t>
      </w:r>
    </w:p>
    <w:p w14:paraId="00B7E5AF" w14:textId="77777777" w:rsidR="003D2DF9" w:rsidRDefault="009F04C5">
      <w:pPr>
        <w:spacing w:line="276" w:lineRule="auto"/>
        <w:rPr>
          <w:rFonts w:ascii="Arial" w:eastAsia="Arial" w:hAnsi="Arial" w:cs="Arial"/>
          <w:sz w:val="20"/>
          <w:szCs w:val="20"/>
          <w:highlight w:val="white"/>
        </w:rPr>
      </w:pPr>
      <w:r>
        <w:rPr>
          <w:rFonts w:ascii="Arial" w:eastAsia="Arial" w:hAnsi="Arial" w:cs="Arial"/>
          <w:sz w:val="20"/>
          <w:szCs w:val="20"/>
          <w:highlight w:val="white"/>
        </w:rPr>
        <w:t xml:space="preserve"> </w:t>
      </w:r>
    </w:p>
    <w:p w14:paraId="29F317C3" w14:textId="77777777" w:rsidR="003D2DF9" w:rsidRDefault="003D2DF9">
      <w:pPr>
        <w:spacing w:line="276" w:lineRule="auto"/>
        <w:rPr>
          <w:rFonts w:ascii="Arial" w:eastAsia="Arial" w:hAnsi="Arial" w:cs="Arial"/>
          <w:sz w:val="20"/>
          <w:szCs w:val="20"/>
        </w:rPr>
      </w:pPr>
    </w:p>
    <w:p w14:paraId="6DE34C41"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11.   </w:t>
      </w:r>
      <w:r>
        <w:rPr>
          <w:rFonts w:ascii="Arial" w:eastAsia="Arial" w:hAnsi="Arial" w:cs="Arial"/>
          <w:sz w:val="20"/>
          <w:szCs w:val="20"/>
          <w:highlight w:val="white"/>
        </w:rPr>
        <w:t>The Canvas course site was well designed and easy to use.</w:t>
      </w:r>
    </w:p>
    <w:p w14:paraId="43F13E0E"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18E678A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5CAE6E49"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2AC9D065"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lastRenderedPageBreak/>
        <w:t xml:space="preserve">Agree   </w:t>
      </w:r>
    </w:p>
    <w:p w14:paraId="1B4C7F6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60C105B5"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6804E8C9"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12.   </w:t>
      </w:r>
      <w:r>
        <w:rPr>
          <w:rFonts w:ascii="Arial" w:eastAsia="Arial" w:hAnsi="Arial" w:cs="Arial"/>
          <w:sz w:val="20"/>
          <w:szCs w:val="20"/>
          <w:highlight w:val="white"/>
        </w:rPr>
        <w:t>Clear instructions were provided to me on how to complete course activities.</w:t>
      </w:r>
    </w:p>
    <w:p w14:paraId="1F6366C6"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436A8828"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68F63248"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47F3E67F"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72DE7704"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5B88CF56"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2A86EBE3"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13.   </w:t>
      </w:r>
      <w:r>
        <w:rPr>
          <w:rFonts w:ascii="Arial" w:eastAsia="Arial" w:hAnsi="Arial" w:cs="Arial"/>
          <w:sz w:val="20"/>
          <w:szCs w:val="20"/>
          <w:highlight w:val="white"/>
        </w:rPr>
        <w:t>The course provides the opportunity for me to create a meaningful project, presentation, or authentic task.</w:t>
      </w:r>
    </w:p>
    <w:p w14:paraId="15142E8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424A647C"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3AFDC8A8"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3507A62E"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017F01B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007081A7"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772A866F"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14.   </w:t>
      </w:r>
      <w:r>
        <w:rPr>
          <w:rFonts w:ascii="Arial" w:eastAsia="Arial" w:hAnsi="Arial" w:cs="Arial"/>
          <w:sz w:val="20"/>
          <w:szCs w:val="20"/>
          <w:highlight w:val="white"/>
        </w:rPr>
        <w:t>If the course provided the opportunity for you to create a meaningful project, presentation, or authentic task, what made it meaningful and how? If not describe a type of assignment that would have made it meaningful.</w:t>
      </w:r>
    </w:p>
    <w:p w14:paraId="35744074"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highlight w:val="white"/>
        </w:rPr>
        <w:t xml:space="preserve"> </w:t>
      </w:r>
    </w:p>
    <w:p w14:paraId="47D9717D" w14:textId="77777777" w:rsidR="003D2DF9" w:rsidRDefault="009F04C5">
      <w:pPr>
        <w:spacing w:line="276" w:lineRule="auto"/>
        <w:ind w:left="720"/>
        <w:rPr>
          <w:rFonts w:ascii="Arial" w:eastAsia="Arial" w:hAnsi="Arial" w:cs="Arial"/>
          <w:sz w:val="20"/>
          <w:szCs w:val="20"/>
        </w:rPr>
      </w:pPr>
      <w:r>
        <w:rPr>
          <w:rFonts w:ascii="Arial" w:eastAsia="Arial" w:hAnsi="Arial" w:cs="Arial"/>
          <w:sz w:val="20"/>
          <w:szCs w:val="20"/>
          <w:highlight w:val="white"/>
        </w:rPr>
        <w:t xml:space="preserve"> </w:t>
      </w:r>
    </w:p>
    <w:p w14:paraId="7BE3AFF5"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15.   </w:t>
      </w:r>
      <w:r>
        <w:rPr>
          <w:rFonts w:ascii="Arial" w:eastAsia="Arial" w:hAnsi="Arial" w:cs="Arial"/>
          <w:sz w:val="20"/>
          <w:szCs w:val="20"/>
          <w:highlight w:val="white"/>
        </w:rPr>
        <w:t>I understood how to participate in the course, including how to participate in group or team assignments.</w:t>
      </w:r>
    </w:p>
    <w:p w14:paraId="68E24B4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4C6DE33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2EB19BD4"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6EB3E35D"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06264E57"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06981449" w14:textId="77777777" w:rsidR="003D2DF9" w:rsidRDefault="009F04C5">
      <w:pPr>
        <w:spacing w:line="276" w:lineRule="auto"/>
        <w:rPr>
          <w:rFonts w:ascii="Arial" w:eastAsia="Arial" w:hAnsi="Arial" w:cs="Arial"/>
          <w:sz w:val="20"/>
          <w:szCs w:val="20"/>
        </w:rPr>
      </w:pPr>
      <w:r>
        <w:rPr>
          <w:rFonts w:ascii="Arial" w:eastAsia="Arial" w:hAnsi="Arial" w:cs="Arial"/>
          <w:sz w:val="20"/>
          <w:szCs w:val="20"/>
        </w:rPr>
        <w:t xml:space="preserve"> </w:t>
      </w:r>
    </w:p>
    <w:p w14:paraId="134EDC3C" w14:textId="77777777" w:rsidR="003D2DF9" w:rsidRDefault="009F04C5">
      <w:pPr>
        <w:spacing w:line="276" w:lineRule="auto"/>
        <w:ind w:left="720"/>
        <w:rPr>
          <w:rFonts w:ascii="Arial" w:eastAsia="Arial" w:hAnsi="Arial" w:cs="Arial"/>
          <w:sz w:val="20"/>
          <w:szCs w:val="20"/>
          <w:highlight w:val="white"/>
        </w:rPr>
      </w:pPr>
      <w:r>
        <w:rPr>
          <w:rFonts w:ascii="Arial" w:eastAsia="Arial" w:hAnsi="Arial" w:cs="Arial"/>
          <w:sz w:val="20"/>
          <w:szCs w:val="20"/>
        </w:rPr>
        <w:t xml:space="preserve">16.   </w:t>
      </w:r>
      <w:r>
        <w:rPr>
          <w:rFonts w:ascii="Arial" w:eastAsia="Arial" w:hAnsi="Arial" w:cs="Arial"/>
          <w:sz w:val="20"/>
          <w:szCs w:val="20"/>
          <w:highlight w:val="white"/>
        </w:rPr>
        <w:t>The technology employed in the course helped my learning of concepts and principles.</w:t>
      </w:r>
    </w:p>
    <w:p w14:paraId="5363A79D"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Strongly Disagree   </w:t>
      </w:r>
    </w:p>
    <w:p w14:paraId="31220641"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Disagree   </w:t>
      </w:r>
    </w:p>
    <w:p w14:paraId="0156CBC0"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Neutral   </w:t>
      </w:r>
    </w:p>
    <w:p w14:paraId="79D339F2"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Agree   </w:t>
      </w:r>
    </w:p>
    <w:p w14:paraId="3762F7C5"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Strongly Agree</w:t>
      </w:r>
    </w:p>
    <w:p w14:paraId="6AC81382"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 </w:t>
      </w:r>
    </w:p>
    <w:p w14:paraId="18A1655B" w14:textId="77777777" w:rsidR="003D2DF9" w:rsidRDefault="009F04C5">
      <w:pPr>
        <w:spacing w:line="276" w:lineRule="auto"/>
        <w:ind w:left="1440"/>
        <w:rPr>
          <w:rFonts w:ascii="Arial" w:eastAsia="Arial" w:hAnsi="Arial" w:cs="Arial"/>
          <w:sz w:val="20"/>
          <w:szCs w:val="20"/>
          <w:highlight w:val="white"/>
        </w:rPr>
      </w:pPr>
      <w:r>
        <w:rPr>
          <w:rFonts w:ascii="Arial" w:eastAsia="Arial" w:hAnsi="Arial" w:cs="Arial"/>
          <w:sz w:val="20"/>
          <w:szCs w:val="20"/>
          <w:highlight w:val="white"/>
        </w:rPr>
        <w:t xml:space="preserve"> </w:t>
      </w:r>
    </w:p>
    <w:p w14:paraId="02BA02BE" w14:textId="77777777" w:rsidR="003D2DF9" w:rsidRDefault="003D2DF9">
      <w:pPr>
        <w:spacing w:before="220" w:after="200" w:line="276" w:lineRule="auto"/>
        <w:rPr>
          <w:rFonts w:ascii="Arial" w:eastAsia="Arial" w:hAnsi="Arial" w:cs="Arial"/>
          <w:sz w:val="20"/>
          <w:szCs w:val="20"/>
        </w:rPr>
      </w:pPr>
      <w:bookmarkStart w:id="0" w:name="_GoBack"/>
      <w:bookmarkEnd w:id="0"/>
    </w:p>
    <w:sectPr w:rsidR="003D2DF9">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59C8F" w14:textId="77777777" w:rsidR="00EC065E" w:rsidRDefault="00EC065E">
      <w:r>
        <w:separator/>
      </w:r>
    </w:p>
  </w:endnote>
  <w:endnote w:type="continuationSeparator" w:id="0">
    <w:p w14:paraId="7D6F696F" w14:textId="77777777" w:rsidR="00EC065E" w:rsidRDefault="00E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C4C7" w14:textId="77777777" w:rsidR="003D2DF9" w:rsidRDefault="009F04C5">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9B1120">
      <w:rPr>
        <w:rFonts w:ascii="Arial" w:eastAsia="Arial" w:hAnsi="Arial" w:cs="Arial"/>
        <w:b/>
        <w:noProof/>
        <w:color w:val="000000"/>
        <w:sz w:val="20"/>
        <w:szCs w:val="20"/>
      </w:rPr>
      <w:t>8</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9B1120">
      <w:rPr>
        <w:rFonts w:ascii="Arial" w:eastAsia="Arial" w:hAnsi="Arial" w:cs="Arial"/>
        <w:b/>
        <w:noProof/>
        <w:color w:val="000000"/>
        <w:sz w:val="20"/>
        <w:szCs w:val="20"/>
      </w:rPr>
      <w:t>8</w:t>
    </w:r>
    <w:r>
      <w:rPr>
        <w:rFonts w:ascii="Arial" w:eastAsia="Arial" w:hAnsi="Arial" w:cs="Arial"/>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8ADE" w14:textId="77777777" w:rsidR="00EC065E" w:rsidRDefault="00EC065E">
      <w:r>
        <w:separator/>
      </w:r>
    </w:p>
  </w:footnote>
  <w:footnote w:type="continuationSeparator" w:id="0">
    <w:p w14:paraId="2429C3A9" w14:textId="77777777" w:rsidR="00EC065E" w:rsidRDefault="00EC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AB91" w14:textId="77777777" w:rsidR="003D2DF9" w:rsidRDefault="003D2DF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D7"/>
    <w:multiLevelType w:val="multilevel"/>
    <w:tmpl w:val="1D769B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EA25EB1"/>
    <w:multiLevelType w:val="multilevel"/>
    <w:tmpl w:val="02689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F9"/>
    <w:rsid w:val="00281286"/>
    <w:rsid w:val="003D2DF9"/>
    <w:rsid w:val="005262FA"/>
    <w:rsid w:val="009B1120"/>
    <w:rsid w:val="009F04C5"/>
    <w:rsid w:val="00EC065E"/>
    <w:rsid w:val="00FD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4"/>
    <w:rPr>
      <w:lang w:eastAsia="en-GB"/>
    </w:rPr>
  </w:style>
  <w:style w:type="paragraph" w:styleId="Heading1">
    <w:name w:val="heading 1"/>
    <w:basedOn w:val="Normal"/>
    <w:next w:val="Normal"/>
    <w:link w:val="Heading1Char"/>
    <w:uiPriority w:val="9"/>
    <w:qFormat/>
    <w:rsid w:val="00434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76C14"/>
    <w:pPr>
      <w:keepNext/>
      <w:spacing w:before="240" w:after="60"/>
      <w:outlineLvl w:val="1"/>
    </w:pPr>
    <w:rPr>
      <w:rFonts w:ascii="Calibri Light" w:hAnsi="Calibri Light"/>
      <w:b/>
      <w:bCs/>
      <w:i/>
      <w:iCs/>
      <w:sz w:val="28"/>
      <w:szCs w:val="28"/>
    </w:rPr>
  </w:style>
  <w:style w:type="paragraph" w:styleId="Heading3">
    <w:name w:val="heading 3"/>
    <w:basedOn w:val="Normal"/>
    <w:uiPriority w:val="9"/>
    <w:semiHidden/>
    <w:unhideWhenUsed/>
    <w:qFormat/>
    <w:rsid w:val="009F5BC2"/>
    <w:pPr>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546"/>
    <w:pPr>
      <w:spacing w:before="240" w:after="60"/>
      <w:jc w:val="center"/>
      <w:outlineLvl w:val="0"/>
    </w:pPr>
    <w:rPr>
      <w:rFonts w:ascii="Calibri Light" w:hAnsi="Calibri Light"/>
      <w:b/>
      <w:bCs/>
      <w:kern w:val="28"/>
      <w:sz w:val="32"/>
      <w:szCs w:val="32"/>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verdana11orange1">
    <w:name w:val="verdana11orange1"/>
    <w:rPr>
      <w:rFonts w:ascii="Verdana" w:hAnsi="Verdana" w:hint="default"/>
      <w:color w:val="FF9933"/>
      <w:sz w:val="17"/>
      <w:szCs w:val="17"/>
    </w:rPr>
  </w:style>
  <w:style w:type="paragraph" w:styleId="NormalWeb">
    <w:name w:val="Normal (Web)"/>
    <w:basedOn w:val="Normal"/>
    <w:uiPriority w:val="99"/>
  </w:style>
  <w:style w:type="character" w:customStyle="1" w:styleId="Robinson">
    <w:name w:val="Robinson"/>
    <w:semiHidden/>
    <w:rPr>
      <w:rFonts w:ascii="Arial" w:hAnsi="Arial" w:cs="Arial"/>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ediumGrid21">
    <w:name w:val="Medium Grid 21"/>
    <w:qFormat/>
    <w:rPr>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paragraph" w:customStyle="1" w:styleId="ColorfulGrid-Accent11">
    <w:name w:val="Colorful Grid - Accent 11"/>
    <w:basedOn w:val="Normal"/>
    <w:next w:val="Normal"/>
    <w:qFormat/>
    <w:rPr>
      <w:i/>
      <w:iCs/>
      <w:color w:val="000000"/>
    </w:rPr>
  </w:style>
  <w:style w:type="character" w:customStyle="1" w:styleId="QuoteChar">
    <w:name w:val="Quote Char"/>
    <w:rPr>
      <w:i/>
      <w:iCs/>
      <w:color w:val="000000"/>
      <w:sz w:val="24"/>
      <w:szCs w:val="24"/>
    </w:rPr>
  </w:style>
  <w:style w:type="character" w:styleId="IntenseEmphasis">
    <w:name w:val="Intense Emphasis"/>
    <w:qFormat/>
    <w:rPr>
      <w:b/>
      <w:bCs/>
      <w:i/>
      <w:iCs/>
      <w:color w:val="4F81BD"/>
    </w:rPr>
  </w:style>
  <w:style w:type="character" w:customStyle="1" w:styleId="FooterChar">
    <w:name w:val="Footer Char"/>
    <w:rPr>
      <w:sz w:val="24"/>
      <w:szCs w:val="24"/>
    </w:rPr>
  </w:style>
  <w:style w:type="paragraph" w:customStyle="1" w:styleId="nospacing">
    <w:name w:val="nospacing"/>
    <w:basedOn w:val="Normal"/>
    <w:rsid w:val="00386F89"/>
  </w:style>
  <w:style w:type="table" w:styleId="TableGrid">
    <w:name w:val="Table Grid"/>
    <w:basedOn w:val="TableNormal"/>
    <w:uiPriority w:val="59"/>
    <w:rsid w:val="00023D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Footnote">
    <w:name w:val="TB_Footnote"/>
    <w:basedOn w:val="Normal"/>
    <w:rsid w:val="00BC4354"/>
    <w:rPr>
      <w:sz w:val="18"/>
    </w:rPr>
  </w:style>
  <w:style w:type="paragraph" w:customStyle="1" w:styleId="TBHead">
    <w:name w:val="TB_Head"/>
    <w:basedOn w:val="Normal"/>
    <w:rsid w:val="00BC4354"/>
    <w:pPr>
      <w:jc w:val="center"/>
    </w:pPr>
    <w:rPr>
      <w:rFonts w:ascii="Garamond" w:hAnsi="Garamond"/>
      <w:sz w:val="18"/>
      <w:szCs w:val="18"/>
    </w:rPr>
  </w:style>
  <w:style w:type="paragraph" w:customStyle="1" w:styleId="TBText">
    <w:name w:val="TB_Text"/>
    <w:basedOn w:val="Normal"/>
    <w:link w:val="TBTextChar"/>
    <w:rsid w:val="00BC4354"/>
    <w:rPr>
      <w:rFonts w:ascii="Cambria" w:hAnsi="Cambria"/>
      <w:sz w:val="18"/>
      <w:lang w:val="x-none" w:eastAsia="x-none"/>
    </w:rPr>
  </w:style>
  <w:style w:type="paragraph" w:customStyle="1" w:styleId="TBTitle">
    <w:name w:val="TB_Title"/>
    <w:basedOn w:val="Normal"/>
    <w:rsid w:val="00BC4354"/>
    <w:pPr>
      <w:outlineLvl w:val="0"/>
    </w:pPr>
    <w:rPr>
      <w:sz w:val="18"/>
    </w:rPr>
  </w:style>
  <w:style w:type="character" w:customStyle="1" w:styleId="TBTextChar">
    <w:name w:val="TB_Text Char"/>
    <w:link w:val="TBText"/>
    <w:rsid w:val="00BC4354"/>
    <w:rPr>
      <w:rFonts w:ascii="Cambria" w:hAnsi="Cambria"/>
      <w:sz w:val="18"/>
      <w:szCs w:val="24"/>
      <w:lang w:val="x-none" w:eastAsia="x-none"/>
    </w:rPr>
  </w:style>
  <w:style w:type="paragraph" w:styleId="PlainText">
    <w:name w:val="Plain Text"/>
    <w:basedOn w:val="Normal"/>
    <w:link w:val="PlainTextChar"/>
    <w:uiPriority w:val="99"/>
    <w:unhideWhenUsed/>
    <w:rsid w:val="00D35E17"/>
    <w:rPr>
      <w:rFonts w:ascii="Calibri" w:eastAsia="Calibri" w:hAnsi="Calibri"/>
      <w:sz w:val="22"/>
      <w:szCs w:val="21"/>
      <w:lang w:eastAsia="en-US"/>
    </w:rPr>
  </w:style>
  <w:style w:type="character" w:customStyle="1" w:styleId="PlainTextChar">
    <w:name w:val="Plain Text Char"/>
    <w:link w:val="PlainText"/>
    <w:uiPriority w:val="99"/>
    <w:rsid w:val="00D35E17"/>
    <w:rPr>
      <w:rFonts w:ascii="Calibri" w:eastAsia="Calibri" w:hAnsi="Calibri"/>
      <w:sz w:val="22"/>
      <w:szCs w:val="21"/>
      <w:lang w:eastAsia="en-US"/>
    </w:rPr>
  </w:style>
  <w:style w:type="character" w:customStyle="1" w:styleId="Heading1Char">
    <w:name w:val="Heading 1 Char"/>
    <w:link w:val="Heading1"/>
    <w:uiPriority w:val="9"/>
    <w:rsid w:val="00434A2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C76C14"/>
    <w:rPr>
      <w:rFonts w:ascii="Calibri Light" w:eastAsia="Times New Roman" w:hAnsi="Calibri Light" w:cs="Times New Roman"/>
      <w:b/>
      <w:bCs/>
      <w:i/>
      <w:iCs/>
      <w:sz w:val="28"/>
      <w:szCs w:val="28"/>
    </w:rPr>
  </w:style>
  <w:style w:type="character" w:customStyle="1" w:styleId="TitleChar">
    <w:name w:val="Title Char"/>
    <w:link w:val="Title"/>
    <w:uiPriority w:val="10"/>
    <w:rsid w:val="00716546"/>
    <w:rPr>
      <w:rFonts w:ascii="Calibri Light" w:eastAsia="Times New Roman" w:hAnsi="Calibri Light" w:cs="Times New Roman"/>
      <w:b/>
      <w:bCs/>
      <w:kern w:val="28"/>
      <w:sz w:val="32"/>
      <w:szCs w:val="3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6163C"/>
    <w:rPr>
      <w:lang w:eastAsia="en-GB"/>
    </w:r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4"/>
    <w:rPr>
      <w:lang w:eastAsia="en-GB"/>
    </w:rPr>
  </w:style>
  <w:style w:type="paragraph" w:styleId="Heading1">
    <w:name w:val="heading 1"/>
    <w:basedOn w:val="Normal"/>
    <w:next w:val="Normal"/>
    <w:link w:val="Heading1Char"/>
    <w:uiPriority w:val="9"/>
    <w:qFormat/>
    <w:rsid w:val="00434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76C14"/>
    <w:pPr>
      <w:keepNext/>
      <w:spacing w:before="240" w:after="60"/>
      <w:outlineLvl w:val="1"/>
    </w:pPr>
    <w:rPr>
      <w:rFonts w:ascii="Calibri Light" w:hAnsi="Calibri Light"/>
      <w:b/>
      <w:bCs/>
      <w:i/>
      <w:iCs/>
      <w:sz w:val="28"/>
      <w:szCs w:val="28"/>
    </w:rPr>
  </w:style>
  <w:style w:type="paragraph" w:styleId="Heading3">
    <w:name w:val="heading 3"/>
    <w:basedOn w:val="Normal"/>
    <w:uiPriority w:val="9"/>
    <w:semiHidden/>
    <w:unhideWhenUsed/>
    <w:qFormat/>
    <w:rsid w:val="009F5BC2"/>
    <w:pPr>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546"/>
    <w:pPr>
      <w:spacing w:before="240" w:after="60"/>
      <w:jc w:val="center"/>
      <w:outlineLvl w:val="0"/>
    </w:pPr>
    <w:rPr>
      <w:rFonts w:ascii="Calibri Light" w:hAnsi="Calibri Light"/>
      <w:b/>
      <w:bCs/>
      <w:kern w:val="28"/>
      <w:sz w:val="32"/>
      <w:szCs w:val="32"/>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verdana11orange1">
    <w:name w:val="verdana11orange1"/>
    <w:rPr>
      <w:rFonts w:ascii="Verdana" w:hAnsi="Verdana" w:hint="default"/>
      <w:color w:val="FF9933"/>
      <w:sz w:val="17"/>
      <w:szCs w:val="17"/>
    </w:rPr>
  </w:style>
  <w:style w:type="paragraph" w:styleId="NormalWeb">
    <w:name w:val="Normal (Web)"/>
    <w:basedOn w:val="Normal"/>
    <w:uiPriority w:val="99"/>
  </w:style>
  <w:style w:type="character" w:customStyle="1" w:styleId="Robinson">
    <w:name w:val="Robinson"/>
    <w:semiHidden/>
    <w:rPr>
      <w:rFonts w:ascii="Arial" w:hAnsi="Arial" w:cs="Arial"/>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ediumGrid21">
    <w:name w:val="Medium Grid 21"/>
    <w:qFormat/>
    <w:rPr>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paragraph" w:customStyle="1" w:styleId="ColorfulGrid-Accent11">
    <w:name w:val="Colorful Grid - Accent 11"/>
    <w:basedOn w:val="Normal"/>
    <w:next w:val="Normal"/>
    <w:qFormat/>
    <w:rPr>
      <w:i/>
      <w:iCs/>
      <w:color w:val="000000"/>
    </w:rPr>
  </w:style>
  <w:style w:type="character" w:customStyle="1" w:styleId="QuoteChar">
    <w:name w:val="Quote Char"/>
    <w:rPr>
      <w:i/>
      <w:iCs/>
      <w:color w:val="000000"/>
      <w:sz w:val="24"/>
      <w:szCs w:val="24"/>
    </w:rPr>
  </w:style>
  <w:style w:type="character" w:styleId="IntenseEmphasis">
    <w:name w:val="Intense Emphasis"/>
    <w:qFormat/>
    <w:rPr>
      <w:b/>
      <w:bCs/>
      <w:i/>
      <w:iCs/>
      <w:color w:val="4F81BD"/>
    </w:rPr>
  </w:style>
  <w:style w:type="character" w:customStyle="1" w:styleId="FooterChar">
    <w:name w:val="Footer Char"/>
    <w:rPr>
      <w:sz w:val="24"/>
      <w:szCs w:val="24"/>
    </w:rPr>
  </w:style>
  <w:style w:type="paragraph" w:customStyle="1" w:styleId="nospacing">
    <w:name w:val="nospacing"/>
    <w:basedOn w:val="Normal"/>
    <w:rsid w:val="00386F89"/>
  </w:style>
  <w:style w:type="table" w:styleId="TableGrid">
    <w:name w:val="Table Grid"/>
    <w:basedOn w:val="TableNormal"/>
    <w:uiPriority w:val="59"/>
    <w:rsid w:val="00023D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Footnote">
    <w:name w:val="TB_Footnote"/>
    <w:basedOn w:val="Normal"/>
    <w:rsid w:val="00BC4354"/>
    <w:rPr>
      <w:sz w:val="18"/>
    </w:rPr>
  </w:style>
  <w:style w:type="paragraph" w:customStyle="1" w:styleId="TBHead">
    <w:name w:val="TB_Head"/>
    <w:basedOn w:val="Normal"/>
    <w:rsid w:val="00BC4354"/>
    <w:pPr>
      <w:jc w:val="center"/>
    </w:pPr>
    <w:rPr>
      <w:rFonts w:ascii="Garamond" w:hAnsi="Garamond"/>
      <w:sz w:val="18"/>
      <w:szCs w:val="18"/>
    </w:rPr>
  </w:style>
  <w:style w:type="paragraph" w:customStyle="1" w:styleId="TBText">
    <w:name w:val="TB_Text"/>
    <w:basedOn w:val="Normal"/>
    <w:link w:val="TBTextChar"/>
    <w:rsid w:val="00BC4354"/>
    <w:rPr>
      <w:rFonts w:ascii="Cambria" w:hAnsi="Cambria"/>
      <w:sz w:val="18"/>
      <w:lang w:val="x-none" w:eastAsia="x-none"/>
    </w:rPr>
  </w:style>
  <w:style w:type="paragraph" w:customStyle="1" w:styleId="TBTitle">
    <w:name w:val="TB_Title"/>
    <w:basedOn w:val="Normal"/>
    <w:rsid w:val="00BC4354"/>
    <w:pPr>
      <w:outlineLvl w:val="0"/>
    </w:pPr>
    <w:rPr>
      <w:sz w:val="18"/>
    </w:rPr>
  </w:style>
  <w:style w:type="character" w:customStyle="1" w:styleId="TBTextChar">
    <w:name w:val="TB_Text Char"/>
    <w:link w:val="TBText"/>
    <w:rsid w:val="00BC4354"/>
    <w:rPr>
      <w:rFonts w:ascii="Cambria" w:hAnsi="Cambria"/>
      <w:sz w:val="18"/>
      <w:szCs w:val="24"/>
      <w:lang w:val="x-none" w:eastAsia="x-none"/>
    </w:rPr>
  </w:style>
  <w:style w:type="paragraph" w:styleId="PlainText">
    <w:name w:val="Plain Text"/>
    <w:basedOn w:val="Normal"/>
    <w:link w:val="PlainTextChar"/>
    <w:uiPriority w:val="99"/>
    <w:unhideWhenUsed/>
    <w:rsid w:val="00D35E17"/>
    <w:rPr>
      <w:rFonts w:ascii="Calibri" w:eastAsia="Calibri" w:hAnsi="Calibri"/>
      <w:sz w:val="22"/>
      <w:szCs w:val="21"/>
      <w:lang w:eastAsia="en-US"/>
    </w:rPr>
  </w:style>
  <w:style w:type="character" w:customStyle="1" w:styleId="PlainTextChar">
    <w:name w:val="Plain Text Char"/>
    <w:link w:val="PlainText"/>
    <w:uiPriority w:val="99"/>
    <w:rsid w:val="00D35E17"/>
    <w:rPr>
      <w:rFonts w:ascii="Calibri" w:eastAsia="Calibri" w:hAnsi="Calibri"/>
      <w:sz w:val="22"/>
      <w:szCs w:val="21"/>
      <w:lang w:eastAsia="en-US"/>
    </w:rPr>
  </w:style>
  <w:style w:type="character" w:customStyle="1" w:styleId="Heading1Char">
    <w:name w:val="Heading 1 Char"/>
    <w:link w:val="Heading1"/>
    <w:uiPriority w:val="9"/>
    <w:rsid w:val="00434A2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C76C14"/>
    <w:rPr>
      <w:rFonts w:ascii="Calibri Light" w:eastAsia="Times New Roman" w:hAnsi="Calibri Light" w:cs="Times New Roman"/>
      <w:b/>
      <w:bCs/>
      <w:i/>
      <w:iCs/>
      <w:sz w:val="28"/>
      <w:szCs w:val="28"/>
    </w:rPr>
  </w:style>
  <w:style w:type="character" w:customStyle="1" w:styleId="TitleChar">
    <w:name w:val="Title Char"/>
    <w:link w:val="Title"/>
    <w:uiPriority w:val="10"/>
    <w:rsid w:val="00716546"/>
    <w:rPr>
      <w:rFonts w:ascii="Calibri Light" w:eastAsia="Times New Roman" w:hAnsi="Calibri Light" w:cs="Times New Roman"/>
      <w:b/>
      <w:bCs/>
      <w:kern w:val="28"/>
      <w:sz w:val="32"/>
      <w:szCs w:val="3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6163C"/>
    <w:rPr>
      <w:lang w:eastAsia="en-GB"/>
    </w:r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iSy8g8KVIq/sQ4733fhVweYBA==">AMUW2mWKi6F2PFB2S/abaM7rfiYqUTrbegNaaeOkxwwaVNg+TqON12yBcydmUO4veGJJN9s5etJdreGDOELRuVa8fOU0at++th31w0LcE/YUzuipK71+xTUf9GCJ5QkYY/OCdTKnecFEuPHx66HBMm1BGIzte4ju+g==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Publications</dc:creator>
  <cp:lastModifiedBy>bd</cp:lastModifiedBy>
  <cp:revision>2</cp:revision>
  <dcterms:created xsi:type="dcterms:W3CDTF">2022-04-25T06:47:00Z</dcterms:created>
  <dcterms:modified xsi:type="dcterms:W3CDTF">2022-04-25T06:47:00Z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