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AB34" w14:textId="6BD946AB" w:rsidR="00C32D93" w:rsidRPr="00936015" w:rsidRDefault="00E942F6" w:rsidP="00D64864">
      <w:pPr>
        <w:jc w:val="center"/>
        <w:rPr>
          <w:u w:val="single"/>
        </w:rPr>
      </w:pPr>
      <w:r w:rsidRPr="00936015">
        <w:rPr>
          <w:u w:val="single"/>
        </w:rPr>
        <w:t xml:space="preserve">Cartagena, Colombia 2011-2014 </w:t>
      </w:r>
      <w:r w:rsidR="00032848" w:rsidRPr="00936015">
        <w:rPr>
          <w:u w:val="single"/>
        </w:rPr>
        <w:t>Study Location, Methods,</w:t>
      </w:r>
      <w:r w:rsidRPr="00936015">
        <w:rPr>
          <w:u w:val="single"/>
        </w:rPr>
        <w:t xml:space="preserve"> </w:t>
      </w:r>
      <w:r w:rsidR="00032848" w:rsidRPr="00936015">
        <w:rPr>
          <w:u w:val="single"/>
        </w:rPr>
        <w:t>Sample</w:t>
      </w:r>
      <w:r w:rsidR="00D57414" w:rsidRPr="00936015">
        <w:rPr>
          <w:u w:val="single"/>
        </w:rPr>
        <w:t>,</w:t>
      </w:r>
      <w:r w:rsidR="00316738" w:rsidRPr="00936015">
        <w:rPr>
          <w:u w:val="single"/>
        </w:rPr>
        <w:t xml:space="preserve"> and</w:t>
      </w:r>
      <w:r w:rsidR="00D57414" w:rsidRPr="00936015">
        <w:rPr>
          <w:u w:val="single"/>
        </w:rPr>
        <w:t xml:space="preserve"> Reflexive Statement</w:t>
      </w:r>
    </w:p>
    <w:p w14:paraId="2A370381" w14:textId="74448EEC" w:rsidR="00C32D93" w:rsidRPr="00936015" w:rsidRDefault="00C32D93" w:rsidP="00D64864">
      <w:pPr>
        <w:pStyle w:val="Heading1"/>
        <w:rPr>
          <w:rFonts w:asciiTheme="majorBidi" w:eastAsia="Times New Roman" w:hAnsiTheme="majorBidi"/>
          <w:color w:val="auto"/>
          <w:sz w:val="24"/>
          <w:szCs w:val="24"/>
          <w:u w:color="000000"/>
          <w:bdr w:val="nil"/>
        </w:rPr>
      </w:pPr>
      <w:r w:rsidRPr="00936015">
        <w:rPr>
          <w:rFonts w:asciiTheme="majorBidi" w:eastAsia="Times New Roman" w:hAnsiTheme="majorBidi"/>
          <w:color w:val="auto"/>
          <w:sz w:val="24"/>
          <w:szCs w:val="24"/>
          <w:u w:color="000000"/>
          <w:bdr w:val="nil"/>
        </w:rPr>
        <w:t>Afro-descendants in Colombia</w:t>
      </w:r>
    </w:p>
    <w:p w14:paraId="14BBEAB4" w14:textId="771DB75C" w:rsidR="00C32D93" w:rsidRPr="00936015" w:rsidRDefault="00C32D93" w:rsidP="00C32D93"/>
    <w:p w14:paraId="64BDEF45" w14:textId="2C13DCA8" w:rsidR="00A8344A" w:rsidRPr="00936015" w:rsidRDefault="00A52EA9" w:rsidP="00E83A47">
      <w:pPr>
        <w:pStyle w:val="BodyA"/>
        <w:spacing w:line="480" w:lineRule="auto"/>
        <w:jc w:val="both"/>
        <w:rPr>
          <w:color w:val="auto"/>
        </w:rPr>
      </w:pPr>
      <w:r w:rsidRPr="00936015">
        <w:rPr>
          <w:rFonts w:asciiTheme="majorBidi" w:hAnsiTheme="majorBidi" w:cstheme="majorBidi"/>
          <w:color w:val="auto"/>
        </w:rPr>
        <w:t xml:space="preserve">The processes of social exclusion within Latin America originate from a history of colonial exploitation of native resources, the enslavement of Africans, and forced labor of indigenous peoples. </w:t>
      </w:r>
      <w:r w:rsidRPr="00936015">
        <w:rPr>
          <w:rFonts w:eastAsia="Cambria"/>
          <w:color w:val="auto"/>
        </w:rPr>
        <w:t>Scholars suggest that the legacy of slavery and enduring racist ideologies and practices exacerbate the contemporary social, political, and economic marginalization of this population (</w:t>
      </w:r>
      <w:proofErr w:type="spellStart"/>
      <w:r w:rsidRPr="00936015">
        <w:rPr>
          <w:rFonts w:eastAsia="Cambria"/>
          <w:color w:val="auto"/>
        </w:rPr>
        <w:t>Arocha</w:t>
      </w:r>
      <w:proofErr w:type="spellEnd"/>
      <w:r w:rsidRPr="00936015">
        <w:rPr>
          <w:rFonts w:eastAsia="Cambria"/>
          <w:color w:val="auto"/>
        </w:rPr>
        <w:t xml:space="preserve"> 1998; Dixon 2008). </w:t>
      </w:r>
      <w:r w:rsidR="00C32D93" w:rsidRPr="00936015">
        <w:rPr>
          <w:rFonts w:eastAsia="Cambria"/>
          <w:color w:val="auto"/>
        </w:rPr>
        <w:t xml:space="preserve">Colombia has the second largest population of people of African descent in Latin America (Antón et al. 2009). </w:t>
      </w:r>
      <w:r w:rsidR="00A8344A" w:rsidRPr="00936015">
        <w:rPr>
          <w:color w:val="auto"/>
        </w:rPr>
        <w:t>Afro-descendant communities represented approximately 10.62 per cent (4,311,757 people) of the Colombian population (</w:t>
      </w:r>
      <w:r w:rsidR="00A8344A" w:rsidRPr="00C301A4">
        <w:rPr>
          <w:color w:val="auto"/>
        </w:rPr>
        <w:t>National Administrative Department of Statistics (DANE) of the Republic of Colombia</w:t>
      </w:r>
      <w:r w:rsidR="00A8344A" w:rsidRPr="00936015">
        <w:rPr>
          <w:color w:val="auto"/>
        </w:rPr>
        <w:t>, 2005</w:t>
      </w:r>
      <w:r w:rsidR="00A8344A" w:rsidRPr="00936015">
        <w:rPr>
          <w:color w:val="auto"/>
          <w:vertAlign w:val="superscript"/>
        </w:rPr>
        <w:footnoteReference w:id="1"/>
      </w:r>
      <w:r w:rsidR="00A8344A" w:rsidRPr="00936015">
        <w:rPr>
          <w:color w:val="auto"/>
        </w:rPr>
        <w:t>). However, the Ombudsman’s Office considers this figure is closer to 25%, (10.5 million people) (</w:t>
      </w:r>
      <w:r w:rsidR="002A29FB" w:rsidRPr="00936015">
        <w:rPr>
          <w:rFonts w:eastAsia="Cambria"/>
          <w:color w:val="auto"/>
        </w:rPr>
        <w:t>United Nations Independent Expert on Minority Affairs 2010</w:t>
      </w:r>
      <w:r w:rsidR="00A8344A" w:rsidRPr="00936015">
        <w:rPr>
          <w:color w:val="auto"/>
        </w:rPr>
        <w:t xml:space="preserve">). </w:t>
      </w:r>
    </w:p>
    <w:p w14:paraId="4EC1E53D" w14:textId="7B3F88D5" w:rsidR="000B350E" w:rsidRPr="00936015" w:rsidRDefault="000B350E" w:rsidP="00A8344A">
      <w:pPr>
        <w:spacing w:line="480" w:lineRule="auto"/>
        <w:ind w:firstLine="720"/>
        <w:jc w:val="both"/>
        <w:rPr>
          <w:rFonts w:eastAsia="Cambria"/>
        </w:rPr>
      </w:pPr>
      <w:r w:rsidRPr="00936015">
        <w:rPr>
          <w:rFonts w:eastAsia="Cambria"/>
        </w:rPr>
        <w:t xml:space="preserve">Afro-Colombian settlements are mired by poverty rates that hover around sixty per cent (United Nations Independent Expert on Minority Affairs 2010). </w:t>
      </w:r>
      <w:r w:rsidRPr="00936015">
        <w:rPr>
          <w:rFonts w:asciiTheme="majorBidi" w:hAnsiTheme="majorBidi" w:cstheme="majorBidi"/>
        </w:rPr>
        <w:t>Illiteracy and infant mortality rates are three times higher among Afro-Colombians than among the rest of the population. And nearly 80 percent of Afro-Colombians do not have their basic needs met. Thousands of Afro-Colombians continue to be displaced from their lands due to armed conflict between the Colombian government, paramilitaries and guerilla forces, and industrial economic operations driven by multinational companies promoted by the Colombian Government (</w:t>
      </w:r>
      <w:r w:rsidR="002A29FB" w:rsidRPr="00936015">
        <w:rPr>
          <w:rFonts w:eastAsia="Cambria"/>
        </w:rPr>
        <w:t>ibid</w:t>
      </w:r>
      <w:r w:rsidRPr="00936015">
        <w:rPr>
          <w:rFonts w:asciiTheme="majorBidi" w:hAnsiTheme="majorBidi" w:cstheme="majorBidi"/>
        </w:rPr>
        <w:t xml:space="preserve">). </w:t>
      </w:r>
      <w:r w:rsidR="00A52EA9" w:rsidRPr="00936015">
        <w:rPr>
          <w:rFonts w:asciiTheme="majorBidi" w:hAnsiTheme="majorBidi" w:cstheme="majorBidi"/>
        </w:rPr>
        <w:t xml:space="preserve">While </w:t>
      </w:r>
      <w:r w:rsidRPr="00936015">
        <w:rPr>
          <w:rFonts w:eastAsia="Cambria"/>
        </w:rPr>
        <w:t>Afro-Colombians are approximately twenty-six per cent of the Colombian population</w:t>
      </w:r>
      <w:r w:rsidR="00A52EA9" w:rsidRPr="00936015">
        <w:rPr>
          <w:rFonts w:eastAsia="Cambria"/>
        </w:rPr>
        <w:t xml:space="preserve">, they </w:t>
      </w:r>
      <w:r w:rsidRPr="00936015">
        <w:rPr>
          <w:rFonts w:eastAsia="Cambria"/>
        </w:rPr>
        <w:t>have gained two per cent of the national territory, primarily in the Pacific region (</w:t>
      </w:r>
      <w:proofErr w:type="spellStart"/>
      <w:r w:rsidRPr="00936015">
        <w:rPr>
          <w:rFonts w:eastAsia="Cambria"/>
        </w:rPr>
        <w:t>Ng'weno</w:t>
      </w:r>
      <w:proofErr w:type="spellEnd"/>
      <w:r w:rsidRPr="00936015">
        <w:rPr>
          <w:rFonts w:eastAsia="Cambria"/>
        </w:rPr>
        <w:t xml:space="preserve"> 2007). The major inequities in </w:t>
      </w:r>
      <w:r w:rsidRPr="00936015">
        <w:rPr>
          <w:rFonts w:eastAsia="Cambria"/>
        </w:rPr>
        <w:lastRenderedPageBreak/>
        <w:t>educational attainment and access to high-status occupations between racialized groups are particularly acute in Cartagena (</w:t>
      </w:r>
      <w:proofErr w:type="spellStart"/>
      <w:r w:rsidRPr="00936015">
        <w:rPr>
          <w:rFonts w:eastAsia="Cambria"/>
        </w:rPr>
        <w:t>Viáfara</w:t>
      </w:r>
      <w:proofErr w:type="spellEnd"/>
      <w:r w:rsidRPr="00936015">
        <w:rPr>
          <w:rFonts w:eastAsia="Cambria"/>
        </w:rPr>
        <w:t xml:space="preserve"> and </w:t>
      </w:r>
      <w:proofErr w:type="spellStart"/>
      <w:r w:rsidRPr="00936015">
        <w:rPr>
          <w:rFonts w:eastAsia="Cambria"/>
        </w:rPr>
        <w:t>Urrea</w:t>
      </w:r>
      <w:proofErr w:type="spellEnd"/>
      <w:r w:rsidRPr="00936015">
        <w:rPr>
          <w:rFonts w:eastAsia="Cambria"/>
        </w:rPr>
        <w:t xml:space="preserve"> 2006).</w:t>
      </w:r>
    </w:p>
    <w:p w14:paraId="7F8442C7" w14:textId="0FA68B2D" w:rsidR="000B350E" w:rsidRPr="00936015" w:rsidRDefault="00A52EA9" w:rsidP="00646041">
      <w:pPr>
        <w:spacing w:line="480" w:lineRule="auto"/>
        <w:ind w:firstLine="720"/>
        <w:jc w:val="both"/>
        <w:rPr>
          <w:rFonts w:eastAsia="Cambria"/>
        </w:rPr>
      </w:pPr>
      <w:r w:rsidRPr="00936015">
        <w:rPr>
          <w:rFonts w:eastAsia="Cambria"/>
          <w:noProof/>
        </w:rPr>
        <w:drawing>
          <wp:anchor distT="0" distB="0" distL="114300" distR="114300" simplePos="0" relativeHeight="251661312" behindDoc="0" locked="0" layoutInCell="1" allowOverlap="1" wp14:anchorId="3A37886D" wp14:editId="21A230B8">
            <wp:simplePos x="0" y="0"/>
            <wp:positionH relativeFrom="margin">
              <wp:posOffset>1760624</wp:posOffset>
            </wp:positionH>
            <wp:positionV relativeFrom="margin">
              <wp:posOffset>2789323</wp:posOffset>
            </wp:positionV>
            <wp:extent cx="2729865" cy="3695700"/>
            <wp:effectExtent l="0" t="0" r="0" b="12700"/>
            <wp:wrapSquare wrapText="bothSides"/>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29865" cy="3695700"/>
                    </a:xfrm>
                    <a:prstGeom prst="rect">
                      <a:avLst/>
                    </a:prstGeom>
                  </pic:spPr>
                </pic:pic>
              </a:graphicData>
            </a:graphic>
          </wp:anchor>
        </w:drawing>
      </w:r>
      <w:r w:rsidR="000B350E" w:rsidRPr="00936015">
        <w:rPr>
          <w:rFonts w:eastAsia="Cambria"/>
          <w:bdr w:val="none" w:sz="0" w:space="0" w:color="auto" w:frame="1"/>
        </w:rPr>
        <w:t>There is “a distinctive spatial pattern to the overall structure of Colombian nationhood and its racial order,” (Wade 1993</w:t>
      </w:r>
      <w:r w:rsidR="007D6134" w:rsidRPr="00936015">
        <w:rPr>
          <w:rFonts w:eastAsia="Cambria"/>
          <w:bdr w:val="none" w:sz="0" w:space="0" w:color="auto" w:frame="1"/>
        </w:rPr>
        <w:t>:</w:t>
      </w:r>
      <w:r w:rsidR="000B350E" w:rsidRPr="00936015">
        <w:rPr>
          <w:rFonts w:eastAsia="Cambria"/>
          <w:bdr w:val="none" w:sz="0" w:space="0" w:color="auto" w:frame="1"/>
        </w:rPr>
        <w:t>58). A</w:t>
      </w:r>
      <w:r w:rsidR="000B350E" w:rsidRPr="00936015">
        <w:rPr>
          <w:rFonts w:eastAsia="Cambria"/>
        </w:rPr>
        <w:t xml:space="preserve"> de-facto regional segregation exists in Colombia</w:t>
      </w:r>
      <w:r w:rsidR="000B350E" w:rsidRPr="00936015">
        <w:rPr>
          <w:rFonts w:eastAsia="Cambria"/>
          <w:bdr w:val="none" w:sz="0" w:space="0" w:color="auto" w:frame="1"/>
        </w:rPr>
        <w:t xml:space="preserve">, with </w:t>
      </w:r>
      <w:r w:rsidR="000B350E" w:rsidRPr="00936015">
        <w:rPr>
          <w:rFonts w:eastAsia="Cambria"/>
        </w:rPr>
        <w:t xml:space="preserve">Afro-Colombians residing in high concentrations in certain regions of the country (Barbary and </w:t>
      </w:r>
      <w:proofErr w:type="spellStart"/>
      <w:r w:rsidR="000B350E" w:rsidRPr="00936015">
        <w:rPr>
          <w:rFonts w:eastAsia="Cambria"/>
        </w:rPr>
        <w:t>Urrea</w:t>
      </w:r>
      <w:proofErr w:type="spellEnd"/>
      <w:r w:rsidR="000B350E" w:rsidRPr="00936015">
        <w:rPr>
          <w:rFonts w:eastAsia="Cambria"/>
        </w:rPr>
        <w:t xml:space="preserve"> 2004; </w:t>
      </w:r>
      <w:proofErr w:type="spellStart"/>
      <w:r w:rsidR="000B350E" w:rsidRPr="00936015">
        <w:rPr>
          <w:rFonts w:eastAsia="Cambria"/>
        </w:rPr>
        <w:t>Paschel</w:t>
      </w:r>
      <w:proofErr w:type="spellEnd"/>
      <w:r w:rsidR="000B350E" w:rsidRPr="00936015">
        <w:rPr>
          <w:rFonts w:eastAsia="Cambria"/>
        </w:rPr>
        <w:t xml:space="preserve"> 2010; Restrepo 1998) </w:t>
      </w:r>
      <w:r w:rsidR="000B350E" w:rsidRPr="00936015">
        <w:rPr>
          <w:rFonts w:eastAsia="Cambria"/>
          <w:bdr w:val="none" w:sz="0" w:space="0" w:color="auto" w:frame="1"/>
        </w:rPr>
        <w:t xml:space="preserve">(Fig. </w:t>
      </w:r>
      <w:r w:rsidR="008B0758" w:rsidRPr="00936015">
        <w:rPr>
          <w:rFonts w:eastAsia="Cambria"/>
          <w:bdr w:val="none" w:sz="0" w:space="0" w:color="auto" w:frame="1"/>
        </w:rPr>
        <w:t>1</w:t>
      </w:r>
      <w:r w:rsidR="000B350E" w:rsidRPr="00936015">
        <w:rPr>
          <w:rFonts w:eastAsia="Cambria"/>
          <w:bdr w:val="none" w:sz="0" w:space="0" w:color="auto" w:frame="1"/>
        </w:rPr>
        <w:t>).</w:t>
      </w:r>
      <w:r w:rsidR="000B350E" w:rsidRPr="00936015">
        <w:rPr>
          <w:rFonts w:eastAsia="Cambria"/>
        </w:rPr>
        <w:t xml:space="preserve"> </w:t>
      </w:r>
    </w:p>
    <w:p w14:paraId="65CC19D3" w14:textId="4CB712C3" w:rsidR="00C32D93" w:rsidRPr="00936015" w:rsidRDefault="00316738" w:rsidP="00C301A4">
      <w:pPr>
        <w:pStyle w:val="BodyA"/>
        <w:spacing w:line="480" w:lineRule="auto"/>
        <w:ind w:firstLine="720"/>
        <w:jc w:val="both"/>
        <w:rPr>
          <w:color w:val="auto"/>
        </w:rPr>
      </w:pPr>
      <w:r w:rsidRPr="00936015">
        <w:rPr>
          <w:rFonts w:eastAsia="Cambria"/>
          <w:noProof/>
          <w:color w:val="auto"/>
        </w:rPr>
        <mc:AlternateContent>
          <mc:Choice Requires="wps">
            <w:drawing>
              <wp:anchor distT="0" distB="0" distL="114300" distR="114300" simplePos="0" relativeHeight="251663360" behindDoc="0" locked="0" layoutInCell="1" allowOverlap="1" wp14:anchorId="7F6594AE" wp14:editId="1792CA80">
                <wp:simplePos x="0" y="0"/>
                <wp:positionH relativeFrom="margin">
                  <wp:posOffset>1712831</wp:posOffset>
                </wp:positionH>
                <wp:positionV relativeFrom="paragraph">
                  <wp:posOffset>281940</wp:posOffset>
                </wp:positionV>
                <wp:extent cx="1371600" cy="3429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0B7645" w14:textId="77777777" w:rsidR="000B350E" w:rsidRDefault="000B350E" w:rsidP="000B350E">
                            <w:r>
                              <w:t>Atlantic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594AE" id="_x0000_t202" coordsize="21600,21600" o:spt="202" path="m,l,21600r21600,l21600,xe">
                <v:stroke joinstyle="miter"/>
                <v:path gradientshapeok="t" o:connecttype="rect"/>
              </v:shapetype>
              <v:shape id="Text Box 31" o:spid="_x0000_s1026" type="#_x0000_t202" style="position:absolute;left:0;text-align:left;margin-left:134.85pt;margin-top:22.2pt;width:108pt;height:27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" filled="f" stroked="f">
                <v:textbox>
                  <w:txbxContent>
                    <w:p w14:paraId="3D0B7645" w14:textId="77777777" w:rsidR="000B350E" w:rsidRDefault="000B350E" w:rsidP="000B350E">
                      <w:r>
                        <w:t>Atlantic</w:t>
                      </w:r>
                    </w:p>
                  </w:txbxContent>
                </v:textbox>
                <w10:wrap type="square" anchorx="margin"/>
              </v:shape>
            </w:pict>
          </mc:Fallback>
        </mc:AlternateContent>
      </w:r>
    </w:p>
    <w:p w14:paraId="5C1E6F25" w14:textId="5ADF50FE" w:rsidR="00C32D93" w:rsidRPr="00936015" w:rsidRDefault="00C32D93" w:rsidP="00C301A4">
      <w:pPr>
        <w:pStyle w:val="BodyA"/>
        <w:spacing w:line="480" w:lineRule="auto"/>
        <w:ind w:firstLine="720"/>
        <w:jc w:val="both"/>
        <w:rPr>
          <w:color w:val="auto"/>
        </w:rPr>
      </w:pPr>
    </w:p>
    <w:p w14:paraId="7C929AE4" w14:textId="0CB89190" w:rsidR="000B350E" w:rsidRPr="00936015" w:rsidRDefault="000B350E" w:rsidP="00C301A4">
      <w:pPr>
        <w:pStyle w:val="BodyA"/>
        <w:spacing w:line="480" w:lineRule="auto"/>
        <w:ind w:firstLine="720"/>
        <w:jc w:val="both"/>
        <w:rPr>
          <w:color w:val="auto"/>
        </w:rPr>
      </w:pPr>
    </w:p>
    <w:p w14:paraId="6B9376C2" w14:textId="6650FF1A" w:rsidR="000B350E" w:rsidRPr="00936015" w:rsidRDefault="000B350E" w:rsidP="00C301A4">
      <w:pPr>
        <w:pStyle w:val="BodyA"/>
        <w:spacing w:line="480" w:lineRule="auto"/>
        <w:ind w:firstLine="720"/>
        <w:jc w:val="both"/>
        <w:rPr>
          <w:color w:val="auto"/>
        </w:rPr>
      </w:pPr>
    </w:p>
    <w:p w14:paraId="14CACE83" w14:textId="233588D2" w:rsidR="000B350E" w:rsidRPr="00936015" w:rsidRDefault="000B350E" w:rsidP="00C301A4">
      <w:pPr>
        <w:pStyle w:val="BodyA"/>
        <w:spacing w:line="480" w:lineRule="auto"/>
        <w:ind w:firstLine="720"/>
        <w:jc w:val="both"/>
        <w:rPr>
          <w:color w:val="auto"/>
        </w:rPr>
      </w:pPr>
    </w:p>
    <w:p w14:paraId="04B1FAD7" w14:textId="4E2380E4" w:rsidR="000B350E" w:rsidRPr="00936015" w:rsidRDefault="00316738" w:rsidP="00C301A4">
      <w:pPr>
        <w:pStyle w:val="BodyA"/>
        <w:spacing w:line="480" w:lineRule="auto"/>
        <w:ind w:firstLine="720"/>
        <w:jc w:val="both"/>
        <w:rPr>
          <w:color w:val="auto"/>
        </w:rPr>
      </w:pPr>
      <w:r w:rsidRPr="00936015">
        <w:rPr>
          <w:rFonts w:eastAsia="Cambria"/>
          <w:noProof/>
          <w:color w:val="auto"/>
        </w:rPr>
        <mc:AlternateContent>
          <mc:Choice Requires="wps">
            <w:drawing>
              <wp:anchor distT="0" distB="0" distL="114300" distR="114300" simplePos="0" relativeHeight="251665408" behindDoc="0" locked="0" layoutInCell="1" allowOverlap="1" wp14:anchorId="0DF25D44" wp14:editId="2926E134">
                <wp:simplePos x="0" y="0"/>
                <wp:positionH relativeFrom="column">
                  <wp:posOffset>1153971</wp:posOffset>
                </wp:positionH>
                <wp:positionV relativeFrom="paragraph">
                  <wp:posOffset>87222</wp:posOffset>
                </wp:positionV>
                <wp:extent cx="737235" cy="30607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737235" cy="306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D3576E" w14:textId="77777777" w:rsidR="000B350E" w:rsidRDefault="000B350E" w:rsidP="000B350E">
                            <w:r>
                              <w:t>Pacific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5D44" id="Text Box 34" o:spid="_x0000_s1027" type="#_x0000_t202" style="position:absolute;left:0;text-align:left;margin-left:90.85pt;margin-top:6.85pt;width:58.0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" filled="f" stroked="f">
                <v:textbox>
                  <w:txbxContent>
                    <w:p w14:paraId="28D3576E" w14:textId="77777777" w:rsidR="000B350E" w:rsidRDefault="000B350E" w:rsidP="000B350E">
                      <w:r>
                        <w:t>Pacific</w:t>
                      </w:r>
                    </w:p>
                  </w:txbxContent>
                </v:textbox>
                <w10:wrap type="square"/>
              </v:shape>
            </w:pict>
          </mc:Fallback>
        </mc:AlternateContent>
      </w:r>
    </w:p>
    <w:p w14:paraId="4903EF2C" w14:textId="28EBB2D4" w:rsidR="00C32D93" w:rsidRPr="00936015" w:rsidRDefault="00C32D93" w:rsidP="00C301A4">
      <w:pPr>
        <w:pStyle w:val="BodyA"/>
        <w:spacing w:line="480" w:lineRule="auto"/>
        <w:ind w:firstLine="720"/>
        <w:jc w:val="both"/>
        <w:rPr>
          <w:color w:val="auto"/>
        </w:rPr>
      </w:pPr>
    </w:p>
    <w:p w14:paraId="70809B94" w14:textId="3FA38789" w:rsidR="000B350E" w:rsidRPr="00936015" w:rsidRDefault="000B350E" w:rsidP="00C301A4">
      <w:pPr>
        <w:pStyle w:val="BodyA"/>
        <w:spacing w:line="480" w:lineRule="auto"/>
        <w:ind w:firstLine="720"/>
        <w:jc w:val="both"/>
        <w:rPr>
          <w:color w:val="auto"/>
        </w:rPr>
      </w:pPr>
      <w:r w:rsidRPr="00936015">
        <w:rPr>
          <w:rFonts w:eastAsia="Cambria"/>
          <w:noProof/>
          <w:color w:val="auto"/>
        </w:rPr>
        <w:drawing>
          <wp:inline distT="0" distB="0" distL="0" distR="0" wp14:anchorId="4F326997" wp14:editId="5C0993B4">
            <wp:extent cx="1153212" cy="1230413"/>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736" cy="1250177"/>
                    </a:xfrm>
                    <a:prstGeom prst="rect">
                      <a:avLst/>
                    </a:prstGeom>
                  </pic:spPr>
                </pic:pic>
              </a:graphicData>
            </a:graphic>
          </wp:inline>
        </w:drawing>
      </w:r>
    </w:p>
    <w:p w14:paraId="1CFC8A93" w14:textId="77777777" w:rsidR="000B350E" w:rsidRPr="00936015" w:rsidRDefault="000B350E" w:rsidP="00A52EA9">
      <w:pPr>
        <w:pStyle w:val="BodyA"/>
        <w:spacing w:line="480" w:lineRule="auto"/>
        <w:jc w:val="both"/>
        <w:rPr>
          <w:color w:val="auto"/>
        </w:rPr>
      </w:pPr>
    </w:p>
    <w:p w14:paraId="7E2C91D9" w14:textId="6B6ABAEA" w:rsidR="000B350E" w:rsidRPr="00936015" w:rsidRDefault="000B350E" w:rsidP="000B350E">
      <w:pPr>
        <w:jc w:val="center"/>
        <w:rPr>
          <w:rFonts w:eastAsia="Cambria"/>
          <w:sz w:val="22"/>
          <w:szCs w:val="22"/>
        </w:rPr>
      </w:pPr>
      <w:r w:rsidRPr="00936015">
        <w:rPr>
          <w:rFonts w:eastAsia="Cambria"/>
          <w:sz w:val="22"/>
          <w:szCs w:val="22"/>
        </w:rPr>
        <w:t xml:space="preserve">Fig. </w:t>
      </w:r>
      <w:r w:rsidR="008B0758" w:rsidRPr="00936015">
        <w:rPr>
          <w:rFonts w:eastAsia="Cambria"/>
          <w:sz w:val="22"/>
          <w:szCs w:val="22"/>
        </w:rPr>
        <w:t>1</w:t>
      </w:r>
      <w:r w:rsidRPr="00936015">
        <w:rPr>
          <w:rFonts w:eastAsia="Cambria"/>
          <w:sz w:val="22"/>
          <w:szCs w:val="22"/>
        </w:rPr>
        <w:t>: Percentage of Afro-descendants by municipality (</w:t>
      </w:r>
      <w:hyperlink r:id="rId9" w:history="1">
        <w:r w:rsidRPr="00936015">
          <w:rPr>
            <w:rFonts w:eastAsia="Cambria"/>
            <w:sz w:val="22"/>
            <w:szCs w:val="22"/>
          </w:rPr>
          <w:t>OCHA Colombia</w:t>
        </w:r>
      </w:hyperlink>
      <w:r w:rsidRPr="00936015">
        <w:rPr>
          <w:rFonts w:eastAsia="Cambria"/>
          <w:sz w:val="22"/>
          <w:szCs w:val="22"/>
        </w:rPr>
        <w:t xml:space="preserve"> - </w:t>
      </w:r>
      <w:proofErr w:type="spellStart"/>
      <w:r w:rsidRPr="00936015">
        <w:rPr>
          <w:rFonts w:eastAsia="Cambria"/>
          <w:sz w:val="22"/>
          <w:szCs w:val="22"/>
        </w:rPr>
        <w:t>Censo</w:t>
      </w:r>
      <w:proofErr w:type="spellEnd"/>
      <w:r w:rsidRPr="00936015">
        <w:rPr>
          <w:rFonts w:eastAsia="Cambria"/>
          <w:sz w:val="22"/>
          <w:szCs w:val="22"/>
        </w:rPr>
        <w:t xml:space="preserve"> DANE 2005)</w:t>
      </w:r>
    </w:p>
    <w:p w14:paraId="3A8CEE6B" w14:textId="76FC0ACD" w:rsidR="000B350E" w:rsidRPr="00936015" w:rsidRDefault="000B350E" w:rsidP="00646041">
      <w:pPr>
        <w:pStyle w:val="BodyA"/>
        <w:spacing w:line="480" w:lineRule="auto"/>
        <w:jc w:val="both"/>
        <w:rPr>
          <w:color w:val="auto"/>
        </w:rPr>
      </w:pPr>
    </w:p>
    <w:p w14:paraId="3E3758E1" w14:textId="77777777" w:rsidR="00A52EA9" w:rsidRPr="00936015" w:rsidRDefault="00A52EA9" w:rsidP="00646041">
      <w:pPr>
        <w:pStyle w:val="BodyA"/>
        <w:spacing w:line="480" w:lineRule="auto"/>
        <w:jc w:val="both"/>
        <w:rPr>
          <w:color w:val="auto"/>
        </w:rPr>
      </w:pPr>
    </w:p>
    <w:p w14:paraId="15A1AEC3" w14:textId="350E8DCC" w:rsidR="00646041" w:rsidRPr="00936015" w:rsidRDefault="00A8344A" w:rsidP="00D64864">
      <w:pPr>
        <w:spacing w:line="480" w:lineRule="auto"/>
        <w:ind w:firstLine="720"/>
        <w:jc w:val="both"/>
      </w:pPr>
      <w:r w:rsidRPr="00936015">
        <w:t xml:space="preserve">Afro-Colombian political organization began during the 1970s and grew significantly during the 1980s. </w:t>
      </w:r>
      <w:r w:rsidR="00A52EA9" w:rsidRPr="00936015">
        <w:t>Despite</w:t>
      </w:r>
      <w:r w:rsidRPr="00936015">
        <w:t xml:space="preserve"> their ethnic, political, </w:t>
      </w:r>
      <w:r w:rsidR="007D6134" w:rsidRPr="00936015">
        <w:t>geographic,</w:t>
      </w:r>
      <w:r w:rsidRPr="00936015">
        <w:t xml:space="preserve"> and economic differences, Afro-</w:t>
      </w:r>
      <w:r w:rsidRPr="00936015">
        <w:lastRenderedPageBreak/>
        <w:t>Colombians were able to concertedly mass mobilize with a common agenda, some suggest for the first and perhaps the only time, in the early 1990s (Pardo 2002</w:t>
      </w:r>
      <w:r w:rsidR="007D6134" w:rsidRPr="00936015">
        <w:t>:</w:t>
      </w:r>
      <w:r w:rsidRPr="00936015">
        <w:t>71). Through street demonstrations and other public acts of protest they rallied for a “</w:t>
      </w:r>
      <w:proofErr w:type="spellStart"/>
      <w:r w:rsidRPr="00936015">
        <w:t>pluriethnic</w:t>
      </w:r>
      <w:proofErr w:type="spellEnd"/>
      <w:r w:rsidRPr="00936015">
        <w:t xml:space="preserve"> and multicultural nation”</w:t>
      </w:r>
      <w:r w:rsidRPr="00936015">
        <w:rPr>
          <w:vertAlign w:val="superscript"/>
        </w:rPr>
        <w:t xml:space="preserve"> </w:t>
      </w:r>
      <w:r w:rsidRPr="00936015">
        <w:t>(</w:t>
      </w:r>
      <w:proofErr w:type="spellStart"/>
      <w:r w:rsidRPr="00936015">
        <w:t>Grueso</w:t>
      </w:r>
      <w:proofErr w:type="spellEnd"/>
      <w:r w:rsidRPr="00936015">
        <w:t xml:space="preserve">, </w:t>
      </w:r>
      <w:proofErr w:type="spellStart"/>
      <w:r w:rsidRPr="00936015">
        <w:t>Rosero</w:t>
      </w:r>
      <w:proofErr w:type="spellEnd"/>
      <w:r w:rsidRPr="00936015">
        <w:t xml:space="preserve"> </w:t>
      </w:r>
      <w:r w:rsidR="007D6134" w:rsidRPr="00936015">
        <w:t>and</w:t>
      </w:r>
      <w:r w:rsidRPr="00936015">
        <w:t xml:space="preserve"> Escobar 1998</w:t>
      </w:r>
      <w:r w:rsidR="007D6134" w:rsidRPr="00936015">
        <w:t>:</w:t>
      </w:r>
      <w:r w:rsidRPr="00936015">
        <w:t>197) in the 1991 Constitutional reform process and succeeded through the inclusion of Transitory Article 55, which was later formalized into Law 70 in 1993 that recognized the territorial and cultural rights of Afro-Colombians (Wade 1993).</w:t>
      </w:r>
    </w:p>
    <w:p w14:paraId="48B8B271" w14:textId="7AB71082" w:rsidR="00316738" w:rsidRPr="00936015" w:rsidRDefault="00646041" w:rsidP="00D64864">
      <w:pPr>
        <w:pStyle w:val="Heading1"/>
        <w:rPr>
          <w:rFonts w:ascii="Times New Roman" w:eastAsia="Cambria" w:hAnsi="Times New Roman" w:cs="Times New Roman"/>
          <w:color w:val="auto"/>
          <w:sz w:val="24"/>
          <w:szCs w:val="24"/>
        </w:rPr>
      </w:pPr>
      <w:r w:rsidRPr="00936015">
        <w:rPr>
          <w:color w:val="auto"/>
        </w:rPr>
        <w:t xml:space="preserve"> </w:t>
      </w:r>
      <w:r w:rsidRPr="00936015">
        <w:rPr>
          <w:rFonts w:ascii="Times New Roman" w:eastAsia="Cambria" w:hAnsi="Times New Roman" w:cs="Times New Roman"/>
          <w:color w:val="auto"/>
          <w:sz w:val="24"/>
          <w:szCs w:val="24"/>
        </w:rPr>
        <w:t xml:space="preserve">Cartagena de </w:t>
      </w:r>
      <w:proofErr w:type="spellStart"/>
      <w:r w:rsidRPr="00936015">
        <w:rPr>
          <w:rFonts w:ascii="Times New Roman" w:eastAsia="Cambria" w:hAnsi="Times New Roman" w:cs="Times New Roman"/>
          <w:color w:val="auto"/>
          <w:sz w:val="24"/>
          <w:szCs w:val="24"/>
        </w:rPr>
        <w:t>Indias</w:t>
      </w:r>
      <w:proofErr w:type="spellEnd"/>
      <w:r w:rsidRPr="00936015">
        <w:rPr>
          <w:rFonts w:ascii="Times New Roman" w:eastAsia="Cambria" w:hAnsi="Times New Roman" w:cs="Times New Roman"/>
          <w:color w:val="auto"/>
          <w:sz w:val="24"/>
          <w:szCs w:val="24"/>
        </w:rPr>
        <w:t>, Colombia</w:t>
      </w:r>
    </w:p>
    <w:p w14:paraId="5C013301" w14:textId="77777777" w:rsidR="00D64864" w:rsidRPr="00936015" w:rsidRDefault="00D64864" w:rsidP="00D64864"/>
    <w:p w14:paraId="5A1DF56B" w14:textId="4F715FDE" w:rsidR="00316738" w:rsidRPr="00936015" w:rsidRDefault="00316738" w:rsidP="00E83A47">
      <w:pPr>
        <w:spacing w:line="480" w:lineRule="auto"/>
        <w:jc w:val="both"/>
        <w:rPr>
          <w:rFonts w:eastAsia="Cambria"/>
        </w:rPr>
      </w:pPr>
      <w:r w:rsidRPr="00936015">
        <w:rPr>
          <w:rFonts w:eastAsia="Cambria"/>
        </w:rPr>
        <w:t>In 2011, Cartagena had about 960,000 inhabitants, which makes it the fifth largest city in Colombia after Bogotá, Medellín, Cali</w:t>
      </w:r>
      <w:r w:rsidR="002A29FB" w:rsidRPr="00936015">
        <w:rPr>
          <w:rFonts w:eastAsia="Cambria"/>
        </w:rPr>
        <w:t>,</w:t>
      </w:r>
      <w:r w:rsidRPr="00936015">
        <w:rPr>
          <w:rFonts w:eastAsia="Cambria"/>
        </w:rPr>
        <w:t xml:space="preserve"> and Barranquilla, and the second most populous coastal Caribbean city. Cartagena’s economy in recent years has had a major boost. However, in 2014, 29.2% of Cartagena residents lived below the poverty line (down from 33% in 2007), and 5.8% lived in extreme poverty, making Cartagena the metropolitan area with the third highest incidence of poverty among Colombia’s largest cities </w:t>
      </w:r>
      <w:r w:rsidR="007A105F" w:rsidRPr="00936015">
        <w:rPr>
          <w:rFonts w:eastAsia="Cambria"/>
        </w:rPr>
        <w:t>(</w:t>
      </w:r>
      <w:r w:rsidR="007A105F" w:rsidRPr="00936015">
        <w:t xml:space="preserve">Pérez V. &amp; Salazar </w:t>
      </w:r>
      <w:proofErr w:type="spellStart"/>
      <w:r w:rsidR="007A105F" w:rsidRPr="00936015">
        <w:t>Mejía</w:t>
      </w:r>
      <w:proofErr w:type="spellEnd"/>
      <w:r w:rsidR="007A105F" w:rsidRPr="00936015">
        <w:t xml:space="preserve"> 2007</w:t>
      </w:r>
      <w:r w:rsidR="007A105F" w:rsidRPr="00936015">
        <w:rPr>
          <w:rFonts w:eastAsia="Cambria"/>
        </w:rPr>
        <w:t>).</w:t>
      </w:r>
    </w:p>
    <w:p w14:paraId="4A5CF89D" w14:textId="50AB7AFD" w:rsidR="00316738" w:rsidRPr="00936015" w:rsidRDefault="00316738" w:rsidP="00316738">
      <w:pPr>
        <w:pStyle w:val="BodyA"/>
        <w:spacing w:line="480" w:lineRule="auto"/>
        <w:ind w:firstLine="720"/>
        <w:jc w:val="both"/>
        <w:rPr>
          <w:rFonts w:eastAsia="Cambria"/>
          <w:color w:val="auto"/>
        </w:rPr>
      </w:pPr>
      <w:r w:rsidRPr="00936015">
        <w:rPr>
          <w:rFonts w:eastAsia="Cambria"/>
          <w:color w:val="auto"/>
        </w:rPr>
        <w:t>Beyond the absolute poverty, the relative poverty is also a major challenge in Cartagena. The spatial dimension of the distribution of extreme inequality has changed very little since the early twentieth century, with people with low incomes concentrating in the same sectors of the city (</w:t>
      </w:r>
      <w:r w:rsidRPr="00936015">
        <w:rPr>
          <w:color w:val="auto"/>
        </w:rPr>
        <w:t xml:space="preserve">Pérez V. &amp; Salazar </w:t>
      </w:r>
      <w:proofErr w:type="spellStart"/>
      <w:r w:rsidRPr="00936015">
        <w:rPr>
          <w:color w:val="auto"/>
        </w:rPr>
        <w:t>Mejía</w:t>
      </w:r>
      <w:proofErr w:type="spellEnd"/>
      <w:r w:rsidR="007D6134" w:rsidRPr="00936015">
        <w:rPr>
          <w:color w:val="auto"/>
        </w:rPr>
        <w:t xml:space="preserve"> </w:t>
      </w:r>
      <w:r w:rsidRPr="00936015">
        <w:rPr>
          <w:color w:val="auto"/>
        </w:rPr>
        <w:t>2007)</w:t>
      </w:r>
      <w:r w:rsidRPr="00936015">
        <w:rPr>
          <w:rFonts w:eastAsia="Cambria"/>
          <w:color w:val="auto"/>
        </w:rPr>
        <w:t xml:space="preserve"> (see Fig. </w:t>
      </w:r>
      <w:r w:rsidR="008B0758" w:rsidRPr="00936015">
        <w:rPr>
          <w:rFonts w:eastAsia="Cambria"/>
          <w:color w:val="auto"/>
        </w:rPr>
        <w:t>2</w:t>
      </w:r>
      <w:r w:rsidRPr="00936015">
        <w:rPr>
          <w:rFonts w:eastAsia="Cambria"/>
          <w:color w:val="auto"/>
        </w:rPr>
        <w:t>).</w:t>
      </w:r>
    </w:p>
    <w:p w14:paraId="50BFE6E0" w14:textId="77777777" w:rsidR="00B774AF" w:rsidRPr="00936015" w:rsidRDefault="00B774AF" w:rsidP="00316738">
      <w:pPr>
        <w:pStyle w:val="BodyA"/>
        <w:spacing w:line="480" w:lineRule="auto"/>
        <w:ind w:firstLine="720"/>
        <w:jc w:val="both"/>
        <w:rPr>
          <w:color w:val="auto"/>
        </w:rPr>
      </w:pPr>
    </w:p>
    <w:p w14:paraId="6BBA8AB4" w14:textId="07AF565F" w:rsidR="00316738" w:rsidRPr="00936015" w:rsidRDefault="00B774AF" w:rsidP="00316738">
      <w:pPr>
        <w:pStyle w:val="BodyA"/>
        <w:spacing w:line="480" w:lineRule="auto"/>
        <w:ind w:firstLine="720"/>
        <w:jc w:val="both"/>
        <w:rPr>
          <w:color w:val="auto"/>
        </w:rPr>
      </w:pPr>
      <w:r w:rsidRPr="00936015">
        <w:rPr>
          <w:rFonts w:eastAsia="Cambria"/>
          <w:noProof/>
          <w:color w:val="auto"/>
        </w:rPr>
        <w:lastRenderedPageBreak/>
        <w:drawing>
          <wp:anchor distT="0" distB="0" distL="114300" distR="114300" simplePos="0" relativeHeight="251667456" behindDoc="0" locked="0" layoutInCell="1" allowOverlap="1" wp14:anchorId="49BE8F2B" wp14:editId="75F219CD">
            <wp:simplePos x="0" y="0"/>
            <wp:positionH relativeFrom="margin">
              <wp:posOffset>-345037</wp:posOffset>
            </wp:positionH>
            <wp:positionV relativeFrom="margin">
              <wp:posOffset>-227330</wp:posOffset>
            </wp:positionV>
            <wp:extent cx="6568440" cy="4688840"/>
            <wp:effectExtent l="0" t="0" r="10160" b="10160"/>
            <wp:wrapSquare wrapText="bothSides"/>
            <wp:docPr id="29" name="Picture 29" descr="../Dissertation%20Project%20maps/Percentage%20of%20low-income%20people%20in%20Cartagena%20map%202001-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ertation%20Project%20maps/Percentage%20of%20low-income%20people%20in%20Cartagena%20map%202001-20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440" cy="4688840"/>
                    </a:xfrm>
                    <a:prstGeom prst="rect">
                      <a:avLst/>
                    </a:prstGeom>
                    <a:noFill/>
                    <a:ln>
                      <a:noFill/>
                    </a:ln>
                  </pic:spPr>
                </pic:pic>
              </a:graphicData>
            </a:graphic>
          </wp:anchor>
        </w:drawing>
      </w:r>
    </w:p>
    <w:p w14:paraId="54C40AAB" w14:textId="47094E2E" w:rsidR="00B774AF" w:rsidRPr="00936015" w:rsidRDefault="00316738" w:rsidP="00316738">
      <w:pPr>
        <w:pStyle w:val="BodyA"/>
        <w:spacing w:line="480" w:lineRule="auto"/>
        <w:jc w:val="both"/>
        <w:rPr>
          <w:rFonts w:eastAsia="Cambria"/>
          <w:color w:val="auto"/>
          <w:sz w:val="22"/>
          <w:szCs w:val="22"/>
        </w:rPr>
      </w:pPr>
      <w:r w:rsidRPr="00936015">
        <w:rPr>
          <w:rFonts w:eastAsia="Cambria"/>
          <w:color w:val="auto"/>
          <w:sz w:val="22"/>
          <w:szCs w:val="22"/>
        </w:rPr>
        <w:t xml:space="preserve">Fig. </w:t>
      </w:r>
      <w:r w:rsidR="007D6134" w:rsidRPr="00936015">
        <w:rPr>
          <w:rFonts w:eastAsia="Cambria"/>
          <w:color w:val="auto"/>
          <w:sz w:val="22"/>
          <w:szCs w:val="22"/>
        </w:rPr>
        <w:t>2</w:t>
      </w:r>
      <w:r w:rsidRPr="00936015">
        <w:rPr>
          <w:rFonts w:eastAsia="Cambria"/>
          <w:color w:val="auto"/>
          <w:sz w:val="22"/>
          <w:szCs w:val="22"/>
        </w:rPr>
        <w:t>: Percentage of low-income people in Cartagena by neighborhood (Getsemaní</w:t>
      </w:r>
      <w:r w:rsidRPr="00936015">
        <w:rPr>
          <w:rFonts w:eastAsia="Cambria"/>
          <w:color w:val="auto"/>
          <w:sz w:val="22"/>
          <w:szCs w:val="22"/>
        </w:rPr>
        <w:t xml:space="preserve"> #7)</w:t>
      </w:r>
    </w:p>
    <w:p w14:paraId="0463878E" w14:textId="7DF1D921" w:rsidR="000B350E" w:rsidRPr="00936015" w:rsidRDefault="00B774AF" w:rsidP="00DB2BD2">
      <w:pPr>
        <w:pStyle w:val="BodyA"/>
        <w:spacing w:line="480" w:lineRule="auto"/>
        <w:ind w:firstLine="720"/>
        <w:jc w:val="both"/>
        <w:rPr>
          <w:color w:val="auto"/>
        </w:rPr>
      </w:pPr>
      <w:r w:rsidRPr="00936015">
        <w:rPr>
          <w:color w:val="auto"/>
        </w:rPr>
        <w:t xml:space="preserve">Cartagena served as one of the primary enslaving ports for the influx of enslaved Africans in seventeenth century colonial Spanish America (Meisel Roca 1980). </w:t>
      </w:r>
      <w:r w:rsidR="002A29FB" w:rsidRPr="00936015">
        <w:rPr>
          <w:rFonts w:eastAsia="Cambria"/>
          <w:color w:val="auto"/>
        </w:rPr>
        <w:t xml:space="preserve">Bolívar, the state where Cartagena is located on the Atlantic coast, has the second largest Black population by percent in Colombia (27.6 per cent in 2010) (as quoted in </w:t>
      </w:r>
      <w:proofErr w:type="spellStart"/>
      <w:r w:rsidR="002A29FB" w:rsidRPr="00936015">
        <w:rPr>
          <w:rFonts w:eastAsia="Cambria"/>
          <w:color w:val="auto"/>
        </w:rPr>
        <w:t>Telles</w:t>
      </w:r>
      <w:proofErr w:type="spellEnd"/>
      <w:r w:rsidR="002A29FB" w:rsidRPr="00936015">
        <w:rPr>
          <w:rFonts w:eastAsia="Cambria"/>
          <w:color w:val="auto"/>
        </w:rPr>
        <w:t xml:space="preserve"> 2014).</w:t>
      </w:r>
      <w:r w:rsidRPr="00936015">
        <w:rPr>
          <w:color w:val="auto"/>
        </w:rPr>
        <w:t xml:space="preserve"> </w:t>
      </w:r>
      <w:r w:rsidR="004A54D9" w:rsidRPr="00936015">
        <w:rPr>
          <w:color w:val="auto"/>
        </w:rPr>
        <w:t>R</w:t>
      </w:r>
      <w:r w:rsidR="00316738" w:rsidRPr="00316738">
        <w:rPr>
          <w:color w:val="auto"/>
        </w:rPr>
        <w:t>acial and class</w:t>
      </w:r>
      <w:r w:rsidR="00316738" w:rsidRPr="00936015">
        <w:rPr>
          <w:color w:val="auto"/>
        </w:rPr>
        <w:t xml:space="preserve"> </w:t>
      </w:r>
      <w:r w:rsidR="00316738" w:rsidRPr="00316738">
        <w:rPr>
          <w:color w:val="auto"/>
        </w:rPr>
        <w:t>hierarchies</w:t>
      </w:r>
      <w:r w:rsidR="00316738" w:rsidRPr="00936015">
        <w:rPr>
          <w:color w:val="auto"/>
        </w:rPr>
        <w:t xml:space="preserve"> </w:t>
      </w:r>
      <w:r w:rsidRPr="00936015">
        <w:rPr>
          <w:color w:val="auto"/>
        </w:rPr>
        <w:t xml:space="preserve">tremendously </w:t>
      </w:r>
      <w:r w:rsidR="00316738" w:rsidRPr="00316738">
        <w:rPr>
          <w:color w:val="auto"/>
        </w:rPr>
        <w:t xml:space="preserve">overlap </w:t>
      </w:r>
      <w:r w:rsidR="00316738" w:rsidRPr="00936015">
        <w:rPr>
          <w:color w:val="auto"/>
        </w:rPr>
        <w:t>in the region</w:t>
      </w:r>
      <w:r w:rsidR="00316738" w:rsidRPr="00316738">
        <w:rPr>
          <w:color w:val="auto"/>
        </w:rPr>
        <w:t>.</w:t>
      </w:r>
      <w:r w:rsidR="00316738" w:rsidRPr="00936015">
        <w:rPr>
          <w:color w:val="auto"/>
        </w:rPr>
        <w:t xml:space="preserve"> </w:t>
      </w:r>
      <w:r w:rsidR="00316738" w:rsidRPr="00316738">
        <w:rPr>
          <w:color w:val="auto"/>
        </w:rPr>
        <w:t>According to the study, “Labor Discrimination or Human Capital? Determinants of Labor Income of Afro-</w:t>
      </w:r>
      <w:proofErr w:type="spellStart"/>
      <w:r w:rsidR="00316738" w:rsidRPr="00316738">
        <w:rPr>
          <w:color w:val="auto"/>
        </w:rPr>
        <w:t>Cartageneros</w:t>
      </w:r>
      <w:proofErr w:type="spellEnd"/>
      <w:r w:rsidR="00316738" w:rsidRPr="00316738">
        <w:rPr>
          <w:color w:val="auto"/>
        </w:rPr>
        <w:t>” (Romero</w:t>
      </w:r>
      <w:r w:rsidR="007D6134" w:rsidRPr="00936015">
        <w:rPr>
          <w:color w:val="auto"/>
        </w:rPr>
        <w:t xml:space="preserve"> </w:t>
      </w:r>
      <w:r w:rsidR="00316738" w:rsidRPr="00316738">
        <w:rPr>
          <w:color w:val="auto"/>
        </w:rPr>
        <w:t>2007) race is a significant variable explaining 15% of income differences</w:t>
      </w:r>
      <w:r w:rsidR="00316738" w:rsidRPr="00936015">
        <w:rPr>
          <w:color w:val="auto"/>
        </w:rPr>
        <w:t xml:space="preserve"> </w:t>
      </w:r>
      <w:r w:rsidR="00316738" w:rsidRPr="00316738">
        <w:rPr>
          <w:color w:val="auto"/>
        </w:rPr>
        <w:t>in Cartagena. However, this figure drops to 5% when education</w:t>
      </w:r>
      <w:r w:rsidR="00316738" w:rsidRPr="00936015">
        <w:rPr>
          <w:color w:val="auto"/>
        </w:rPr>
        <w:t xml:space="preserve"> </w:t>
      </w:r>
      <w:r w:rsidR="00316738" w:rsidRPr="00316738">
        <w:rPr>
          <w:color w:val="auto"/>
        </w:rPr>
        <w:t xml:space="preserve">is </w:t>
      </w:r>
      <w:r w:rsidR="004A54D9" w:rsidRPr="00936015">
        <w:rPr>
          <w:color w:val="auto"/>
        </w:rPr>
        <w:t>considered</w:t>
      </w:r>
      <w:r w:rsidR="00316738" w:rsidRPr="00316738">
        <w:rPr>
          <w:color w:val="auto"/>
        </w:rPr>
        <w:t>, suggesting that Afro-</w:t>
      </w:r>
      <w:proofErr w:type="spellStart"/>
      <w:r w:rsidR="00316738" w:rsidRPr="00316738">
        <w:rPr>
          <w:color w:val="auto"/>
        </w:rPr>
        <w:t>Cartageneros</w:t>
      </w:r>
      <w:proofErr w:type="spellEnd"/>
      <w:r w:rsidR="00316738" w:rsidRPr="00316738">
        <w:rPr>
          <w:color w:val="auto"/>
        </w:rPr>
        <w:t xml:space="preserve"> are significantly affected financially by limited educational opportunities. One model shows that, on average, Afro-</w:t>
      </w:r>
      <w:proofErr w:type="spellStart"/>
      <w:r w:rsidR="00316738" w:rsidRPr="00316738">
        <w:rPr>
          <w:color w:val="auto"/>
        </w:rPr>
        <w:lastRenderedPageBreak/>
        <w:t>Cartageneros</w:t>
      </w:r>
      <w:proofErr w:type="spellEnd"/>
      <w:r w:rsidR="00316738" w:rsidRPr="00316738">
        <w:rPr>
          <w:color w:val="auto"/>
        </w:rPr>
        <w:t xml:space="preserve"> receive less per hour worked. </w:t>
      </w:r>
      <w:proofErr w:type="spellStart"/>
      <w:r w:rsidR="00316738" w:rsidRPr="00316738">
        <w:rPr>
          <w:color w:val="auto"/>
        </w:rPr>
        <w:t>Cartageneros</w:t>
      </w:r>
      <w:proofErr w:type="spellEnd"/>
      <w:r w:rsidR="00316738" w:rsidRPr="00316738">
        <w:rPr>
          <w:color w:val="auto"/>
        </w:rPr>
        <w:t xml:space="preserve"> who identify themselves as black, mulatto, or Afro-</w:t>
      </w:r>
      <w:proofErr w:type="spellStart"/>
      <w:r w:rsidR="00316738" w:rsidRPr="00316738">
        <w:rPr>
          <w:color w:val="auto"/>
        </w:rPr>
        <w:t>Palenquero</w:t>
      </w:r>
      <w:proofErr w:type="spellEnd"/>
      <w:r w:rsidR="00316738" w:rsidRPr="00936015">
        <w:rPr>
          <w:color w:val="auto"/>
        </w:rPr>
        <w:t xml:space="preserve"> </w:t>
      </w:r>
      <w:r w:rsidR="00316738" w:rsidRPr="00316738">
        <w:rPr>
          <w:color w:val="auto"/>
        </w:rPr>
        <w:t xml:space="preserve">receive on average 32% less hourly earnings than </w:t>
      </w:r>
      <w:r w:rsidR="00316738" w:rsidRPr="00936015">
        <w:rPr>
          <w:color w:val="auto"/>
        </w:rPr>
        <w:t xml:space="preserve">those in </w:t>
      </w:r>
      <w:r w:rsidR="00316738" w:rsidRPr="00316738">
        <w:rPr>
          <w:color w:val="auto"/>
        </w:rPr>
        <w:t>Cartagener</w:t>
      </w:r>
      <w:r w:rsidR="00316738" w:rsidRPr="00936015">
        <w:rPr>
          <w:color w:val="auto"/>
        </w:rPr>
        <w:t>a</w:t>
      </w:r>
      <w:r w:rsidR="00316738" w:rsidRPr="00316738">
        <w:rPr>
          <w:color w:val="auto"/>
        </w:rPr>
        <w:t xml:space="preserve"> who do not ethnically or racially identify with these groups. The author suggests that a maximum of</w:t>
      </w:r>
      <w:r w:rsidR="00316738" w:rsidRPr="00936015">
        <w:rPr>
          <w:color w:val="auto"/>
        </w:rPr>
        <w:t xml:space="preserve"> </w:t>
      </w:r>
      <w:r w:rsidR="00316738" w:rsidRPr="00316738">
        <w:rPr>
          <w:color w:val="auto"/>
        </w:rPr>
        <w:t>7-8% of this difference is attributable directly to</w:t>
      </w:r>
      <w:r w:rsidR="00316738" w:rsidRPr="00936015">
        <w:rPr>
          <w:color w:val="auto"/>
        </w:rPr>
        <w:t xml:space="preserve"> </w:t>
      </w:r>
      <w:r w:rsidR="00316738" w:rsidRPr="00316738">
        <w:rPr>
          <w:color w:val="auto"/>
        </w:rPr>
        <w:t xml:space="preserve">discrimination resulting from the differences in the assessment of individual characteristics in each of the groups. </w:t>
      </w:r>
    </w:p>
    <w:p w14:paraId="32188E08" w14:textId="2EB6012D" w:rsidR="000B350E" w:rsidRPr="00936015" w:rsidRDefault="000B350E" w:rsidP="00D64864">
      <w:pPr>
        <w:pStyle w:val="Heading1"/>
        <w:rPr>
          <w:rFonts w:ascii="Times New Roman" w:eastAsia="Times New Roman" w:hAnsi="Times New Roman" w:cs="Times New Roman"/>
          <w:color w:val="auto"/>
          <w:sz w:val="24"/>
          <w:szCs w:val="24"/>
          <w:u w:color="000000"/>
          <w:bdr w:val="nil"/>
        </w:rPr>
      </w:pPr>
      <w:r w:rsidRPr="00936015">
        <w:rPr>
          <w:rFonts w:ascii="Times New Roman" w:eastAsia="Times New Roman" w:hAnsi="Times New Roman" w:cs="Times New Roman"/>
          <w:color w:val="auto"/>
          <w:sz w:val="24"/>
          <w:szCs w:val="24"/>
          <w:u w:color="000000"/>
          <w:bdr w:val="nil"/>
        </w:rPr>
        <w:t>Loc</w:t>
      </w:r>
      <w:r w:rsidRPr="00936015">
        <w:rPr>
          <w:rFonts w:ascii="Times New Roman" w:eastAsia="Times New Roman" w:hAnsi="Times New Roman" w:cs="Times New Roman"/>
          <w:color w:val="auto"/>
          <w:sz w:val="24"/>
          <w:szCs w:val="24"/>
          <w:u w:color="000000"/>
          <w:bdr w:val="nil"/>
        </w:rPr>
        <w:t>us</w:t>
      </w:r>
      <w:r w:rsidRPr="00936015">
        <w:rPr>
          <w:rFonts w:ascii="Times New Roman" w:eastAsia="Times New Roman" w:hAnsi="Times New Roman" w:cs="Times New Roman"/>
          <w:color w:val="auto"/>
          <w:sz w:val="24"/>
          <w:szCs w:val="24"/>
          <w:u w:color="000000"/>
          <w:bdr w:val="nil"/>
        </w:rPr>
        <w:t xml:space="preserve"> of the Study</w:t>
      </w:r>
    </w:p>
    <w:p w14:paraId="730D9F12" w14:textId="77777777" w:rsidR="000B350E" w:rsidRPr="00936015" w:rsidRDefault="000B350E" w:rsidP="000B350E">
      <w:pPr>
        <w:pStyle w:val="Body"/>
        <w:jc w:val="both"/>
        <w:rPr>
          <w:rFonts w:cs="Times New Roman"/>
          <w:i/>
          <w:iCs/>
          <w:color w:val="auto"/>
        </w:rPr>
      </w:pPr>
    </w:p>
    <w:p w14:paraId="7A78AD08" w14:textId="54AAEA7E" w:rsidR="004F09D6" w:rsidRPr="00936015" w:rsidRDefault="000B350E" w:rsidP="00E83A47">
      <w:pPr>
        <w:pStyle w:val="BodyA"/>
        <w:spacing w:line="480" w:lineRule="auto"/>
        <w:jc w:val="both"/>
        <w:rPr>
          <w:color w:val="auto"/>
          <w:highlight w:val="yellow"/>
        </w:rPr>
      </w:pPr>
      <w:r w:rsidRPr="00936015">
        <w:rPr>
          <w:color w:val="auto"/>
        </w:rPr>
        <w:t xml:space="preserve">This study stems from twelve months of ethnographic fieldwork over the course of three years (2011-2014) in Getsemaní, a largely-Afro-descendant community in Cartagena de </w:t>
      </w:r>
      <w:proofErr w:type="spellStart"/>
      <w:r w:rsidRPr="00936015">
        <w:rPr>
          <w:color w:val="auto"/>
        </w:rPr>
        <w:t>Indias</w:t>
      </w:r>
      <w:proofErr w:type="spellEnd"/>
      <w:r w:rsidRPr="00936015">
        <w:rPr>
          <w:color w:val="auto"/>
        </w:rPr>
        <w:t xml:space="preserve"> on Colombia’s Atlantic/Caribbean Coast.</w:t>
      </w:r>
      <w:r w:rsidRPr="00936015">
        <w:rPr>
          <w:color w:val="auto"/>
        </w:rPr>
        <w:t xml:space="preserve"> </w:t>
      </w:r>
      <w:r w:rsidR="00E942F6" w:rsidRPr="00936015">
        <w:rPr>
          <w:color w:val="auto"/>
        </w:rPr>
        <w:t xml:space="preserve">Getsemaní sits within the old city walls, yet just outside those of the historic downtown city center, which national and local governments and the private sector redeveloped during the 1960s and 70s (Rojas 1999). </w:t>
      </w:r>
      <w:r w:rsidR="0046458E" w:rsidRPr="00936015">
        <w:rPr>
          <w:color w:val="auto"/>
        </w:rPr>
        <w:t>In 20</w:t>
      </w:r>
      <w:r w:rsidR="007E4840" w:rsidRPr="00936015">
        <w:rPr>
          <w:color w:val="auto"/>
        </w:rPr>
        <w:t>07</w:t>
      </w:r>
      <w:r w:rsidR="0046458E" w:rsidRPr="00936015">
        <w:rPr>
          <w:color w:val="auto"/>
        </w:rPr>
        <w:t>, Getsemaní had a population of around 6,000 residents within 631 households (</w:t>
      </w:r>
      <w:r w:rsidR="007E4840" w:rsidRPr="00936015">
        <w:rPr>
          <w:color w:val="auto"/>
        </w:rPr>
        <w:t>Pérez and Salazar 2007</w:t>
      </w:r>
      <w:r w:rsidR="0046458E" w:rsidRPr="00936015">
        <w:rPr>
          <w:color w:val="auto"/>
        </w:rPr>
        <w:t>). Originally a neighborhood of lower-class free persons of color, artisans, seamen and enslaved Blacks (</w:t>
      </w:r>
      <w:proofErr w:type="spellStart"/>
      <w:r w:rsidR="0046458E" w:rsidRPr="00936015">
        <w:rPr>
          <w:color w:val="auto"/>
        </w:rPr>
        <w:t>Helg</w:t>
      </w:r>
      <w:proofErr w:type="spellEnd"/>
      <w:r w:rsidR="0046458E" w:rsidRPr="00936015">
        <w:rPr>
          <w:color w:val="auto"/>
        </w:rPr>
        <w:t xml:space="preserve"> 1999), it has long been considered the “popular” barrio of the lower classes and an “</w:t>
      </w:r>
      <w:proofErr w:type="spellStart"/>
      <w:r w:rsidR="0046458E" w:rsidRPr="00936015">
        <w:rPr>
          <w:color w:val="auto"/>
        </w:rPr>
        <w:t>arrabal</w:t>
      </w:r>
      <w:proofErr w:type="spellEnd"/>
      <w:r w:rsidR="0046458E" w:rsidRPr="00936015">
        <w:rPr>
          <w:color w:val="auto"/>
        </w:rPr>
        <w:t>,” a somewhat derogatory word that expresses its suburban, peripheral status to the historic center (Guerra 2010</w:t>
      </w:r>
      <w:r w:rsidRPr="00936015">
        <w:rPr>
          <w:color w:val="auto"/>
        </w:rPr>
        <w:t xml:space="preserve">; </w:t>
      </w:r>
      <w:r w:rsidRPr="00936015">
        <w:rPr>
          <w:color w:val="auto"/>
        </w:rPr>
        <w:t>Meza and Gutiérrez 2005</w:t>
      </w:r>
      <w:r w:rsidR="0046458E" w:rsidRPr="00936015">
        <w:rPr>
          <w:color w:val="auto"/>
        </w:rPr>
        <w:t xml:space="preserve">). </w:t>
      </w:r>
    </w:p>
    <w:p w14:paraId="1A3ED74C" w14:textId="7DF25CE0" w:rsidR="0050724F" w:rsidRPr="00936015" w:rsidRDefault="0058737B" w:rsidP="0058737B">
      <w:pPr>
        <w:pStyle w:val="BodyA"/>
        <w:spacing w:line="480" w:lineRule="auto"/>
        <w:ind w:firstLine="720"/>
        <w:jc w:val="both"/>
        <w:rPr>
          <w:color w:val="auto"/>
        </w:rPr>
      </w:pPr>
      <w:r w:rsidRPr="00936015">
        <w:rPr>
          <w:color w:val="auto"/>
        </w:rPr>
        <w:t>Getsemaní</w:t>
      </w:r>
      <w:r w:rsidR="0046458E" w:rsidRPr="00936015">
        <w:rPr>
          <w:color w:val="auto"/>
        </w:rPr>
        <w:t xml:space="preserve"> was the site of political resistance during the revolution against Spain in 1811 and continued to be home to many of the city’s poor (Rojas 1999). </w:t>
      </w:r>
      <w:r w:rsidR="007E4840" w:rsidRPr="00936015">
        <w:rPr>
          <w:rFonts w:eastAsia="Cambria"/>
          <w:color w:val="auto"/>
        </w:rPr>
        <w:t>Despite</w:t>
      </w:r>
      <w:r w:rsidR="0050724F" w:rsidRPr="00936015">
        <w:rPr>
          <w:rFonts w:eastAsia="Cambria"/>
          <w:color w:val="auto"/>
        </w:rPr>
        <w:t xml:space="preserve"> the city’s growing reputation for tourism, Getsemaní began to deteriorate significantly, both physically and economically during the 1970s. This followed Cartagena’s economic crisis and the city government’s decision to transfer the main market from Getsemaní to another neighborhood (Díaz de Paniagua and Paniagua 1993). </w:t>
      </w:r>
      <w:r w:rsidRPr="00936015">
        <w:rPr>
          <w:color w:val="auto"/>
        </w:rPr>
        <w:t>Getsemaní’s reputation for drugs, sex work, and danger grew significantly.</w:t>
      </w:r>
      <w:r w:rsidRPr="00936015">
        <w:rPr>
          <w:color w:val="auto"/>
        </w:rPr>
        <w:t xml:space="preserve"> </w:t>
      </w:r>
      <w:r w:rsidR="0050724F" w:rsidRPr="00936015">
        <w:rPr>
          <w:rFonts w:eastAsia="Cambria"/>
          <w:color w:val="auto"/>
        </w:rPr>
        <w:t xml:space="preserve">During the 1980s, the public and private partnerships that urban scholars consider </w:t>
      </w:r>
      <w:r w:rsidR="0050724F" w:rsidRPr="00936015">
        <w:rPr>
          <w:rFonts w:eastAsia="Cambria"/>
          <w:color w:val="auto"/>
        </w:rPr>
        <w:lastRenderedPageBreak/>
        <w:t>typical of contemporary urban development intensified (Squires 1989; Harvey [1973]</w:t>
      </w:r>
      <w:r w:rsidR="00A03EE0" w:rsidRPr="00936015">
        <w:rPr>
          <w:rFonts w:eastAsia="Cambria"/>
          <w:color w:val="auto"/>
        </w:rPr>
        <w:t xml:space="preserve"> </w:t>
      </w:r>
      <w:r w:rsidR="0050724F" w:rsidRPr="00936015">
        <w:rPr>
          <w:rFonts w:eastAsia="Cambria"/>
          <w:color w:val="auto"/>
        </w:rPr>
        <w:t>2009). UNESCO</w:t>
      </w:r>
      <w:r w:rsidR="0050724F" w:rsidRPr="00936015">
        <w:rPr>
          <w:rFonts w:eastAsia="Cambria"/>
          <w:i/>
          <w:iCs/>
          <w:color w:val="auto"/>
        </w:rPr>
        <w:t xml:space="preserve"> </w:t>
      </w:r>
      <w:r w:rsidR="0050724F" w:rsidRPr="00936015">
        <w:rPr>
          <w:rFonts w:eastAsia="Cambria"/>
          <w:color w:val="auto"/>
        </w:rPr>
        <w:t xml:space="preserve">deemed </w:t>
      </w:r>
      <w:r w:rsidR="0050724F" w:rsidRPr="00936015">
        <w:rPr>
          <w:rFonts w:eastAsia="Cambria"/>
          <w:i/>
          <w:iCs/>
          <w:color w:val="auto"/>
        </w:rPr>
        <w:t>The Port, Fortresses and Group of Monuments</w:t>
      </w:r>
      <w:r w:rsidR="0050724F" w:rsidRPr="00936015">
        <w:rPr>
          <w:rFonts w:eastAsia="Cambria"/>
          <w:color w:val="auto"/>
        </w:rPr>
        <w:t xml:space="preserve"> </w:t>
      </w:r>
      <w:r w:rsidR="0050724F" w:rsidRPr="00936015">
        <w:rPr>
          <w:rFonts w:eastAsia="Cambria"/>
          <w:i/>
          <w:iCs/>
          <w:color w:val="auto"/>
        </w:rPr>
        <w:t>in Cartagena</w:t>
      </w:r>
      <w:r w:rsidR="0050724F" w:rsidRPr="00936015">
        <w:rPr>
          <w:rFonts w:eastAsia="Cambria"/>
          <w:color w:val="auto"/>
        </w:rPr>
        <w:t xml:space="preserve">, which includes the Getsemaní neighborhood, a World Heritage Site in 1984. </w:t>
      </w:r>
    </w:p>
    <w:p w14:paraId="5AE02362" w14:textId="55E1EC6B" w:rsidR="00D64864" w:rsidRPr="00936015" w:rsidRDefault="00767CD3" w:rsidP="0058737B">
      <w:pPr>
        <w:pStyle w:val="Body"/>
        <w:spacing w:line="480" w:lineRule="auto"/>
        <w:ind w:firstLine="720"/>
        <w:jc w:val="both"/>
        <w:rPr>
          <w:color w:val="auto"/>
        </w:rPr>
      </w:pPr>
      <w:r w:rsidRPr="00936015">
        <w:rPr>
          <w:color w:val="auto"/>
        </w:rPr>
        <w:t xml:space="preserve">In the last two decades, due to Getsemaní’s location and classic Spanish architecture it has become valued real </w:t>
      </w:r>
      <w:r w:rsidRPr="00936015">
        <w:rPr>
          <w:color w:val="auto"/>
        </w:rPr>
        <w:t>estate and</w:t>
      </w:r>
      <w:r w:rsidRPr="00936015">
        <w:rPr>
          <w:color w:val="auto"/>
        </w:rPr>
        <w:t xml:space="preserve"> is becoming a product of what Smith calls “the outward diffusion of gentrification from the urban center” (2011:442). </w:t>
      </w:r>
      <w:r w:rsidR="007E4840" w:rsidRPr="00936015">
        <w:rPr>
          <w:rFonts w:eastAsia="Cambria" w:cs="Times New Roman"/>
          <w:color w:val="auto"/>
        </w:rPr>
        <w:t>Once relatively unknown to those outside the region, tourism to the community has skyrocketed, to the extent that Forbes magazine named Getsemaní one of “The 12 Coolest Neighborhoods Around the World”</w:t>
      </w:r>
      <w:r w:rsidR="007E4840" w:rsidRPr="00936015">
        <w:rPr>
          <w:rFonts w:eastAsia="Cambria" w:cs="Times New Roman"/>
          <w:color w:val="auto"/>
        </w:rPr>
        <w:t xml:space="preserve"> </w:t>
      </w:r>
      <w:r w:rsidR="007E4840" w:rsidRPr="00936015">
        <w:rPr>
          <w:rFonts w:eastAsia="Cambria" w:cs="Times New Roman"/>
          <w:color w:val="auto"/>
        </w:rPr>
        <w:t>in 2018. Buyers are offering those who own properties (about 30</w:t>
      </w:r>
      <w:r w:rsidR="007E4840" w:rsidRPr="00936015">
        <w:rPr>
          <w:rFonts w:eastAsia="Cambria" w:cs="Times New Roman"/>
          <w:color w:val="auto"/>
        </w:rPr>
        <w:t xml:space="preserve"> </w:t>
      </w:r>
      <w:r w:rsidR="007E4840" w:rsidRPr="00936015">
        <w:rPr>
          <w:rFonts w:eastAsia="Cambria" w:cs="Times New Roman"/>
          <w:color w:val="auto"/>
        </w:rPr>
        <w:t>per cent of residents</w:t>
      </w:r>
      <w:r w:rsidR="007E4840" w:rsidRPr="00936015">
        <w:rPr>
          <w:rFonts w:eastAsia="Cambria" w:cs="Times New Roman"/>
          <w:color w:val="auto"/>
        </w:rPr>
        <w:t xml:space="preserve"> </w:t>
      </w:r>
      <w:r w:rsidR="007E4840" w:rsidRPr="00936015">
        <w:rPr>
          <w:rFonts w:eastAsia="Cambria" w:cs="Times New Roman"/>
          <w:color w:val="auto"/>
        </w:rPr>
        <w:t>in 2014) more than ten times what they would have been offered ten years prior. There</w:t>
      </w:r>
      <w:r w:rsidR="007E4840" w:rsidRPr="00936015">
        <w:rPr>
          <w:color w:val="auto"/>
        </w:rPr>
        <w:t xml:space="preserve"> is a perceived reduction in crime, which was considered rampant until recently, and an increase in access to transportation, retail, and some economic resources, but also an increase in taxes, noise, traffic, the cultural segregation of new and longstanding residents, and the displacement of the latter.</w:t>
      </w:r>
    </w:p>
    <w:p w14:paraId="7B8EDD7C" w14:textId="77777777" w:rsidR="00D64864" w:rsidRPr="00936015" w:rsidRDefault="00D64864" w:rsidP="00D64864">
      <w:pPr>
        <w:rPr>
          <w:rFonts w:eastAsia="Arial Unicode MS"/>
        </w:rPr>
      </w:pPr>
    </w:p>
    <w:p w14:paraId="01D6BF8C" w14:textId="17D17E1F" w:rsidR="00032848" w:rsidRPr="00936015" w:rsidRDefault="00032848" w:rsidP="00D64864">
      <w:pPr>
        <w:pStyle w:val="Heading1"/>
        <w:rPr>
          <w:rFonts w:ascii="Times New Roman" w:eastAsia="Arial Unicode MS" w:hAnsi="Times New Roman" w:cs="Arial Unicode MS"/>
          <w:color w:val="auto"/>
          <w:sz w:val="24"/>
          <w:szCs w:val="24"/>
          <w:u w:color="000000"/>
          <w:bdr w:val="nil"/>
        </w:rPr>
      </w:pPr>
      <w:r w:rsidRPr="00936015">
        <w:rPr>
          <w:rFonts w:ascii="Times New Roman" w:eastAsia="Arial Unicode MS" w:hAnsi="Times New Roman" w:cs="Arial Unicode MS"/>
          <w:color w:val="auto"/>
          <w:sz w:val="24"/>
          <w:szCs w:val="24"/>
          <w:u w:color="000000"/>
          <w:bdr w:val="nil"/>
        </w:rPr>
        <w:t>Methods</w:t>
      </w:r>
    </w:p>
    <w:p w14:paraId="6B4381A5" w14:textId="77777777" w:rsidR="00D64864" w:rsidRPr="00936015" w:rsidRDefault="00D64864" w:rsidP="00D64864"/>
    <w:p w14:paraId="21B02F85" w14:textId="6114D724" w:rsidR="00032848" w:rsidRPr="00936015" w:rsidRDefault="00032848" w:rsidP="00E83A47">
      <w:pPr>
        <w:autoSpaceDE w:val="0"/>
        <w:autoSpaceDN w:val="0"/>
        <w:adjustRightInd w:val="0"/>
        <w:spacing w:line="480" w:lineRule="auto"/>
        <w:ind w:right="141"/>
        <w:jc w:val="both"/>
      </w:pPr>
      <w:r w:rsidRPr="00936015">
        <w:t>I conducted 6</w:t>
      </w:r>
      <w:r w:rsidR="0058737B" w:rsidRPr="00936015">
        <w:t>2</w:t>
      </w:r>
      <w:r w:rsidRPr="00936015">
        <w:t xml:space="preserve"> semi-structured and open-ended interviews (</w:t>
      </w:r>
      <w:r w:rsidR="007A79B1" w:rsidRPr="00936015">
        <w:t>2</w:t>
      </w:r>
      <w:r w:rsidR="00402D28" w:rsidRPr="00936015">
        <w:t>3</w:t>
      </w:r>
      <w:r w:rsidRPr="00936015">
        <w:t xml:space="preserve"> women, </w:t>
      </w:r>
      <w:r w:rsidR="007A79B1" w:rsidRPr="00936015">
        <w:t>3</w:t>
      </w:r>
      <w:r w:rsidR="009C44E1" w:rsidRPr="00936015">
        <w:t>9</w:t>
      </w:r>
      <w:r w:rsidRPr="00936015">
        <w:t xml:space="preserve"> men) with primarily non-elite Getsemaní residents, as well as business owners from outside of the community, scholars, artists and government and NGO employees. I was primarily interested in the perspectives of everyday Cartagena residents</w:t>
      </w:r>
      <w:r w:rsidR="00427A0D" w:rsidRPr="00936015">
        <w:t>; those who both have a vested interest in the neighborhood changes unfolding, but who also</w:t>
      </w:r>
      <w:r w:rsidRPr="00936015">
        <w:t xml:space="preserve"> have no obvious financial or political investment in the continuation of the festivals </w:t>
      </w:r>
      <w:r w:rsidR="00427A0D" w:rsidRPr="00936015">
        <w:t>used to explore notions about race, racism, and racialization</w:t>
      </w:r>
      <w:r w:rsidRPr="00936015">
        <w:t xml:space="preserve">. As a resident of Getsemaní, I was able to initiate interviews through the cultivation of relationships with those in the neighborhood and through subsequent referrals. Interviews were </w:t>
      </w:r>
      <w:r w:rsidRPr="00936015">
        <w:lastRenderedPageBreak/>
        <w:t>confidential</w:t>
      </w:r>
      <w:r w:rsidR="00427A0D" w:rsidRPr="00936015">
        <w:rPr>
          <w:rStyle w:val="FootnoteReference"/>
        </w:rPr>
        <w:footnoteReference w:id="2"/>
      </w:r>
      <w:r w:rsidRPr="00936015">
        <w:t xml:space="preserve"> and voluntary, and informed consent was requested of all participants prior to beginning. Interviews lasted an average of 30 minutes and were conducted in either Spanish (5</w:t>
      </w:r>
      <w:r w:rsidR="0058737B" w:rsidRPr="00936015">
        <w:t>7</w:t>
      </w:r>
      <w:r w:rsidRPr="00936015">
        <w:t xml:space="preserve">) or English (5). All but </w:t>
      </w:r>
      <w:r w:rsidR="00A54BDE" w:rsidRPr="00936015">
        <w:t>one</w:t>
      </w:r>
      <w:r w:rsidRPr="00936015">
        <w:t xml:space="preserve"> </w:t>
      </w:r>
      <w:r w:rsidR="00A54BDE" w:rsidRPr="00936015">
        <w:t>was</w:t>
      </w:r>
      <w:r w:rsidRPr="00936015">
        <w:t xml:space="preserve"> audio-recorded for record keeping and accuracy of verbatim transcription. </w:t>
      </w:r>
      <w:r w:rsidR="00A54BDE" w:rsidRPr="00936015">
        <w:t xml:space="preserve">Two interview recordings were lost prior to transcription. </w:t>
      </w:r>
      <w:r w:rsidRPr="00936015">
        <w:t xml:space="preserve">While Spanish is a heritage language, it is not my native language. I can speak, read, and write Spanish with professional to full working proficiency. Translations were done by me or a research assistant who is a Spanish-native speaker. </w:t>
      </w:r>
    </w:p>
    <w:p w14:paraId="4C23BBF6" w14:textId="76BE29B8" w:rsidR="007B0A24" w:rsidRPr="00936015" w:rsidRDefault="0099269A" w:rsidP="007B0A24">
      <w:pPr>
        <w:autoSpaceDE w:val="0"/>
        <w:autoSpaceDN w:val="0"/>
        <w:adjustRightInd w:val="0"/>
        <w:spacing w:line="480" w:lineRule="auto"/>
        <w:ind w:right="141" w:firstLine="720"/>
        <w:jc w:val="both"/>
      </w:pPr>
      <w:r w:rsidRPr="00936015">
        <w:t>Approximately 5</w:t>
      </w:r>
      <w:r w:rsidR="00402D28" w:rsidRPr="00936015">
        <w:t>0</w:t>
      </w:r>
      <w:r w:rsidRPr="00936015">
        <w:t xml:space="preserve">% of interviews </w:t>
      </w:r>
      <w:r w:rsidR="00982D27" w:rsidRPr="00936015">
        <w:t>(1</w:t>
      </w:r>
      <w:r w:rsidR="00402D28" w:rsidRPr="00936015">
        <w:t>4</w:t>
      </w:r>
      <w:r w:rsidR="00982D27" w:rsidRPr="00936015">
        <w:t xml:space="preserve"> women, 1</w:t>
      </w:r>
      <w:r w:rsidR="00402D28" w:rsidRPr="00936015">
        <w:t>7</w:t>
      </w:r>
      <w:r w:rsidR="00982D27" w:rsidRPr="00936015">
        <w:t xml:space="preserve"> men) </w:t>
      </w:r>
      <w:r w:rsidRPr="00936015">
        <w:t xml:space="preserve">(almost </w:t>
      </w:r>
      <w:r w:rsidR="00D119BD" w:rsidRPr="00936015">
        <w:t>all</w:t>
      </w:r>
      <w:r w:rsidRPr="00936015">
        <w:t xml:space="preserve"> the community residents and a few of the local business owners, scholars, </w:t>
      </w:r>
      <w:r w:rsidR="00D119BD" w:rsidRPr="00936015">
        <w:t>artists,</w:t>
      </w:r>
      <w:r w:rsidRPr="00936015">
        <w:t xml:space="preserve"> and NGO staff) included a photo-elicitation strategy to explore the patterns emerging from the repeated use of still photographs. Table 1</w:t>
      </w:r>
      <w:r w:rsidR="007B0A24" w:rsidRPr="00936015">
        <w:t xml:space="preserve"> lists the demographics of participants included in the photo-elicitation interviews. </w:t>
      </w:r>
    </w:p>
    <w:p w14:paraId="63FC9BD7" w14:textId="778E6275" w:rsidR="00E664DC" w:rsidRPr="00936015" w:rsidRDefault="00E664DC" w:rsidP="007E2AB8">
      <w:pPr>
        <w:autoSpaceDE w:val="0"/>
        <w:autoSpaceDN w:val="0"/>
        <w:adjustRightInd w:val="0"/>
        <w:spacing w:line="480" w:lineRule="auto"/>
        <w:ind w:right="141"/>
        <w:jc w:val="both"/>
      </w:pPr>
    </w:p>
    <w:p w14:paraId="2C640F4D" w14:textId="15ABCCED" w:rsidR="0058737B" w:rsidRPr="00936015" w:rsidRDefault="0058737B" w:rsidP="007E2AB8">
      <w:pPr>
        <w:autoSpaceDE w:val="0"/>
        <w:autoSpaceDN w:val="0"/>
        <w:adjustRightInd w:val="0"/>
        <w:spacing w:line="480" w:lineRule="auto"/>
        <w:ind w:right="141"/>
        <w:jc w:val="both"/>
      </w:pPr>
    </w:p>
    <w:p w14:paraId="7AE14C4D" w14:textId="30392C9F" w:rsidR="0058737B" w:rsidRPr="00936015" w:rsidRDefault="0058737B" w:rsidP="007E2AB8">
      <w:pPr>
        <w:autoSpaceDE w:val="0"/>
        <w:autoSpaceDN w:val="0"/>
        <w:adjustRightInd w:val="0"/>
        <w:spacing w:line="480" w:lineRule="auto"/>
        <w:ind w:right="141"/>
        <w:jc w:val="both"/>
      </w:pPr>
    </w:p>
    <w:p w14:paraId="1C7192FA" w14:textId="4C2031AC" w:rsidR="0058737B" w:rsidRPr="00936015" w:rsidRDefault="0058737B" w:rsidP="007E2AB8">
      <w:pPr>
        <w:autoSpaceDE w:val="0"/>
        <w:autoSpaceDN w:val="0"/>
        <w:adjustRightInd w:val="0"/>
        <w:spacing w:line="480" w:lineRule="auto"/>
        <w:ind w:right="141"/>
        <w:jc w:val="both"/>
      </w:pPr>
    </w:p>
    <w:p w14:paraId="0A1E7DD0" w14:textId="4ECD3E5F" w:rsidR="0058737B" w:rsidRPr="00936015" w:rsidRDefault="0058737B" w:rsidP="007E2AB8">
      <w:pPr>
        <w:autoSpaceDE w:val="0"/>
        <w:autoSpaceDN w:val="0"/>
        <w:adjustRightInd w:val="0"/>
        <w:spacing w:line="480" w:lineRule="auto"/>
        <w:ind w:right="141"/>
        <w:jc w:val="both"/>
      </w:pPr>
    </w:p>
    <w:p w14:paraId="32DEA9FD" w14:textId="232C22D5" w:rsidR="0058737B" w:rsidRPr="00936015" w:rsidRDefault="0058737B" w:rsidP="007E2AB8">
      <w:pPr>
        <w:autoSpaceDE w:val="0"/>
        <w:autoSpaceDN w:val="0"/>
        <w:adjustRightInd w:val="0"/>
        <w:spacing w:line="480" w:lineRule="auto"/>
        <w:ind w:right="141"/>
        <w:jc w:val="both"/>
      </w:pPr>
    </w:p>
    <w:p w14:paraId="6F4109A3" w14:textId="2D1B9E43" w:rsidR="0058737B" w:rsidRPr="00936015" w:rsidRDefault="0058737B" w:rsidP="007E2AB8">
      <w:pPr>
        <w:autoSpaceDE w:val="0"/>
        <w:autoSpaceDN w:val="0"/>
        <w:adjustRightInd w:val="0"/>
        <w:spacing w:line="480" w:lineRule="auto"/>
        <w:ind w:right="141"/>
        <w:jc w:val="both"/>
      </w:pPr>
    </w:p>
    <w:p w14:paraId="1793477C" w14:textId="082A1D0B" w:rsidR="0058737B" w:rsidRPr="00936015" w:rsidRDefault="0058737B" w:rsidP="007E2AB8">
      <w:pPr>
        <w:autoSpaceDE w:val="0"/>
        <w:autoSpaceDN w:val="0"/>
        <w:adjustRightInd w:val="0"/>
        <w:spacing w:line="480" w:lineRule="auto"/>
        <w:ind w:right="141"/>
        <w:jc w:val="both"/>
      </w:pPr>
    </w:p>
    <w:p w14:paraId="52A8DCED" w14:textId="33305733" w:rsidR="0058737B" w:rsidRPr="00936015" w:rsidRDefault="0058737B" w:rsidP="007E2AB8">
      <w:pPr>
        <w:autoSpaceDE w:val="0"/>
        <w:autoSpaceDN w:val="0"/>
        <w:adjustRightInd w:val="0"/>
        <w:spacing w:line="480" w:lineRule="auto"/>
        <w:ind w:right="141"/>
        <w:jc w:val="both"/>
      </w:pPr>
    </w:p>
    <w:p w14:paraId="0875A12E" w14:textId="77777777" w:rsidR="0058737B" w:rsidRPr="00936015" w:rsidRDefault="0058737B" w:rsidP="007E2AB8">
      <w:pPr>
        <w:autoSpaceDE w:val="0"/>
        <w:autoSpaceDN w:val="0"/>
        <w:adjustRightInd w:val="0"/>
        <w:spacing w:line="480" w:lineRule="auto"/>
        <w:ind w:right="141"/>
        <w:jc w:val="both"/>
      </w:pPr>
    </w:p>
    <w:tbl>
      <w:tblPr>
        <w:tblW w:w="12509" w:type="dxa"/>
        <w:tblLook w:val="04A0" w:firstRow="1" w:lastRow="0" w:firstColumn="1" w:lastColumn="0" w:noHBand="0" w:noVBand="1"/>
      </w:tblPr>
      <w:tblGrid>
        <w:gridCol w:w="1820"/>
        <w:gridCol w:w="1649"/>
        <w:gridCol w:w="1700"/>
        <w:gridCol w:w="1500"/>
        <w:gridCol w:w="1640"/>
        <w:gridCol w:w="1400"/>
        <w:gridCol w:w="1440"/>
        <w:gridCol w:w="1360"/>
      </w:tblGrid>
      <w:tr w:rsidR="00936015" w:rsidRPr="00936015" w14:paraId="7F50BA02" w14:textId="77777777" w:rsidTr="008B0758">
        <w:trPr>
          <w:trHeight w:val="360"/>
        </w:trPr>
        <w:tc>
          <w:tcPr>
            <w:tcW w:w="9709" w:type="dxa"/>
            <w:gridSpan w:val="6"/>
            <w:tcBorders>
              <w:bottom w:val="single" w:sz="12" w:space="0" w:color="auto"/>
            </w:tcBorders>
            <w:shd w:val="clear" w:color="auto" w:fill="auto"/>
            <w:noWrap/>
            <w:vAlign w:val="center"/>
          </w:tcPr>
          <w:p w14:paraId="278DC3C6" w14:textId="77777777" w:rsidR="008B0758" w:rsidRPr="00936015" w:rsidRDefault="008B0758" w:rsidP="008B0758">
            <w:pPr>
              <w:tabs>
                <w:tab w:val="left" w:pos="1125"/>
              </w:tabs>
              <w:rPr>
                <w:b/>
                <w:bCs/>
              </w:rPr>
            </w:pPr>
            <w:r w:rsidRPr="00936015">
              <w:lastRenderedPageBreak/>
              <w:t>Table 1: Demographics of Photo-elicitation Interview Participants</w:t>
            </w:r>
          </w:p>
          <w:p w14:paraId="2B142F60" w14:textId="77777777" w:rsidR="008B0758" w:rsidRPr="00936015" w:rsidRDefault="008B0758" w:rsidP="006B7C85">
            <w:pPr>
              <w:jc w:val="center"/>
              <w:rPr>
                <w:sz w:val="20"/>
                <w:szCs w:val="20"/>
              </w:rPr>
            </w:pPr>
          </w:p>
        </w:tc>
        <w:tc>
          <w:tcPr>
            <w:tcW w:w="1440" w:type="dxa"/>
            <w:tcBorders>
              <w:top w:val="nil"/>
              <w:left w:val="nil"/>
              <w:bottom w:val="nil"/>
              <w:right w:val="nil"/>
            </w:tcBorders>
            <w:shd w:val="clear" w:color="auto" w:fill="auto"/>
            <w:noWrap/>
            <w:vAlign w:val="bottom"/>
          </w:tcPr>
          <w:p w14:paraId="406A2F32" w14:textId="77777777" w:rsidR="008B0758" w:rsidRPr="00936015" w:rsidRDefault="008B0758" w:rsidP="006B7C85">
            <w:pPr>
              <w:rPr>
                <w:sz w:val="20"/>
                <w:szCs w:val="20"/>
              </w:rPr>
            </w:pPr>
          </w:p>
        </w:tc>
        <w:tc>
          <w:tcPr>
            <w:tcW w:w="1360" w:type="dxa"/>
            <w:tcBorders>
              <w:top w:val="nil"/>
              <w:left w:val="nil"/>
              <w:bottom w:val="nil"/>
              <w:right w:val="nil"/>
            </w:tcBorders>
            <w:shd w:val="clear" w:color="auto" w:fill="auto"/>
            <w:noWrap/>
            <w:vAlign w:val="bottom"/>
          </w:tcPr>
          <w:p w14:paraId="44A16948" w14:textId="77777777" w:rsidR="008B0758" w:rsidRPr="00936015" w:rsidRDefault="008B0758" w:rsidP="006B7C85">
            <w:pPr>
              <w:rPr>
                <w:sz w:val="20"/>
                <w:szCs w:val="20"/>
              </w:rPr>
            </w:pPr>
          </w:p>
        </w:tc>
      </w:tr>
      <w:tr w:rsidR="00936015" w:rsidRPr="00936015" w14:paraId="4BDD3767" w14:textId="77777777" w:rsidTr="008B0758">
        <w:trPr>
          <w:trHeight w:val="1140"/>
        </w:trPr>
        <w:tc>
          <w:tcPr>
            <w:tcW w:w="18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1E571E" w14:textId="77777777" w:rsidR="00E664DC" w:rsidRPr="00094FAC" w:rsidRDefault="00E664DC" w:rsidP="006B7C85">
            <w:pPr>
              <w:rPr>
                <w:sz w:val="20"/>
                <w:szCs w:val="20"/>
              </w:rPr>
            </w:pPr>
            <w:r w:rsidRPr="00094FAC">
              <w:rPr>
                <w:sz w:val="20"/>
                <w:szCs w:val="20"/>
              </w:rPr>
              <w:t> </w:t>
            </w:r>
          </w:p>
        </w:tc>
        <w:tc>
          <w:tcPr>
            <w:tcW w:w="16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00DDC9" w14:textId="77777777" w:rsidR="00E664DC" w:rsidRPr="00094FAC" w:rsidRDefault="00E664DC" w:rsidP="006B7C85">
            <w:pPr>
              <w:jc w:val="center"/>
              <w:rPr>
                <w:sz w:val="20"/>
                <w:szCs w:val="20"/>
              </w:rPr>
            </w:pPr>
            <w:r w:rsidRPr="00094FAC">
              <w:rPr>
                <w:sz w:val="20"/>
                <w:szCs w:val="20"/>
              </w:rPr>
              <w:t>All                  Photo-Elicitation Participants</w:t>
            </w:r>
          </w:p>
        </w:tc>
        <w:tc>
          <w:tcPr>
            <w:tcW w:w="1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49313A" w14:textId="77777777" w:rsidR="00E664DC" w:rsidRPr="00094FAC" w:rsidRDefault="00E664DC" w:rsidP="006B7C85">
            <w:pPr>
              <w:jc w:val="center"/>
              <w:rPr>
                <w:sz w:val="20"/>
                <w:szCs w:val="20"/>
              </w:rPr>
            </w:pPr>
            <w:r w:rsidRPr="00094FAC">
              <w:rPr>
                <w:sz w:val="20"/>
                <w:szCs w:val="20"/>
              </w:rPr>
              <w:t>Highest level of education achieved: Some university   or higher</w:t>
            </w:r>
          </w:p>
        </w:tc>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F2434E" w14:textId="77777777" w:rsidR="00E664DC" w:rsidRPr="00094FAC" w:rsidRDefault="00E664DC" w:rsidP="006B7C85">
            <w:pPr>
              <w:jc w:val="center"/>
              <w:rPr>
                <w:sz w:val="20"/>
                <w:szCs w:val="20"/>
              </w:rPr>
            </w:pPr>
            <w:r w:rsidRPr="00094FAC">
              <w:rPr>
                <w:sz w:val="20"/>
                <w:szCs w:val="20"/>
              </w:rPr>
              <w:t>Highest level of education achieved:     High school</w:t>
            </w:r>
          </w:p>
        </w:tc>
        <w:tc>
          <w:tcPr>
            <w:tcW w:w="16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0CDAE1" w14:textId="77777777" w:rsidR="00E664DC" w:rsidRPr="00094FAC" w:rsidRDefault="00E664DC" w:rsidP="006B7C85">
            <w:pPr>
              <w:jc w:val="center"/>
              <w:rPr>
                <w:sz w:val="20"/>
                <w:szCs w:val="20"/>
              </w:rPr>
            </w:pPr>
            <w:r w:rsidRPr="00094FAC">
              <w:rPr>
                <w:sz w:val="20"/>
                <w:szCs w:val="20"/>
              </w:rPr>
              <w:t>Highest level of education   achieved: Primary/       middle school</w:t>
            </w:r>
          </w:p>
        </w:tc>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135D7E3" w14:textId="77777777" w:rsidR="00E664DC" w:rsidRPr="00094FAC" w:rsidRDefault="00E664DC" w:rsidP="006B7C85">
            <w:pPr>
              <w:jc w:val="center"/>
              <w:rPr>
                <w:sz w:val="20"/>
                <w:szCs w:val="20"/>
              </w:rPr>
            </w:pPr>
            <w:r w:rsidRPr="00094FAC">
              <w:rPr>
                <w:sz w:val="20"/>
                <w:szCs w:val="20"/>
              </w:rPr>
              <w:t>Highest level of education   achieved:        Not recorded</w:t>
            </w:r>
          </w:p>
        </w:tc>
        <w:tc>
          <w:tcPr>
            <w:tcW w:w="1440" w:type="dxa"/>
            <w:tcBorders>
              <w:top w:val="nil"/>
              <w:left w:val="single" w:sz="12" w:space="0" w:color="auto"/>
              <w:bottom w:val="nil"/>
              <w:right w:val="nil"/>
            </w:tcBorders>
            <w:shd w:val="clear" w:color="auto" w:fill="auto"/>
            <w:noWrap/>
            <w:vAlign w:val="bottom"/>
            <w:hideMark/>
          </w:tcPr>
          <w:p w14:paraId="7A576838"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064623EF" w14:textId="77777777" w:rsidR="00E664DC" w:rsidRPr="00094FAC" w:rsidRDefault="00E664DC" w:rsidP="006B7C85">
            <w:pPr>
              <w:rPr>
                <w:sz w:val="20"/>
                <w:szCs w:val="20"/>
              </w:rPr>
            </w:pPr>
          </w:p>
        </w:tc>
      </w:tr>
      <w:tr w:rsidR="00936015" w:rsidRPr="00936015" w14:paraId="765CC814" w14:textId="77777777" w:rsidTr="008B0758">
        <w:trPr>
          <w:trHeight w:val="840"/>
        </w:trPr>
        <w:tc>
          <w:tcPr>
            <w:tcW w:w="1820" w:type="dxa"/>
            <w:tcBorders>
              <w:top w:val="single" w:sz="12" w:space="0" w:color="auto"/>
              <w:left w:val="single" w:sz="8" w:space="0" w:color="auto"/>
              <w:bottom w:val="single" w:sz="4" w:space="0" w:color="auto"/>
              <w:right w:val="nil"/>
            </w:tcBorders>
            <w:shd w:val="clear" w:color="auto" w:fill="auto"/>
            <w:vAlign w:val="center"/>
            <w:hideMark/>
          </w:tcPr>
          <w:p w14:paraId="00A35160" w14:textId="77777777" w:rsidR="00E664DC" w:rsidRPr="00094FAC" w:rsidRDefault="00E664DC" w:rsidP="006B7C85">
            <w:pPr>
              <w:rPr>
                <w:sz w:val="20"/>
                <w:szCs w:val="20"/>
              </w:rPr>
            </w:pPr>
            <w:r w:rsidRPr="00094FAC">
              <w:rPr>
                <w:sz w:val="20"/>
                <w:szCs w:val="20"/>
              </w:rPr>
              <w:t>All Photo-Elicitation Participants</w:t>
            </w:r>
          </w:p>
        </w:tc>
        <w:tc>
          <w:tcPr>
            <w:tcW w:w="1649"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14757305" w14:textId="77777777" w:rsidR="00E664DC" w:rsidRPr="00094FAC" w:rsidRDefault="00E664DC" w:rsidP="006B7C85">
            <w:pPr>
              <w:jc w:val="center"/>
              <w:rPr>
                <w:sz w:val="20"/>
                <w:szCs w:val="20"/>
              </w:rPr>
            </w:pPr>
            <w:r w:rsidRPr="00094FAC">
              <w:rPr>
                <w:sz w:val="20"/>
                <w:szCs w:val="20"/>
              </w:rPr>
              <w:t>31</w:t>
            </w:r>
          </w:p>
        </w:tc>
        <w:tc>
          <w:tcPr>
            <w:tcW w:w="1700" w:type="dxa"/>
            <w:tcBorders>
              <w:top w:val="single" w:sz="12" w:space="0" w:color="auto"/>
              <w:left w:val="nil"/>
              <w:bottom w:val="single" w:sz="4" w:space="0" w:color="auto"/>
              <w:right w:val="nil"/>
            </w:tcBorders>
            <w:shd w:val="clear" w:color="auto" w:fill="auto"/>
            <w:noWrap/>
            <w:vAlign w:val="center"/>
            <w:hideMark/>
          </w:tcPr>
          <w:p w14:paraId="78CA418F" w14:textId="77777777" w:rsidR="00E664DC" w:rsidRPr="00094FAC" w:rsidRDefault="00E664DC" w:rsidP="006B7C85">
            <w:pPr>
              <w:jc w:val="center"/>
              <w:rPr>
                <w:sz w:val="20"/>
                <w:szCs w:val="20"/>
              </w:rPr>
            </w:pPr>
            <w:r w:rsidRPr="00094FAC">
              <w:rPr>
                <w:sz w:val="20"/>
                <w:szCs w:val="20"/>
              </w:rPr>
              <w:t>16</w:t>
            </w:r>
          </w:p>
        </w:tc>
        <w:tc>
          <w:tcPr>
            <w:tcW w:w="1500"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0241FFE1" w14:textId="77777777" w:rsidR="00E664DC" w:rsidRPr="00094FAC" w:rsidRDefault="00E664DC" w:rsidP="006B7C85">
            <w:pPr>
              <w:jc w:val="center"/>
              <w:rPr>
                <w:sz w:val="20"/>
                <w:szCs w:val="20"/>
              </w:rPr>
            </w:pPr>
            <w:r w:rsidRPr="00094FAC">
              <w:rPr>
                <w:sz w:val="20"/>
                <w:szCs w:val="20"/>
              </w:rPr>
              <w:t>12</w:t>
            </w:r>
          </w:p>
        </w:tc>
        <w:tc>
          <w:tcPr>
            <w:tcW w:w="1640" w:type="dxa"/>
            <w:tcBorders>
              <w:top w:val="single" w:sz="12" w:space="0" w:color="auto"/>
              <w:left w:val="nil"/>
              <w:bottom w:val="single" w:sz="4" w:space="0" w:color="auto"/>
              <w:right w:val="single" w:sz="8" w:space="0" w:color="auto"/>
            </w:tcBorders>
            <w:shd w:val="clear" w:color="auto" w:fill="auto"/>
            <w:noWrap/>
            <w:vAlign w:val="center"/>
            <w:hideMark/>
          </w:tcPr>
          <w:p w14:paraId="39020C6B" w14:textId="77777777" w:rsidR="00E664DC" w:rsidRPr="00094FAC" w:rsidRDefault="00E664DC" w:rsidP="006B7C85">
            <w:pPr>
              <w:jc w:val="center"/>
              <w:rPr>
                <w:sz w:val="20"/>
                <w:szCs w:val="20"/>
              </w:rPr>
            </w:pPr>
            <w:r w:rsidRPr="00094FAC">
              <w:rPr>
                <w:sz w:val="20"/>
                <w:szCs w:val="20"/>
              </w:rPr>
              <w:t>2</w:t>
            </w:r>
          </w:p>
        </w:tc>
        <w:tc>
          <w:tcPr>
            <w:tcW w:w="1400" w:type="dxa"/>
            <w:tcBorders>
              <w:top w:val="single" w:sz="12" w:space="0" w:color="auto"/>
              <w:left w:val="nil"/>
              <w:bottom w:val="single" w:sz="4" w:space="0" w:color="auto"/>
              <w:right w:val="single" w:sz="8" w:space="0" w:color="auto"/>
            </w:tcBorders>
            <w:shd w:val="clear" w:color="auto" w:fill="auto"/>
            <w:noWrap/>
            <w:vAlign w:val="center"/>
            <w:hideMark/>
          </w:tcPr>
          <w:p w14:paraId="1EA328C3" w14:textId="77777777" w:rsidR="00E664DC" w:rsidRPr="00094FAC" w:rsidRDefault="00E664DC" w:rsidP="006B7C85">
            <w:pPr>
              <w:jc w:val="center"/>
              <w:rPr>
                <w:sz w:val="20"/>
                <w:szCs w:val="20"/>
              </w:rPr>
            </w:pPr>
            <w:r w:rsidRPr="00094FAC">
              <w:rPr>
                <w:sz w:val="20"/>
                <w:szCs w:val="20"/>
              </w:rPr>
              <w:t>1</w:t>
            </w:r>
          </w:p>
        </w:tc>
        <w:tc>
          <w:tcPr>
            <w:tcW w:w="1440" w:type="dxa"/>
            <w:tcBorders>
              <w:top w:val="nil"/>
              <w:left w:val="nil"/>
              <w:bottom w:val="nil"/>
              <w:right w:val="nil"/>
            </w:tcBorders>
            <w:shd w:val="clear" w:color="auto" w:fill="auto"/>
            <w:noWrap/>
            <w:vAlign w:val="bottom"/>
            <w:hideMark/>
          </w:tcPr>
          <w:p w14:paraId="2876D641"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72064A49" w14:textId="77777777" w:rsidR="00E664DC" w:rsidRPr="00094FAC" w:rsidRDefault="00E664DC" w:rsidP="006B7C85">
            <w:pPr>
              <w:rPr>
                <w:sz w:val="20"/>
                <w:szCs w:val="20"/>
              </w:rPr>
            </w:pPr>
          </w:p>
        </w:tc>
      </w:tr>
      <w:tr w:rsidR="00936015" w:rsidRPr="00936015" w14:paraId="44F48355" w14:textId="77777777" w:rsidTr="00E664DC">
        <w:trPr>
          <w:trHeight w:val="580"/>
        </w:trPr>
        <w:tc>
          <w:tcPr>
            <w:tcW w:w="1820" w:type="dxa"/>
            <w:tcBorders>
              <w:top w:val="nil"/>
              <w:left w:val="single" w:sz="8" w:space="0" w:color="auto"/>
              <w:bottom w:val="single" w:sz="8" w:space="0" w:color="auto"/>
              <w:right w:val="nil"/>
            </w:tcBorders>
            <w:shd w:val="clear" w:color="auto" w:fill="auto"/>
            <w:vAlign w:val="center"/>
            <w:hideMark/>
          </w:tcPr>
          <w:p w14:paraId="6074A751" w14:textId="77777777" w:rsidR="00E664DC" w:rsidRPr="00094FAC" w:rsidRDefault="00E664DC" w:rsidP="006B7C85">
            <w:pPr>
              <w:rPr>
                <w:sz w:val="20"/>
                <w:szCs w:val="20"/>
              </w:rPr>
            </w:pPr>
            <w:r w:rsidRPr="00094FAC">
              <w:rPr>
                <w:sz w:val="20"/>
                <w:szCs w:val="20"/>
              </w:rPr>
              <w:t>Rejected racial framing of images</w:t>
            </w:r>
          </w:p>
        </w:tc>
        <w:tc>
          <w:tcPr>
            <w:tcW w:w="1649" w:type="dxa"/>
            <w:tcBorders>
              <w:top w:val="nil"/>
              <w:left w:val="single" w:sz="8" w:space="0" w:color="auto"/>
              <w:bottom w:val="single" w:sz="8" w:space="0" w:color="auto"/>
              <w:right w:val="single" w:sz="8" w:space="0" w:color="auto"/>
            </w:tcBorders>
            <w:shd w:val="clear" w:color="auto" w:fill="auto"/>
            <w:vAlign w:val="center"/>
            <w:hideMark/>
          </w:tcPr>
          <w:p w14:paraId="7643B899" w14:textId="77777777" w:rsidR="00E664DC" w:rsidRPr="00094FAC" w:rsidRDefault="00E664DC" w:rsidP="006B7C85">
            <w:pPr>
              <w:jc w:val="center"/>
              <w:rPr>
                <w:sz w:val="20"/>
                <w:szCs w:val="20"/>
              </w:rPr>
            </w:pPr>
            <w:r w:rsidRPr="00094FAC">
              <w:rPr>
                <w:sz w:val="20"/>
                <w:szCs w:val="20"/>
              </w:rPr>
              <w:t>10 (32% | 100%)</w:t>
            </w:r>
          </w:p>
        </w:tc>
        <w:tc>
          <w:tcPr>
            <w:tcW w:w="1700" w:type="dxa"/>
            <w:tcBorders>
              <w:top w:val="nil"/>
              <w:left w:val="nil"/>
              <w:bottom w:val="single" w:sz="8" w:space="0" w:color="auto"/>
              <w:right w:val="nil"/>
            </w:tcBorders>
            <w:shd w:val="clear" w:color="auto" w:fill="auto"/>
            <w:noWrap/>
            <w:vAlign w:val="center"/>
            <w:hideMark/>
          </w:tcPr>
          <w:p w14:paraId="1F0DAE2F" w14:textId="77777777" w:rsidR="00E664DC" w:rsidRPr="00094FAC" w:rsidRDefault="00E664DC" w:rsidP="006B7C85">
            <w:pPr>
              <w:jc w:val="center"/>
              <w:rPr>
                <w:sz w:val="20"/>
                <w:szCs w:val="20"/>
              </w:rPr>
            </w:pPr>
            <w:r w:rsidRPr="00094FAC">
              <w:rPr>
                <w:sz w:val="20"/>
                <w:szCs w:val="20"/>
              </w:rPr>
              <w:t>7 (22.5% | 70%)</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14:paraId="6AE00A6D" w14:textId="77777777" w:rsidR="00E664DC" w:rsidRPr="00094FAC" w:rsidRDefault="00E664DC" w:rsidP="006B7C85">
            <w:pPr>
              <w:jc w:val="center"/>
              <w:rPr>
                <w:sz w:val="20"/>
                <w:szCs w:val="20"/>
              </w:rPr>
            </w:pPr>
            <w:r w:rsidRPr="00094FAC">
              <w:rPr>
                <w:sz w:val="20"/>
                <w:szCs w:val="20"/>
              </w:rPr>
              <w:t>1 (3.2% | 10%)</w:t>
            </w:r>
          </w:p>
        </w:tc>
        <w:tc>
          <w:tcPr>
            <w:tcW w:w="1640" w:type="dxa"/>
            <w:tcBorders>
              <w:top w:val="nil"/>
              <w:left w:val="nil"/>
              <w:bottom w:val="single" w:sz="8" w:space="0" w:color="auto"/>
              <w:right w:val="single" w:sz="8" w:space="0" w:color="auto"/>
            </w:tcBorders>
            <w:shd w:val="clear" w:color="auto" w:fill="auto"/>
            <w:noWrap/>
            <w:vAlign w:val="center"/>
            <w:hideMark/>
          </w:tcPr>
          <w:p w14:paraId="2FFCF122" w14:textId="77777777" w:rsidR="00E664DC" w:rsidRPr="00094FAC" w:rsidRDefault="00E664DC" w:rsidP="006B7C85">
            <w:pPr>
              <w:jc w:val="center"/>
              <w:rPr>
                <w:sz w:val="20"/>
                <w:szCs w:val="20"/>
              </w:rPr>
            </w:pPr>
            <w:r w:rsidRPr="00094FAC">
              <w:rPr>
                <w:sz w:val="20"/>
                <w:szCs w:val="20"/>
              </w:rPr>
              <w:t>1 (3.2% | 10%)</w:t>
            </w:r>
          </w:p>
        </w:tc>
        <w:tc>
          <w:tcPr>
            <w:tcW w:w="1400" w:type="dxa"/>
            <w:tcBorders>
              <w:top w:val="nil"/>
              <w:left w:val="nil"/>
              <w:bottom w:val="single" w:sz="8" w:space="0" w:color="auto"/>
              <w:right w:val="single" w:sz="8" w:space="0" w:color="auto"/>
            </w:tcBorders>
            <w:shd w:val="clear" w:color="auto" w:fill="auto"/>
            <w:noWrap/>
            <w:vAlign w:val="center"/>
            <w:hideMark/>
          </w:tcPr>
          <w:p w14:paraId="15BB70CF" w14:textId="77777777" w:rsidR="00E664DC" w:rsidRPr="00094FAC" w:rsidRDefault="00E664DC" w:rsidP="006B7C85">
            <w:pPr>
              <w:rPr>
                <w:sz w:val="20"/>
                <w:szCs w:val="20"/>
              </w:rPr>
            </w:pPr>
            <w:r w:rsidRPr="00094FAC">
              <w:rPr>
                <w:sz w:val="20"/>
                <w:szCs w:val="20"/>
              </w:rPr>
              <w:t>1 (3.2% |10%)</w:t>
            </w:r>
          </w:p>
        </w:tc>
        <w:tc>
          <w:tcPr>
            <w:tcW w:w="1440" w:type="dxa"/>
            <w:tcBorders>
              <w:top w:val="nil"/>
              <w:left w:val="nil"/>
              <w:bottom w:val="nil"/>
              <w:right w:val="nil"/>
            </w:tcBorders>
            <w:shd w:val="clear" w:color="auto" w:fill="auto"/>
            <w:noWrap/>
            <w:vAlign w:val="bottom"/>
            <w:hideMark/>
          </w:tcPr>
          <w:p w14:paraId="665BD8A0"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6C9255DA" w14:textId="77777777" w:rsidR="00E664DC" w:rsidRPr="00094FAC" w:rsidRDefault="00E664DC" w:rsidP="006B7C85">
            <w:pPr>
              <w:rPr>
                <w:sz w:val="20"/>
                <w:szCs w:val="20"/>
              </w:rPr>
            </w:pPr>
          </w:p>
        </w:tc>
      </w:tr>
      <w:tr w:rsidR="00936015" w:rsidRPr="00936015" w14:paraId="31CDFE2F" w14:textId="77777777" w:rsidTr="008B0758">
        <w:trPr>
          <w:trHeight w:val="79"/>
        </w:trPr>
        <w:tc>
          <w:tcPr>
            <w:tcW w:w="1820" w:type="dxa"/>
            <w:tcBorders>
              <w:top w:val="nil"/>
              <w:left w:val="nil"/>
              <w:bottom w:val="single" w:sz="12" w:space="0" w:color="auto"/>
              <w:right w:val="nil"/>
            </w:tcBorders>
            <w:shd w:val="clear" w:color="auto" w:fill="auto"/>
            <w:vAlign w:val="center"/>
            <w:hideMark/>
          </w:tcPr>
          <w:p w14:paraId="735F2686" w14:textId="77777777" w:rsidR="00E664DC" w:rsidRPr="00094FAC" w:rsidRDefault="00E664DC" w:rsidP="006B7C85">
            <w:pPr>
              <w:rPr>
                <w:sz w:val="20"/>
                <w:szCs w:val="20"/>
              </w:rPr>
            </w:pPr>
          </w:p>
        </w:tc>
        <w:tc>
          <w:tcPr>
            <w:tcW w:w="1649" w:type="dxa"/>
            <w:tcBorders>
              <w:top w:val="nil"/>
              <w:left w:val="nil"/>
              <w:bottom w:val="single" w:sz="12" w:space="0" w:color="auto"/>
              <w:right w:val="nil"/>
            </w:tcBorders>
            <w:shd w:val="clear" w:color="auto" w:fill="auto"/>
            <w:vAlign w:val="center"/>
            <w:hideMark/>
          </w:tcPr>
          <w:p w14:paraId="2455C9EF" w14:textId="77777777" w:rsidR="00E664DC" w:rsidRPr="00094FAC" w:rsidRDefault="00E664DC" w:rsidP="006B7C85">
            <w:pPr>
              <w:rPr>
                <w:sz w:val="20"/>
                <w:szCs w:val="20"/>
              </w:rPr>
            </w:pPr>
          </w:p>
        </w:tc>
        <w:tc>
          <w:tcPr>
            <w:tcW w:w="1700" w:type="dxa"/>
            <w:tcBorders>
              <w:top w:val="nil"/>
              <w:left w:val="nil"/>
              <w:bottom w:val="single" w:sz="12" w:space="0" w:color="auto"/>
              <w:right w:val="nil"/>
            </w:tcBorders>
            <w:shd w:val="clear" w:color="auto" w:fill="auto"/>
            <w:noWrap/>
            <w:vAlign w:val="center"/>
            <w:hideMark/>
          </w:tcPr>
          <w:p w14:paraId="0A3094FE" w14:textId="77777777" w:rsidR="00E664DC" w:rsidRPr="00094FAC" w:rsidRDefault="00E664DC" w:rsidP="006B7C85">
            <w:pPr>
              <w:jc w:val="center"/>
              <w:rPr>
                <w:sz w:val="20"/>
                <w:szCs w:val="20"/>
              </w:rPr>
            </w:pPr>
          </w:p>
        </w:tc>
        <w:tc>
          <w:tcPr>
            <w:tcW w:w="1500" w:type="dxa"/>
            <w:tcBorders>
              <w:top w:val="nil"/>
              <w:left w:val="nil"/>
              <w:bottom w:val="single" w:sz="12" w:space="0" w:color="auto"/>
              <w:right w:val="nil"/>
            </w:tcBorders>
            <w:shd w:val="clear" w:color="auto" w:fill="auto"/>
            <w:noWrap/>
            <w:vAlign w:val="center"/>
            <w:hideMark/>
          </w:tcPr>
          <w:p w14:paraId="04D08C79" w14:textId="77777777" w:rsidR="00E664DC" w:rsidRPr="00094FAC" w:rsidRDefault="00E664DC" w:rsidP="006B7C85">
            <w:pPr>
              <w:jc w:val="center"/>
              <w:rPr>
                <w:sz w:val="20"/>
                <w:szCs w:val="20"/>
              </w:rPr>
            </w:pPr>
          </w:p>
        </w:tc>
        <w:tc>
          <w:tcPr>
            <w:tcW w:w="1640" w:type="dxa"/>
            <w:tcBorders>
              <w:top w:val="nil"/>
              <w:left w:val="nil"/>
              <w:bottom w:val="single" w:sz="12" w:space="0" w:color="auto"/>
              <w:right w:val="nil"/>
            </w:tcBorders>
            <w:shd w:val="clear" w:color="auto" w:fill="auto"/>
            <w:noWrap/>
            <w:vAlign w:val="center"/>
            <w:hideMark/>
          </w:tcPr>
          <w:p w14:paraId="4FA9BA46" w14:textId="77777777" w:rsidR="00E664DC" w:rsidRPr="00094FAC" w:rsidRDefault="00E664DC" w:rsidP="006B7C85">
            <w:pPr>
              <w:jc w:val="center"/>
              <w:rPr>
                <w:sz w:val="20"/>
                <w:szCs w:val="20"/>
              </w:rPr>
            </w:pPr>
          </w:p>
        </w:tc>
        <w:tc>
          <w:tcPr>
            <w:tcW w:w="1400" w:type="dxa"/>
            <w:tcBorders>
              <w:top w:val="nil"/>
              <w:left w:val="nil"/>
              <w:bottom w:val="nil"/>
              <w:right w:val="nil"/>
            </w:tcBorders>
            <w:shd w:val="clear" w:color="auto" w:fill="auto"/>
            <w:noWrap/>
            <w:vAlign w:val="center"/>
            <w:hideMark/>
          </w:tcPr>
          <w:p w14:paraId="3D5BF1BC"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4BC518DC"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bottom"/>
            <w:hideMark/>
          </w:tcPr>
          <w:p w14:paraId="635793CD" w14:textId="77777777" w:rsidR="00E664DC" w:rsidRPr="00094FAC" w:rsidRDefault="00E664DC" w:rsidP="006B7C85">
            <w:pPr>
              <w:jc w:val="center"/>
              <w:rPr>
                <w:sz w:val="20"/>
                <w:szCs w:val="20"/>
              </w:rPr>
            </w:pPr>
          </w:p>
        </w:tc>
      </w:tr>
      <w:tr w:rsidR="00936015" w:rsidRPr="00936015" w14:paraId="6A0DB189" w14:textId="77777777" w:rsidTr="008B0758">
        <w:trPr>
          <w:trHeight w:val="580"/>
        </w:trPr>
        <w:tc>
          <w:tcPr>
            <w:tcW w:w="1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9D1B54" w14:textId="77777777" w:rsidR="00E664DC" w:rsidRPr="00094FAC" w:rsidRDefault="00E664DC" w:rsidP="006B7C85">
            <w:pPr>
              <w:rPr>
                <w:sz w:val="20"/>
                <w:szCs w:val="20"/>
              </w:rPr>
            </w:pPr>
            <w:r w:rsidRPr="00094FAC">
              <w:rPr>
                <w:sz w:val="20"/>
                <w:szCs w:val="20"/>
              </w:rPr>
              <w:t> </w:t>
            </w:r>
          </w:p>
        </w:tc>
        <w:tc>
          <w:tcPr>
            <w:tcW w:w="16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2E3F95" w14:textId="77777777" w:rsidR="00E664DC" w:rsidRPr="00094FAC" w:rsidRDefault="00E664DC" w:rsidP="006B7C85">
            <w:pPr>
              <w:jc w:val="center"/>
              <w:rPr>
                <w:sz w:val="20"/>
                <w:szCs w:val="20"/>
              </w:rPr>
            </w:pPr>
            <w:r w:rsidRPr="00094FAC">
              <w:rPr>
                <w:sz w:val="20"/>
                <w:szCs w:val="20"/>
              </w:rPr>
              <w:t>Female</w:t>
            </w:r>
          </w:p>
        </w:tc>
        <w:tc>
          <w:tcPr>
            <w:tcW w:w="1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49F758" w14:textId="77777777" w:rsidR="00E664DC" w:rsidRPr="00094FAC" w:rsidRDefault="00E664DC" w:rsidP="006B7C85">
            <w:pPr>
              <w:jc w:val="center"/>
              <w:rPr>
                <w:sz w:val="20"/>
                <w:szCs w:val="20"/>
              </w:rPr>
            </w:pPr>
            <w:r w:rsidRPr="00094FAC">
              <w:rPr>
                <w:sz w:val="20"/>
                <w:szCs w:val="20"/>
              </w:rPr>
              <w:t xml:space="preserve">Male </w:t>
            </w:r>
          </w:p>
        </w:tc>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A2B7FF" w14:textId="77777777" w:rsidR="00E664DC" w:rsidRPr="00094FAC" w:rsidRDefault="00E664DC" w:rsidP="006B7C85">
            <w:pPr>
              <w:jc w:val="center"/>
              <w:rPr>
                <w:sz w:val="20"/>
                <w:szCs w:val="20"/>
                <w:vertAlign w:val="superscript"/>
              </w:rPr>
            </w:pPr>
            <w:r w:rsidRPr="00094FAC">
              <w:rPr>
                <w:sz w:val="20"/>
                <w:szCs w:val="20"/>
              </w:rPr>
              <w:t>Median       Age</w:t>
            </w:r>
            <w:r w:rsidRPr="00936015">
              <w:rPr>
                <w:sz w:val="20"/>
                <w:szCs w:val="20"/>
                <w:vertAlign w:val="superscript"/>
              </w:rPr>
              <w:t>1</w:t>
            </w:r>
          </w:p>
        </w:tc>
        <w:tc>
          <w:tcPr>
            <w:tcW w:w="16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27980FC" w14:textId="77777777" w:rsidR="00E664DC" w:rsidRPr="00094FAC" w:rsidRDefault="00E664DC" w:rsidP="006B7C85">
            <w:pPr>
              <w:jc w:val="center"/>
              <w:rPr>
                <w:sz w:val="20"/>
                <w:szCs w:val="20"/>
              </w:rPr>
            </w:pPr>
            <w:r w:rsidRPr="00094FAC">
              <w:rPr>
                <w:sz w:val="20"/>
                <w:szCs w:val="20"/>
              </w:rPr>
              <w:t>Cartagena Native</w:t>
            </w:r>
          </w:p>
        </w:tc>
        <w:tc>
          <w:tcPr>
            <w:tcW w:w="1400" w:type="dxa"/>
            <w:tcBorders>
              <w:top w:val="nil"/>
              <w:left w:val="single" w:sz="12" w:space="0" w:color="auto"/>
              <w:bottom w:val="nil"/>
              <w:right w:val="nil"/>
            </w:tcBorders>
            <w:shd w:val="clear" w:color="auto" w:fill="auto"/>
            <w:noWrap/>
            <w:vAlign w:val="center"/>
            <w:hideMark/>
          </w:tcPr>
          <w:p w14:paraId="6A562B18"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68F77BA3"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bottom"/>
            <w:hideMark/>
          </w:tcPr>
          <w:p w14:paraId="794F160C" w14:textId="77777777" w:rsidR="00E664DC" w:rsidRPr="00094FAC" w:rsidRDefault="00E664DC" w:rsidP="006B7C85">
            <w:pPr>
              <w:jc w:val="center"/>
              <w:rPr>
                <w:sz w:val="20"/>
                <w:szCs w:val="20"/>
              </w:rPr>
            </w:pPr>
          </w:p>
        </w:tc>
      </w:tr>
      <w:tr w:rsidR="00936015" w:rsidRPr="00936015" w14:paraId="3664DB68" w14:textId="77777777" w:rsidTr="008B0758">
        <w:trPr>
          <w:trHeight w:val="580"/>
        </w:trPr>
        <w:tc>
          <w:tcPr>
            <w:tcW w:w="1820" w:type="dxa"/>
            <w:tcBorders>
              <w:top w:val="single" w:sz="12" w:space="0" w:color="auto"/>
              <w:left w:val="single" w:sz="8" w:space="0" w:color="auto"/>
              <w:bottom w:val="single" w:sz="4" w:space="0" w:color="auto"/>
              <w:right w:val="single" w:sz="8" w:space="0" w:color="auto"/>
            </w:tcBorders>
            <w:shd w:val="clear" w:color="auto" w:fill="auto"/>
            <w:vAlign w:val="center"/>
            <w:hideMark/>
          </w:tcPr>
          <w:p w14:paraId="2A60B341" w14:textId="77777777" w:rsidR="00E664DC" w:rsidRPr="00094FAC" w:rsidRDefault="00E664DC" w:rsidP="006B7C85">
            <w:pPr>
              <w:rPr>
                <w:sz w:val="20"/>
                <w:szCs w:val="20"/>
              </w:rPr>
            </w:pPr>
            <w:r w:rsidRPr="00094FAC">
              <w:rPr>
                <w:sz w:val="20"/>
                <w:szCs w:val="20"/>
              </w:rPr>
              <w:t>All Photo-Elicitation Participants</w:t>
            </w:r>
          </w:p>
        </w:tc>
        <w:tc>
          <w:tcPr>
            <w:tcW w:w="1649" w:type="dxa"/>
            <w:tcBorders>
              <w:top w:val="single" w:sz="12" w:space="0" w:color="auto"/>
              <w:left w:val="nil"/>
              <w:bottom w:val="single" w:sz="4" w:space="0" w:color="auto"/>
              <w:right w:val="single" w:sz="8" w:space="0" w:color="auto"/>
            </w:tcBorders>
            <w:shd w:val="clear" w:color="auto" w:fill="auto"/>
            <w:noWrap/>
            <w:vAlign w:val="center"/>
            <w:hideMark/>
          </w:tcPr>
          <w:p w14:paraId="5AC9A053" w14:textId="77777777" w:rsidR="00E664DC" w:rsidRPr="00094FAC" w:rsidRDefault="00E664DC" w:rsidP="006B7C85">
            <w:pPr>
              <w:jc w:val="center"/>
              <w:rPr>
                <w:sz w:val="20"/>
                <w:szCs w:val="20"/>
              </w:rPr>
            </w:pPr>
            <w:r w:rsidRPr="00094FAC">
              <w:rPr>
                <w:sz w:val="20"/>
                <w:szCs w:val="20"/>
              </w:rPr>
              <w:t>14</w:t>
            </w:r>
          </w:p>
        </w:tc>
        <w:tc>
          <w:tcPr>
            <w:tcW w:w="1700" w:type="dxa"/>
            <w:tcBorders>
              <w:top w:val="single" w:sz="12" w:space="0" w:color="auto"/>
              <w:left w:val="nil"/>
              <w:bottom w:val="single" w:sz="4" w:space="0" w:color="auto"/>
              <w:right w:val="single" w:sz="8" w:space="0" w:color="auto"/>
            </w:tcBorders>
            <w:shd w:val="clear" w:color="auto" w:fill="auto"/>
            <w:noWrap/>
            <w:vAlign w:val="center"/>
            <w:hideMark/>
          </w:tcPr>
          <w:p w14:paraId="04187695" w14:textId="77777777" w:rsidR="00E664DC" w:rsidRPr="00094FAC" w:rsidRDefault="00E664DC" w:rsidP="006B7C85">
            <w:pPr>
              <w:jc w:val="center"/>
              <w:rPr>
                <w:sz w:val="20"/>
                <w:szCs w:val="20"/>
              </w:rPr>
            </w:pPr>
            <w:r w:rsidRPr="00094FAC">
              <w:rPr>
                <w:sz w:val="20"/>
                <w:szCs w:val="20"/>
              </w:rPr>
              <w:t>17</w:t>
            </w:r>
          </w:p>
        </w:tc>
        <w:tc>
          <w:tcPr>
            <w:tcW w:w="1500" w:type="dxa"/>
            <w:tcBorders>
              <w:top w:val="single" w:sz="12" w:space="0" w:color="auto"/>
              <w:left w:val="nil"/>
              <w:bottom w:val="single" w:sz="4" w:space="0" w:color="auto"/>
              <w:right w:val="nil"/>
            </w:tcBorders>
            <w:shd w:val="clear" w:color="auto" w:fill="auto"/>
            <w:noWrap/>
            <w:vAlign w:val="center"/>
            <w:hideMark/>
          </w:tcPr>
          <w:p w14:paraId="3989F138" w14:textId="77777777" w:rsidR="00E664DC" w:rsidRPr="00094FAC" w:rsidRDefault="00E664DC" w:rsidP="006B7C85">
            <w:pPr>
              <w:jc w:val="center"/>
              <w:rPr>
                <w:sz w:val="20"/>
                <w:szCs w:val="20"/>
              </w:rPr>
            </w:pPr>
            <w:r w:rsidRPr="00094FAC">
              <w:rPr>
                <w:sz w:val="20"/>
                <w:szCs w:val="20"/>
              </w:rPr>
              <w:t>45</w:t>
            </w:r>
          </w:p>
        </w:tc>
        <w:tc>
          <w:tcPr>
            <w:tcW w:w="1640"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7BF7C8EE" w14:textId="77777777" w:rsidR="00E664DC" w:rsidRPr="00094FAC" w:rsidRDefault="00E664DC" w:rsidP="006B7C85">
            <w:pPr>
              <w:jc w:val="center"/>
              <w:rPr>
                <w:sz w:val="20"/>
                <w:szCs w:val="20"/>
              </w:rPr>
            </w:pPr>
            <w:r w:rsidRPr="00094FAC">
              <w:rPr>
                <w:sz w:val="20"/>
                <w:szCs w:val="20"/>
              </w:rPr>
              <w:t>24</w:t>
            </w:r>
          </w:p>
        </w:tc>
        <w:tc>
          <w:tcPr>
            <w:tcW w:w="1400" w:type="dxa"/>
            <w:tcBorders>
              <w:top w:val="nil"/>
              <w:left w:val="nil"/>
              <w:bottom w:val="nil"/>
              <w:right w:val="nil"/>
            </w:tcBorders>
            <w:shd w:val="clear" w:color="auto" w:fill="auto"/>
            <w:noWrap/>
            <w:vAlign w:val="center"/>
            <w:hideMark/>
          </w:tcPr>
          <w:p w14:paraId="6BE45FA0"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26EABBDF"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bottom"/>
            <w:hideMark/>
          </w:tcPr>
          <w:p w14:paraId="16362637" w14:textId="77777777" w:rsidR="00E664DC" w:rsidRPr="00094FAC" w:rsidRDefault="00E664DC" w:rsidP="006B7C85">
            <w:pPr>
              <w:jc w:val="center"/>
              <w:rPr>
                <w:sz w:val="20"/>
                <w:szCs w:val="20"/>
              </w:rPr>
            </w:pPr>
          </w:p>
        </w:tc>
      </w:tr>
      <w:tr w:rsidR="00936015" w:rsidRPr="00936015" w14:paraId="1677999B" w14:textId="77777777" w:rsidTr="00E664DC">
        <w:trPr>
          <w:trHeight w:val="58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5641ECF0" w14:textId="77777777" w:rsidR="00E664DC" w:rsidRPr="00094FAC" w:rsidRDefault="00E664DC" w:rsidP="006B7C85">
            <w:pPr>
              <w:rPr>
                <w:sz w:val="20"/>
                <w:szCs w:val="20"/>
              </w:rPr>
            </w:pPr>
            <w:r w:rsidRPr="00094FAC">
              <w:rPr>
                <w:sz w:val="20"/>
                <w:szCs w:val="20"/>
              </w:rPr>
              <w:t>Rejected racial framing of images</w:t>
            </w:r>
          </w:p>
        </w:tc>
        <w:tc>
          <w:tcPr>
            <w:tcW w:w="1649" w:type="dxa"/>
            <w:tcBorders>
              <w:top w:val="nil"/>
              <w:left w:val="nil"/>
              <w:bottom w:val="single" w:sz="8" w:space="0" w:color="auto"/>
              <w:right w:val="single" w:sz="8" w:space="0" w:color="auto"/>
            </w:tcBorders>
            <w:shd w:val="clear" w:color="auto" w:fill="auto"/>
            <w:noWrap/>
            <w:vAlign w:val="center"/>
            <w:hideMark/>
          </w:tcPr>
          <w:p w14:paraId="3A2B89F5" w14:textId="77777777" w:rsidR="00E664DC" w:rsidRPr="00094FAC" w:rsidRDefault="00E664DC" w:rsidP="006B7C85">
            <w:pPr>
              <w:jc w:val="center"/>
              <w:rPr>
                <w:sz w:val="20"/>
                <w:szCs w:val="20"/>
              </w:rPr>
            </w:pPr>
            <w:r w:rsidRPr="00094FAC">
              <w:rPr>
                <w:sz w:val="20"/>
                <w:szCs w:val="20"/>
              </w:rPr>
              <w:t>3 (9.7% | 30%)</w:t>
            </w:r>
          </w:p>
        </w:tc>
        <w:tc>
          <w:tcPr>
            <w:tcW w:w="1700" w:type="dxa"/>
            <w:tcBorders>
              <w:top w:val="nil"/>
              <w:left w:val="nil"/>
              <w:bottom w:val="single" w:sz="8" w:space="0" w:color="auto"/>
              <w:right w:val="single" w:sz="8" w:space="0" w:color="auto"/>
            </w:tcBorders>
            <w:shd w:val="clear" w:color="auto" w:fill="auto"/>
            <w:noWrap/>
            <w:vAlign w:val="center"/>
            <w:hideMark/>
          </w:tcPr>
          <w:p w14:paraId="33583C85" w14:textId="77777777" w:rsidR="00E664DC" w:rsidRPr="00094FAC" w:rsidRDefault="00E664DC" w:rsidP="006B7C85">
            <w:pPr>
              <w:jc w:val="center"/>
              <w:rPr>
                <w:sz w:val="20"/>
                <w:szCs w:val="20"/>
              </w:rPr>
            </w:pPr>
            <w:r w:rsidRPr="00094FAC">
              <w:rPr>
                <w:sz w:val="20"/>
                <w:szCs w:val="20"/>
              </w:rPr>
              <w:t>7 (22.5% | 70%)</w:t>
            </w:r>
          </w:p>
        </w:tc>
        <w:tc>
          <w:tcPr>
            <w:tcW w:w="1500" w:type="dxa"/>
            <w:tcBorders>
              <w:top w:val="nil"/>
              <w:left w:val="nil"/>
              <w:bottom w:val="single" w:sz="8" w:space="0" w:color="auto"/>
              <w:right w:val="nil"/>
            </w:tcBorders>
            <w:shd w:val="clear" w:color="auto" w:fill="auto"/>
            <w:noWrap/>
            <w:vAlign w:val="center"/>
            <w:hideMark/>
          </w:tcPr>
          <w:p w14:paraId="5B167CDA" w14:textId="77777777" w:rsidR="00E664DC" w:rsidRPr="00094FAC" w:rsidRDefault="00E664DC" w:rsidP="006B7C85">
            <w:pPr>
              <w:jc w:val="center"/>
              <w:rPr>
                <w:sz w:val="20"/>
                <w:szCs w:val="20"/>
              </w:rPr>
            </w:pPr>
            <w:r w:rsidRPr="00094FAC">
              <w:rPr>
                <w:sz w:val="20"/>
                <w:szCs w:val="20"/>
              </w:rPr>
              <w:t>35</w:t>
            </w:r>
          </w:p>
        </w:tc>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08C09C6D" w14:textId="77777777" w:rsidR="00E664DC" w:rsidRPr="00094FAC" w:rsidRDefault="00E664DC" w:rsidP="006B7C85">
            <w:pPr>
              <w:jc w:val="center"/>
              <w:rPr>
                <w:sz w:val="20"/>
                <w:szCs w:val="20"/>
              </w:rPr>
            </w:pPr>
            <w:r w:rsidRPr="00094FAC">
              <w:rPr>
                <w:sz w:val="20"/>
                <w:szCs w:val="20"/>
              </w:rPr>
              <w:t>4 (13% | 40%)</w:t>
            </w:r>
          </w:p>
        </w:tc>
        <w:tc>
          <w:tcPr>
            <w:tcW w:w="1400" w:type="dxa"/>
            <w:tcBorders>
              <w:top w:val="nil"/>
              <w:left w:val="nil"/>
              <w:bottom w:val="nil"/>
              <w:right w:val="nil"/>
            </w:tcBorders>
            <w:shd w:val="clear" w:color="auto" w:fill="auto"/>
            <w:noWrap/>
            <w:vAlign w:val="center"/>
            <w:hideMark/>
          </w:tcPr>
          <w:p w14:paraId="603DC448"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2D053622"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bottom"/>
            <w:hideMark/>
          </w:tcPr>
          <w:p w14:paraId="3BFA901E" w14:textId="77777777" w:rsidR="00E664DC" w:rsidRPr="00094FAC" w:rsidRDefault="00E664DC" w:rsidP="006B7C85">
            <w:pPr>
              <w:jc w:val="center"/>
              <w:rPr>
                <w:sz w:val="20"/>
                <w:szCs w:val="20"/>
              </w:rPr>
            </w:pPr>
          </w:p>
        </w:tc>
      </w:tr>
      <w:tr w:rsidR="00936015" w:rsidRPr="00936015" w14:paraId="7D907565" w14:textId="77777777" w:rsidTr="008B0758">
        <w:trPr>
          <w:trHeight w:val="151"/>
        </w:trPr>
        <w:tc>
          <w:tcPr>
            <w:tcW w:w="1820" w:type="dxa"/>
            <w:tcBorders>
              <w:top w:val="nil"/>
              <w:left w:val="nil"/>
              <w:bottom w:val="single" w:sz="12" w:space="0" w:color="auto"/>
              <w:right w:val="nil"/>
            </w:tcBorders>
            <w:shd w:val="clear" w:color="auto" w:fill="auto"/>
            <w:noWrap/>
            <w:vAlign w:val="center"/>
            <w:hideMark/>
          </w:tcPr>
          <w:p w14:paraId="753CE5F2" w14:textId="77777777" w:rsidR="00E664DC" w:rsidRPr="00094FAC" w:rsidRDefault="00E664DC" w:rsidP="006B7C85">
            <w:pPr>
              <w:rPr>
                <w:sz w:val="20"/>
                <w:szCs w:val="20"/>
              </w:rPr>
            </w:pPr>
          </w:p>
        </w:tc>
        <w:tc>
          <w:tcPr>
            <w:tcW w:w="1649" w:type="dxa"/>
            <w:tcBorders>
              <w:top w:val="nil"/>
              <w:left w:val="nil"/>
              <w:bottom w:val="single" w:sz="12" w:space="0" w:color="auto"/>
              <w:right w:val="nil"/>
            </w:tcBorders>
            <w:shd w:val="clear" w:color="auto" w:fill="auto"/>
            <w:noWrap/>
            <w:vAlign w:val="bottom"/>
            <w:hideMark/>
          </w:tcPr>
          <w:p w14:paraId="3C4E654F" w14:textId="77777777" w:rsidR="00E664DC" w:rsidRPr="00094FAC" w:rsidRDefault="00E664DC" w:rsidP="006B7C85">
            <w:pPr>
              <w:rPr>
                <w:sz w:val="20"/>
                <w:szCs w:val="20"/>
              </w:rPr>
            </w:pPr>
          </w:p>
        </w:tc>
        <w:tc>
          <w:tcPr>
            <w:tcW w:w="1700" w:type="dxa"/>
            <w:tcBorders>
              <w:top w:val="nil"/>
              <w:left w:val="nil"/>
              <w:bottom w:val="single" w:sz="12" w:space="0" w:color="auto"/>
              <w:right w:val="nil"/>
            </w:tcBorders>
            <w:shd w:val="clear" w:color="auto" w:fill="auto"/>
            <w:noWrap/>
            <w:vAlign w:val="bottom"/>
            <w:hideMark/>
          </w:tcPr>
          <w:p w14:paraId="26915B3F" w14:textId="77777777" w:rsidR="00E664DC" w:rsidRPr="00094FAC" w:rsidRDefault="00E664DC" w:rsidP="006B7C85">
            <w:pPr>
              <w:rPr>
                <w:sz w:val="20"/>
                <w:szCs w:val="20"/>
              </w:rPr>
            </w:pPr>
          </w:p>
        </w:tc>
        <w:tc>
          <w:tcPr>
            <w:tcW w:w="1500" w:type="dxa"/>
            <w:tcBorders>
              <w:top w:val="nil"/>
              <w:left w:val="nil"/>
              <w:bottom w:val="single" w:sz="12" w:space="0" w:color="auto"/>
              <w:right w:val="nil"/>
            </w:tcBorders>
            <w:shd w:val="clear" w:color="auto" w:fill="auto"/>
            <w:noWrap/>
            <w:vAlign w:val="bottom"/>
            <w:hideMark/>
          </w:tcPr>
          <w:p w14:paraId="316647AB" w14:textId="77777777" w:rsidR="00E664DC" w:rsidRPr="00094FAC" w:rsidRDefault="00E664DC" w:rsidP="006B7C85">
            <w:pPr>
              <w:rPr>
                <w:sz w:val="20"/>
                <w:szCs w:val="20"/>
              </w:rPr>
            </w:pPr>
          </w:p>
        </w:tc>
        <w:tc>
          <w:tcPr>
            <w:tcW w:w="1640" w:type="dxa"/>
            <w:tcBorders>
              <w:top w:val="nil"/>
              <w:left w:val="nil"/>
              <w:bottom w:val="single" w:sz="12" w:space="0" w:color="auto"/>
              <w:right w:val="nil"/>
            </w:tcBorders>
            <w:shd w:val="clear" w:color="auto" w:fill="auto"/>
            <w:noWrap/>
            <w:vAlign w:val="bottom"/>
            <w:hideMark/>
          </w:tcPr>
          <w:p w14:paraId="3BD84569" w14:textId="77777777" w:rsidR="00E664DC" w:rsidRPr="00094FAC" w:rsidRDefault="00E664DC" w:rsidP="006B7C85">
            <w:pPr>
              <w:rPr>
                <w:sz w:val="20"/>
                <w:szCs w:val="20"/>
              </w:rPr>
            </w:pPr>
          </w:p>
        </w:tc>
        <w:tc>
          <w:tcPr>
            <w:tcW w:w="1400" w:type="dxa"/>
            <w:tcBorders>
              <w:top w:val="nil"/>
              <w:left w:val="nil"/>
              <w:bottom w:val="single" w:sz="12" w:space="0" w:color="auto"/>
              <w:right w:val="nil"/>
            </w:tcBorders>
            <w:shd w:val="clear" w:color="auto" w:fill="auto"/>
            <w:noWrap/>
            <w:vAlign w:val="bottom"/>
            <w:hideMark/>
          </w:tcPr>
          <w:p w14:paraId="72EBA243" w14:textId="77777777" w:rsidR="00E664DC" w:rsidRPr="00094FAC" w:rsidRDefault="00E664DC" w:rsidP="006B7C85">
            <w:pPr>
              <w:rPr>
                <w:sz w:val="20"/>
                <w:szCs w:val="20"/>
              </w:rPr>
            </w:pPr>
          </w:p>
        </w:tc>
        <w:tc>
          <w:tcPr>
            <w:tcW w:w="1440" w:type="dxa"/>
            <w:tcBorders>
              <w:top w:val="nil"/>
              <w:left w:val="nil"/>
              <w:bottom w:val="nil"/>
              <w:right w:val="nil"/>
            </w:tcBorders>
            <w:shd w:val="clear" w:color="auto" w:fill="auto"/>
            <w:noWrap/>
            <w:vAlign w:val="bottom"/>
            <w:hideMark/>
          </w:tcPr>
          <w:p w14:paraId="512B819E"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0D187014" w14:textId="77777777" w:rsidR="00E664DC" w:rsidRPr="00094FAC" w:rsidRDefault="00E664DC" w:rsidP="006B7C85">
            <w:pPr>
              <w:rPr>
                <w:sz w:val="20"/>
                <w:szCs w:val="20"/>
              </w:rPr>
            </w:pPr>
          </w:p>
        </w:tc>
      </w:tr>
      <w:tr w:rsidR="00936015" w:rsidRPr="00936015" w14:paraId="309C4EA8" w14:textId="77777777" w:rsidTr="008B0758">
        <w:trPr>
          <w:trHeight w:val="1700"/>
        </w:trPr>
        <w:tc>
          <w:tcPr>
            <w:tcW w:w="18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F4A47F" w14:textId="77777777" w:rsidR="00E664DC" w:rsidRPr="00094FAC" w:rsidRDefault="00E664DC" w:rsidP="006B7C85">
            <w:pPr>
              <w:rPr>
                <w:sz w:val="20"/>
                <w:szCs w:val="20"/>
              </w:rPr>
            </w:pPr>
            <w:r w:rsidRPr="00094FAC">
              <w:rPr>
                <w:sz w:val="20"/>
                <w:szCs w:val="20"/>
              </w:rPr>
              <w:t> </w:t>
            </w:r>
          </w:p>
        </w:tc>
        <w:tc>
          <w:tcPr>
            <w:tcW w:w="16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5758E8" w14:textId="77777777" w:rsidR="00E664DC" w:rsidRPr="00094FAC" w:rsidRDefault="00E664DC" w:rsidP="006B7C85">
            <w:pPr>
              <w:jc w:val="center"/>
              <w:rPr>
                <w:sz w:val="20"/>
                <w:szCs w:val="20"/>
                <w:lang w:val="es-ES"/>
              </w:rPr>
            </w:pPr>
            <w:r w:rsidRPr="00094FAC">
              <w:rPr>
                <w:sz w:val="20"/>
                <w:szCs w:val="20"/>
                <w:lang w:val="es-ES"/>
              </w:rPr>
              <w:t xml:space="preserve">Racial </w:t>
            </w:r>
            <w:proofErr w:type="spellStart"/>
            <w:r w:rsidRPr="00094FAC">
              <w:rPr>
                <w:sz w:val="20"/>
                <w:szCs w:val="20"/>
                <w:lang w:val="es-ES"/>
              </w:rPr>
              <w:t>Self</w:t>
            </w:r>
            <w:proofErr w:type="spellEnd"/>
            <w:r w:rsidRPr="00094FAC">
              <w:rPr>
                <w:sz w:val="20"/>
                <w:szCs w:val="20"/>
                <w:lang w:val="es-ES"/>
              </w:rPr>
              <w:t xml:space="preserve">-ID:    Black        </w:t>
            </w:r>
            <w:proofErr w:type="gramStart"/>
            <w:r w:rsidRPr="00094FAC">
              <w:rPr>
                <w:sz w:val="20"/>
                <w:szCs w:val="20"/>
                <w:lang w:val="es-ES"/>
              </w:rPr>
              <w:t xml:space="preserve">   (</w:t>
            </w:r>
            <w:proofErr w:type="gramEnd"/>
            <w:r w:rsidRPr="00094FAC">
              <w:rPr>
                <w:i/>
                <w:iCs/>
                <w:sz w:val="20"/>
                <w:szCs w:val="20"/>
                <w:lang w:val="es-ES"/>
              </w:rPr>
              <w:t>negra/o, afro, afrodescendiente</w:t>
            </w:r>
            <w:r w:rsidRPr="00094FAC">
              <w:rPr>
                <w:sz w:val="20"/>
                <w:szCs w:val="20"/>
                <w:lang w:val="es-ES"/>
              </w:rPr>
              <w:t>)</w:t>
            </w:r>
          </w:p>
        </w:tc>
        <w:tc>
          <w:tcPr>
            <w:tcW w:w="1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FA7BAC" w14:textId="77777777" w:rsidR="00E664DC" w:rsidRPr="00094FAC" w:rsidRDefault="00E664DC" w:rsidP="006B7C85">
            <w:pPr>
              <w:jc w:val="center"/>
              <w:rPr>
                <w:sz w:val="20"/>
                <w:szCs w:val="20"/>
              </w:rPr>
            </w:pPr>
            <w:r w:rsidRPr="00094FAC">
              <w:rPr>
                <w:sz w:val="20"/>
                <w:szCs w:val="20"/>
              </w:rPr>
              <w:t>Racial Self-ID:           Black and Mixed (</w:t>
            </w:r>
            <w:r w:rsidRPr="00094FAC">
              <w:rPr>
                <w:i/>
                <w:iCs/>
                <w:sz w:val="20"/>
                <w:szCs w:val="20"/>
              </w:rPr>
              <w:t xml:space="preserve">negro/a y </w:t>
            </w:r>
            <w:proofErr w:type="spellStart"/>
            <w:r w:rsidRPr="00094FAC">
              <w:rPr>
                <w:i/>
                <w:iCs/>
                <w:sz w:val="20"/>
                <w:szCs w:val="20"/>
              </w:rPr>
              <w:t>mezlca</w:t>
            </w:r>
            <w:proofErr w:type="spellEnd"/>
            <w:r w:rsidRPr="00094FAC">
              <w:rPr>
                <w:sz w:val="20"/>
                <w:szCs w:val="20"/>
              </w:rPr>
              <w:t>)</w:t>
            </w:r>
          </w:p>
        </w:tc>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674296" w14:textId="77777777" w:rsidR="00E664DC" w:rsidRPr="00094FAC" w:rsidRDefault="00E664DC" w:rsidP="006B7C85">
            <w:pPr>
              <w:jc w:val="center"/>
              <w:rPr>
                <w:sz w:val="20"/>
                <w:szCs w:val="20"/>
              </w:rPr>
            </w:pPr>
            <w:r w:rsidRPr="00094FAC">
              <w:rPr>
                <w:sz w:val="20"/>
                <w:szCs w:val="20"/>
              </w:rPr>
              <w:t xml:space="preserve">Racial Self-ID:   </w:t>
            </w:r>
            <w:r w:rsidRPr="00094FAC">
              <w:rPr>
                <w:i/>
                <w:iCs/>
                <w:sz w:val="20"/>
                <w:szCs w:val="20"/>
              </w:rPr>
              <w:t>Mestizo</w:t>
            </w:r>
          </w:p>
        </w:tc>
        <w:tc>
          <w:tcPr>
            <w:tcW w:w="16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724ACF" w14:textId="77777777" w:rsidR="00E664DC" w:rsidRPr="00094FAC" w:rsidRDefault="00E664DC" w:rsidP="006B7C85">
            <w:pPr>
              <w:jc w:val="center"/>
              <w:rPr>
                <w:sz w:val="20"/>
                <w:szCs w:val="20"/>
              </w:rPr>
            </w:pPr>
            <w:r w:rsidRPr="00094FAC">
              <w:rPr>
                <w:sz w:val="20"/>
                <w:szCs w:val="20"/>
              </w:rPr>
              <w:t>Racial Self-ID:         White or     European</w:t>
            </w:r>
            <w:proofErr w:type="gramStart"/>
            <w:r w:rsidRPr="00094FAC">
              <w:rPr>
                <w:sz w:val="20"/>
                <w:szCs w:val="20"/>
              </w:rPr>
              <w:t xml:space="preserve">   (</w:t>
            </w:r>
            <w:proofErr w:type="spellStart"/>
            <w:proofErr w:type="gramEnd"/>
            <w:r w:rsidRPr="00094FAC">
              <w:rPr>
                <w:i/>
                <w:iCs/>
                <w:sz w:val="20"/>
                <w:szCs w:val="20"/>
              </w:rPr>
              <w:t>blanca</w:t>
            </w:r>
            <w:proofErr w:type="spellEnd"/>
            <w:r w:rsidRPr="00094FAC">
              <w:rPr>
                <w:i/>
                <w:iCs/>
                <w:sz w:val="20"/>
                <w:szCs w:val="20"/>
              </w:rPr>
              <w:t>/o</w:t>
            </w:r>
            <w:r w:rsidRPr="00094FAC">
              <w:rPr>
                <w:sz w:val="20"/>
                <w:szCs w:val="20"/>
              </w:rPr>
              <w:t>)</w:t>
            </w:r>
          </w:p>
        </w:tc>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ACCAA1" w14:textId="77777777" w:rsidR="00E664DC" w:rsidRPr="00094FAC" w:rsidRDefault="00E664DC" w:rsidP="006B7C85">
            <w:pPr>
              <w:jc w:val="center"/>
              <w:rPr>
                <w:sz w:val="20"/>
                <w:szCs w:val="20"/>
              </w:rPr>
            </w:pPr>
            <w:r w:rsidRPr="00094FAC">
              <w:rPr>
                <w:sz w:val="20"/>
                <w:szCs w:val="20"/>
              </w:rPr>
              <w:t>Racial Self-ID: Identified as     White or      European and        are not from Colombia</w:t>
            </w:r>
          </w:p>
        </w:tc>
        <w:tc>
          <w:tcPr>
            <w:tcW w:w="1440" w:type="dxa"/>
            <w:tcBorders>
              <w:top w:val="nil"/>
              <w:left w:val="single" w:sz="12" w:space="0" w:color="auto"/>
              <w:bottom w:val="nil"/>
              <w:right w:val="nil"/>
            </w:tcBorders>
            <w:shd w:val="clear" w:color="auto" w:fill="auto"/>
            <w:noWrap/>
            <w:vAlign w:val="bottom"/>
            <w:hideMark/>
          </w:tcPr>
          <w:p w14:paraId="6D0954A3"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1A00ED4C" w14:textId="77777777" w:rsidR="00E664DC" w:rsidRPr="00094FAC" w:rsidRDefault="00E664DC" w:rsidP="006B7C85">
            <w:pPr>
              <w:rPr>
                <w:sz w:val="20"/>
                <w:szCs w:val="20"/>
              </w:rPr>
            </w:pPr>
          </w:p>
        </w:tc>
      </w:tr>
      <w:tr w:rsidR="00936015" w:rsidRPr="00936015" w14:paraId="65D78435" w14:textId="77777777" w:rsidTr="008B0758">
        <w:trPr>
          <w:trHeight w:val="840"/>
        </w:trPr>
        <w:tc>
          <w:tcPr>
            <w:tcW w:w="1820" w:type="dxa"/>
            <w:tcBorders>
              <w:top w:val="single" w:sz="12" w:space="0" w:color="auto"/>
              <w:left w:val="single" w:sz="8" w:space="0" w:color="auto"/>
              <w:bottom w:val="single" w:sz="4" w:space="0" w:color="auto"/>
              <w:right w:val="nil"/>
            </w:tcBorders>
            <w:shd w:val="clear" w:color="auto" w:fill="auto"/>
            <w:vAlign w:val="center"/>
            <w:hideMark/>
          </w:tcPr>
          <w:p w14:paraId="778258E5" w14:textId="77777777" w:rsidR="00E664DC" w:rsidRPr="00094FAC" w:rsidRDefault="00E664DC" w:rsidP="006B7C85">
            <w:pPr>
              <w:rPr>
                <w:sz w:val="20"/>
                <w:szCs w:val="20"/>
              </w:rPr>
            </w:pPr>
            <w:r w:rsidRPr="00094FAC">
              <w:rPr>
                <w:sz w:val="20"/>
                <w:szCs w:val="20"/>
              </w:rPr>
              <w:t>All Photo-Elicitation Participants</w:t>
            </w:r>
          </w:p>
        </w:tc>
        <w:tc>
          <w:tcPr>
            <w:tcW w:w="1649"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5E994F89" w14:textId="77777777" w:rsidR="00E664DC" w:rsidRPr="00094FAC" w:rsidRDefault="00E664DC" w:rsidP="006B7C85">
            <w:pPr>
              <w:jc w:val="center"/>
              <w:rPr>
                <w:sz w:val="20"/>
                <w:szCs w:val="20"/>
              </w:rPr>
            </w:pPr>
            <w:r w:rsidRPr="00094FAC">
              <w:rPr>
                <w:sz w:val="20"/>
                <w:szCs w:val="20"/>
              </w:rPr>
              <w:t>9 (29%)</w:t>
            </w:r>
          </w:p>
        </w:tc>
        <w:tc>
          <w:tcPr>
            <w:tcW w:w="1700" w:type="dxa"/>
            <w:tcBorders>
              <w:top w:val="single" w:sz="12" w:space="0" w:color="auto"/>
              <w:left w:val="nil"/>
              <w:bottom w:val="single" w:sz="4" w:space="0" w:color="auto"/>
              <w:right w:val="single" w:sz="8" w:space="0" w:color="auto"/>
            </w:tcBorders>
            <w:shd w:val="clear" w:color="auto" w:fill="auto"/>
            <w:noWrap/>
            <w:vAlign w:val="center"/>
            <w:hideMark/>
          </w:tcPr>
          <w:p w14:paraId="3A8D2ED6" w14:textId="77777777" w:rsidR="00E664DC" w:rsidRPr="00094FAC" w:rsidRDefault="00E664DC" w:rsidP="006B7C85">
            <w:pPr>
              <w:jc w:val="center"/>
              <w:rPr>
                <w:sz w:val="20"/>
                <w:szCs w:val="20"/>
              </w:rPr>
            </w:pPr>
            <w:r w:rsidRPr="00094FAC">
              <w:rPr>
                <w:sz w:val="20"/>
                <w:szCs w:val="20"/>
              </w:rPr>
              <w:t>10 (32%)</w:t>
            </w:r>
          </w:p>
        </w:tc>
        <w:tc>
          <w:tcPr>
            <w:tcW w:w="1500" w:type="dxa"/>
            <w:tcBorders>
              <w:top w:val="single" w:sz="12" w:space="0" w:color="auto"/>
              <w:left w:val="nil"/>
              <w:bottom w:val="single" w:sz="4" w:space="0" w:color="auto"/>
              <w:right w:val="single" w:sz="8" w:space="0" w:color="auto"/>
            </w:tcBorders>
            <w:shd w:val="clear" w:color="auto" w:fill="auto"/>
            <w:noWrap/>
            <w:vAlign w:val="center"/>
            <w:hideMark/>
          </w:tcPr>
          <w:p w14:paraId="554A8914" w14:textId="77777777" w:rsidR="00E664DC" w:rsidRPr="00094FAC" w:rsidRDefault="00E664DC" w:rsidP="006B7C85">
            <w:pPr>
              <w:jc w:val="center"/>
              <w:rPr>
                <w:sz w:val="20"/>
                <w:szCs w:val="20"/>
              </w:rPr>
            </w:pPr>
            <w:r w:rsidRPr="00094FAC">
              <w:rPr>
                <w:sz w:val="20"/>
                <w:szCs w:val="20"/>
              </w:rPr>
              <w:t>4 (13%)</w:t>
            </w:r>
          </w:p>
        </w:tc>
        <w:tc>
          <w:tcPr>
            <w:tcW w:w="1640" w:type="dxa"/>
            <w:tcBorders>
              <w:top w:val="single" w:sz="12" w:space="0" w:color="auto"/>
              <w:left w:val="nil"/>
              <w:bottom w:val="single" w:sz="4" w:space="0" w:color="auto"/>
              <w:right w:val="single" w:sz="8" w:space="0" w:color="auto"/>
            </w:tcBorders>
            <w:shd w:val="clear" w:color="auto" w:fill="auto"/>
            <w:noWrap/>
            <w:vAlign w:val="center"/>
            <w:hideMark/>
          </w:tcPr>
          <w:p w14:paraId="2779AD18" w14:textId="77777777" w:rsidR="00E664DC" w:rsidRPr="00094FAC" w:rsidRDefault="00E664DC" w:rsidP="006B7C85">
            <w:pPr>
              <w:jc w:val="center"/>
              <w:rPr>
                <w:sz w:val="20"/>
                <w:szCs w:val="20"/>
              </w:rPr>
            </w:pPr>
            <w:r w:rsidRPr="00094FAC">
              <w:rPr>
                <w:sz w:val="20"/>
                <w:szCs w:val="20"/>
              </w:rPr>
              <w:t>2 (6.4%)</w:t>
            </w:r>
          </w:p>
        </w:tc>
        <w:tc>
          <w:tcPr>
            <w:tcW w:w="1400" w:type="dxa"/>
            <w:tcBorders>
              <w:top w:val="single" w:sz="12" w:space="0" w:color="auto"/>
              <w:left w:val="nil"/>
              <w:bottom w:val="single" w:sz="4" w:space="0" w:color="auto"/>
              <w:right w:val="single" w:sz="8" w:space="0" w:color="auto"/>
            </w:tcBorders>
            <w:shd w:val="clear" w:color="auto" w:fill="auto"/>
            <w:noWrap/>
            <w:vAlign w:val="center"/>
            <w:hideMark/>
          </w:tcPr>
          <w:p w14:paraId="01F2299F" w14:textId="77777777" w:rsidR="00E664DC" w:rsidRPr="00094FAC" w:rsidRDefault="00E664DC" w:rsidP="006B7C85">
            <w:pPr>
              <w:jc w:val="center"/>
              <w:rPr>
                <w:sz w:val="20"/>
                <w:szCs w:val="20"/>
              </w:rPr>
            </w:pPr>
            <w:r w:rsidRPr="00094FAC">
              <w:rPr>
                <w:sz w:val="20"/>
                <w:szCs w:val="20"/>
              </w:rPr>
              <w:t>0</w:t>
            </w:r>
          </w:p>
        </w:tc>
        <w:tc>
          <w:tcPr>
            <w:tcW w:w="1440" w:type="dxa"/>
            <w:tcBorders>
              <w:top w:val="nil"/>
              <w:left w:val="nil"/>
              <w:bottom w:val="nil"/>
              <w:right w:val="nil"/>
            </w:tcBorders>
            <w:shd w:val="clear" w:color="auto" w:fill="auto"/>
            <w:noWrap/>
            <w:vAlign w:val="bottom"/>
            <w:hideMark/>
          </w:tcPr>
          <w:p w14:paraId="4FC3988B"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1DBFE597" w14:textId="77777777" w:rsidR="00E664DC" w:rsidRPr="00094FAC" w:rsidRDefault="00E664DC" w:rsidP="006B7C85">
            <w:pPr>
              <w:rPr>
                <w:sz w:val="20"/>
                <w:szCs w:val="20"/>
              </w:rPr>
            </w:pPr>
          </w:p>
        </w:tc>
      </w:tr>
      <w:tr w:rsidR="00936015" w:rsidRPr="00936015" w14:paraId="604F9406" w14:textId="77777777" w:rsidTr="00E664DC">
        <w:trPr>
          <w:trHeight w:val="580"/>
        </w:trPr>
        <w:tc>
          <w:tcPr>
            <w:tcW w:w="1820" w:type="dxa"/>
            <w:tcBorders>
              <w:top w:val="nil"/>
              <w:left w:val="single" w:sz="8" w:space="0" w:color="auto"/>
              <w:bottom w:val="single" w:sz="8" w:space="0" w:color="auto"/>
              <w:right w:val="nil"/>
            </w:tcBorders>
            <w:shd w:val="clear" w:color="auto" w:fill="auto"/>
            <w:vAlign w:val="center"/>
            <w:hideMark/>
          </w:tcPr>
          <w:p w14:paraId="17F7C17E" w14:textId="77777777" w:rsidR="00E664DC" w:rsidRPr="00094FAC" w:rsidRDefault="00E664DC" w:rsidP="006B7C85">
            <w:pPr>
              <w:rPr>
                <w:sz w:val="20"/>
                <w:szCs w:val="20"/>
              </w:rPr>
            </w:pPr>
            <w:r w:rsidRPr="00094FAC">
              <w:rPr>
                <w:sz w:val="20"/>
                <w:szCs w:val="20"/>
              </w:rPr>
              <w:t>Rejected racial framing of images</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14:paraId="16C6C941" w14:textId="77777777" w:rsidR="00E664DC" w:rsidRPr="00094FAC" w:rsidRDefault="00E664DC" w:rsidP="006B7C85">
            <w:pPr>
              <w:jc w:val="center"/>
              <w:rPr>
                <w:sz w:val="20"/>
                <w:szCs w:val="20"/>
              </w:rPr>
            </w:pPr>
            <w:r w:rsidRPr="00094FAC">
              <w:rPr>
                <w:sz w:val="20"/>
                <w:szCs w:val="20"/>
              </w:rPr>
              <w:t>2 (6.4% | 20%)</w:t>
            </w:r>
          </w:p>
        </w:tc>
        <w:tc>
          <w:tcPr>
            <w:tcW w:w="1700" w:type="dxa"/>
            <w:tcBorders>
              <w:top w:val="nil"/>
              <w:left w:val="nil"/>
              <w:bottom w:val="single" w:sz="8" w:space="0" w:color="auto"/>
              <w:right w:val="single" w:sz="8" w:space="0" w:color="auto"/>
            </w:tcBorders>
            <w:shd w:val="clear" w:color="auto" w:fill="auto"/>
            <w:noWrap/>
            <w:vAlign w:val="center"/>
            <w:hideMark/>
          </w:tcPr>
          <w:p w14:paraId="63238B38" w14:textId="77777777" w:rsidR="00E664DC" w:rsidRPr="00094FAC" w:rsidRDefault="00E664DC" w:rsidP="006B7C85">
            <w:pPr>
              <w:jc w:val="center"/>
              <w:rPr>
                <w:sz w:val="20"/>
                <w:szCs w:val="20"/>
              </w:rPr>
            </w:pPr>
            <w:r w:rsidRPr="00094FAC">
              <w:rPr>
                <w:sz w:val="20"/>
                <w:szCs w:val="20"/>
              </w:rPr>
              <w:t>2 (6.4% | 20%)</w:t>
            </w:r>
          </w:p>
        </w:tc>
        <w:tc>
          <w:tcPr>
            <w:tcW w:w="1500" w:type="dxa"/>
            <w:tcBorders>
              <w:top w:val="nil"/>
              <w:left w:val="nil"/>
              <w:bottom w:val="single" w:sz="8" w:space="0" w:color="auto"/>
              <w:right w:val="single" w:sz="8" w:space="0" w:color="auto"/>
            </w:tcBorders>
            <w:shd w:val="clear" w:color="auto" w:fill="auto"/>
            <w:noWrap/>
            <w:vAlign w:val="center"/>
            <w:hideMark/>
          </w:tcPr>
          <w:p w14:paraId="65A0BD8E" w14:textId="77777777" w:rsidR="00E664DC" w:rsidRPr="00094FAC" w:rsidRDefault="00E664DC" w:rsidP="006B7C85">
            <w:pPr>
              <w:jc w:val="center"/>
              <w:rPr>
                <w:sz w:val="20"/>
                <w:szCs w:val="20"/>
              </w:rPr>
            </w:pPr>
            <w:r w:rsidRPr="00094FAC">
              <w:rPr>
                <w:sz w:val="20"/>
                <w:szCs w:val="20"/>
              </w:rPr>
              <w:t>2 (6.4% | 20%)</w:t>
            </w:r>
          </w:p>
        </w:tc>
        <w:tc>
          <w:tcPr>
            <w:tcW w:w="1640" w:type="dxa"/>
            <w:tcBorders>
              <w:top w:val="nil"/>
              <w:left w:val="nil"/>
              <w:bottom w:val="single" w:sz="8" w:space="0" w:color="auto"/>
              <w:right w:val="single" w:sz="8" w:space="0" w:color="auto"/>
            </w:tcBorders>
            <w:shd w:val="clear" w:color="auto" w:fill="auto"/>
            <w:noWrap/>
            <w:vAlign w:val="center"/>
            <w:hideMark/>
          </w:tcPr>
          <w:p w14:paraId="6294E519" w14:textId="77777777" w:rsidR="00E664DC" w:rsidRPr="00094FAC" w:rsidRDefault="00E664DC" w:rsidP="006B7C85">
            <w:pPr>
              <w:jc w:val="center"/>
              <w:rPr>
                <w:sz w:val="20"/>
                <w:szCs w:val="20"/>
              </w:rPr>
            </w:pPr>
            <w:r w:rsidRPr="00094FAC">
              <w:rPr>
                <w:sz w:val="20"/>
                <w:szCs w:val="20"/>
              </w:rPr>
              <w:t>0</w:t>
            </w:r>
          </w:p>
        </w:tc>
        <w:tc>
          <w:tcPr>
            <w:tcW w:w="1400" w:type="dxa"/>
            <w:tcBorders>
              <w:top w:val="nil"/>
              <w:left w:val="nil"/>
              <w:bottom w:val="single" w:sz="8" w:space="0" w:color="auto"/>
              <w:right w:val="single" w:sz="8" w:space="0" w:color="auto"/>
            </w:tcBorders>
            <w:shd w:val="clear" w:color="auto" w:fill="auto"/>
            <w:noWrap/>
            <w:vAlign w:val="center"/>
            <w:hideMark/>
          </w:tcPr>
          <w:p w14:paraId="0525DB3C" w14:textId="77777777" w:rsidR="00E664DC" w:rsidRPr="00094FAC" w:rsidRDefault="00E664DC" w:rsidP="006B7C85">
            <w:pPr>
              <w:jc w:val="center"/>
              <w:rPr>
                <w:sz w:val="20"/>
                <w:szCs w:val="20"/>
              </w:rPr>
            </w:pPr>
            <w:r w:rsidRPr="00094FAC">
              <w:rPr>
                <w:sz w:val="20"/>
                <w:szCs w:val="20"/>
              </w:rPr>
              <w:t>0</w:t>
            </w:r>
          </w:p>
        </w:tc>
        <w:tc>
          <w:tcPr>
            <w:tcW w:w="1440" w:type="dxa"/>
            <w:tcBorders>
              <w:top w:val="nil"/>
              <w:left w:val="nil"/>
              <w:bottom w:val="nil"/>
              <w:right w:val="nil"/>
            </w:tcBorders>
            <w:shd w:val="clear" w:color="auto" w:fill="auto"/>
            <w:noWrap/>
            <w:vAlign w:val="bottom"/>
            <w:hideMark/>
          </w:tcPr>
          <w:p w14:paraId="6D0AEC0C"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570E729B" w14:textId="77777777" w:rsidR="00E664DC" w:rsidRPr="00094FAC" w:rsidRDefault="00E664DC" w:rsidP="006B7C85">
            <w:pPr>
              <w:rPr>
                <w:sz w:val="20"/>
                <w:szCs w:val="20"/>
              </w:rPr>
            </w:pPr>
          </w:p>
        </w:tc>
      </w:tr>
      <w:tr w:rsidR="00936015" w:rsidRPr="00936015" w14:paraId="2098417D" w14:textId="77777777" w:rsidTr="008B0758">
        <w:trPr>
          <w:trHeight w:val="79"/>
        </w:trPr>
        <w:tc>
          <w:tcPr>
            <w:tcW w:w="1820" w:type="dxa"/>
            <w:tcBorders>
              <w:top w:val="nil"/>
              <w:left w:val="nil"/>
              <w:bottom w:val="single" w:sz="12" w:space="0" w:color="auto"/>
              <w:right w:val="nil"/>
            </w:tcBorders>
            <w:shd w:val="clear" w:color="auto" w:fill="auto"/>
            <w:vAlign w:val="center"/>
            <w:hideMark/>
          </w:tcPr>
          <w:p w14:paraId="67EEA3B6" w14:textId="77777777" w:rsidR="00E664DC" w:rsidRPr="00094FAC" w:rsidRDefault="00E664DC" w:rsidP="006B7C85">
            <w:pPr>
              <w:rPr>
                <w:sz w:val="20"/>
                <w:szCs w:val="20"/>
              </w:rPr>
            </w:pPr>
          </w:p>
        </w:tc>
        <w:tc>
          <w:tcPr>
            <w:tcW w:w="1649" w:type="dxa"/>
            <w:tcBorders>
              <w:top w:val="nil"/>
              <w:left w:val="nil"/>
              <w:bottom w:val="single" w:sz="12" w:space="0" w:color="auto"/>
              <w:right w:val="nil"/>
            </w:tcBorders>
            <w:shd w:val="clear" w:color="auto" w:fill="auto"/>
            <w:noWrap/>
            <w:vAlign w:val="center"/>
            <w:hideMark/>
          </w:tcPr>
          <w:p w14:paraId="490B6EC8" w14:textId="77777777" w:rsidR="00E664DC" w:rsidRPr="00094FAC" w:rsidRDefault="00E664DC" w:rsidP="006B7C85">
            <w:pPr>
              <w:rPr>
                <w:sz w:val="20"/>
                <w:szCs w:val="20"/>
              </w:rPr>
            </w:pPr>
          </w:p>
        </w:tc>
        <w:tc>
          <w:tcPr>
            <w:tcW w:w="1700" w:type="dxa"/>
            <w:tcBorders>
              <w:top w:val="nil"/>
              <w:left w:val="nil"/>
              <w:bottom w:val="single" w:sz="12" w:space="0" w:color="auto"/>
              <w:right w:val="nil"/>
            </w:tcBorders>
            <w:shd w:val="clear" w:color="auto" w:fill="auto"/>
            <w:noWrap/>
            <w:vAlign w:val="center"/>
            <w:hideMark/>
          </w:tcPr>
          <w:p w14:paraId="56A5DD8D" w14:textId="77777777" w:rsidR="00E664DC" w:rsidRPr="00094FAC" w:rsidRDefault="00E664DC" w:rsidP="006B7C85">
            <w:pPr>
              <w:jc w:val="center"/>
              <w:rPr>
                <w:sz w:val="20"/>
                <w:szCs w:val="20"/>
              </w:rPr>
            </w:pPr>
          </w:p>
        </w:tc>
        <w:tc>
          <w:tcPr>
            <w:tcW w:w="1500" w:type="dxa"/>
            <w:tcBorders>
              <w:top w:val="nil"/>
              <w:left w:val="nil"/>
              <w:bottom w:val="single" w:sz="12" w:space="0" w:color="auto"/>
              <w:right w:val="nil"/>
            </w:tcBorders>
            <w:shd w:val="clear" w:color="auto" w:fill="auto"/>
            <w:noWrap/>
            <w:vAlign w:val="center"/>
            <w:hideMark/>
          </w:tcPr>
          <w:p w14:paraId="34313D78" w14:textId="77777777" w:rsidR="00E664DC" w:rsidRPr="00094FAC" w:rsidRDefault="00E664DC" w:rsidP="006B7C85">
            <w:pPr>
              <w:jc w:val="center"/>
              <w:rPr>
                <w:sz w:val="20"/>
                <w:szCs w:val="20"/>
              </w:rPr>
            </w:pPr>
          </w:p>
        </w:tc>
        <w:tc>
          <w:tcPr>
            <w:tcW w:w="1640" w:type="dxa"/>
            <w:tcBorders>
              <w:top w:val="nil"/>
              <w:left w:val="nil"/>
              <w:bottom w:val="single" w:sz="12" w:space="0" w:color="auto"/>
              <w:right w:val="nil"/>
            </w:tcBorders>
            <w:shd w:val="clear" w:color="auto" w:fill="auto"/>
            <w:noWrap/>
            <w:vAlign w:val="center"/>
            <w:hideMark/>
          </w:tcPr>
          <w:p w14:paraId="600FF6DD" w14:textId="77777777" w:rsidR="00E664DC" w:rsidRPr="00094FAC" w:rsidRDefault="00E664DC" w:rsidP="006B7C85">
            <w:pPr>
              <w:jc w:val="center"/>
              <w:rPr>
                <w:sz w:val="20"/>
                <w:szCs w:val="20"/>
              </w:rPr>
            </w:pPr>
          </w:p>
        </w:tc>
        <w:tc>
          <w:tcPr>
            <w:tcW w:w="1400" w:type="dxa"/>
            <w:tcBorders>
              <w:top w:val="nil"/>
              <w:left w:val="nil"/>
              <w:bottom w:val="nil"/>
              <w:right w:val="nil"/>
            </w:tcBorders>
            <w:shd w:val="clear" w:color="auto" w:fill="auto"/>
            <w:noWrap/>
            <w:vAlign w:val="center"/>
            <w:hideMark/>
          </w:tcPr>
          <w:p w14:paraId="5F7E670E"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4CACB80D"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center"/>
            <w:hideMark/>
          </w:tcPr>
          <w:p w14:paraId="191DA038" w14:textId="77777777" w:rsidR="00E664DC" w:rsidRPr="00094FAC" w:rsidRDefault="00E664DC" w:rsidP="006B7C85">
            <w:pPr>
              <w:jc w:val="center"/>
              <w:rPr>
                <w:sz w:val="20"/>
                <w:szCs w:val="20"/>
              </w:rPr>
            </w:pPr>
          </w:p>
        </w:tc>
      </w:tr>
      <w:tr w:rsidR="00936015" w:rsidRPr="00936015" w14:paraId="45CF7480" w14:textId="77777777" w:rsidTr="008B0758">
        <w:trPr>
          <w:trHeight w:val="1140"/>
        </w:trPr>
        <w:tc>
          <w:tcPr>
            <w:tcW w:w="18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151448" w14:textId="77777777" w:rsidR="00E664DC" w:rsidRPr="00094FAC" w:rsidRDefault="00E664DC" w:rsidP="006B7C85">
            <w:pPr>
              <w:rPr>
                <w:sz w:val="20"/>
                <w:szCs w:val="20"/>
              </w:rPr>
            </w:pPr>
            <w:r w:rsidRPr="00094FAC">
              <w:rPr>
                <w:sz w:val="20"/>
                <w:szCs w:val="20"/>
              </w:rPr>
              <w:t> </w:t>
            </w:r>
          </w:p>
        </w:tc>
        <w:tc>
          <w:tcPr>
            <w:tcW w:w="16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B7C6A8" w14:textId="77777777" w:rsidR="00E664DC" w:rsidRPr="00094FAC" w:rsidRDefault="00E664DC" w:rsidP="006B7C85">
            <w:pPr>
              <w:jc w:val="center"/>
              <w:rPr>
                <w:sz w:val="20"/>
                <w:szCs w:val="20"/>
                <w:lang w:val="es-ES"/>
              </w:rPr>
            </w:pPr>
            <w:r w:rsidRPr="00094FAC">
              <w:rPr>
                <w:sz w:val="20"/>
                <w:szCs w:val="20"/>
                <w:lang w:val="es-ES"/>
              </w:rPr>
              <w:t xml:space="preserve">Racial </w:t>
            </w:r>
            <w:proofErr w:type="spellStart"/>
            <w:r w:rsidRPr="00094FAC">
              <w:rPr>
                <w:sz w:val="20"/>
                <w:szCs w:val="20"/>
                <w:lang w:val="es-ES"/>
              </w:rPr>
              <w:t>Self</w:t>
            </w:r>
            <w:proofErr w:type="spellEnd"/>
            <w:r w:rsidRPr="00094FAC">
              <w:rPr>
                <w:sz w:val="20"/>
                <w:szCs w:val="20"/>
                <w:lang w:val="es-ES"/>
              </w:rPr>
              <w:t xml:space="preserve">-ID: </w:t>
            </w:r>
            <w:proofErr w:type="spellStart"/>
            <w:r w:rsidRPr="00094FAC">
              <w:rPr>
                <w:sz w:val="20"/>
                <w:szCs w:val="20"/>
                <w:lang w:val="es-ES"/>
              </w:rPr>
              <w:t>Indigenous</w:t>
            </w:r>
            <w:proofErr w:type="spellEnd"/>
            <w:r w:rsidRPr="00094FAC">
              <w:rPr>
                <w:sz w:val="20"/>
                <w:szCs w:val="20"/>
                <w:lang w:val="es-ES"/>
              </w:rPr>
              <w:t xml:space="preserve"> (</w:t>
            </w:r>
            <w:proofErr w:type="spellStart"/>
            <w:proofErr w:type="gramStart"/>
            <w:r w:rsidRPr="00094FAC">
              <w:rPr>
                <w:sz w:val="20"/>
                <w:szCs w:val="20"/>
                <w:lang w:val="es-ES"/>
              </w:rPr>
              <w:t>i</w:t>
            </w:r>
            <w:r w:rsidRPr="00094FAC">
              <w:rPr>
                <w:i/>
                <w:iCs/>
                <w:sz w:val="20"/>
                <w:szCs w:val="20"/>
                <w:lang w:val="es-ES"/>
              </w:rPr>
              <w:t>ndigena</w:t>
            </w:r>
            <w:proofErr w:type="spellEnd"/>
            <w:r w:rsidRPr="00094FAC">
              <w:rPr>
                <w:i/>
                <w:iCs/>
                <w:sz w:val="20"/>
                <w:szCs w:val="20"/>
                <w:lang w:val="es-ES"/>
              </w:rPr>
              <w:t xml:space="preserve">,   </w:t>
            </w:r>
            <w:proofErr w:type="gramEnd"/>
            <w:r w:rsidRPr="00094FAC">
              <w:rPr>
                <w:i/>
                <w:iCs/>
                <w:sz w:val="20"/>
                <w:szCs w:val="20"/>
                <w:lang w:val="es-ES"/>
              </w:rPr>
              <w:t xml:space="preserve">  india/o</w:t>
            </w:r>
            <w:r w:rsidRPr="00094FAC">
              <w:rPr>
                <w:sz w:val="20"/>
                <w:szCs w:val="20"/>
                <w:lang w:val="es-ES"/>
              </w:rPr>
              <w:t>)</w:t>
            </w:r>
          </w:p>
        </w:tc>
        <w:tc>
          <w:tcPr>
            <w:tcW w:w="1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4CCCDB" w14:textId="77777777" w:rsidR="00E664DC" w:rsidRPr="00094FAC" w:rsidRDefault="00E664DC" w:rsidP="006B7C85">
            <w:pPr>
              <w:jc w:val="center"/>
              <w:rPr>
                <w:sz w:val="20"/>
                <w:szCs w:val="20"/>
              </w:rPr>
            </w:pPr>
            <w:r w:rsidRPr="00094FAC">
              <w:rPr>
                <w:sz w:val="20"/>
                <w:szCs w:val="20"/>
              </w:rPr>
              <w:t xml:space="preserve">Racial Self-ID: Indigenous          and Mixed   </w:t>
            </w:r>
            <w:proofErr w:type="gramStart"/>
            <w:r w:rsidRPr="00094FAC">
              <w:rPr>
                <w:sz w:val="20"/>
                <w:szCs w:val="20"/>
              </w:rPr>
              <w:t xml:space="preserve">   (</w:t>
            </w:r>
            <w:proofErr w:type="gramEnd"/>
            <w:r w:rsidRPr="00094FAC">
              <w:rPr>
                <w:sz w:val="20"/>
                <w:szCs w:val="20"/>
              </w:rPr>
              <w:t>s</w:t>
            </w:r>
            <w:r w:rsidRPr="00094FAC">
              <w:rPr>
                <w:i/>
                <w:iCs/>
                <w:sz w:val="20"/>
                <w:szCs w:val="20"/>
              </w:rPr>
              <w:t>amba/o</w:t>
            </w:r>
            <w:r w:rsidRPr="00094FAC">
              <w:rPr>
                <w:sz w:val="20"/>
                <w:szCs w:val="20"/>
              </w:rPr>
              <w:t>)</w:t>
            </w:r>
            <w:r w:rsidRPr="00094FAC">
              <w:rPr>
                <w:i/>
                <w:iCs/>
                <w:sz w:val="20"/>
                <w:szCs w:val="20"/>
              </w:rPr>
              <w:t xml:space="preserve"> </w:t>
            </w:r>
          </w:p>
        </w:tc>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5BE5BE" w14:textId="77777777" w:rsidR="00E664DC" w:rsidRPr="00094FAC" w:rsidRDefault="00E664DC" w:rsidP="006B7C85">
            <w:pPr>
              <w:jc w:val="center"/>
              <w:rPr>
                <w:sz w:val="20"/>
                <w:szCs w:val="20"/>
              </w:rPr>
            </w:pPr>
            <w:r w:rsidRPr="00094FAC">
              <w:rPr>
                <w:sz w:val="20"/>
                <w:szCs w:val="20"/>
              </w:rPr>
              <w:t>Racial Self-ID: Other</w:t>
            </w:r>
          </w:p>
        </w:tc>
        <w:tc>
          <w:tcPr>
            <w:tcW w:w="16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89915A" w14:textId="77777777" w:rsidR="00E664DC" w:rsidRPr="00094FAC" w:rsidRDefault="00E664DC" w:rsidP="006B7C85">
            <w:pPr>
              <w:jc w:val="center"/>
              <w:rPr>
                <w:sz w:val="20"/>
                <w:szCs w:val="20"/>
              </w:rPr>
            </w:pPr>
            <w:r w:rsidRPr="00094FAC">
              <w:rPr>
                <w:sz w:val="20"/>
                <w:szCs w:val="20"/>
              </w:rPr>
              <w:t>Racial Self-ID:        Not recorded</w:t>
            </w:r>
          </w:p>
        </w:tc>
        <w:tc>
          <w:tcPr>
            <w:tcW w:w="1400" w:type="dxa"/>
            <w:tcBorders>
              <w:top w:val="nil"/>
              <w:left w:val="single" w:sz="12" w:space="0" w:color="auto"/>
              <w:bottom w:val="nil"/>
              <w:right w:val="nil"/>
            </w:tcBorders>
            <w:shd w:val="clear" w:color="auto" w:fill="auto"/>
            <w:noWrap/>
            <w:vAlign w:val="center"/>
            <w:hideMark/>
          </w:tcPr>
          <w:p w14:paraId="6599EFAD"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10DE4F8C"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center"/>
            <w:hideMark/>
          </w:tcPr>
          <w:p w14:paraId="3B9E5FD6" w14:textId="77777777" w:rsidR="00E664DC" w:rsidRPr="00094FAC" w:rsidRDefault="00E664DC" w:rsidP="006B7C85">
            <w:pPr>
              <w:jc w:val="center"/>
              <w:rPr>
                <w:sz w:val="20"/>
                <w:szCs w:val="20"/>
              </w:rPr>
            </w:pPr>
          </w:p>
        </w:tc>
      </w:tr>
      <w:tr w:rsidR="00936015" w:rsidRPr="00936015" w14:paraId="6EBB65F3" w14:textId="77777777" w:rsidTr="008B0758">
        <w:trPr>
          <w:trHeight w:val="840"/>
        </w:trPr>
        <w:tc>
          <w:tcPr>
            <w:tcW w:w="1820" w:type="dxa"/>
            <w:tcBorders>
              <w:top w:val="single" w:sz="12" w:space="0" w:color="auto"/>
              <w:left w:val="single" w:sz="8" w:space="0" w:color="auto"/>
              <w:bottom w:val="single" w:sz="4" w:space="0" w:color="auto"/>
              <w:right w:val="nil"/>
            </w:tcBorders>
            <w:shd w:val="clear" w:color="auto" w:fill="auto"/>
            <w:vAlign w:val="center"/>
            <w:hideMark/>
          </w:tcPr>
          <w:p w14:paraId="42B53196" w14:textId="77777777" w:rsidR="00E664DC" w:rsidRPr="00094FAC" w:rsidRDefault="00E664DC" w:rsidP="006B7C85">
            <w:pPr>
              <w:rPr>
                <w:sz w:val="20"/>
                <w:szCs w:val="20"/>
              </w:rPr>
            </w:pPr>
            <w:r w:rsidRPr="00094FAC">
              <w:rPr>
                <w:sz w:val="20"/>
                <w:szCs w:val="20"/>
              </w:rPr>
              <w:t>All Photo-Elicitation Participants</w:t>
            </w:r>
          </w:p>
        </w:tc>
        <w:tc>
          <w:tcPr>
            <w:tcW w:w="1649"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14:paraId="3C3C0E3A" w14:textId="77777777" w:rsidR="00E664DC" w:rsidRPr="00094FAC" w:rsidRDefault="00E664DC" w:rsidP="006B7C85">
            <w:pPr>
              <w:jc w:val="center"/>
              <w:rPr>
                <w:sz w:val="20"/>
                <w:szCs w:val="20"/>
              </w:rPr>
            </w:pPr>
            <w:r w:rsidRPr="00094FAC">
              <w:rPr>
                <w:sz w:val="20"/>
                <w:szCs w:val="20"/>
              </w:rPr>
              <w:t>0</w:t>
            </w:r>
          </w:p>
        </w:tc>
        <w:tc>
          <w:tcPr>
            <w:tcW w:w="1700" w:type="dxa"/>
            <w:tcBorders>
              <w:top w:val="single" w:sz="12" w:space="0" w:color="auto"/>
              <w:left w:val="nil"/>
              <w:bottom w:val="single" w:sz="4" w:space="0" w:color="auto"/>
              <w:right w:val="single" w:sz="8" w:space="0" w:color="auto"/>
            </w:tcBorders>
            <w:shd w:val="clear" w:color="auto" w:fill="auto"/>
            <w:noWrap/>
            <w:vAlign w:val="center"/>
            <w:hideMark/>
          </w:tcPr>
          <w:p w14:paraId="66FA8C87" w14:textId="77777777" w:rsidR="00E664DC" w:rsidRPr="00094FAC" w:rsidRDefault="00E664DC" w:rsidP="006B7C85">
            <w:pPr>
              <w:jc w:val="center"/>
              <w:rPr>
                <w:sz w:val="20"/>
                <w:szCs w:val="20"/>
              </w:rPr>
            </w:pPr>
            <w:r w:rsidRPr="00936015">
              <w:rPr>
                <w:sz w:val="20"/>
                <w:szCs w:val="20"/>
              </w:rPr>
              <w:t>1</w:t>
            </w:r>
            <w:r w:rsidRPr="00094FAC">
              <w:rPr>
                <w:sz w:val="20"/>
                <w:szCs w:val="20"/>
              </w:rPr>
              <w:t xml:space="preserve"> (3%)</w:t>
            </w:r>
            <w:r w:rsidRPr="00936015">
              <w:rPr>
                <w:sz w:val="20"/>
                <w:szCs w:val="20"/>
                <w:vertAlign w:val="superscript"/>
              </w:rPr>
              <w:t>2</w:t>
            </w:r>
          </w:p>
        </w:tc>
        <w:tc>
          <w:tcPr>
            <w:tcW w:w="1500" w:type="dxa"/>
            <w:tcBorders>
              <w:top w:val="single" w:sz="12" w:space="0" w:color="auto"/>
              <w:left w:val="nil"/>
              <w:bottom w:val="single" w:sz="4" w:space="0" w:color="auto"/>
              <w:right w:val="single" w:sz="8" w:space="0" w:color="auto"/>
            </w:tcBorders>
            <w:shd w:val="clear" w:color="auto" w:fill="auto"/>
            <w:noWrap/>
            <w:vAlign w:val="center"/>
            <w:hideMark/>
          </w:tcPr>
          <w:p w14:paraId="34EDFF7E" w14:textId="77777777" w:rsidR="00E664DC" w:rsidRPr="00094FAC" w:rsidRDefault="00E664DC" w:rsidP="006B7C85">
            <w:pPr>
              <w:jc w:val="center"/>
              <w:rPr>
                <w:sz w:val="20"/>
                <w:szCs w:val="20"/>
              </w:rPr>
            </w:pPr>
            <w:r w:rsidRPr="00094FAC">
              <w:rPr>
                <w:sz w:val="20"/>
                <w:szCs w:val="20"/>
              </w:rPr>
              <w:t>2 (6.4%)</w:t>
            </w:r>
          </w:p>
        </w:tc>
        <w:tc>
          <w:tcPr>
            <w:tcW w:w="1640" w:type="dxa"/>
            <w:tcBorders>
              <w:top w:val="single" w:sz="12" w:space="0" w:color="auto"/>
              <w:left w:val="nil"/>
              <w:bottom w:val="single" w:sz="4" w:space="0" w:color="auto"/>
              <w:right w:val="single" w:sz="8" w:space="0" w:color="auto"/>
            </w:tcBorders>
            <w:shd w:val="clear" w:color="auto" w:fill="auto"/>
            <w:noWrap/>
            <w:vAlign w:val="center"/>
            <w:hideMark/>
          </w:tcPr>
          <w:p w14:paraId="296F668E" w14:textId="77777777" w:rsidR="00E664DC" w:rsidRPr="00094FAC" w:rsidRDefault="00E664DC" w:rsidP="006B7C85">
            <w:pPr>
              <w:jc w:val="center"/>
              <w:rPr>
                <w:sz w:val="20"/>
                <w:szCs w:val="20"/>
              </w:rPr>
            </w:pPr>
            <w:r w:rsidRPr="00094FAC">
              <w:rPr>
                <w:sz w:val="20"/>
                <w:szCs w:val="20"/>
              </w:rPr>
              <w:t>3 (9.7%)</w:t>
            </w:r>
          </w:p>
        </w:tc>
        <w:tc>
          <w:tcPr>
            <w:tcW w:w="1400" w:type="dxa"/>
            <w:tcBorders>
              <w:top w:val="nil"/>
              <w:left w:val="nil"/>
              <w:bottom w:val="nil"/>
              <w:right w:val="nil"/>
            </w:tcBorders>
            <w:shd w:val="clear" w:color="auto" w:fill="auto"/>
            <w:noWrap/>
            <w:vAlign w:val="center"/>
            <w:hideMark/>
          </w:tcPr>
          <w:p w14:paraId="31BE3100"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5C0AE4FC"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center"/>
            <w:hideMark/>
          </w:tcPr>
          <w:p w14:paraId="28FF8C70" w14:textId="77777777" w:rsidR="00E664DC" w:rsidRPr="00094FAC" w:rsidRDefault="00E664DC" w:rsidP="006B7C85">
            <w:pPr>
              <w:jc w:val="center"/>
              <w:rPr>
                <w:sz w:val="20"/>
                <w:szCs w:val="20"/>
              </w:rPr>
            </w:pPr>
          </w:p>
        </w:tc>
      </w:tr>
      <w:tr w:rsidR="00936015" w:rsidRPr="00936015" w14:paraId="58E27498" w14:textId="77777777" w:rsidTr="00E664DC">
        <w:trPr>
          <w:trHeight w:val="580"/>
        </w:trPr>
        <w:tc>
          <w:tcPr>
            <w:tcW w:w="1820" w:type="dxa"/>
            <w:tcBorders>
              <w:top w:val="nil"/>
              <w:left w:val="single" w:sz="8" w:space="0" w:color="auto"/>
              <w:bottom w:val="single" w:sz="8" w:space="0" w:color="auto"/>
              <w:right w:val="nil"/>
            </w:tcBorders>
            <w:shd w:val="clear" w:color="auto" w:fill="auto"/>
            <w:vAlign w:val="center"/>
            <w:hideMark/>
          </w:tcPr>
          <w:p w14:paraId="2642FD23" w14:textId="77777777" w:rsidR="00E664DC" w:rsidRPr="00094FAC" w:rsidRDefault="00E664DC" w:rsidP="006B7C85">
            <w:pPr>
              <w:rPr>
                <w:sz w:val="20"/>
                <w:szCs w:val="20"/>
              </w:rPr>
            </w:pPr>
            <w:r w:rsidRPr="00094FAC">
              <w:rPr>
                <w:sz w:val="20"/>
                <w:szCs w:val="20"/>
              </w:rPr>
              <w:t>Rejected racial framing of images</w:t>
            </w:r>
          </w:p>
        </w:tc>
        <w:tc>
          <w:tcPr>
            <w:tcW w:w="1649" w:type="dxa"/>
            <w:tcBorders>
              <w:top w:val="nil"/>
              <w:left w:val="single" w:sz="8" w:space="0" w:color="auto"/>
              <w:bottom w:val="single" w:sz="8" w:space="0" w:color="auto"/>
              <w:right w:val="single" w:sz="8" w:space="0" w:color="auto"/>
            </w:tcBorders>
            <w:shd w:val="clear" w:color="auto" w:fill="auto"/>
            <w:noWrap/>
            <w:vAlign w:val="center"/>
            <w:hideMark/>
          </w:tcPr>
          <w:p w14:paraId="72F5E3E1" w14:textId="77777777" w:rsidR="00E664DC" w:rsidRPr="00094FAC" w:rsidRDefault="00E664DC" w:rsidP="006B7C85">
            <w:pPr>
              <w:jc w:val="center"/>
              <w:rPr>
                <w:sz w:val="20"/>
                <w:szCs w:val="20"/>
              </w:rPr>
            </w:pPr>
            <w:r w:rsidRPr="00094FAC">
              <w:rPr>
                <w:sz w:val="20"/>
                <w:szCs w:val="20"/>
              </w:rPr>
              <w:t>0</w:t>
            </w:r>
          </w:p>
        </w:tc>
        <w:tc>
          <w:tcPr>
            <w:tcW w:w="1700" w:type="dxa"/>
            <w:tcBorders>
              <w:top w:val="nil"/>
              <w:left w:val="nil"/>
              <w:bottom w:val="single" w:sz="8" w:space="0" w:color="auto"/>
              <w:right w:val="single" w:sz="8" w:space="0" w:color="auto"/>
            </w:tcBorders>
            <w:shd w:val="clear" w:color="auto" w:fill="auto"/>
            <w:noWrap/>
            <w:vAlign w:val="center"/>
            <w:hideMark/>
          </w:tcPr>
          <w:p w14:paraId="5E342978" w14:textId="77777777" w:rsidR="00E664DC" w:rsidRPr="00094FAC" w:rsidRDefault="00E664DC" w:rsidP="006B7C85">
            <w:pPr>
              <w:jc w:val="center"/>
              <w:rPr>
                <w:sz w:val="20"/>
                <w:szCs w:val="20"/>
              </w:rPr>
            </w:pPr>
            <w:r w:rsidRPr="00094FAC">
              <w:rPr>
                <w:sz w:val="20"/>
                <w:szCs w:val="20"/>
              </w:rPr>
              <w:t>1 (3% | 10%)</w:t>
            </w:r>
            <w:r w:rsidRPr="00936015">
              <w:rPr>
                <w:sz w:val="20"/>
                <w:szCs w:val="20"/>
              </w:rPr>
              <w:t xml:space="preserve"> </w:t>
            </w:r>
            <w:r w:rsidRPr="00936015">
              <w:rPr>
                <w:sz w:val="20"/>
                <w:szCs w:val="20"/>
                <w:vertAlign w:val="superscript"/>
              </w:rPr>
              <w:t>2</w:t>
            </w:r>
          </w:p>
        </w:tc>
        <w:tc>
          <w:tcPr>
            <w:tcW w:w="1500" w:type="dxa"/>
            <w:tcBorders>
              <w:top w:val="nil"/>
              <w:left w:val="nil"/>
              <w:bottom w:val="single" w:sz="8" w:space="0" w:color="auto"/>
              <w:right w:val="single" w:sz="8" w:space="0" w:color="auto"/>
            </w:tcBorders>
            <w:shd w:val="clear" w:color="auto" w:fill="auto"/>
            <w:noWrap/>
            <w:vAlign w:val="center"/>
            <w:hideMark/>
          </w:tcPr>
          <w:p w14:paraId="1227CED1" w14:textId="77777777" w:rsidR="00E664DC" w:rsidRPr="00094FAC" w:rsidRDefault="00E664DC" w:rsidP="006B7C85">
            <w:pPr>
              <w:jc w:val="center"/>
              <w:rPr>
                <w:sz w:val="20"/>
                <w:szCs w:val="20"/>
              </w:rPr>
            </w:pPr>
            <w:r w:rsidRPr="00094FAC">
              <w:rPr>
                <w:sz w:val="20"/>
                <w:szCs w:val="20"/>
              </w:rPr>
              <w:t>1 (3% | 10%)</w:t>
            </w:r>
            <w:r w:rsidRPr="00936015">
              <w:rPr>
                <w:sz w:val="20"/>
                <w:szCs w:val="20"/>
              </w:rPr>
              <w:t xml:space="preserve"> </w:t>
            </w:r>
            <w:r w:rsidRPr="00936015">
              <w:rPr>
                <w:sz w:val="20"/>
                <w:szCs w:val="20"/>
                <w:vertAlign w:val="superscript"/>
              </w:rPr>
              <w:t>3</w:t>
            </w:r>
          </w:p>
        </w:tc>
        <w:tc>
          <w:tcPr>
            <w:tcW w:w="1640" w:type="dxa"/>
            <w:tcBorders>
              <w:top w:val="nil"/>
              <w:left w:val="nil"/>
              <w:bottom w:val="single" w:sz="8" w:space="0" w:color="auto"/>
              <w:right w:val="single" w:sz="8" w:space="0" w:color="auto"/>
            </w:tcBorders>
            <w:shd w:val="clear" w:color="auto" w:fill="auto"/>
            <w:noWrap/>
            <w:vAlign w:val="center"/>
            <w:hideMark/>
          </w:tcPr>
          <w:p w14:paraId="1C35E2D2" w14:textId="77777777" w:rsidR="00E664DC" w:rsidRPr="00094FAC" w:rsidRDefault="00E664DC" w:rsidP="006B7C85">
            <w:pPr>
              <w:jc w:val="center"/>
              <w:rPr>
                <w:sz w:val="20"/>
                <w:szCs w:val="20"/>
              </w:rPr>
            </w:pPr>
            <w:r w:rsidRPr="00094FAC">
              <w:rPr>
                <w:sz w:val="20"/>
                <w:szCs w:val="20"/>
              </w:rPr>
              <w:t>2 (6.4% | 20%)</w:t>
            </w:r>
          </w:p>
        </w:tc>
        <w:tc>
          <w:tcPr>
            <w:tcW w:w="1400" w:type="dxa"/>
            <w:tcBorders>
              <w:top w:val="nil"/>
              <w:left w:val="nil"/>
              <w:bottom w:val="nil"/>
              <w:right w:val="nil"/>
            </w:tcBorders>
            <w:shd w:val="clear" w:color="auto" w:fill="auto"/>
            <w:noWrap/>
            <w:vAlign w:val="center"/>
            <w:hideMark/>
          </w:tcPr>
          <w:p w14:paraId="5A4B6349" w14:textId="77777777" w:rsidR="00E664DC" w:rsidRPr="00094FAC" w:rsidRDefault="00E664DC" w:rsidP="006B7C85">
            <w:pPr>
              <w:jc w:val="center"/>
              <w:rPr>
                <w:sz w:val="20"/>
                <w:szCs w:val="20"/>
              </w:rPr>
            </w:pPr>
          </w:p>
        </w:tc>
        <w:tc>
          <w:tcPr>
            <w:tcW w:w="1440" w:type="dxa"/>
            <w:tcBorders>
              <w:top w:val="nil"/>
              <w:left w:val="nil"/>
              <w:bottom w:val="nil"/>
              <w:right w:val="nil"/>
            </w:tcBorders>
            <w:shd w:val="clear" w:color="auto" w:fill="auto"/>
            <w:noWrap/>
            <w:vAlign w:val="center"/>
            <w:hideMark/>
          </w:tcPr>
          <w:p w14:paraId="2C262852" w14:textId="77777777" w:rsidR="00E664DC" w:rsidRPr="00094FAC" w:rsidRDefault="00E664DC" w:rsidP="006B7C85">
            <w:pPr>
              <w:jc w:val="center"/>
              <w:rPr>
                <w:sz w:val="20"/>
                <w:szCs w:val="20"/>
              </w:rPr>
            </w:pPr>
          </w:p>
        </w:tc>
        <w:tc>
          <w:tcPr>
            <w:tcW w:w="1360" w:type="dxa"/>
            <w:tcBorders>
              <w:top w:val="nil"/>
              <w:left w:val="nil"/>
              <w:bottom w:val="nil"/>
              <w:right w:val="nil"/>
            </w:tcBorders>
            <w:shd w:val="clear" w:color="auto" w:fill="auto"/>
            <w:noWrap/>
            <w:vAlign w:val="center"/>
            <w:hideMark/>
          </w:tcPr>
          <w:p w14:paraId="4EE59719" w14:textId="77777777" w:rsidR="00E664DC" w:rsidRPr="00094FAC" w:rsidRDefault="00E664DC" w:rsidP="006B7C85">
            <w:pPr>
              <w:jc w:val="center"/>
              <w:rPr>
                <w:sz w:val="20"/>
                <w:szCs w:val="20"/>
              </w:rPr>
            </w:pPr>
          </w:p>
        </w:tc>
      </w:tr>
      <w:tr w:rsidR="00936015" w:rsidRPr="00936015" w14:paraId="05B7EE31" w14:textId="77777777" w:rsidTr="00E664DC">
        <w:trPr>
          <w:trHeight w:val="260"/>
        </w:trPr>
        <w:tc>
          <w:tcPr>
            <w:tcW w:w="6669" w:type="dxa"/>
            <w:gridSpan w:val="4"/>
            <w:tcBorders>
              <w:top w:val="nil"/>
              <w:left w:val="nil"/>
              <w:bottom w:val="nil"/>
              <w:right w:val="nil"/>
            </w:tcBorders>
            <w:shd w:val="clear" w:color="auto" w:fill="auto"/>
            <w:noWrap/>
            <w:hideMark/>
          </w:tcPr>
          <w:p w14:paraId="50A9ABFB" w14:textId="4F455902" w:rsidR="00E664DC" w:rsidRPr="00094FAC" w:rsidRDefault="00E664DC" w:rsidP="006B7C85">
            <w:pPr>
              <w:rPr>
                <w:sz w:val="20"/>
                <w:szCs w:val="20"/>
              </w:rPr>
            </w:pPr>
            <w:r w:rsidRPr="00094FAC">
              <w:rPr>
                <w:sz w:val="20"/>
                <w:szCs w:val="20"/>
              </w:rPr>
              <w:t>(% of total responses | % of those who rejected racial framing)</w:t>
            </w:r>
          </w:p>
        </w:tc>
        <w:tc>
          <w:tcPr>
            <w:tcW w:w="1640" w:type="dxa"/>
            <w:tcBorders>
              <w:top w:val="nil"/>
              <w:left w:val="nil"/>
              <w:bottom w:val="nil"/>
              <w:right w:val="nil"/>
            </w:tcBorders>
            <w:shd w:val="clear" w:color="auto" w:fill="auto"/>
            <w:noWrap/>
            <w:vAlign w:val="bottom"/>
            <w:hideMark/>
          </w:tcPr>
          <w:p w14:paraId="1837A53C" w14:textId="77777777" w:rsidR="00E664DC" w:rsidRPr="00094FAC" w:rsidRDefault="00E664DC" w:rsidP="006B7C85">
            <w:pPr>
              <w:rPr>
                <w:sz w:val="20"/>
                <w:szCs w:val="20"/>
              </w:rPr>
            </w:pPr>
          </w:p>
        </w:tc>
        <w:tc>
          <w:tcPr>
            <w:tcW w:w="1400" w:type="dxa"/>
            <w:tcBorders>
              <w:top w:val="nil"/>
              <w:left w:val="nil"/>
              <w:bottom w:val="nil"/>
              <w:right w:val="nil"/>
            </w:tcBorders>
            <w:shd w:val="clear" w:color="auto" w:fill="auto"/>
            <w:noWrap/>
            <w:vAlign w:val="bottom"/>
            <w:hideMark/>
          </w:tcPr>
          <w:p w14:paraId="29CABB9A" w14:textId="77777777" w:rsidR="00E664DC" w:rsidRPr="00094FAC" w:rsidRDefault="00E664DC" w:rsidP="006B7C85">
            <w:pPr>
              <w:rPr>
                <w:sz w:val="20"/>
                <w:szCs w:val="20"/>
              </w:rPr>
            </w:pPr>
          </w:p>
        </w:tc>
        <w:tc>
          <w:tcPr>
            <w:tcW w:w="1440" w:type="dxa"/>
            <w:tcBorders>
              <w:top w:val="nil"/>
              <w:left w:val="nil"/>
              <w:bottom w:val="nil"/>
              <w:right w:val="nil"/>
            </w:tcBorders>
            <w:shd w:val="clear" w:color="auto" w:fill="auto"/>
            <w:noWrap/>
            <w:vAlign w:val="bottom"/>
            <w:hideMark/>
          </w:tcPr>
          <w:p w14:paraId="585CFB80" w14:textId="77777777" w:rsidR="00E664DC" w:rsidRPr="00094FAC" w:rsidRDefault="00E664DC" w:rsidP="006B7C85">
            <w:pPr>
              <w:rPr>
                <w:sz w:val="20"/>
                <w:szCs w:val="20"/>
              </w:rPr>
            </w:pPr>
          </w:p>
        </w:tc>
        <w:tc>
          <w:tcPr>
            <w:tcW w:w="1360" w:type="dxa"/>
            <w:tcBorders>
              <w:top w:val="nil"/>
              <w:left w:val="nil"/>
              <w:bottom w:val="nil"/>
              <w:right w:val="nil"/>
            </w:tcBorders>
            <w:shd w:val="clear" w:color="auto" w:fill="auto"/>
            <w:noWrap/>
            <w:vAlign w:val="bottom"/>
            <w:hideMark/>
          </w:tcPr>
          <w:p w14:paraId="02294E92" w14:textId="77777777" w:rsidR="00E664DC" w:rsidRPr="00094FAC" w:rsidRDefault="00E664DC" w:rsidP="006B7C85">
            <w:pPr>
              <w:rPr>
                <w:sz w:val="20"/>
                <w:szCs w:val="20"/>
              </w:rPr>
            </w:pPr>
          </w:p>
        </w:tc>
      </w:tr>
    </w:tbl>
    <w:p w14:paraId="79F76AEE" w14:textId="77777777" w:rsidR="008B0758" w:rsidRPr="00936015" w:rsidRDefault="008B0758" w:rsidP="008B0758">
      <w:pPr>
        <w:rPr>
          <w:sz w:val="20"/>
          <w:szCs w:val="20"/>
        </w:rPr>
      </w:pPr>
      <w:r w:rsidRPr="00936015">
        <w:rPr>
          <w:sz w:val="20"/>
          <w:szCs w:val="20"/>
        </w:rPr>
        <w:t>1- Two participants in their 50s and 60s did not self-report age.</w:t>
      </w:r>
    </w:p>
    <w:p w14:paraId="23CE3715" w14:textId="77777777" w:rsidR="008B0758" w:rsidRPr="00936015" w:rsidRDefault="008B0758" w:rsidP="008B0758">
      <w:pPr>
        <w:rPr>
          <w:sz w:val="20"/>
          <w:szCs w:val="20"/>
        </w:rPr>
      </w:pPr>
      <w:r w:rsidRPr="00936015">
        <w:rPr>
          <w:sz w:val="20"/>
          <w:szCs w:val="20"/>
        </w:rPr>
        <w:t xml:space="preserve">2- One participant explicitly identified as "samba", i.e., of Indigenous and African heritage. They are included in </w:t>
      </w:r>
    </w:p>
    <w:p w14:paraId="3923D59B" w14:textId="23B523F3" w:rsidR="008B0758" w:rsidRPr="00936015" w:rsidRDefault="008B0758" w:rsidP="008B0758">
      <w:pPr>
        <w:rPr>
          <w:sz w:val="20"/>
          <w:szCs w:val="20"/>
        </w:rPr>
      </w:pPr>
      <w:r w:rsidRPr="00936015">
        <w:rPr>
          <w:sz w:val="20"/>
          <w:szCs w:val="20"/>
        </w:rPr>
        <w:t>“</w:t>
      </w:r>
      <w:r w:rsidRPr="00094FAC">
        <w:rPr>
          <w:sz w:val="20"/>
          <w:szCs w:val="20"/>
        </w:rPr>
        <w:t>Indigenous and Mixed</w:t>
      </w:r>
      <w:r w:rsidRPr="00936015">
        <w:rPr>
          <w:sz w:val="20"/>
          <w:szCs w:val="20"/>
        </w:rPr>
        <w:t>”</w:t>
      </w:r>
      <w:r w:rsidRPr="00094FAC">
        <w:rPr>
          <w:sz w:val="20"/>
          <w:szCs w:val="20"/>
        </w:rPr>
        <w:t xml:space="preserve"> category</w:t>
      </w:r>
      <w:r w:rsidR="0058737B" w:rsidRPr="00936015">
        <w:rPr>
          <w:sz w:val="20"/>
          <w:szCs w:val="20"/>
        </w:rPr>
        <w:t>.</w:t>
      </w:r>
    </w:p>
    <w:p w14:paraId="5579CF3B" w14:textId="71B45E3F" w:rsidR="008B0758" w:rsidRPr="00936015" w:rsidRDefault="008B0758" w:rsidP="008B0758">
      <w:pPr>
        <w:rPr>
          <w:sz w:val="20"/>
          <w:szCs w:val="20"/>
        </w:rPr>
      </w:pPr>
      <w:r w:rsidRPr="00936015">
        <w:rPr>
          <w:sz w:val="20"/>
          <w:szCs w:val="20"/>
        </w:rPr>
        <w:t>3-</w:t>
      </w:r>
      <w:r w:rsidRPr="00094FAC">
        <w:rPr>
          <w:sz w:val="20"/>
          <w:szCs w:val="20"/>
        </w:rPr>
        <w:t xml:space="preserve"> </w:t>
      </w:r>
      <w:r w:rsidRPr="00936015">
        <w:rPr>
          <w:sz w:val="20"/>
          <w:szCs w:val="20"/>
        </w:rPr>
        <w:t>Participant is f</w:t>
      </w:r>
      <w:r w:rsidRPr="00094FAC">
        <w:rPr>
          <w:sz w:val="20"/>
          <w:szCs w:val="20"/>
        </w:rPr>
        <w:t>rom Italy</w:t>
      </w:r>
      <w:r w:rsidR="0058737B" w:rsidRPr="00936015">
        <w:rPr>
          <w:sz w:val="20"/>
          <w:szCs w:val="20"/>
        </w:rPr>
        <w:t>,</w:t>
      </w:r>
      <w:r w:rsidRPr="00094FAC">
        <w:rPr>
          <w:sz w:val="20"/>
          <w:szCs w:val="20"/>
        </w:rPr>
        <w:t xml:space="preserve"> said they </w:t>
      </w:r>
      <w:r w:rsidRPr="00936015">
        <w:rPr>
          <w:sz w:val="20"/>
          <w:szCs w:val="20"/>
        </w:rPr>
        <w:t>“</w:t>
      </w:r>
      <w:r w:rsidRPr="00094FAC">
        <w:rPr>
          <w:sz w:val="20"/>
          <w:szCs w:val="20"/>
        </w:rPr>
        <w:t>had never been asked about race</w:t>
      </w:r>
      <w:r w:rsidRPr="00936015">
        <w:rPr>
          <w:sz w:val="20"/>
          <w:szCs w:val="20"/>
        </w:rPr>
        <w:t>”</w:t>
      </w:r>
      <w:r w:rsidRPr="00094FAC">
        <w:rPr>
          <w:sz w:val="20"/>
          <w:szCs w:val="20"/>
        </w:rPr>
        <w:t xml:space="preserve"> and did not </w:t>
      </w:r>
      <w:r w:rsidR="0058737B" w:rsidRPr="00936015">
        <w:rPr>
          <w:sz w:val="20"/>
          <w:szCs w:val="20"/>
        </w:rPr>
        <w:t xml:space="preserve">wish </w:t>
      </w:r>
      <w:r w:rsidRPr="00094FAC">
        <w:rPr>
          <w:sz w:val="20"/>
          <w:szCs w:val="20"/>
        </w:rPr>
        <w:t>to identify as European</w:t>
      </w:r>
      <w:r w:rsidRPr="00936015">
        <w:rPr>
          <w:sz w:val="20"/>
          <w:szCs w:val="20"/>
        </w:rPr>
        <w:t>.</w:t>
      </w:r>
    </w:p>
    <w:p w14:paraId="300AA110" w14:textId="3F7DDBB9" w:rsidR="007B0A24" w:rsidRPr="00936015" w:rsidRDefault="004C2881" w:rsidP="008B0758">
      <w:pPr>
        <w:autoSpaceDE w:val="0"/>
        <w:autoSpaceDN w:val="0"/>
        <w:adjustRightInd w:val="0"/>
        <w:spacing w:line="480" w:lineRule="auto"/>
        <w:ind w:right="141" w:firstLine="720"/>
        <w:jc w:val="both"/>
      </w:pPr>
      <w:r w:rsidRPr="00936015">
        <w:lastRenderedPageBreak/>
        <w:t xml:space="preserve">The primary referents for the photo-elicitation interviews were researcher-generated photographs of the racialized festival and carnival characters, </w:t>
      </w:r>
      <w:r w:rsidRPr="00936015">
        <w:rPr>
          <w:i/>
          <w:iCs/>
        </w:rPr>
        <w:t>Las Negritas Puloy</w:t>
      </w:r>
      <w:r w:rsidRPr="00936015">
        <w:t xml:space="preserve">, </w:t>
      </w:r>
      <w:r w:rsidRPr="00936015">
        <w:rPr>
          <w:i/>
          <w:iCs/>
        </w:rPr>
        <w:t xml:space="preserve">Las Palenqueras/Las Negras </w:t>
      </w:r>
      <w:proofErr w:type="spellStart"/>
      <w:r w:rsidRPr="00936015">
        <w:rPr>
          <w:i/>
          <w:iCs/>
        </w:rPr>
        <w:t>Bollongas</w:t>
      </w:r>
      <w:proofErr w:type="spellEnd"/>
      <w:r w:rsidRPr="00936015">
        <w:t xml:space="preserve">, and </w:t>
      </w:r>
      <w:r w:rsidRPr="00936015">
        <w:rPr>
          <w:i/>
          <w:iCs/>
        </w:rPr>
        <w:t>El Son de Negro</w:t>
      </w:r>
      <w:r w:rsidRPr="00936015">
        <w:t>. I took approximately 400 photographs of the Cartagena Independence festivals (Getsemaní youth parade, Getsemaní Cabildo</w:t>
      </w:r>
      <w:r w:rsidRPr="00936015">
        <w:rPr>
          <w:rStyle w:val="FootnoteReference"/>
        </w:rPr>
        <w:footnoteReference w:id="3"/>
      </w:r>
      <w:r w:rsidRPr="00936015">
        <w:t xml:space="preserve">, Government sponsored main parade, Las </w:t>
      </w:r>
      <w:proofErr w:type="spellStart"/>
      <w:r w:rsidRPr="00936015">
        <w:t>Calamares</w:t>
      </w:r>
      <w:proofErr w:type="spellEnd"/>
      <w:r w:rsidRPr="00936015">
        <w:t xml:space="preserve">) and selected 4 that were both representative of these characters and possessed a polysemic quality that allowed for various interpretations [Figures 2-5]. I also incorporated a photograph of a </w:t>
      </w:r>
      <w:r w:rsidRPr="00936015">
        <w:rPr>
          <w:i/>
          <w:iCs/>
        </w:rPr>
        <w:t>Ciudad Mural</w:t>
      </w:r>
      <w:r w:rsidRPr="00936015">
        <w:t xml:space="preserve"> festival graffiti mural in Getsemaní [Figure 6] and the packaging of </w:t>
      </w:r>
      <w:r w:rsidRPr="00936015">
        <w:rPr>
          <w:rFonts w:eastAsia="Calibri Light"/>
        </w:rPr>
        <w:t>Nestlé’s “</w:t>
      </w:r>
      <w:proofErr w:type="spellStart"/>
      <w:r w:rsidRPr="00936015">
        <w:rPr>
          <w:rFonts w:eastAsia="Calibri Light"/>
        </w:rPr>
        <w:t>Beso</w:t>
      </w:r>
      <w:proofErr w:type="spellEnd"/>
      <w:r w:rsidRPr="00936015">
        <w:rPr>
          <w:rFonts w:eastAsia="Calibri Light"/>
        </w:rPr>
        <w:t xml:space="preserve"> De Negra” [Kiss of a Black Woman] chocolate candy </w:t>
      </w:r>
      <w:r w:rsidRPr="00936015">
        <w:t>due to consistency with the overall iconography of Black womanhood in the region. I do not have permission from Nestl</w:t>
      </w:r>
      <w:r w:rsidRPr="00936015">
        <w:rPr>
          <w:rFonts w:eastAsia="Calibri Light"/>
        </w:rPr>
        <w:t>é</w:t>
      </w:r>
      <w:r w:rsidRPr="00936015">
        <w:t xml:space="preserve"> to reproduce this image</w:t>
      </w:r>
      <w:r w:rsidRPr="00936015">
        <w:rPr>
          <w:rFonts w:eastAsia="Calibri Light"/>
        </w:rPr>
        <w:t>.</w:t>
      </w:r>
      <w:r w:rsidRPr="00936015">
        <w:t xml:space="preserve"> </w:t>
      </w:r>
      <w:r w:rsidR="007B0A24" w:rsidRPr="00936015">
        <w:t xml:space="preserve">Table 2 </w:t>
      </w:r>
      <w:r w:rsidR="008B0758" w:rsidRPr="00936015">
        <w:t xml:space="preserve">below </w:t>
      </w:r>
      <w:r w:rsidR="007B0A24" w:rsidRPr="00936015">
        <w:t xml:space="preserve">is a compendium of the six figures analyzed during the interviews. </w:t>
      </w:r>
    </w:p>
    <w:p w14:paraId="5D02BD37" w14:textId="22D1BF0D" w:rsidR="004C2881" w:rsidRPr="00936015" w:rsidRDefault="004C2881" w:rsidP="007B0A24">
      <w:pPr>
        <w:autoSpaceDE w:val="0"/>
        <w:autoSpaceDN w:val="0"/>
        <w:adjustRightInd w:val="0"/>
        <w:spacing w:line="480" w:lineRule="auto"/>
        <w:ind w:right="141" w:firstLine="720"/>
        <w:jc w:val="both"/>
      </w:pPr>
    </w:p>
    <w:p w14:paraId="09502F4B" w14:textId="6432FA21" w:rsidR="002B11DD" w:rsidRPr="00936015" w:rsidRDefault="002B11DD" w:rsidP="00427A0D">
      <w:pPr>
        <w:autoSpaceDE w:val="0"/>
        <w:autoSpaceDN w:val="0"/>
        <w:adjustRightInd w:val="0"/>
        <w:spacing w:line="480" w:lineRule="auto"/>
        <w:ind w:right="141" w:firstLine="720"/>
        <w:jc w:val="both"/>
      </w:pPr>
    </w:p>
    <w:p w14:paraId="12B2B270" w14:textId="77777777" w:rsidR="002B11DD" w:rsidRPr="00936015" w:rsidRDefault="002B11DD" w:rsidP="00427A0D">
      <w:pPr>
        <w:autoSpaceDE w:val="0"/>
        <w:autoSpaceDN w:val="0"/>
        <w:adjustRightInd w:val="0"/>
        <w:spacing w:line="480" w:lineRule="auto"/>
        <w:ind w:right="141" w:firstLine="720"/>
        <w:jc w:val="both"/>
      </w:pPr>
    </w:p>
    <w:tbl>
      <w:tblPr>
        <w:tblpPr w:leftFromText="180" w:rightFromText="180" w:vertAnchor="text" w:horzAnchor="margin" w:tblpY="-102"/>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55"/>
        <w:gridCol w:w="2700"/>
        <w:gridCol w:w="2610"/>
        <w:gridCol w:w="2160"/>
        <w:gridCol w:w="517"/>
      </w:tblGrid>
      <w:tr w:rsidR="00936015" w:rsidRPr="00936015" w14:paraId="49BDAC4E" w14:textId="77777777" w:rsidTr="009533A1">
        <w:trPr>
          <w:trHeight w:val="54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0D842" w14:textId="77777777" w:rsidR="00D119BD" w:rsidRPr="00936015" w:rsidRDefault="00D119BD" w:rsidP="00CF2BB2">
            <w:pPr>
              <w:pStyle w:val="Paragraph"/>
              <w:spacing w:before="0" w:line="240" w:lineRule="auto"/>
              <w:rPr>
                <w:lang w:val="en-US"/>
              </w:rPr>
            </w:pPr>
            <w:r w:rsidRPr="00936015">
              <w:rPr>
                <w:b/>
                <w:bCs/>
                <w:lang w:val="en-US"/>
              </w:rPr>
              <w:lastRenderedPageBreak/>
              <w:t>Character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55549" w14:textId="77777777" w:rsidR="00D119BD" w:rsidRPr="00936015" w:rsidRDefault="00D119BD" w:rsidP="00CF2BB2">
            <w:pPr>
              <w:pStyle w:val="Paragraph"/>
              <w:spacing w:before="0" w:line="240" w:lineRule="auto"/>
              <w:rPr>
                <w:lang w:val="en-US"/>
              </w:rPr>
            </w:pPr>
            <w:r w:rsidRPr="00936015">
              <w:rPr>
                <w:b/>
                <w:bCs/>
                <w:lang w:val="en-US"/>
              </w:rPr>
              <w:t>Origins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5AE48" w14:textId="77777777" w:rsidR="00D119BD" w:rsidRPr="00936015" w:rsidRDefault="00D119BD" w:rsidP="00CF2BB2">
            <w:pPr>
              <w:pStyle w:val="Paragraph"/>
              <w:spacing w:before="0" w:line="240" w:lineRule="auto"/>
              <w:rPr>
                <w:lang w:val="en-US"/>
              </w:rPr>
            </w:pPr>
            <w:r w:rsidRPr="00936015">
              <w:rPr>
                <w:b/>
                <w:bCs/>
                <w:lang w:val="en-US"/>
              </w:rPr>
              <w:t>Physical Attributes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BD50D" w14:textId="77777777" w:rsidR="00D119BD" w:rsidRPr="00936015" w:rsidRDefault="00D119BD" w:rsidP="00CF2BB2">
            <w:pPr>
              <w:pStyle w:val="Paragraph"/>
              <w:spacing w:before="0" w:line="240" w:lineRule="auto"/>
              <w:rPr>
                <w:lang w:val="en-US"/>
              </w:rPr>
            </w:pPr>
            <w:r w:rsidRPr="00936015">
              <w:rPr>
                <w:b/>
                <w:bCs/>
                <w:lang w:val="en-US"/>
              </w:rPr>
              <w:t>Performative Attributes</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925D9" w14:textId="77777777" w:rsidR="00D119BD" w:rsidRPr="00936015" w:rsidRDefault="00D119BD" w:rsidP="00CF2BB2">
            <w:pPr>
              <w:pStyle w:val="Paragraph"/>
              <w:spacing w:before="0" w:line="240" w:lineRule="auto"/>
              <w:rPr>
                <w:lang w:val="en-US"/>
              </w:rPr>
            </w:pPr>
            <w:r w:rsidRPr="00936015">
              <w:rPr>
                <w:b/>
                <w:bCs/>
                <w:lang w:val="en-US"/>
              </w:rPr>
              <w:t>Fig</w:t>
            </w:r>
          </w:p>
        </w:tc>
      </w:tr>
      <w:tr w:rsidR="00936015" w:rsidRPr="00936015" w14:paraId="76B176CF" w14:textId="77777777" w:rsidTr="009533A1">
        <w:trPr>
          <w:trHeight w:val="42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80834" w14:textId="77777777" w:rsidR="00D119BD" w:rsidRPr="00936015" w:rsidRDefault="00D119BD" w:rsidP="00CF2BB2">
            <w:pPr>
              <w:pStyle w:val="Paragraph"/>
              <w:spacing w:before="0" w:line="240" w:lineRule="auto"/>
              <w:rPr>
                <w:i/>
                <w:iCs/>
                <w:lang w:val="en-US"/>
              </w:rPr>
            </w:pPr>
            <w:r w:rsidRPr="00936015">
              <w:rPr>
                <w:i/>
                <w:iCs/>
                <w:lang w:val="en-US"/>
              </w:rPr>
              <w:t>El Son de Negro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F5A87" w14:textId="77777777" w:rsidR="00D119BD" w:rsidRPr="00936015" w:rsidRDefault="00D119BD" w:rsidP="00CF2BB2">
            <w:pPr>
              <w:pStyle w:val="Paragraph"/>
              <w:spacing w:before="0" w:line="240" w:lineRule="auto"/>
              <w:rPr>
                <w:lang w:val="en-US"/>
              </w:rPr>
            </w:pPr>
            <w:r w:rsidRPr="00936015">
              <w:rPr>
                <w:lang w:val="en-US"/>
              </w:rPr>
              <w:t xml:space="preserve">Folkloric dance from the Canal del </w:t>
            </w:r>
            <w:proofErr w:type="spellStart"/>
            <w:r w:rsidRPr="00936015">
              <w:rPr>
                <w:lang w:val="en-US"/>
              </w:rPr>
              <w:t>Dique</w:t>
            </w:r>
            <w:proofErr w:type="spellEnd"/>
            <w:r w:rsidRPr="00936015">
              <w:rPr>
                <w:lang w:val="en-US"/>
              </w:rPr>
              <w:t xml:space="preserve"> region on Colombia’s Atlantic Coast. Introduced to the Barranquilla carnival in 1996 by teacher and researcher, Manuel Antonio Herrera Perez. Attire said to originate from the clothing typical of the fisherman and farmers from the Canal del </w:t>
            </w:r>
            <w:proofErr w:type="spellStart"/>
            <w:r w:rsidRPr="00936015">
              <w:rPr>
                <w:lang w:val="en-US"/>
              </w:rPr>
              <w:t>Dique</w:t>
            </w:r>
            <w:proofErr w:type="spellEnd"/>
            <w:r w:rsidRPr="00936015">
              <w:rPr>
                <w:lang w:val="en-US"/>
              </w:rPr>
              <w:t xml:space="preserve"> region, who danced around campfires, imitating the movements of certain animals.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0CA41" w14:textId="77777777" w:rsidR="00D119BD" w:rsidRPr="00936015" w:rsidRDefault="00D119BD" w:rsidP="00CF2BB2">
            <w:pPr>
              <w:pStyle w:val="Paragraph"/>
              <w:spacing w:before="0" w:line="240" w:lineRule="auto"/>
              <w:rPr>
                <w:lang w:val="en-US"/>
              </w:rPr>
            </w:pPr>
            <w:r w:rsidRPr="00936015">
              <w:rPr>
                <w:lang w:val="en-US"/>
              </w:rPr>
              <w:t>Dancer carries a red flag and a weapon such as a machete or club. They use a mixture of the pulp of a calabash, soot, and pan honey to present ‘the look of the savage black maroon of yore’ (Pérez 2006, 8, Translation of the author).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BF7F4" w14:textId="77777777" w:rsidR="00D119BD" w:rsidRPr="00936015" w:rsidRDefault="00D119BD" w:rsidP="00CF2BB2">
            <w:pPr>
              <w:pStyle w:val="Paragraph"/>
              <w:spacing w:before="0" w:line="240" w:lineRule="auto"/>
              <w:rPr>
                <w:lang w:val="en-US"/>
              </w:rPr>
            </w:pPr>
            <w:r w:rsidRPr="00936015">
              <w:rPr>
                <w:lang w:val="en-US"/>
              </w:rPr>
              <w:t>In street parades, performers act out what they believe to be ‘African violence.’ Choreography is playful and said to stage a ritual of defense and war accompanied by the theft of flags and love affairs with satirical, exotic, and gallant dances.  Use of unintelligible</w:t>
            </w:r>
          </w:p>
          <w:p w14:paraId="5CF42B66" w14:textId="77777777" w:rsidR="00D119BD" w:rsidRPr="00936015" w:rsidRDefault="00D119BD" w:rsidP="00CF2BB2">
            <w:pPr>
              <w:pStyle w:val="Paragraph"/>
              <w:spacing w:before="0" w:line="240" w:lineRule="auto"/>
              <w:rPr>
                <w:lang w:val="en-US"/>
              </w:rPr>
            </w:pPr>
            <w:r w:rsidRPr="00936015">
              <w:rPr>
                <w:lang w:val="en-US"/>
              </w:rPr>
              <w:t xml:space="preserve"> jargon</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1C724" w14:textId="77777777" w:rsidR="00D119BD" w:rsidRPr="00936015" w:rsidRDefault="00D119BD" w:rsidP="00CF2BB2">
            <w:r w:rsidRPr="00936015">
              <w:t>2</w:t>
            </w:r>
          </w:p>
        </w:tc>
      </w:tr>
      <w:tr w:rsidR="00936015" w:rsidRPr="00936015" w14:paraId="5B44E02D" w14:textId="77777777" w:rsidTr="009533A1">
        <w:trPr>
          <w:trHeight w:val="42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7CF06" w14:textId="77777777" w:rsidR="00D119BD" w:rsidRPr="00936015" w:rsidRDefault="00D119BD" w:rsidP="00CF2BB2">
            <w:pPr>
              <w:pStyle w:val="Paragraph"/>
              <w:spacing w:before="0" w:line="240" w:lineRule="auto"/>
              <w:rPr>
                <w:lang w:val="en-US"/>
              </w:rPr>
            </w:pPr>
            <w:r w:rsidRPr="00936015">
              <w:rPr>
                <w:i/>
                <w:iCs/>
                <w:lang w:val="en-US"/>
              </w:rPr>
              <w:t>Las Palenqueras</w:t>
            </w:r>
            <w:r w:rsidRPr="00936015">
              <w:rPr>
                <w:lang w:val="en-US"/>
              </w:rPr>
              <w:t xml:space="preserve"> (also referred to as </w:t>
            </w:r>
            <w:r w:rsidRPr="00936015">
              <w:rPr>
                <w:i/>
                <w:iCs/>
                <w:lang w:val="en-US"/>
              </w:rPr>
              <w:t xml:space="preserve">Las Negras </w:t>
            </w:r>
            <w:proofErr w:type="spellStart"/>
            <w:r w:rsidRPr="00936015">
              <w:rPr>
                <w:i/>
                <w:iCs/>
                <w:lang w:val="en-US"/>
              </w:rPr>
              <w:t>Bollongas</w:t>
            </w:r>
            <w:proofErr w:type="spellEnd"/>
            <w:r w:rsidRPr="00936015">
              <w:rPr>
                <w:lang w:val="en-US"/>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DDB57" w14:textId="77777777" w:rsidR="00D119BD" w:rsidRPr="00936015" w:rsidRDefault="00D119BD" w:rsidP="00CF2BB2">
            <w:pPr>
              <w:pStyle w:val="Paragraph"/>
              <w:spacing w:before="0" w:line="240" w:lineRule="auto"/>
              <w:rPr>
                <w:lang w:val="en-US"/>
              </w:rPr>
            </w:pPr>
            <w:r w:rsidRPr="00936015">
              <w:rPr>
                <w:lang w:val="en-US"/>
              </w:rPr>
              <w:t>Depicts women from El Palenque de San Basilio, located 70 km from Cartagena, one of the known maroon villages established in the Atlantic region by formerly enslaved people of African descent who rebelled against slavery between the sixteenth and eighteenth centuries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4815B" w14:textId="77777777" w:rsidR="00D119BD" w:rsidRPr="00936015" w:rsidRDefault="00D119BD" w:rsidP="00CF2BB2">
            <w:pPr>
              <w:pStyle w:val="Paragraph"/>
              <w:spacing w:before="0" w:line="240" w:lineRule="auto"/>
              <w:rPr>
                <w:lang w:val="en-US"/>
              </w:rPr>
            </w:pPr>
            <w:r w:rsidRPr="00936015">
              <w:rPr>
                <w:lang w:val="en-US"/>
              </w:rPr>
              <w:t>Faces painted black using a mixture of oil and black charcoal; brightly colored outfits; sweet treats called “alegria” [Spanish for happiness] in a bowl atop women’s heads, which are typically wrapped in a scarf, employing head portage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3575B" w14:textId="77777777" w:rsidR="00D119BD" w:rsidRPr="00936015" w:rsidRDefault="00D119BD" w:rsidP="00CF2BB2">
            <w:pPr>
              <w:pStyle w:val="Paragraph"/>
              <w:spacing w:before="0" w:line="240" w:lineRule="auto"/>
              <w:rPr>
                <w:lang w:val="en-US"/>
              </w:rPr>
            </w:pPr>
            <w:r w:rsidRPr="00936015">
              <w:rPr>
                <w:lang w:val="en-US"/>
              </w:rPr>
              <w:t>Cheery subservience</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AE29F" w14:textId="77777777" w:rsidR="00D119BD" w:rsidRPr="00936015" w:rsidRDefault="00D119BD" w:rsidP="00CF2BB2">
            <w:pPr>
              <w:rPr>
                <w:u w:color="000000"/>
                <w:bdr w:val="nil"/>
              </w:rPr>
            </w:pPr>
            <w:r w:rsidRPr="00936015">
              <w:t>3,4</w:t>
            </w:r>
          </w:p>
        </w:tc>
      </w:tr>
      <w:tr w:rsidR="00936015" w:rsidRPr="00936015" w14:paraId="52952626" w14:textId="77777777" w:rsidTr="009533A1">
        <w:trPr>
          <w:trHeight w:val="42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90645" w14:textId="77777777" w:rsidR="00D119BD" w:rsidRPr="00936015" w:rsidRDefault="00D119BD" w:rsidP="00CF2BB2">
            <w:pPr>
              <w:pStyle w:val="Paragraph"/>
              <w:spacing w:before="0" w:line="240" w:lineRule="auto"/>
              <w:rPr>
                <w:lang w:val="en-US"/>
              </w:rPr>
            </w:pPr>
            <w:r w:rsidRPr="00936015">
              <w:rPr>
                <w:i/>
                <w:iCs/>
                <w:lang w:val="en-US"/>
              </w:rPr>
              <w:t>Las Negritas Puloy</w:t>
            </w:r>
            <w:r w:rsidRPr="00936015">
              <w:rPr>
                <w:lang w:val="en-US"/>
              </w:rPr>
              <w:t xml:space="preserve"> [Little Black Puloy Women]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82CB" w14:textId="201C3E96" w:rsidR="00D119BD" w:rsidRPr="00936015" w:rsidRDefault="00D119BD" w:rsidP="00CF2BB2">
            <w:pPr>
              <w:pStyle w:val="Paragraph"/>
              <w:spacing w:before="0" w:line="240" w:lineRule="auto"/>
              <w:rPr>
                <w:lang w:val="en-US"/>
              </w:rPr>
            </w:pPr>
            <w:r w:rsidRPr="00936015">
              <w:rPr>
                <w:lang w:val="en-US"/>
              </w:rPr>
              <w:t xml:space="preserve">Barranquilla Carnival costume created by Isabel Muñoz in 1970. It has since been incorporated into Cartagena’s independence celebrations. The word “Puloy” is derived from a popular Argentinian detergent called </w:t>
            </w:r>
            <w:proofErr w:type="spellStart"/>
            <w:r w:rsidRPr="00936015">
              <w:rPr>
                <w:lang w:val="en-US"/>
              </w:rPr>
              <w:t>Puloil</w:t>
            </w:r>
            <w:proofErr w:type="spellEnd"/>
            <w:r w:rsidRPr="00936015">
              <w:rPr>
                <w:lang w:val="en-US" w:eastAsia="en-US"/>
              </w:rPr>
              <w:t xml:space="preserve"> </w:t>
            </w:r>
            <w:r w:rsidR="004C2881" w:rsidRPr="00936015">
              <w:rPr>
                <w:lang w:val="en-US" w:eastAsia="en-US"/>
              </w:rPr>
              <w:t>(</w:t>
            </w:r>
            <w:proofErr w:type="spellStart"/>
            <w:r w:rsidRPr="00936015">
              <w:rPr>
                <w:lang w:val="en-US"/>
              </w:rPr>
              <w:t>Gontovnik</w:t>
            </w:r>
            <w:proofErr w:type="spellEnd"/>
            <w:r w:rsidRPr="00936015">
              <w:rPr>
                <w:lang w:val="en-US"/>
              </w:rPr>
              <w:t xml:space="preserve"> </w:t>
            </w:r>
            <w:proofErr w:type="spellStart"/>
            <w:r w:rsidRPr="00936015">
              <w:rPr>
                <w:lang w:val="en-US"/>
              </w:rPr>
              <w:t>Hobrecht</w:t>
            </w:r>
            <w:proofErr w:type="spellEnd"/>
            <w:r w:rsidRPr="00936015">
              <w:rPr>
                <w:lang w:val="en-US"/>
              </w:rPr>
              <w:t xml:space="preserve"> 2017).</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09E28" w14:textId="20A3C95B" w:rsidR="00D119BD" w:rsidRPr="00936015" w:rsidRDefault="00D119BD" w:rsidP="00CF2BB2">
            <w:pPr>
              <w:pStyle w:val="Paragraph"/>
              <w:spacing w:before="0" w:line="240" w:lineRule="auto"/>
              <w:rPr>
                <w:lang w:val="en-US"/>
              </w:rPr>
            </w:pPr>
            <w:r w:rsidRPr="00936015">
              <w:rPr>
                <w:lang w:val="en-US"/>
              </w:rPr>
              <w:t>Earliest version of the costume featured a basic dress, apron, and kerchief reminiscent of the attire associated with enslaved Black women; Today</w:t>
            </w:r>
            <w:r w:rsidR="009533A1" w:rsidRPr="00936015">
              <w:rPr>
                <w:lang w:val="en-US"/>
              </w:rPr>
              <w:t>,</w:t>
            </w:r>
            <w:r w:rsidRPr="00936015">
              <w:rPr>
                <w:lang w:val="en-US"/>
              </w:rPr>
              <w:t xml:space="preserve"> a red</w:t>
            </w:r>
            <w:r w:rsidR="009533A1" w:rsidRPr="00936015">
              <w:rPr>
                <w:lang w:val="en-US"/>
              </w:rPr>
              <w:t xml:space="preserve"> </w:t>
            </w:r>
            <w:r w:rsidRPr="00936015">
              <w:rPr>
                <w:lang w:val="en-US"/>
              </w:rPr>
              <w:t>and</w:t>
            </w:r>
            <w:r w:rsidR="009533A1" w:rsidRPr="00936015">
              <w:rPr>
                <w:lang w:val="en-US"/>
              </w:rPr>
              <w:t xml:space="preserve"> </w:t>
            </w:r>
            <w:r w:rsidRPr="00936015">
              <w:rPr>
                <w:lang w:val="en-US"/>
              </w:rPr>
              <w:t>white polka-dot dress</w:t>
            </w:r>
            <w:r w:rsidR="009533A1" w:rsidRPr="00936015">
              <w:rPr>
                <w:lang w:val="en-US"/>
              </w:rPr>
              <w:t>,</w:t>
            </w:r>
            <w:r w:rsidRPr="00936015">
              <w:rPr>
                <w:lang w:val="en-US"/>
              </w:rPr>
              <w:t xml:space="preserve"> Afro wig, matching scarf, high heels, large earrings,</w:t>
            </w:r>
            <w:r w:rsidR="009533A1" w:rsidRPr="00936015">
              <w:rPr>
                <w:lang w:val="en-US"/>
              </w:rPr>
              <w:t xml:space="preserve"> </w:t>
            </w:r>
            <w:r w:rsidRPr="00936015">
              <w:rPr>
                <w:lang w:val="en-US"/>
              </w:rPr>
              <w:t xml:space="preserve">bright red lipstick, </w:t>
            </w:r>
            <w:proofErr w:type="gramStart"/>
            <w:r w:rsidR="009533A1" w:rsidRPr="00936015">
              <w:rPr>
                <w:lang w:val="en-US"/>
              </w:rPr>
              <w:t>fans</w:t>
            </w:r>
            <w:proofErr w:type="gramEnd"/>
            <w:r w:rsidR="009533A1" w:rsidRPr="00936015">
              <w:rPr>
                <w:lang w:val="en-US"/>
              </w:rPr>
              <w:t xml:space="preserve"> or umbrellas</w:t>
            </w:r>
            <w:r w:rsidR="009533A1" w:rsidRPr="00936015">
              <w:rPr>
                <w:lang w:val="en-US"/>
              </w:rPr>
              <w:t xml:space="preserve">, </w:t>
            </w:r>
            <w:r w:rsidRPr="00936015">
              <w:rPr>
                <w:lang w:val="en-US"/>
              </w:rPr>
              <w:t xml:space="preserve">at times a black body suit to represent </w:t>
            </w:r>
            <w:r w:rsidR="002B11DD" w:rsidRPr="00936015">
              <w:rPr>
                <w:lang w:val="en-US"/>
              </w:rPr>
              <w:t>“</w:t>
            </w:r>
            <w:r w:rsidRPr="00936015">
              <w:rPr>
                <w:lang w:val="en-US"/>
              </w:rPr>
              <w:t>black skin</w:t>
            </w:r>
            <w:r w:rsidR="002B11DD" w:rsidRPr="00936015">
              <w:rPr>
                <w:lang w:val="en-US"/>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03A7A" w14:textId="7D9A611C" w:rsidR="00D119BD" w:rsidRPr="00936015" w:rsidRDefault="00D119BD" w:rsidP="00CF2BB2">
            <w:pPr>
              <w:pStyle w:val="Paragraph"/>
              <w:spacing w:before="0" w:line="240" w:lineRule="auto"/>
              <w:rPr>
                <w:lang w:val="en-US"/>
              </w:rPr>
            </w:pPr>
            <w:r w:rsidRPr="00936015">
              <w:rPr>
                <w:lang w:val="en-US"/>
              </w:rPr>
              <w:t xml:space="preserve">Throwing kisses to the audience, dancing with everyone, </w:t>
            </w:r>
            <w:r w:rsidR="002B11DD" w:rsidRPr="00936015">
              <w:rPr>
                <w:lang w:val="en-US"/>
              </w:rPr>
              <w:t>joy,</w:t>
            </w:r>
            <w:r w:rsidRPr="00936015">
              <w:rPr>
                <w:lang w:val="en-US"/>
              </w:rPr>
              <w:t xml:space="preserve"> and flirtation, spinning an umbrella, and flashing thong underwear </w:t>
            </w:r>
          </w:p>
        </w:tc>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01AE9" w14:textId="77777777" w:rsidR="00D119BD" w:rsidRPr="00936015" w:rsidRDefault="00D119BD" w:rsidP="00CF2BB2">
            <w:r w:rsidRPr="00936015">
              <w:rPr>
                <w:u w:color="000000"/>
                <w:bdr w:val="nil"/>
              </w:rPr>
              <w:t>5</w:t>
            </w:r>
          </w:p>
        </w:tc>
      </w:tr>
    </w:tbl>
    <w:p w14:paraId="3EE56C60" w14:textId="2D0B2FB1" w:rsidR="00D119BD" w:rsidRPr="00936015" w:rsidRDefault="00646041" w:rsidP="00D119BD">
      <w:r w:rsidRPr="00936015">
        <w:lastRenderedPageBreak/>
        <w:t xml:space="preserve">Table </w:t>
      </w:r>
      <w:r w:rsidR="005E4AEE" w:rsidRPr="00936015">
        <w:t>2</w:t>
      </w:r>
      <w:r w:rsidRPr="00936015">
        <w:t xml:space="preserve">: </w:t>
      </w:r>
      <w:r w:rsidR="00F06693" w:rsidRPr="00936015">
        <w:t>F</w:t>
      </w:r>
      <w:r w:rsidR="00F06693" w:rsidRPr="00936015">
        <w:t>igures analyzed during the interviews</w:t>
      </w:r>
    </w:p>
    <w:tbl>
      <w:tblPr>
        <w:tblpPr w:leftFromText="180" w:rightFromText="180" w:vertAnchor="text" w:horzAnchor="margin" w:tblpY="-60"/>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4"/>
        <w:gridCol w:w="2520"/>
        <w:gridCol w:w="2701"/>
        <w:gridCol w:w="2069"/>
        <w:gridCol w:w="538"/>
      </w:tblGrid>
      <w:tr w:rsidR="00936015" w:rsidRPr="00936015" w14:paraId="287C7C69" w14:textId="77777777" w:rsidTr="00CF2BB2">
        <w:trPr>
          <w:trHeight w:val="921"/>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B8049" w14:textId="77777777" w:rsidR="00D119BD" w:rsidRPr="00936015" w:rsidRDefault="00D119BD" w:rsidP="00CF2BB2">
            <w:pPr>
              <w:pStyle w:val="Paragraph"/>
              <w:spacing w:before="0" w:line="240" w:lineRule="auto"/>
              <w:rPr>
                <w:lang w:val="es-ES"/>
              </w:rPr>
            </w:pPr>
            <w:r w:rsidRPr="00936015">
              <w:rPr>
                <w:lang w:val="es-ES"/>
              </w:rPr>
              <w:t>“No Le Pegue a La Negra”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52917" w14:textId="77777777" w:rsidR="00D119BD" w:rsidRPr="00936015" w:rsidRDefault="00D119BD" w:rsidP="00CF2BB2">
            <w:pPr>
              <w:pStyle w:val="Paragraph"/>
              <w:spacing w:before="0" w:line="240" w:lineRule="auto"/>
              <w:rPr>
                <w:lang w:val="en-US"/>
              </w:rPr>
            </w:pPr>
            <w:r w:rsidRPr="00936015">
              <w:rPr>
                <w:lang w:val="en-US"/>
              </w:rPr>
              <w:t xml:space="preserve">Mural created during first Festival </w:t>
            </w:r>
            <w:proofErr w:type="spellStart"/>
            <w:r w:rsidRPr="00936015">
              <w:rPr>
                <w:lang w:val="en-US"/>
              </w:rPr>
              <w:t>Internacional</w:t>
            </w:r>
            <w:proofErr w:type="spellEnd"/>
            <w:r w:rsidRPr="00936015">
              <w:rPr>
                <w:lang w:val="en-US"/>
              </w:rPr>
              <w:t xml:space="preserve"> de </w:t>
            </w:r>
            <w:proofErr w:type="spellStart"/>
            <w:r w:rsidRPr="00936015">
              <w:rPr>
                <w:lang w:val="en-US"/>
              </w:rPr>
              <w:t>Arte</w:t>
            </w:r>
            <w:proofErr w:type="spellEnd"/>
            <w:r w:rsidRPr="00936015">
              <w:rPr>
                <w:lang w:val="en-US"/>
              </w:rPr>
              <w:t xml:space="preserve"> </w:t>
            </w:r>
            <w:proofErr w:type="spellStart"/>
            <w:r w:rsidRPr="00936015">
              <w:rPr>
                <w:lang w:val="en-US"/>
              </w:rPr>
              <w:t>Urbano</w:t>
            </w:r>
            <w:proofErr w:type="spellEnd"/>
            <w:r w:rsidRPr="00936015">
              <w:rPr>
                <w:lang w:val="en-US"/>
              </w:rPr>
              <w:t xml:space="preserve"> de Colombia [Colombian International Festival of Urban Art] in 2013 in Getsemaní</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63685" w14:textId="71700AB1" w:rsidR="00D119BD" w:rsidRPr="00936015" w:rsidRDefault="00D119BD" w:rsidP="00CF2BB2">
            <w:pPr>
              <w:pStyle w:val="Paragraph"/>
              <w:spacing w:before="0" w:line="240" w:lineRule="auto"/>
              <w:rPr>
                <w:lang w:val="en-US"/>
              </w:rPr>
            </w:pPr>
            <w:r w:rsidRPr="00936015">
              <w:rPr>
                <w:lang w:val="en-US"/>
              </w:rPr>
              <w:t xml:space="preserve">A caricatured scantily clad Afro-descendant woman with large breasts, drawn to display the crack of her equally large posterior above her skin-tight pants. The words “No Le </w:t>
            </w:r>
            <w:proofErr w:type="spellStart"/>
            <w:r w:rsidRPr="00936015">
              <w:rPr>
                <w:lang w:val="en-US"/>
              </w:rPr>
              <w:t>Pegue</w:t>
            </w:r>
            <w:proofErr w:type="spellEnd"/>
            <w:r w:rsidRPr="00936015">
              <w:rPr>
                <w:lang w:val="en-US"/>
              </w:rPr>
              <w:t xml:space="preserve"> a La Negra” [Don’t hit the Black woman], a reference to the song “La </w:t>
            </w:r>
            <w:proofErr w:type="spellStart"/>
            <w:r w:rsidRPr="00936015">
              <w:rPr>
                <w:lang w:val="en-US"/>
              </w:rPr>
              <w:t>Rebelion</w:t>
            </w:r>
            <w:proofErr w:type="spellEnd"/>
            <w:r w:rsidRPr="00936015">
              <w:rPr>
                <w:lang w:val="en-US"/>
              </w:rPr>
              <w:t xml:space="preserve"> [The Rebellion] (No Le </w:t>
            </w:r>
            <w:proofErr w:type="spellStart"/>
            <w:r w:rsidRPr="00936015">
              <w:rPr>
                <w:lang w:val="en-US"/>
              </w:rPr>
              <w:t>Pegue</w:t>
            </w:r>
            <w:proofErr w:type="spellEnd"/>
            <w:r w:rsidRPr="00936015">
              <w:rPr>
                <w:lang w:val="en-US"/>
              </w:rPr>
              <w:t xml:space="preserve"> a La Negra)” by the famous Afro-Colombian salsa artist originally from Cartagena, Joe Arroyo, are etched near a drawing of him and a couple of small bright pink naked women dancing with a </w:t>
            </w:r>
            <w:r w:rsidR="007B0A24" w:rsidRPr="00936015">
              <w:rPr>
                <w:lang w:val="en-US"/>
              </w:rPr>
              <w:t>fully clothed</w:t>
            </w:r>
            <w:r w:rsidRPr="00936015">
              <w:rPr>
                <w:lang w:val="en-US"/>
              </w:rPr>
              <w:t xml:space="preserve"> </w:t>
            </w:r>
            <w:proofErr w:type="gramStart"/>
            <w:r w:rsidRPr="00936015">
              <w:rPr>
                <w:lang w:val="en-US"/>
              </w:rPr>
              <w:t>dark brown-skinned</w:t>
            </w:r>
            <w:proofErr w:type="gramEnd"/>
            <w:r w:rsidRPr="00936015">
              <w:rPr>
                <w:lang w:val="en-US"/>
              </w:rPr>
              <w:t xml:space="preserve"> man.</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64AA8" w14:textId="77777777" w:rsidR="00D119BD" w:rsidRPr="00936015" w:rsidRDefault="00D119BD" w:rsidP="00CF2BB2">
            <w:pPr>
              <w:pStyle w:val="Paragraph"/>
              <w:spacing w:before="0" w:line="240" w:lineRule="auto"/>
              <w:rPr>
                <w:lang w:val="en-US"/>
              </w:rPr>
            </w:pPr>
            <w:r w:rsidRPr="00936015">
              <w:rPr>
                <w:lang w:val="en-US"/>
              </w:rPr>
              <w:t>N/A</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AEDAB" w14:textId="77777777" w:rsidR="00D119BD" w:rsidRPr="00936015" w:rsidRDefault="00D119BD" w:rsidP="00CF2BB2">
            <w:r w:rsidRPr="00936015">
              <w:t>6</w:t>
            </w:r>
          </w:p>
        </w:tc>
      </w:tr>
      <w:tr w:rsidR="00936015" w:rsidRPr="00936015" w14:paraId="01CD53DB" w14:textId="77777777" w:rsidTr="00CF2BB2">
        <w:trPr>
          <w:trHeight w:val="135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D7FF7" w14:textId="77777777" w:rsidR="00D119BD" w:rsidRPr="00936015" w:rsidRDefault="00D119BD" w:rsidP="00CF2BB2">
            <w:pPr>
              <w:pStyle w:val="Heading4"/>
              <w:rPr>
                <w:rFonts w:ascii="Times New Roman" w:hAnsi="Times New Roman" w:cs="Times New Roman"/>
                <w:bCs/>
                <w:color w:val="auto"/>
              </w:rPr>
            </w:pPr>
            <w:proofErr w:type="spellStart"/>
            <w:r w:rsidRPr="00936015">
              <w:rPr>
                <w:rFonts w:ascii="Times New Roman" w:hAnsi="Times New Roman" w:cs="Times New Roman"/>
                <w:color w:val="auto"/>
              </w:rPr>
              <w:t>Beso</w:t>
            </w:r>
            <w:proofErr w:type="spellEnd"/>
            <w:r w:rsidRPr="00936015">
              <w:rPr>
                <w:rFonts w:ascii="Times New Roman" w:hAnsi="Times New Roman" w:cs="Times New Roman"/>
                <w:color w:val="auto"/>
              </w:rPr>
              <w:t xml:space="preserve"> de Negra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30CEE" w14:textId="77777777" w:rsidR="00D119BD" w:rsidRPr="00936015" w:rsidRDefault="00D119BD" w:rsidP="00CF2BB2">
            <w:pPr>
              <w:pStyle w:val="Paragraph"/>
              <w:spacing w:before="0" w:line="240" w:lineRule="auto"/>
              <w:rPr>
                <w:lang w:val="en-US"/>
              </w:rPr>
            </w:pPr>
            <w:r w:rsidRPr="00936015">
              <w:rPr>
                <w:lang w:val="en-US"/>
              </w:rPr>
              <w:t>Package of a Nestlé candy described by Nestlé as cookies covered in marshmallows and delicious chocolate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3FD5F" w14:textId="77777777" w:rsidR="00D119BD" w:rsidRPr="00936015" w:rsidRDefault="00D119BD" w:rsidP="00CF2BB2">
            <w:pPr>
              <w:pStyle w:val="Paragraph"/>
              <w:spacing w:before="0" w:line="240" w:lineRule="auto"/>
              <w:rPr>
                <w:lang w:val="en-US"/>
              </w:rPr>
            </w:pPr>
            <w:r w:rsidRPr="00936015">
              <w:rPr>
                <w:lang w:val="en-US"/>
              </w:rPr>
              <w:t>Front of package features a brown-skinned female cartoon character of African descent, lips pursed, wearing a head scarf and matching strapless top, partially exposing her large breasts.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C0977" w14:textId="77777777" w:rsidR="00D119BD" w:rsidRPr="00936015" w:rsidRDefault="00D119BD" w:rsidP="00CF2BB2">
            <w:r w:rsidRPr="00936015">
              <w:t>N/A</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3FFE9" w14:textId="77777777" w:rsidR="00D119BD" w:rsidRPr="00936015" w:rsidRDefault="00D119BD" w:rsidP="00CF2BB2"/>
        </w:tc>
      </w:tr>
    </w:tbl>
    <w:p w14:paraId="3D1F933B" w14:textId="77777777" w:rsidR="00283600" w:rsidRPr="00936015" w:rsidRDefault="00283600" w:rsidP="00283600">
      <w:pPr>
        <w:autoSpaceDE w:val="0"/>
        <w:autoSpaceDN w:val="0"/>
        <w:adjustRightInd w:val="0"/>
        <w:ind w:right="144"/>
        <w:jc w:val="both"/>
      </w:pPr>
    </w:p>
    <w:p w14:paraId="59F7CC21" w14:textId="5AE5CE13" w:rsidR="0099269A" w:rsidRPr="00936015" w:rsidRDefault="0099269A" w:rsidP="00283600">
      <w:pPr>
        <w:autoSpaceDE w:val="0"/>
        <w:autoSpaceDN w:val="0"/>
        <w:adjustRightInd w:val="0"/>
        <w:spacing w:line="480" w:lineRule="auto"/>
        <w:ind w:right="144" w:firstLine="720"/>
        <w:jc w:val="both"/>
      </w:pPr>
      <w:r w:rsidRPr="00936015">
        <w:t xml:space="preserve">Of the four festival photographs, I selected one specifically because of what I </w:t>
      </w:r>
      <w:r w:rsidR="00D119BD" w:rsidRPr="00936015">
        <w:t xml:space="preserve">believed </w:t>
      </w:r>
      <w:r w:rsidRPr="00936015">
        <w:t xml:space="preserve">to be its potential to be viewed as objectively beautiful by respondents, due to the attractiveness and friendly demeanor of the subject and the fact that she was not in blackface [Figure 5]. In doing so, I attempted to allay the concerns of someone in favor of racial impersonation who might believe that I was biasedly only presenting images that could be viewed as abhorrent. It also </w:t>
      </w:r>
      <w:r w:rsidRPr="00936015">
        <w:lastRenderedPageBreak/>
        <w:t xml:space="preserve">potentially challenged someone who disapproved of the practice of racial impersonation strictly </w:t>
      </w:r>
      <w:r w:rsidR="00D119BD" w:rsidRPr="00936015">
        <w:t>based on</w:t>
      </w:r>
      <w:r w:rsidRPr="00936015">
        <w:t xml:space="preserve"> its aesthetically displeasing nature. All participants saw all six figures during interviews. </w:t>
      </w:r>
    </w:p>
    <w:p w14:paraId="5E499DAD" w14:textId="75297C34" w:rsidR="0099269A" w:rsidRPr="00936015" w:rsidRDefault="0099269A" w:rsidP="00427A0D">
      <w:pPr>
        <w:autoSpaceDE w:val="0"/>
        <w:autoSpaceDN w:val="0"/>
        <w:adjustRightInd w:val="0"/>
        <w:spacing w:line="480" w:lineRule="auto"/>
        <w:ind w:right="141" w:firstLine="720"/>
        <w:jc w:val="both"/>
      </w:pPr>
      <w:r w:rsidRPr="00936015">
        <w:t xml:space="preserve">I asked questions about the meanings of the </w:t>
      </w:r>
      <w:r w:rsidR="00D119BD" w:rsidRPr="00936015">
        <w:t>elements</w:t>
      </w:r>
      <w:r w:rsidRPr="00936015">
        <w:t xml:space="preserve"> of the photographs such as the use of black face paint and the exaggerated facial expressions, as well as how the participants felt about the imagery. I also posed questions about neighborhood history and perceptions of the community </w:t>
      </w:r>
      <w:r w:rsidR="00D119BD" w:rsidRPr="00936015">
        <w:t>to</w:t>
      </w:r>
      <w:r w:rsidRPr="00936015">
        <w:t xml:space="preserve"> understand racialized, gendered, and classed understandings of the neighborhood by those in various positions within it. A few additional questions were added to the interview protocol </w:t>
      </w:r>
      <w:r w:rsidR="00D119BD" w:rsidRPr="00936015">
        <w:t>because of</w:t>
      </w:r>
      <w:r w:rsidRPr="00936015">
        <w:t xml:space="preserve"> my assessment of the initial two responses. Following the inclusion of these additions and another shift after the fourth interview, the same questions were asked of the participants, save for a few that emerged as follow-up questions</w:t>
      </w:r>
      <w:r w:rsidR="001B1825" w:rsidRPr="00936015">
        <w:t xml:space="preserve"> and the interviews with professors and journalists that were </w:t>
      </w:r>
      <w:r w:rsidR="00826204" w:rsidRPr="00936015">
        <w:t>more open-ended</w:t>
      </w:r>
      <w:r w:rsidRPr="00936015">
        <w:t xml:space="preserve">. </w:t>
      </w:r>
    </w:p>
    <w:p w14:paraId="4D0F2A78" w14:textId="77777777" w:rsidR="00FF189E" w:rsidRPr="00936015" w:rsidRDefault="00FF189E" w:rsidP="00427A0D">
      <w:pPr>
        <w:pStyle w:val="BodyA"/>
        <w:spacing w:line="480" w:lineRule="auto"/>
        <w:jc w:val="both"/>
        <w:rPr>
          <w:color w:val="auto"/>
          <w:u w:val="single"/>
        </w:rPr>
      </w:pPr>
    </w:p>
    <w:p w14:paraId="622AFC0A" w14:textId="6954AEFB" w:rsidR="00032848" w:rsidRPr="00936015" w:rsidRDefault="00032848" w:rsidP="00427A0D">
      <w:pPr>
        <w:pStyle w:val="BodyA"/>
        <w:spacing w:line="480" w:lineRule="auto"/>
        <w:jc w:val="both"/>
        <w:rPr>
          <w:color w:val="auto"/>
        </w:rPr>
      </w:pPr>
      <w:r w:rsidRPr="00936015">
        <w:rPr>
          <w:color w:val="auto"/>
        </w:rPr>
        <w:t>Sample</w:t>
      </w:r>
    </w:p>
    <w:p w14:paraId="184EF9A8" w14:textId="62A79744" w:rsidR="00FC595F" w:rsidRPr="00936015" w:rsidRDefault="00032848" w:rsidP="008A2968">
      <w:pPr>
        <w:pStyle w:val="BodyA"/>
        <w:spacing w:line="480" w:lineRule="auto"/>
        <w:ind w:firstLine="720"/>
        <w:jc w:val="both"/>
        <w:rPr>
          <w:color w:val="auto"/>
        </w:rPr>
      </w:pPr>
      <w:r w:rsidRPr="00936015">
        <w:rPr>
          <w:color w:val="auto"/>
        </w:rPr>
        <w:t>I employed a non-random selection strategy that combined sampling</w:t>
      </w:r>
      <w:r w:rsidRPr="00936015">
        <w:rPr>
          <w:i/>
          <w:iCs/>
          <w:color w:val="auto"/>
        </w:rPr>
        <w:t xml:space="preserve"> </w:t>
      </w:r>
      <w:r w:rsidRPr="00936015">
        <w:rPr>
          <w:color w:val="auto"/>
        </w:rPr>
        <w:t xml:space="preserve">for range and convenience. The overall recruitment aim was for a set of participants that was diverse based upon various dimensions including: age, gender, social and economic class, physical appearance </w:t>
      </w:r>
      <w:r w:rsidR="00EB57FB" w:rsidRPr="00936015">
        <w:rPr>
          <w:color w:val="auto"/>
        </w:rPr>
        <w:t>regarding</w:t>
      </w:r>
      <w:r w:rsidRPr="00936015">
        <w:rPr>
          <w:color w:val="auto"/>
        </w:rPr>
        <w:t xml:space="preserve"> racialized phenotype, and residence status within the neighborhood (e.g., native residents, newcomers (both expats and Colombian nationals)). However, I sought to oversample both </w:t>
      </w:r>
      <w:r w:rsidR="007E2AB8" w:rsidRPr="00936015">
        <w:rPr>
          <w:color w:val="auto"/>
        </w:rPr>
        <w:t>Getsemaní</w:t>
      </w:r>
      <w:r w:rsidR="00F3165E" w:rsidRPr="00936015">
        <w:rPr>
          <w:color w:val="auto"/>
        </w:rPr>
        <w:t xml:space="preserve"> </w:t>
      </w:r>
      <w:r w:rsidRPr="00936015">
        <w:rPr>
          <w:color w:val="auto"/>
        </w:rPr>
        <w:t xml:space="preserve">residents and Afro-descendants given the site of the ethnographic fieldwork and the nature of the </w:t>
      </w:r>
      <w:r w:rsidR="00EB57FB" w:rsidRPr="00936015">
        <w:rPr>
          <w:color w:val="auto"/>
        </w:rPr>
        <w:t xml:space="preserve">festival </w:t>
      </w:r>
      <w:r w:rsidRPr="00936015">
        <w:rPr>
          <w:color w:val="auto"/>
        </w:rPr>
        <w:t xml:space="preserve">costuming. The majority of Getsemaní’s population, like that of Cartagena </w:t>
      </w:r>
      <w:r w:rsidRPr="00936015">
        <w:rPr>
          <w:color w:val="auto"/>
        </w:rPr>
        <w:lastRenderedPageBreak/>
        <w:t>more broadly, is visibly of African descent</w:t>
      </w:r>
      <w:r w:rsidR="008A2968" w:rsidRPr="00936015">
        <w:rPr>
          <w:rStyle w:val="FootnoteReference"/>
          <w:color w:val="auto"/>
        </w:rPr>
        <w:footnoteReference w:id="4"/>
      </w:r>
      <w:r w:rsidR="008A2968" w:rsidRPr="00936015">
        <w:rPr>
          <w:color w:val="auto"/>
        </w:rPr>
        <w:t xml:space="preserve">, </w:t>
      </w:r>
      <w:r w:rsidR="00FC595F" w:rsidRPr="00936015">
        <w:rPr>
          <w:color w:val="auto"/>
        </w:rPr>
        <w:t xml:space="preserve">i.e., </w:t>
      </w:r>
      <w:r w:rsidR="008A2968" w:rsidRPr="00936015">
        <w:rPr>
          <w:color w:val="auto"/>
        </w:rPr>
        <w:t>hav</w:t>
      </w:r>
      <w:r w:rsidR="00FC595F" w:rsidRPr="00936015">
        <w:rPr>
          <w:color w:val="auto"/>
        </w:rPr>
        <w:t>e</w:t>
      </w:r>
      <w:r w:rsidR="008A2968" w:rsidRPr="00936015">
        <w:rPr>
          <w:color w:val="auto"/>
        </w:rPr>
        <w:t xml:space="preserve"> ancestors, distant or proximal, who hailed from sub-Saharan Africa</w:t>
      </w:r>
      <w:r w:rsidRPr="00936015">
        <w:rPr>
          <w:color w:val="auto"/>
        </w:rPr>
        <w:t xml:space="preserve">. </w:t>
      </w:r>
    </w:p>
    <w:p w14:paraId="788C653D" w14:textId="77777777" w:rsidR="00646041" w:rsidRPr="00936015" w:rsidRDefault="00646041" w:rsidP="00646041">
      <w:pPr>
        <w:pStyle w:val="BodyA"/>
        <w:spacing w:line="480" w:lineRule="auto"/>
        <w:ind w:firstLine="720"/>
        <w:jc w:val="both"/>
        <w:rPr>
          <w:color w:val="auto"/>
        </w:rPr>
      </w:pPr>
      <w:r w:rsidRPr="00936015">
        <w:rPr>
          <w:color w:val="auto"/>
        </w:rPr>
        <w:t xml:space="preserve">Due to the high correlation between racialized groups and class in Colombia, as you move into more elite and professional spaces the population shifts dramatically to what would be considered white or </w:t>
      </w:r>
      <w:r w:rsidRPr="00936015">
        <w:rPr>
          <w:i/>
          <w:color w:val="auto"/>
        </w:rPr>
        <w:t xml:space="preserve">mestizo </w:t>
      </w:r>
      <w:r w:rsidRPr="00936015">
        <w:rPr>
          <w:color w:val="auto"/>
        </w:rPr>
        <w:t>(mixed white and Indigenous). Therefore, by conducting the interviews with nonelite local inhabitants within the poor and working-class neighborhood of Getsemaní, the population interviewed was, as expected, primarily of visible Afro-descendants. Of the 39 participants who were asked to self-identify their ethnicity or racialized group, 49% (19) stated that they were either Black (negro) or some mixture that included being Black.</w:t>
      </w:r>
    </w:p>
    <w:p w14:paraId="3D14C029" w14:textId="3ECDE13E" w:rsidR="00646041" w:rsidRPr="00936015" w:rsidRDefault="00646041" w:rsidP="00646041">
      <w:pPr>
        <w:pStyle w:val="BodyA"/>
        <w:spacing w:line="480" w:lineRule="auto"/>
        <w:ind w:firstLine="720"/>
        <w:jc w:val="both"/>
        <w:rPr>
          <w:color w:val="auto"/>
        </w:rPr>
      </w:pPr>
      <w:r w:rsidRPr="00936015">
        <w:rPr>
          <w:color w:val="auto"/>
        </w:rPr>
        <w:t xml:space="preserve">Where possible, physical descriptions based upon author’s observations are included to establish the potential relationships between phenotype, personal experience, social location, and disposition. Descriptions of skin complexion are intended to capture the especially broad spectrum of tints, tones, and shades of </w:t>
      </w:r>
      <w:r w:rsidR="009B0C20" w:rsidRPr="00936015">
        <w:rPr>
          <w:color w:val="auto"/>
        </w:rPr>
        <w:t>brown</w:t>
      </w:r>
      <w:r w:rsidRPr="00936015">
        <w:rPr>
          <w:color w:val="auto"/>
        </w:rPr>
        <w:t xml:space="preserve">, which are typically elided </w:t>
      </w:r>
      <w:r w:rsidR="00DA2FD4" w:rsidRPr="00936015">
        <w:rPr>
          <w:color w:val="auto"/>
        </w:rPr>
        <w:t>using</w:t>
      </w:r>
      <w:r w:rsidRPr="00936015">
        <w:rPr>
          <w:color w:val="auto"/>
        </w:rPr>
        <w:t xml:space="preserve"> terms such as “dark”, “light”, and “black.”</w:t>
      </w:r>
    </w:p>
    <w:p w14:paraId="5D15746C" w14:textId="77777777" w:rsidR="00F3165E" w:rsidRPr="00936015" w:rsidRDefault="00F3165E" w:rsidP="00283600">
      <w:pPr>
        <w:pStyle w:val="BodyA"/>
        <w:spacing w:line="480" w:lineRule="auto"/>
        <w:jc w:val="both"/>
        <w:rPr>
          <w:color w:val="auto"/>
        </w:rPr>
      </w:pPr>
    </w:p>
    <w:p w14:paraId="448CD394" w14:textId="50201CDF" w:rsidR="00F3165E" w:rsidRPr="00936015" w:rsidRDefault="00F3165E" w:rsidP="00F3165E">
      <w:pPr>
        <w:pStyle w:val="BodyA"/>
        <w:spacing w:line="480" w:lineRule="auto"/>
        <w:jc w:val="both"/>
        <w:rPr>
          <w:color w:val="auto"/>
        </w:rPr>
      </w:pPr>
      <w:r w:rsidRPr="00936015">
        <w:rPr>
          <w:color w:val="auto"/>
        </w:rPr>
        <w:t>E</w:t>
      </w:r>
      <w:r w:rsidRPr="00936015">
        <w:rPr>
          <w:color w:val="auto"/>
        </w:rPr>
        <w:t>thno-</w:t>
      </w:r>
      <w:r w:rsidRPr="00936015">
        <w:rPr>
          <w:color w:val="auto"/>
        </w:rPr>
        <w:t>R</w:t>
      </w:r>
      <w:r w:rsidRPr="00936015">
        <w:rPr>
          <w:color w:val="auto"/>
        </w:rPr>
        <w:t xml:space="preserve">acial </w:t>
      </w:r>
      <w:r w:rsidRPr="00936015">
        <w:rPr>
          <w:color w:val="auto"/>
        </w:rPr>
        <w:t>T</w:t>
      </w:r>
      <w:r w:rsidRPr="00936015">
        <w:rPr>
          <w:color w:val="auto"/>
        </w:rPr>
        <w:t>erminology</w:t>
      </w:r>
    </w:p>
    <w:p w14:paraId="690205B0" w14:textId="3E5456A5" w:rsidR="008A2968" w:rsidRPr="00936015" w:rsidRDefault="008A2968" w:rsidP="00F3165E">
      <w:pPr>
        <w:pStyle w:val="BodyA"/>
        <w:spacing w:line="480" w:lineRule="auto"/>
        <w:jc w:val="both"/>
        <w:rPr>
          <w:color w:val="auto"/>
        </w:rPr>
      </w:pPr>
      <w:r w:rsidRPr="00936015">
        <w:rPr>
          <w:color w:val="auto"/>
        </w:rPr>
        <w:t xml:space="preserve">The question of ethno-racial terminology in Colombia is one that is debated and evaluated by scholars from abroad, Colombian, activists, scholars, politicians, those in professional organizations and many among the broader society. I tend to use the language of my interlocuters and defer to scholars who have discussed their justifications for decisions around ethno-racial terminology. For example, Aldana (2008) shares famed doctor, anthropologist and Colombian </w:t>
      </w:r>
      <w:r w:rsidRPr="00936015">
        <w:rPr>
          <w:color w:val="auto"/>
        </w:rPr>
        <w:lastRenderedPageBreak/>
        <w:t>writer, Manuel Zapata Olivella’s evolving feelings regarding terminology for those of African descent in Colombia:</w:t>
      </w:r>
    </w:p>
    <w:p w14:paraId="0DA10DC7" w14:textId="77777777" w:rsidR="008A2968" w:rsidRPr="00936015" w:rsidRDefault="008A2968" w:rsidP="008A2968">
      <w:pPr>
        <w:ind w:left="720"/>
        <w:jc w:val="both"/>
      </w:pPr>
      <w:r w:rsidRPr="00936015">
        <w:t xml:space="preserve">During our meeting, Manuel Zapata Olivella expressed his changing views on the manner he chose to refer to peoples of African descent in Colombia and the Americas in general as black. This was a necessary act, he thought at the time, to highlight the materiality of skin color, its historicity, and its status as a mark of bondage and wandering. Later, he felt that referring to himself and the descendants of enslaved Africans of the diaspora as Afro was more revealing of their history, origins, and place in their new reality. I agree with the conceptual evolution implicit in this act of re-naming and have adopted Manuel’s views and chosen term (278). </w:t>
      </w:r>
    </w:p>
    <w:p w14:paraId="769A40CA" w14:textId="77777777" w:rsidR="008A2968" w:rsidRPr="00936015" w:rsidRDefault="008A2968" w:rsidP="008A2968">
      <w:pPr>
        <w:jc w:val="both"/>
      </w:pPr>
    </w:p>
    <w:p w14:paraId="24AF71AD" w14:textId="65304647" w:rsidR="008A2968" w:rsidRPr="00936015" w:rsidRDefault="008A2968" w:rsidP="00646041">
      <w:pPr>
        <w:spacing w:line="480" w:lineRule="auto"/>
        <w:jc w:val="both"/>
      </w:pPr>
      <w:r w:rsidRPr="00936015">
        <w:t>Aldana later states that she uses the terms “</w:t>
      </w:r>
      <w:proofErr w:type="spellStart"/>
      <w:r w:rsidRPr="00936015">
        <w:t>Afrodescendants</w:t>
      </w:r>
      <w:proofErr w:type="spellEnd"/>
      <w:r w:rsidRPr="00936015">
        <w:t xml:space="preserve"> and blacks interchangeably to highlight an argument central to [her] analysis: the materiality of blackness and its irrefutable role in the official condemnation of champeta in Cartagena” (278). She prefers “the expression ‘Afro identity’ and the term ‘</w:t>
      </w:r>
      <w:proofErr w:type="spellStart"/>
      <w:r w:rsidRPr="00936015">
        <w:t>Afrodescendants</w:t>
      </w:r>
      <w:proofErr w:type="spellEnd"/>
      <w:r w:rsidRPr="00936015">
        <w:t>’” to Afro-Colombian since:</w:t>
      </w:r>
    </w:p>
    <w:p w14:paraId="79A8B2CA" w14:textId="77777777" w:rsidR="008A2968" w:rsidRPr="00936015" w:rsidRDefault="008A2968" w:rsidP="008A2968">
      <w:pPr>
        <w:ind w:left="720"/>
        <w:jc w:val="both"/>
      </w:pPr>
      <w:r w:rsidRPr="00936015">
        <w:t>The term ‘Colombian’ also projects a sense of unity and belonging that adheres more to an imagined national community, a realm never truly articulated, nor embraced, by many Afro and indigenous communities who exist outside of the official and centralized site of power. I consider the referent ‘Afro’ a point of departure for a category that may take endless forms, and an inclusive category that highlights the multiple and complex elements in question when looking at race, particularly in the Colombian Caribbean, where this category is imbricated with region and class (270-271).</w:t>
      </w:r>
    </w:p>
    <w:p w14:paraId="57DFF162" w14:textId="77777777" w:rsidR="008A2968" w:rsidRPr="00936015" w:rsidRDefault="008A2968" w:rsidP="008A2968">
      <w:pPr>
        <w:jc w:val="both"/>
      </w:pPr>
    </w:p>
    <w:p w14:paraId="412691E7" w14:textId="4B9A851C" w:rsidR="001C1024" w:rsidRPr="00936015" w:rsidRDefault="008A2968" w:rsidP="001C1024">
      <w:pPr>
        <w:spacing w:line="480" w:lineRule="auto"/>
        <w:jc w:val="both"/>
      </w:pPr>
      <w:r w:rsidRPr="00936015">
        <w:t xml:space="preserve">Similarly, </w:t>
      </w:r>
      <w:proofErr w:type="spellStart"/>
      <w:r w:rsidRPr="00936015">
        <w:t>Paschel</w:t>
      </w:r>
      <w:proofErr w:type="spellEnd"/>
      <w:r w:rsidRPr="00936015">
        <w:t xml:space="preserve"> (2016) states</w:t>
      </w:r>
      <w:r w:rsidR="00FC595F" w:rsidRPr="00936015">
        <w:t xml:space="preserve"> that</w:t>
      </w:r>
      <w:r w:rsidRPr="00936015">
        <w:t xml:space="preserve"> she tends to use “black” rather than “Afro-Colombian” as it was not initially used by Black movement activists who “struggled to promote a sense of ‘black’ identity rather than ‘Afro-descendant identity’” (25). </w:t>
      </w:r>
      <w:r w:rsidR="00C079D3" w:rsidRPr="00936015">
        <w:t xml:space="preserve">However, during </w:t>
      </w:r>
      <w:r w:rsidR="00322ED7" w:rsidRPr="00936015">
        <w:t xml:space="preserve">my </w:t>
      </w:r>
      <w:r w:rsidR="00C079D3" w:rsidRPr="00936015">
        <w:t>interviews with movement activists in the Afro-Colombian social movement in Bogotá</w:t>
      </w:r>
      <w:r w:rsidR="00322ED7" w:rsidRPr="00936015">
        <w:t xml:space="preserve"> in 2011</w:t>
      </w:r>
      <w:r w:rsidR="00C079D3" w:rsidRPr="00936015">
        <w:t xml:space="preserve">, they frequently </w:t>
      </w:r>
      <w:r w:rsidR="001C1024" w:rsidRPr="00936015">
        <w:t>expressed</w:t>
      </w:r>
      <w:r w:rsidR="00C079D3" w:rsidRPr="00936015">
        <w:t xml:space="preserve"> a national identity</w:t>
      </w:r>
      <w:r w:rsidR="001C1024" w:rsidRPr="00936015">
        <w:t>, especially in the context of Black diversity within Colombia,</w:t>
      </w:r>
      <w:r w:rsidR="00C079D3" w:rsidRPr="00936015">
        <w:t xml:space="preserve"> and referred to themselves as Afro-Colombian</w:t>
      </w:r>
      <w:r w:rsidR="001C1024" w:rsidRPr="00936015">
        <w:t xml:space="preserve">. For example, the founder of </w:t>
      </w:r>
      <w:proofErr w:type="spellStart"/>
      <w:r w:rsidR="001C1024" w:rsidRPr="00936015">
        <w:t>Movimiento</w:t>
      </w:r>
      <w:proofErr w:type="spellEnd"/>
      <w:r w:rsidR="001C1024" w:rsidRPr="00936015">
        <w:t xml:space="preserve"> Nacional </w:t>
      </w:r>
      <w:proofErr w:type="spellStart"/>
      <w:r w:rsidR="001C1024" w:rsidRPr="00936015">
        <w:t>Cimarrón</w:t>
      </w:r>
      <w:proofErr w:type="spellEnd"/>
      <w:r w:rsidR="001C1024" w:rsidRPr="00936015">
        <w:t xml:space="preserve">, Juan de Dios Mosquera </w:t>
      </w:r>
      <w:proofErr w:type="spellStart"/>
      <w:r w:rsidR="001C1024" w:rsidRPr="00936015">
        <w:t>Mosquera</w:t>
      </w:r>
      <w:proofErr w:type="spellEnd"/>
      <w:r w:rsidR="001C1024" w:rsidRPr="00936015">
        <w:t xml:space="preserve"> shared the following:</w:t>
      </w:r>
    </w:p>
    <w:p w14:paraId="48A3B7E0" w14:textId="438E3225" w:rsidR="001C1024" w:rsidRPr="00936015" w:rsidRDefault="001C1024" w:rsidP="001C1024">
      <w:pPr>
        <w:ind w:left="720"/>
        <w:jc w:val="both"/>
      </w:pPr>
      <w:r w:rsidRPr="00936015">
        <w:t xml:space="preserve">There is a racist view of our Afro community that we are all the same and divided. We’re not the same. There are many different Afro-Colombian ethnic groups in Colombia. The people of Cartagena, Nariño, Cauca, and Valle are totally different from those from Chocó. </w:t>
      </w:r>
      <w:r w:rsidRPr="00936015">
        <w:lastRenderedPageBreak/>
        <w:t xml:space="preserve">The Afro-Indigenous of Guajira are different from the rest of the country. We’re all African. We’re all Colombians, but we aren’t the same. We’re diverse and we begin by understanding the diversity of the Afro-Colombian community. </w:t>
      </w:r>
    </w:p>
    <w:p w14:paraId="5426A154" w14:textId="25D0D6E4" w:rsidR="001C1024" w:rsidRPr="00936015" w:rsidRDefault="001C1024" w:rsidP="001C1024">
      <w:pPr>
        <w:jc w:val="both"/>
      </w:pPr>
    </w:p>
    <w:p w14:paraId="573BAE94" w14:textId="3ED9984C" w:rsidR="001C1024" w:rsidRPr="00936015" w:rsidRDefault="001C1024" w:rsidP="00FC595F">
      <w:pPr>
        <w:spacing w:line="480" w:lineRule="auto"/>
        <w:jc w:val="both"/>
      </w:pPr>
      <w:r w:rsidRPr="00936015">
        <w:t>I, therefore, take both my experiences in the field into account, as well as the work of my predecessors conducting research in Colombia</w:t>
      </w:r>
      <w:r w:rsidR="00833BCC" w:rsidRPr="00936015">
        <w:t xml:space="preserve"> and use the term “Afro-Colombian</w:t>
      </w:r>
      <w:r w:rsidR="00DA2FD4" w:rsidRPr="00936015">
        <w:t>,</w:t>
      </w:r>
      <w:r w:rsidR="00833BCC" w:rsidRPr="00936015">
        <w:t>”</w:t>
      </w:r>
      <w:r w:rsidR="00DA2FD4" w:rsidRPr="00936015">
        <w:t xml:space="preserve"> but</w:t>
      </w:r>
      <w:r w:rsidR="00833BCC" w:rsidRPr="00936015">
        <w:t xml:space="preserve"> less frequently than other terms</w:t>
      </w:r>
      <w:r w:rsidRPr="00936015">
        <w:t>.</w:t>
      </w:r>
    </w:p>
    <w:p w14:paraId="3ECA084A" w14:textId="396CC64B" w:rsidR="008A2968" w:rsidRPr="00936015" w:rsidRDefault="00C079D3" w:rsidP="00FC595F">
      <w:pPr>
        <w:spacing w:line="480" w:lineRule="auto"/>
        <w:ind w:firstLine="720"/>
        <w:jc w:val="both"/>
      </w:pPr>
      <w:r w:rsidRPr="00936015">
        <w:t xml:space="preserve">In my research in Cartagena, I have found people primarily using the terms </w:t>
      </w:r>
      <w:r w:rsidRPr="00936015">
        <w:rPr>
          <w:i/>
          <w:iCs/>
        </w:rPr>
        <w:t>negro/a</w:t>
      </w:r>
      <w:r w:rsidRPr="00936015">
        <w:t xml:space="preserve">, </w:t>
      </w:r>
      <w:r w:rsidRPr="00936015">
        <w:rPr>
          <w:i/>
          <w:iCs/>
        </w:rPr>
        <w:t>Afro</w:t>
      </w:r>
      <w:r w:rsidRPr="00936015">
        <w:t xml:space="preserve"> and </w:t>
      </w:r>
      <w:proofErr w:type="spellStart"/>
      <w:r w:rsidRPr="00936015">
        <w:rPr>
          <w:i/>
          <w:iCs/>
        </w:rPr>
        <w:t>Afrodescendiente</w:t>
      </w:r>
      <w:proofErr w:type="spellEnd"/>
      <w:r w:rsidRPr="00936015">
        <w:t xml:space="preserve">. </w:t>
      </w:r>
      <w:r w:rsidR="008A2968" w:rsidRPr="00936015">
        <w:t xml:space="preserve">I typically use “Black” (translated from </w:t>
      </w:r>
      <w:r w:rsidR="008A2968" w:rsidRPr="00936015">
        <w:rPr>
          <w:i/>
          <w:iCs/>
        </w:rPr>
        <w:t>negro/a</w:t>
      </w:r>
      <w:r w:rsidR="00833BCC" w:rsidRPr="00936015">
        <w:t>)</w:t>
      </w:r>
      <w:r w:rsidR="008A2968" w:rsidRPr="00936015">
        <w:rPr>
          <w:i/>
          <w:iCs/>
        </w:rPr>
        <w:t xml:space="preserve"> </w:t>
      </w:r>
      <w:r w:rsidR="008A2968" w:rsidRPr="00936015">
        <w:t xml:space="preserve">as has been the custom locally </w:t>
      </w:r>
      <w:r w:rsidR="00FC595F" w:rsidRPr="00936015">
        <w:t>and in the literature,</w:t>
      </w:r>
      <w:r w:rsidR="008A2968" w:rsidRPr="00936015">
        <w:t xml:space="preserve"> and “Afro-descendant” (translated from </w:t>
      </w:r>
      <w:proofErr w:type="spellStart"/>
      <w:r w:rsidR="008A2968" w:rsidRPr="00936015">
        <w:rPr>
          <w:i/>
          <w:iCs/>
        </w:rPr>
        <w:t>afrodescendiente</w:t>
      </w:r>
      <w:proofErr w:type="spellEnd"/>
      <w:r w:rsidR="008A2968" w:rsidRPr="00936015">
        <w:t>) interchangeably, the latter category being more encompassing than the former as it can include people who would identify as “</w:t>
      </w:r>
      <w:proofErr w:type="spellStart"/>
      <w:r w:rsidR="008A2968" w:rsidRPr="00936015">
        <w:rPr>
          <w:i/>
          <w:iCs/>
        </w:rPr>
        <w:t>moreno</w:t>
      </w:r>
      <w:proofErr w:type="spellEnd"/>
      <w:r w:rsidR="008A2968" w:rsidRPr="00936015">
        <w:t>” (or brown) but who might not self-identify as Black</w:t>
      </w:r>
      <w:r w:rsidRPr="00936015">
        <w:t xml:space="preserve">. </w:t>
      </w:r>
      <w:r w:rsidR="008A2968" w:rsidRPr="00936015">
        <w:t xml:space="preserve">However, when I am specifically discussing Blackness as an aesthetic, a quality for which there are symbolic associations, or a political identity around which social movements have organized, I adhere to the term “Blackness” </w:t>
      </w:r>
      <w:r w:rsidR="00DA2FD4" w:rsidRPr="00936015">
        <w:t xml:space="preserve">(typically translated as </w:t>
      </w:r>
      <w:proofErr w:type="spellStart"/>
      <w:r w:rsidR="00DA2FD4" w:rsidRPr="00936015">
        <w:rPr>
          <w:i/>
          <w:iCs/>
        </w:rPr>
        <w:t>negritud</w:t>
      </w:r>
      <w:proofErr w:type="spellEnd"/>
      <w:r w:rsidR="00DA2FD4" w:rsidRPr="00936015">
        <w:t xml:space="preserve">) </w:t>
      </w:r>
      <w:r w:rsidR="008A2968" w:rsidRPr="00936015">
        <w:t>and not “Afro-descendance.” I also use the term “Afro” interchangeably with “Afro-descendant” as it was frequently used by interlocutors. I translate “</w:t>
      </w:r>
      <w:proofErr w:type="spellStart"/>
      <w:r w:rsidR="008A2968" w:rsidRPr="00936015">
        <w:rPr>
          <w:i/>
          <w:iCs/>
        </w:rPr>
        <w:t>mezcla</w:t>
      </w:r>
      <w:proofErr w:type="spellEnd"/>
      <w:r w:rsidR="008A2968" w:rsidRPr="00936015">
        <w:t>” to “mixed” as has been the custom locally and in the literature. This term does not imply specific racialized groups, unlike the term “</w:t>
      </w:r>
      <w:r w:rsidR="008A2968" w:rsidRPr="00936015">
        <w:rPr>
          <w:i/>
          <w:iCs/>
        </w:rPr>
        <w:t xml:space="preserve">mestizo,” </w:t>
      </w:r>
      <w:r w:rsidR="008A2968" w:rsidRPr="00936015">
        <w:t xml:space="preserve">which typically signifies mixed European and Indigenous ancestry. I leave this word in Spanish as it does not have an English equivalent. </w:t>
      </w:r>
    </w:p>
    <w:p w14:paraId="0D20337D" w14:textId="77777777" w:rsidR="00FF189E" w:rsidRPr="00936015" w:rsidRDefault="00FF189E" w:rsidP="00FF189E">
      <w:pPr>
        <w:pStyle w:val="BodyA"/>
        <w:spacing w:line="480" w:lineRule="auto"/>
        <w:ind w:firstLine="720"/>
        <w:jc w:val="both"/>
        <w:rPr>
          <w:color w:val="auto"/>
        </w:rPr>
      </w:pPr>
    </w:p>
    <w:p w14:paraId="613CCC86" w14:textId="0D924BF2" w:rsidR="00E942F6" w:rsidRPr="00936015" w:rsidRDefault="00C55230" w:rsidP="00427A0D">
      <w:pPr>
        <w:jc w:val="both"/>
      </w:pPr>
      <w:r w:rsidRPr="00936015">
        <w:t xml:space="preserve">Brief </w:t>
      </w:r>
      <w:r w:rsidR="0099269A" w:rsidRPr="00936015">
        <w:t>R</w:t>
      </w:r>
      <w:r w:rsidR="00032848" w:rsidRPr="00936015">
        <w:t>eflexive Statement</w:t>
      </w:r>
    </w:p>
    <w:p w14:paraId="5C2C0241" w14:textId="4932E8F0" w:rsidR="00032848" w:rsidRPr="00936015" w:rsidRDefault="00032848" w:rsidP="00427A0D">
      <w:pPr>
        <w:jc w:val="both"/>
      </w:pPr>
    </w:p>
    <w:p w14:paraId="5C300201" w14:textId="26BC6094" w:rsidR="00D57414" w:rsidRPr="00936015" w:rsidRDefault="00C55230" w:rsidP="00427A0D">
      <w:pPr>
        <w:autoSpaceDE w:val="0"/>
        <w:autoSpaceDN w:val="0"/>
        <w:adjustRightInd w:val="0"/>
        <w:spacing w:line="480" w:lineRule="auto"/>
        <w:ind w:right="141" w:firstLine="720"/>
        <w:jc w:val="both"/>
      </w:pPr>
      <w:r w:rsidRPr="00936015">
        <w:t>Regarding</w:t>
      </w:r>
      <w:r w:rsidR="00D57414" w:rsidRPr="00936015">
        <w:t xml:space="preserve"> positionality and researcher subjectivity, I am considered under most, but not all, circumstances as a light-skinned, visibly Black/Afro-descendant woman. I am highly educated and middle-class, however, the perception of these identities is often strongly </w:t>
      </w:r>
      <w:r w:rsidR="00D57414" w:rsidRPr="00936015">
        <w:lastRenderedPageBreak/>
        <w:t xml:space="preserve">contingent upon how I am understood racially. I am also of Puerto Rican descent and hail from </w:t>
      </w:r>
      <w:r w:rsidR="00DA2FD4" w:rsidRPr="00936015">
        <w:t>the continental United States</w:t>
      </w:r>
      <w:r w:rsidR="00D57414" w:rsidRPr="00936015">
        <w:t xml:space="preserve">, leading to a variety of remarks in the field related to my ethnic, racialized, and national identities, all of which are also gendered. For example, once </w:t>
      </w:r>
      <w:r w:rsidR="00304FA9" w:rsidRPr="00936015">
        <w:t xml:space="preserve">in Cartagena I was </w:t>
      </w:r>
      <w:r w:rsidR="00D57414" w:rsidRPr="00936015">
        <w:t>called a “</w:t>
      </w:r>
      <w:r w:rsidR="00D57414" w:rsidRPr="00936015">
        <w:rPr>
          <w:i/>
          <w:iCs/>
        </w:rPr>
        <w:t>media gringa</w:t>
      </w:r>
      <w:r w:rsidR="00D57414" w:rsidRPr="00936015">
        <w:t>” [half-way, sort of female gringo] by a woman from Cartagena. Being a gringo is frequently associated with both whiteness and maleness. Therefore, “</w:t>
      </w:r>
      <w:proofErr w:type="spellStart"/>
      <w:r w:rsidR="00D57414" w:rsidRPr="00936015">
        <w:t>gringoism</w:t>
      </w:r>
      <w:proofErr w:type="spellEnd"/>
      <w:r w:rsidR="00D57414" w:rsidRPr="00936015">
        <w:t xml:space="preserve">” typically can only partially apply to a Black Latina from the United States, if at all. During my time in Bogotá, prior to traveling to Cartagena, I was frequently asked whether I was </w:t>
      </w:r>
      <w:r w:rsidR="00D57414" w:rsidRPr="00936015">
        <w:rPr>
          <w:i/>
          <w:iCs/>
        </w:rPr>
        <w:t>Costeña</w:t>
      </w:r>
      <w:r w:rsidR="00D57414" w:rsidRPr="00936015">
        <w:t xml:space="preserve"> [a person from the Atlantic, Caribbean Coast of Colombia where Cartagena is located] due to my physical appearance. But when </w:t>
      </w:r>
      <w:r w:rsidR="00304FA9" w:rsidRPr="00936015">
        <w:t>on</w:t>
      </w:r>
      <w:r w:rsidR="00D57414" w:rsidRPr="00936015">
        <w:t xml:space="preserve"> the Atlantic Coast, those there did not typically confuse me for local. My clothes gave me away as a foreigner, as apparently did my gait and taller than average height. I found myself frequently answering the question, “</w:t>
      </w:r>
      <w:proofErr w:type="spellStart"/>
      <w:r w:rsidR="00D57414" w:rsidRPr="00936015">
        <w:rPr>
          <w:i/>
          <w:iCs/>
        </w:rPr>
        <w:t>Cuantos</w:t>
      </w:r>
      <w:proofErr w:type="spellEnd"/>
      <w:r w:rsidR="00D57414" w:rsidRPr="00936015">
        <w:rPr>
          <w:i/>
          <w:iCs/>
        </w:rPr>
        <w:t xml:space="preserve"> metros </w:t>
      </w:r>
      <w:proofErr w:type="spellStart"/>
      <w:r w:rsidR="00D57414" w:rsidRPr="00936015">
        <w:rPr>
          <w:i/>
          <w:iCs/>
        </w:rPr>
        <w:t>tiene</w:t>
      </w:r>
      <w:proofErr w:type="spellEnd"/>
      <w:r w:rsidR="00D57414" w:rsidRPr="00936015">
        <w:t xml:space="preserve">?” [How tall are you?]. </w:t>
      </w:r>
    </w:p>
    <w:p w14:paraId="38C9BC27" w14:textId="012CB85A" w:rsidR="00D57414" w:rsidRPr="00936015" w:rsidRDefault="00D57414" w:rsidP="00427A0D">
      <w:pPr>
        <w:autoSpaceDE w:val="0"/>
        <w:autoSpaceDN w:val="0"/>
        <w:adjustRightInd w:val="0"/>
        <w:spacing w:line="480" w:lineRule="auto"/>
        <w:ind w:right="141" w:firstLine="720"/>
        <w:jc w:val="both"/>
      </w:pPr>
      <w:r w:rsidRPr="00936015">
        <w:t xml:space="preserve">Being racialized and </w:t>
      </w:r>
      <w:proofErr w:type="spellStart"/>
      <w:r w:rsidRPr="00936015">
        <w:t>ethnicized</w:t>
      </w:r>
      <w:proofErr w:type="spellEnd"/>
      <w:r w:rsidRPr="00936015">
        <w:t xml:space="preserve"> like the majority of those of Cartagena, as a “mixed” woman of African descent, but who was also tall and dressed differently, meant that I simultaneously held both an insider and outsider position that fluctuated depending on the encounter. I was most often read by those on the Atlantic/Caribbean Coast as Brazilian</w:t>
      </w:r>
      <w:r w:rsidR="00304FA9" w:rsidRPr="00936015">
        <w:t xml:space="preserve"> or Cuban</w:t>
      </w:r>
      <w:r w:rsidRPr="00936015">
        <w:t xml:space="preserve">, until we began to engage in </w:t>
      </w:r>
      <w:r w:rsidR="00304FA9" w:rsidRPr="00936015">
        <w:t>Spanish,</w:t>
      </w:r>
      <w:r w:rsidRPr="00936015">
        <w:t xml:space="preserve"> and it was clear that my native tongue was neither </w:t>
      </w:r>
      <w:r w:rsidR="00304FA9" w:rsidRPr="00936015">
        <w:t xml:space="preserve">Portuguese </w:t>
      </w:r>
      <w:r w:rsidRPr="00936015">
        <w:t>nor</w:t>
      </w:r>
      <w:r w:rsidR="00304FA9" w:rsidRPr="00936015">
        <w:t xml:space="preserve"> Spanish</w:t>
      </w:r>
      <w:r w:rsidRPr="00936015">
        <w:t xml:space="preserve">. White foreigners </w:t>
      </w:r>
      <w:r w:rsidR="00304FA9" w:rsidRPr="00936015">
        <w:t>frequently</w:t>
      </w:r>
      <w:r w:rsidRPr="00936015">
        <w:t xml:space="preserve"> read me as local until conversations were underway and they often </w:t>
      </w:r>
      <w:r w:rsidR="00081BD9" w:rsidRPr="00936015">
        <w:t xml:space="preserve">appeared </w:t>
      </w:r>
      <w:r w:rsidRPr="00936015">
        <w:t xml:space="preserve">astounded that I spoke English. </w:t>
      </w:r>
      <w:r w:rsidR="00E07D64" w:rsidRPr="00936015">
        <w:t>All</w:t>
      </w:r>
      <w:r w:rsidRPr="00936015">
        <w:t xml:space="preserve"> the aforementioned factors potentially impacted how participants responded to my presence in the field and to questions during interviews.  </w:t>
      </w:r>
    </w:p>
    <w:p w14:paraId="0C4EC59F" w14:textId="0080B6A7" w:rsidR="00822455" w:rsidRPr="00936015" w:rsidRDefault="00822455" w:rsidP="00427A0D">
      <w:pPr>
        <w:jc w:val="both"/>
        <w:rPr>
          <w:u w:val="single"/>
        </w:rPr>
      </w:pPr>
    </w:p>
    <w:p w14:paraId="64EBE375" w14:textId="56F59106" w:rsidR="003A3F58" w:rsidRPr="00936015" w:rsidRDefault="003A3F58" w:rsidP="00427A0D">
      <w:pPr>
        <w:jc w:val="both"/>
        <w:rPr>
          <w:u w:val="single"/>
        </w:rPr>
      </w:pPr>
    </w:p>
    <w:p w14:paraId="25C98705" w14:textId="3F4D9D9D" w:rsidR="00140B9F" w:rsidRPr="00936015" w:rsidRDefault="00140B9F" w:rsidP="00427A0D">
      <w:pPr>
        <w:jc w:val="both"/>
        <w:rPr>
          <w:u w:val="single"/>
        </w:rPr>
      </w:pPr>
    </w:p>
    <w:p w14:paraId="7E6155B8" w14:textId="77777777" w:rsidR="00140B9F" w:rsidRPr="00936015" w:rsidRDefault="00140B9F" w:rsidP="00427A0D">
      <w:pPr>
        <w:jc w:val="both"/>
        <w:rPr>
          <w:u w:val="single"/>
        </w:rPr>
      </w:pPr>
    </w:p>
    <w:p w14:paraId="3D2A473E" w14:textId="7FCAE86A" w:rsidR="003A3F58" w:rsidRPr="00936015" w:rsidRDefault="003A3F58" w:rsidP="005B4820">
      <w:pPr>
        <w:jc w:val="both"/>
      </w:pPr>
      <w:r w:rsidRPr="00936015">
        <w:lastRenderedPageBreak/>
        <w:t>References</w:t>
      </w:r>
    </w:p>
    <w:p w14:paraId="26432DA2" w14:textId="7A3A74E4" w:rsidR="00602DF5" w:rsidRPr="00936015" w:rsidRDefault="00602DF5" w:rsidP="005B4820">
      <w:pPr>
        <w:jc w:val="both"/>
      </w:pPr>
    </w:p>
    <w:p w14:paraId="549DF835" w14:textId="77777777" w:rsidR="0045650F" w:rsidRPr="00936015" w:rsidRDefault="0045650F" w:rsidP="005B4820">
      <w:r w:rsidRPr="00936015">
        <w:t xml:space="preserve">Aldana, Ligia S. 2008. “Policing Culture: The Champeta Movement under the New </w:t>
      </w:r>
    </w:p>
    <w:p w14:paraId="4FFC300B" w14:textId="77226DC0" w:rsidR="0045650F" w:rsidRPr="00936015" w:rsidRDefault="0045650F" w:rsidP="005B4820">
      <w:pPr>
        <w:ind w:left="720"/>
      </w:pPr>
      <w:r w:rsidRPr="00936015">
        <w:t xml:space="preserve">Colombian Constitution.” </w:t>
      </w:r>
      <w:r w:rsidRPr="00936015">
        <w:rPr>
          <w:i/>
          <w:iCs/>
        </w:rPr>
        <w:t>International Journal of Cultural Policy</w:t>
      </w:r>
      <w:r w:rsidRPr="00936015">
        <w:t xml:space="preserve"> 14(3):265–80. </w:t>
      </w:r>
      <w:proofErr w:type="spellStart"/>
      <w:r w:rsidRPr="00936015">
        <w:t>doi</w:t>
      </w:r>
      <w:proofErr w:type="spellEnd"/>
      <w:r w:rsidRPr="00936015">
        <w:t xml:space="preserve">: </w:t>
      </w:r>
      <w:r w:rsidRPr="00936015">
        <w:fldChar w:fldCharType="begin"/>
      </w:r>
      <w:r w:rsidRPr="00936015">
        <w:instrText xml:space="preserve"> HYPERLINK "https://doi.org/10.1080/10286630802281848" </w:instrText>
      </w:r>
      <w:r w:rsidRPr="00936015">
        <w:fldChar w:fldCharType="separate"/>
      </w:r>
      <w:r w:rsidRPr="00936015">
        <w:rPr>
          <w:u w:val="single"/>
        </w:rPr>
        <w:t>10.1080/10286630802281848</w:t>
      </w:r>
      <w:r w:rsidRPr="00936015">
        <w:rPr>
          <w:u w:val="single"/>
        </w:rPr>
        <w:fldChar w:fldCharType="end"/>
      </w:r>
      <w:r w:rsidRPr="00936015">
        <w:t>.</w:t>
      </w:r>
    </w:p>
    <w:p w14:paraId="280A4CFF" w14:textId="6C547AF7" w:rsidR="00602DF5" w:rsidRPr="00936015" w:rsidRDefault="00602DF5" w:rsidP="005B4820">
      <w:pPr>
        <w:rPr>
          <w:lang w:val="es-ES_tradnl"/>
        </w:rPr>
      </w:pPr>
      <w:r w:rsidRPr="00936015">
        <w:rPr>
          <w:lang w:val="es-ES"/>
        </w:rPr>
        <w:t xml:space="preserve">Antón, J., Bello, A., Del </w:t>
      </w:r>
      <w:proofErr w:type="spellStart"/>
      <w:r w:rsidRPr="00936015">
        <w:rPr>
          <w:lang w:val="es-ES"/>
        </w:rPr>
        <w:t>Popolo</w:t>
      </w:r>
      <w:proofErr w:type="spellEnd"/>
      <w:r w:rsidRPr="00936015">
        <w:rPr>
          <w:lang w:val="es-ES"/>
        </w:rPr>
        <w:t xml:space="preserve">, F., </w:t>
      </w:r>
      <w:proofErr w:type="spellStart"/>
      <w:r w:rsidRPr="00936015">
        <w:rPr>
          <w:lang w:val="es-ES"/>
        </w:rPr>
        <w:t>Paixão</w:t>
      </w:r>
      <w:proofErr w:type="spellEnd"/>
      <w:r w:rsidRPr="00936015">
        <w:rPr>
          <w:lang w:val="es-ES"/>
        </w:rPr>
        <w:t>, M. &amp; Rangel, R.</w:t>
      </w:r>
      <w:r w:rsidRPr="00936015">
        <w:rPr>
          <w:rFonts w:eastAsia="Cambria"/>
          <w:lang w:val="es-ES"/>
        </w:rPr>
        <w:t xml:space="preserve"> (2009). </w:t>
      </w:r>
      <w:r w:rsidRPr="00936015">
        <w:rPr>
          <w:lang w:val="es-ES_tradnl"/>
        </w:rPr>
        <w:t xml:space="preserve">Afrodescendientes en </w:t>
      </w:r>
    </w:p>
    <w:p w14:paraId="6DB0B5AB" w14:textId="172D05DE" w:rsidR="0045650F" w:rsidRPr="00936015" w:rsidRDefault="00602DF5" w:rsidP="007A105F">
      <w:pPr>
        <w:ind w:left="720"/>
        <w:rPr>
          <w:rStyle w:val="Hyperlink"/>
          <w:rFonts w:eastAsia="Cambria"/>
          <w:color w:val="auto"/>
        </w:rPr>
      </w:pPr>
      <w:r w:rsidRPr="00936015">
        <w:rPr>
          <w:lang w:val="es-ES_tradnl"/>
        </w:rPr>
        <w:t xml:space="preserve">América Latina y el Caribe: Del reconocimiento estadístico a la realización de derechos. </w:t>
      </w:r>
      <w:r w:rsidRPr="00936015">
        <w:t xml:space="preserve">CEPAL. Santiago de Chile. Retrieved March 10, 2016, from </w:t>
      </w:r>
      <w:hyperlink r:id="rId11" w:history="1">
        <w:r w:rsidRPr="00936015">
          <w:rPr>
            <w:rStyle w:val="Hyperlink"/>
            <w:rFonts w:eastAsia="Cambria"/>
            <w:color w:val="auto"/>
          </w:rPr>
          <w:t>http://repositorio.cepal.org/bitstream/</w:t>
        </w:r>
        <w:r w:rsidRPr="00936015">
          <w:rPr>
            <w:rStyle w:val="Hyperlink"/>
            <w:rFonts w:eastAsia="Cambria"/>
            <w:color w:val="auto"/>
          </w:rPr>
          <w:t>h</w:t>
        </w:r>
        <w:r w:rsidRPr="00936015">
          <w:rPr>
            <w:rStyle w:val="Hyperlink"/>
            <w:rFonts w:eastAsia="Cambria"/>
            <w:color w:val="auto"/>
          </w:rPr>
          <w:t>andle/11362/7227/S0900315_es.pdf?sequence=1</w:t>
        </w:r>
      </w:hyperlink>
    </w:p>
    <w:p w14:paraId="70FDA31B" w14:textId="77777777" w:rsidR="00140B9F" w:rsidRPr="00936015" w:rsidRDefault="00140B9F" w:rsidP="005B4820">
      <w:pPr>
        <w:ind w:left="720" w:hanging="720"/>
      </w:pPr>
      <w:proofErr w:type="spellStart"/>
      <w:r w:rsidRPr="00936015">
        <w:t>Arocha</w:t>
      </w:r>
      <w:proofErr w:type="spellEnd"/>
      <w:r w:rsidRPr="00936015">
        <w:t xml:space="preserve">, Jaime. “Inclusion of Afro-Colombians: Unreachable National Goal?” </w:t>
      </w:r>
      <w:r w:rsidRPr="00936015">
        <w:rPr>
          <w:i/>
          <w:iCs/>
        </w:rPr>
        <w:t>Latin American Perspectives</w:t>
      </w:r>
      <w:r w:rsidRPr="00936015">
        <w:t xml:space="preserve"> 25: 3: 70-89.</w:t>
      </w:r>
    </w:p>
    <w:p w14:paraId="3DBA60A2" w14:textId="2DFB7162" w:rsidR="000F528D" w:rsidRPr="00936015" w:rsidRDefault="007A105F" w:rsidP="005B4820">
      <w:pPr>
        <w:rPr>
          <w:i/>
          <w:iCs/>
          <w:lang w:val="es-ES_tradnl"/>
        </w:rPr>
      </w:pPr>
      <w:proofErr w:type="spellStart"/>
      <w:r w:rsidRPr="00936015">
        <w:rPr>
          <w:lang w:val="es-ES"/>
        </w:rPr>
        <w:t>Barbary</w:t>
      </w:r>
      <w:proofErr w:type="spellEnd"/>
      <w:r w:rsidRPr="00936015">
        <w:rPr>
          <w:lang w:val="es-ES"/>
        </w:rPr>
        <w:t>, Olivier, Fernando Urrea Giraldo</w:t>
      </w:r>
      <w:r w:rsidR="000F528D" w:rsidRPr="00936015">
        <w:rPr>
          <w:lang w:val="es-ES_tradnl"/>
        </w:rPr>
        <w:t xml:space="preserve">. 2004. </w:t>
      </w:r>
      <w:r w:rsidR="000F528D" w:rsidRPr="00936015">
        <w:rPr>
          <w:i/>
          <w:iCs/>
          <w:lang w:val="es-ES_tradnl"/>
        </w:rPr>
        <w:t xml:space="preserve">Gente negra en Colombia: Dinámicas </w:t>
      </w:r>
    </w:p>
    <w:p w14:paraId="1BA2C65B" w14:textId="05967A54" w:rsidR="007A105F" w:rsidRPr="00936015" w:rsidRDefault="000F528D" w:rsidP="007A105F">
      <w:pPr>
        <w:ind w:left="720"/>
        <w:rPr>
          <w:lang w:val="es-ES_tradnl"/>
        </w:rPr>
      </w:pPr>
      <w:r w:rsidRPr="00936015">
        <w:rPr>
          <w:i/>
          <w:iCs/>
          <w:lang w:val="es-ES_tradnl"/>
        </w:rPr>
        <w:t>sociopolíticas en Cali y el Pacífico</w:t>
      </w:r>
      <w:r w:rsidRPr="00936015">
        <w:rPr>
          <w:lang w:val="es-ES_tradnl"/>
        </w:rPr>
        <w:t>. Cali, Colombia: Centro de Investigaciones y Documentación Socioeconómica, Facultad de Ciencias Sociales y Económicas de la Universidad del Valle.</w:t>
      </w:r>
      <w:r w:rsidR="007A105F" w:rsidRPr="00936015">
        <w:rPr>
          <w:lang w:val="es-ES"/>
        </w:rPr>
        <w:t xml:space="preserve"> </w:t>
      </w:r>
      <w:r w:rsidR="007A105F" w:rsidRPr="00936015">
        <w:t xml:space="preserve">1. </w:t>
      </w:r>
      <w:proofErr w:type="spellStart"/>
      <w:r w:rsidR="007A105F" w:rsidRPr="00936015">
        <w:t>edición</w:t>
      </w:r>
      <w:proofErr w:type="spellEnd"/>
      <w:r w:rsidR="007A105F" w:rsidRPr="00936015">
        <w:t>. Cali, Colombia: CIDSE.</w:t>
      </w:r>
    </w:p>
    <w:p w14:paraId="6E0ACE1D" w14:textId="77777777" w:rsidR="005B4820" w:rsidRPr="00936015" w:rsidRDefault="005B4820" w:rsidP="005B4820">
      <w:pPr>
        <w:contextualSpacing/>
        <w:rPr>
          <w:i/>
          <w:lang w:val="pt-PT"/>
        </w:rPr>
      </w:pPr>
      <w:proofErr w:type="spellStart"/>
      <w:r w:rsidRPr="00936015">
        <w:rPr>
          <w:lang w:val="pt-PT"/>
        </w:rPr>
        <w:t>Díaz</w:t>
      </w:r>
      <w:proofErr w:type="spellEnd"/>
      <w:r w:rsidRPr="00936015">
        <w:rPr>
          <w:lang w:val="pt-PT"/>
        </w:rPr>
        <w:t xml:space="preserve"> de </w:t>
      </w:r>
      <w:proofErr w:type="spellStart"/>
      <w:r w:rsidRPr="00936015">
        <w:rPr>
          <w:lang w:val="pt-PT"/>
        </w:rPr>
        <w:t>Paniagua</w:t>
      </w:r>
      <w:proofErr w:type="spellEnd"/>
      <w:r w:rsidRPr="00936015">
        <w:rPr>
          <w:lang w:val="pt-PT"/>
        </w:rPr>
        <w:t xml:space="preserve">, R.A., &amp; </w:t>
      </w:r>
      <w:proofErr w:type="spellStart"/>
      <w:r w:rsidRPr="00936015">
        <w:rPr>
          <w:lang w:val="pt-PT"/>
        </w:rPr>
        <w:t>Paniagua</w:t>
      </w:r>
      <w:proofErr w:type="spellEnd"/>
      <w:r w:rsidRPr="00936015">
        <w:rPr>
          <w:lang w:val="pt-PT"/>
        </w:rPr>
        <w:t xml:space="preserve"> </w:t>
      </w:r>
      <w:proofErr w:type="spellStart"/>
      <w:r w:rsidRPr="00936015">
        <w:rPr>
          <w:lang w:val="pt-PT"/>
        </w:rPr>
        <w:t>Bedoya</w:t>
      </w:r>
      <w:proofErr w:type="spellEnd"/>
      <w:r w:rsidRPr="00936015">
        <w:rPr>
          <w:lang w:val="pt-PT"/>
        </w:rPr>
        <w:t xml:space="preserve">, R. (1993). </w:t>
      </w:r>
      <w:proofErr w:type="gramStart"/>
      <w:r w:rsidRPr="00936015">
        <w:rPr>
          <w:i/>
          <w:lang w:val="pt-PT"/>
        </w:rPr>
        <w:t>Getsemaní :</w:t>
      </w:r>
      <w:proofErr w:type="gramEnd"/>
      <w:r w:rsidRPr="00936015">
        <w:rPr>
          <w:i/>
          <w:lang w:val="pt-PT"/>
        </w:rPr>
        <w:t xml:space="preserve"> Historia, </w:t>
      </w:r>
      <w:proofErr w:type="spellStart"/>
      <w:r w:rsidRPr="00936015">
        <w:rPr>
          <w:i/>
          <w:lang w:val="pt-PT"/>
        </w:rPr>
        <w:t>patrimonio</w:t>
      </w:r>
      <w:proofErr w:type="spellEnd"/>
      <w:r w:rsidRPr="00936015">
        <w:rPr>
          <w:i/>
          <w:lang w:val="pt-PT"/>
        </w:rPr>
        <w:t xml:space="preserve"> y </w:t>
      </w:r>
    </w:p>
    <w:p w14:paraId="1BDF0CAA" w14:textId="78DF95B2" w:rsidR="00140B9F" w:rsidRPr="00936015" w:rsidRDefault="005B4820" w:rsidP="007A105F">
      <w:pPr>
        <w:ind w:left="720"/>
        <w:contextualSpacing/>
        <w:rPr>
          <w:lang w:val="pt-PT"/>
        </w:rPr>
      </w:pPr>
      <w:proofErr w:type="spellStart"/>
      <w:r w:rsidRPr="00936015">
        <w:rPr>
          <w:i/>
          <w:lang w:val="pt-PT"/>
        </w:rPr>
        <w:t>bienestar</w:t>
      </w:r>
      <w:proofErr w:type="spellEnd"/>
      <w:r w:rsidRPr="00936015">
        <w:rPr>
          <w:i/>
          <w:lang w:val="pt-PT"/>
        </w:rPr>
        <w:t xml:space="preserve"> social </w:t>
      </w:r>
      <w:proofErr w:type="spellStart"/>
      <w:r w:rsidRPr="00936015">
        <w:rPr>
          <w:i/>
          <w:lang w:val="pt-PT"/>
        </w:rPr>
        <w:t>en</w:t>
      </w:r>
      <w:proofErr w:type="spellEnd"/>
      <w:r w:rsidRPr="00936015">
        <w:rPr>
          <w:i/>
          <w:lang w:val="pt-PT"/>
        </w:rPr>
        <w:t xml:space="preserve"> Cartagena (</w:t>
      </w:r>
      <w:proofErr w:type="spellStart"/>
      <w:r w:rsidRPr="00936015">
        <w:rPr>
          <w:iCs/>
          <w:lang w:val="pt-PT"/>
        </w:rPr>
        <w:t>Gethsemane</w:t>
      </w:r>
      <w:proofErr w:type="spellEnd"/>
      <w:r w:rsidRPr="00936015">
        <w:rPr>
          <w:iCs/>
          <w:lang w:val="pt-PT"/>
        </w:rPr>
        <w:t xml:space="preserve">: </w:t>
      </w:r>
      <w:proofErr w:type="spellStart"/>
      <w:r w:rsidRPr="00936015">
        <w:rPr>
          <w:iCs/>
          <w:lang w:val="pt-PT"/>
        </w:rPr>
        <w:t>History</w:t>
      </w:r>
      <w:proofErr w:type="spellEnd"/>
      <w:r w:rsidRPr="00936015">
        <w:rPr>
          <w:iCs/>
          <w:lang w:val="pt-PT"/>
        </w:rPr>
        <w:t xml:space="preserve">, </w:t>
      </w:r>
      <w:proofErr w:type="spellStart"/>
      <w:r w:rsidRPr="00936015">
        <w:rPr>
          <w:iCs/>
          <w:lang w:val="pt-PT"/>
        </w:rPr>
        <w:t>heritage</w:t>
      </w:r>
      <w:proofErr w:type="spellEnd"/>
      <w:r w:rsidRPr="00936015">
        <w:rPr>
          <w:iCs/>
          <w:lang w:val="pt-PT"/>
        </w:rPr>
        <w:t xml:space="preserve"> </w:t>
      </w:r>
      <w:proofErr w:type="spellStart"/>
      <w:r w:rsidRPr="00936015">
        <w:rPr>
          <w:iCs/>
          <w:lang w:val="pt-PT"/>
        </w:rPr>
        <w:t>and</w:t>
      </w:r>
      <w:proofErr w:type="spellEnd"/>
      <w:r w:rsidRPr="00936015">
        <w:rPr>
          <w:iCs/>
          <w:lang w:val="pt-PT"/>
        </w:rPr>
        <w:t xml:space="preserve"> social </w:t>
      </w:r>
      <w:proofErr w:type="spellStart"/>
      <w:r w:rsidRPr="00936015">
        <w:rPr>
          <w:iCs/>
          <w:lang w:val="pt-PT"/>
        </w:rPr>
        <w:t>welfare</w:t>
      </w:r>
      <w:proofErr w:type="spellEnd"/>
      <w:r w:rsidRPr="00936015">
        <w:rPr>
          <w:iCs/>
          <w:lang w:val="pt-PT"/>
        </w:rPr>
        <w:t xml:space="preserve"> in Cartagena</w:t>
      </w:r>
      <w:r w:rsidRPr="00936015">
        <w:rPr>
          <w:i/>
          <w:lang w:val="pt-PT"/>
        </w:rPr>
        <w:t>)</w:t>
      </w:r>
      <w:r w:rsidRPr="00936015">
        <w:rPr>
          <w:lang w:val="pt-PT"/>
        </w:rPr>
        <w:t>. Cartagena: COREDUCAR.</w:t>
      </w:r>
    </w:p>
    <w:p w14:paraId="66B05EAD" w14:textId="347EBBCF" w:rsidR="007A105F" w:rsidRPr="00936015" w:rsidRDefault="00140B9F" w:rsidP="007A105F">
      <w:pPr>
        <w:ind w:left="720" w:hanging="720"/>
      </w:pPr>
      <w:r w:rsidRPr="00936015">
        <w:t xml:space="preserve">Dixon, Kwame. 2008. “Transnational Social Movements and the Struggle for Human Rights: The Case of Afro-Colombians,” In Harry Vanden and Richard </w:t>
      </w:r>
      <w:proofErr w:type="spellStart"/>
      <w:r w:rsidRPr="00936015">
        <w:t>Stahler-Sholk</w:t>
      </w:r>
      <w:proofErr w:type="spellEnd"/>
      <w:r w:rsidRPr="00936015">
        <w:t xml:space="preserve"> (eds.), </w:t>
      </w:r>
      <w:r w:rsidRPr="00936015">
        <w:rPr>
          <w:i/>
          <w:iCs/>
        </w:rPr>
        <w:t>Rethinking Social Movements: Resistance, Power and Democracy in Post Neoliberal Era:</w:t>
      </w:r>
      <w:r w:rsidRPr="00936015">
        <w:t xml:space="preserve"> pp.181-196. Lanham, MD: Rowen and Littlefield.</w:t>
      </w:r>
    </w:p>
    <w:p w14:paraId="5B0E57A6" w14:textId="77777777" w:rsidR="000F528D" w:rsidRPr="00936015" w:rsidRDefault="000F528D" w:rsidP="005B4820">
      <w:pPr>
        <w:rPr>
          <w:lang w:val="es-ES"/>
        </w:rPr>
      </w:pPr>
      <w:proofErr w:type="spellStart"/>
      <w:r w:rsidRPr="00936015">
        <w:rPr>
          <w:lang w:val="es-ES"/>
        </w:rPr>
        <w:t>Gontovnik</w:t>
      </w:r>
      <w:proofErr w:type="spellEnd"/>
      <w:r w:rsidRPr="00936015">
        <w:rPr>
          <w:lang w:val="es-ES"/>
        </w:rPr>
        <w:t xml:space="preserve"> </w:t>
      </w:r>
      <w:proofErr w:type="spellStart"/>
      <w:r w:rsidRPr="00936015">
        <w:rPr>
          <w:lang w:val="es-ES"/>
        </w:rPr>
        <w:t>Hobrecht</w:t>
      </w:r>
      <w:proofErr w:type="spellEnd"/>
      <w:r w:rsidRPr="00936015">
        <w:rPr>
          <w:lang w:val="es-ES"/>
        </w:rPr>
        <w:t xml:space="preserve">, Mónica Margarita. 2017. “Performance como historia: Las negritas Puloy </w:t>
      </w:r>
    </w:p>
    <w:p w14:paraId="0E9FAD2D" w14:textId="7CF7CEA2" w:rsidR="007D6134" w:rsidRPr="00936015" w:rsidRDefault="000F528D" w:rsidP="007A105F">
      <w:pPr>
        <w:ind w:firstLine="480"/>
        <w:rPr>
          <w:lang w:val="es-ES"/>
        </w:rPr>
      </w:pPr>
      <w:r w:rsidRPr="00936015">
        <w:rPr>
          <w:lang w:val="es-ES"/>
        </w:rPr>
        <w:t xml:space="preserve">en el Carnaval de Barranquilla.” </w:t>
      </w:r>
      <w:r w:rsidRPr="00936015">
        <w:rPr>
          <w:i/>
          <w:iCs/>
          <w:lang w:val="es-ES"/>
        </w:rPr>
        <w:t>Memorias</w:t>
      </w:r>
      <w:r w:rsidRPr="00936015">
        <w:rPr>
          <w:lang w:val="es-ES"/>
        </w:rPr>
        <w:t xml:space="preserve"> 0 (32): 149–77.</w:t>
      </w:r>
    </w:p>
    <w:p w14:paraId="58FAD839" w14:textId="49BF2645" w:rsidR="000F528D" w:rsidRPr="00936015" w:rsidRDefault="000F528D" w:rsidP="007A105F">
      <w:pPr>
        <w:ind w:left="720" w:hanging="720"/>
      </w:pPr>
      <w:r w:rsidRPr="00936015">
        <w:rPr>
          <w:lang w:val="es-ES"/>
        </w:rPr>
        <w:t xml:space="preserve">Grueso, Libia, Carlos Rosero, and Arturo Escobar. </w:t>
      </w:r>
      <w:r w:rsidRPr="00936015">
        <w:t xml:space="preserve">1998. “The Process of Black Community Organizing in the Southern Pacific Coast Region of Colombia,” </w:t>
      </w:r>
      <w:proofErr w:type="gramStart"/>
      <w:r w:rsidRPr="00936015">
        <w:t>In  Sonia</w:t>
      </w:r>
      <w:proofErr w:type="gramEnd"/>
      <w:r w:rsidRPr="00936015">
        <w:t xml:space="preserve"> E Alvarez and Evelyn </w:t>
      </w:r>
      <w:proofErr w:type="spellStart"/>
      <w:r w:rsidRPr="00936015">
        <w:t>Dagnino</w:t>
      </w:r>
      <w:proofErr w:type="spellEnd"/>
      <w:r w:rsidRPr="00936015">
        <w:t xml:space="preserve"> (eds.), </w:t>
      </w:r>
      <w:r w:rsidRPr="00936015">
        <w:rPr>
          <w:i/>
          <w:iCs/>
        </w:rPr>
        <w:t xml:space="preserve">Cultures of Politics </w:t>
      </w:r>
      <w:proofErr w:type="spellStart"/>
      <w:r w:rsidRPr="00936015">
        <w:rPr>
          <w:i/>
          <w:iCs/>
        </w:rPr>
        <w:t>Politics</w:t>
      </w:r>
      <w:proofErr w:type="spellEnd"/>
      <w:r w:rsidRPr="00936015">
        <w:rPr>
          <w:i/>
          <w:iCs/>
        </w:rPr>
        <w:t xml:space="preserve"> of Cultures : Re-Visioning Latin American Social Movements</w:t>
      </w:r>
      <w:r w:rsidRPr="00936015">
        <w:t>: pp. 430-447. Boulder, Colorado: Westview Press.</w:t>
      </w:r>
    </w:p>
    <w:p w14:paraId="1478E625" w14:textId="452C0400" w:rsidR="007A105F" w:rsidRPr="00936015" w:rsidRDefault="000F528D" w:rsidP="007A105F">
      <w:pPr>
        <w:ind w:left="480" w:hanging="480"/>
        <w:rPr>
          <w:lang w:val="es-ES"/>
        </w:rPr>
      </w:pPr>
      <w:r w:rsidRPr="00936015">
        <w:rPr>
          <w:lang w:val="es-ES"/>
        </w:rPr>
        <w:t xml:space="preserve">Guerra, Adriano. 2010. “Getsemaní a 200 Años de Independencia: </w:t>
      </w:r>
      <w:proofErr w:type="spellStart"/>
      <w:r w:rsidRPr="00936015">
        <w:rPr>
          <w:lang w:val="es-ES"/>
        </w:rPr>
        <w:t>Exclusion</w:t>
      </w:r>
      <w:proofErr w:type="spellEnd"/>
      <w:r w:rsidRPr="00936015">
        <w:rPr>
          <w:lang w:val="es-ES"/>
        </w:rPr>
        <w:t xml:space="preserve"> e Inclusión de La Verdadera Cartagena.” In </w:t>
      </w:r>
      <w:r w:rsidRPr="00936015">
        <w:rPr>
          <w:i/>
          <w:iCs/>
          <w:lang w:val="es-ES"/>
        </w:rPr>
        <w:t>Cuaderno de Bitácora</w:t>
      </w:r>
      <w:r w:rsidRPr="00936015">
        <w:rPr>
          <w:lang w:val="es-ES"/>
        </w:rPr>
        <w:t>. Cartagena, Colombia: La Fundación Carolina Colombia y la Universidad Tecnológica de Bolívar.</w:t>
      </w:r>
    </w:p>
    <w:p w14:paraId="1F1BF1A1" w14:textId="77777777" w:rsidR="007A105F" w:rsidRPr="00936015" w:rsidRDefault="005B4820" w:rsidP="005B4820">
      <w:pPr>
        <w:widowControl w:val="0"/>
        <w:autoSpaceDE w:val="0"/>
        <w:autoSpaceDN w:val="0"/>
        <w:adjustRightInd w:val="0"/>
        <w:contextualSpacing/>
      </w:pPr>
      <w:r w:rsidRPr="00936015">
        <w:t>Harvey, D</w:t>
      </w:r>
      <w:r w:rsidR="007A105F" w:rsidRPr="00936015">
        <w:t>avid.</w:t>
      </w:r>
      <w:r w:rsidRPr="00936015">
        <w:t xml:space="preserve"> </w:t>
      </w:r>
      <w:r w:rsidRPr="00936015">
        <w:rPr>
          <w:rFonts w:eastAsia="Cambria"/>
        </w:rPr>
        <w:t xml:space="preserve">[1973] </w:t>
      </w:r>
      <w:r w:rsidRPr="00936015">
        <w:t xml:space="preserve">2009. </w:t>
      </w:r>
      <w:r w:rsidRPr="00936015">
        <w:rPr>
          <w:i/>
          <w:iCs/>
        </w:rPr>
        <w:t>Social justice and the city</w:t>
      </w:r>
      <w:r w:rsidRPr="00936015">
        <w:t xml:space="preserve">. Revised edition. Athens, GA: University </w:t>
      </w:r>
    </w:p>
    <w:p w14:paraId="2E7C3402" w14:textId="44A25329" w:rsidR="005B4820" w:rsidRPr="00936015" w:rsidRDefault="005B4820" w:rsidP="007A105F">
      <w:pPr>
        <w:widowControl w:val="0"/>
        <w:autoSpaceDE w:val="0"/>
        <w:autoSpaceDN w:val="0"/>
        <w:adjustRightInd w:val="0"/>
        <w:ind w:firstLine="720"/>
        <w:contextualSpacing/>
      </w:pPr>
      <w:r w:rsidRPr="00936015">
        <w:t>of Georgia Press.</w:t>
      </w:r>
    </w:p>
    <w:p w14:paraId="0527D9DA" w14:textId="3D1EDE95" w:rsidR="007A105F" w:rsidRPr="00936015" w:rsidRDefault="000F528D" w:rsidP="007A105F">
      <w:pPr>
        <w:ind w:left="480" w:hanging="480"/>
      </w:pPr>
      <w:proofErr w:type="spellStart"/>
      <w:r w:rsidRPr="00936015">
        <w:t>Helg</w:t>
      </w:r>
      <w:proofErr w:type="spellEnd"/>
      <w:r w:rsidRPr="00936015">
        <w:t xml:space="preserve">, Aline. 1999. “The Limits of Equality: Free People of </w:t>
      </w:r>
      <w:proofErr w:type="spellStart"/>
      <w:r w:rsidRPr="00936015">
        <w:t>Colour</w:t>
      </w:r>
      <w:proofErr w:type="spellEnd"/>
      <w:r w:rsidRPr="00936015">
        <w:t xml:space="preserve"> and Slaves during the First Independence of Cartagena, Colombia, 1810–15.” </w:t>
      </w:r>
      <w:r w:rsidRPr="00936015">
        <w:rPr>
          <w:i/>
          <w:iCs/>
        </w:rPr>
        <w:t>Slavery &amp; Abolition</w:t>
      </w:r>
      <w:r w:rsidRPr="00936015">
        <w:t xml:space="preserve"> 20 (2): 1–30.</w:t>
      </w:r>
    </w:p>
    <w:p w14:paraId="6D583EF1" w14:textId="77777777" w:rsidR="007A105F" w:rsidRPr="00936015" w:rsidRDefault="007A105F" w:rsidP="007A105F">
      <w:proofErr w:type="spellStart"/>
      <w:r w:rsidRPr="00936015">
        <w:t>Ng’weno</w:t>
      </w:r>
      <w:proofErr w:type="spellEnd"/>
      <w:r w:rsidRPr="00936015">
        <w:t xml:space="preserve">, Bettina. 2007. “Can Ethnicity Replace Race? Afro-Colombians, Indigeneity and the </w:t>
      </w:r>
    </w:p>
    <w:p w14:paraId="52E62304" w14:textId="1A08B46A" w:rsidR="000F528D" w:rsidRPr="00936015" w:rsidRDefault="007A105F" w:rsidP="007A105F">
      <w:pPr>
        <w:ind w:left="720"/>
      </w:pPr>
      <w:r w:rsidRPr="00936015">
        <w:t xml:space="preserve">Colombian Multicultural State.” </w:t>
      </w:r>
      <w:r w:rsidRPr="00936015">
        <w:rPr>
          <w:i/>
          <w:iCs/>
        </w:rPr>
        <w:t>The Journal of Latin American and Caribbean Anthropology</w:t>
      </w:r>
      <w:r w:rsidRPr="00936015">
        <w:t xml:space="preserve"> 12(2):414–40. </w:t>
      </w:r>
      <w:proofErr w:type="spellStart"/>
      <w:r w:rsidRPr="00936015">
        <w:t>doi</w:t>
      </w:r>
      <w:proofErr w:type="spellEnd"/>
      <w:r w:rsidRPr="00936015">
        <w:t xml:space="preserve">: </w:t>
      </w:r>
      <w:hyperlink r:id="rId12" w:history="1">
        <w:r w:rsidRPr="00936015">
          <w:rPr>
            <w:rStyle w:val="Hyperlink"/>
            <w:color w:val="auto"/>
          </w:rPr>
          <w:t>10.1525/jlat.2007.12.2.414</w:t>
        </w:r>
      </w:hyperlink>
      <w:r w:rsidRPr="00936015">
        <w:t>.</w:t>
      </w:r>
    </w:p>
    <w:p w14:paraId="2174574B" w14:textId="5AFDFC74" w:rsidR="000F528D" w:rsidRPr="00936015" w:rsidRDefault="000F528D" w:rsidP="007A105F">
      <w:pPr>
        <w:ind w:left="720" w:hanging="720"/>
        <w:rPr>
          <w:lang w:val="es-ES"/>
        </w:rPr>
      </w:pPr>
      <w:r w:rsidRPr="00936015">
        <w:rPr>
          <w:lang w:val="es-ES"/>
        </w:rPr>
        <w:t xml:space="preserve">Pardo, Mauricio. 2002. “Entre la Autonomía y la Institucionalización: Dilemas del Movimiento Negro Colombiano.” </w:t>
      </w:r>
      <w:proofErr w:type="spellStart"/>
      <w:r w:rsidRPr="00936015">
        <w:rPr>
          <w:i/>
          <w:iCs/>
          <w:lang w:val="es-ES"/>
        </w:rPr>
        <w:t>Journal</w:t>
      </w:r>
      <w:proofErr w:type="spellEnd"/>
      <w:r w:rsidRPr="00936015">
        <w:rPr>
          <w:i/>
          <w:iCs/>
          <w:lang w:val="es-ES"/>
        </w:rPr>
        <w:t xml:space="preserve"> of </w:t>
      </w:r>
      <w:proofErr w:type="spellStart"/>
      <w:r w:rsidRPr="00936015">
        <w:rPr>
          <w:i/>
          <w:iCs/>
          <w:lang w:val="es-ES"/>
        </w:rPr>
        <w:t>Latin</w:t>
      </w:r>
      <w:proofErr w:type="spellEnd"/>
      <w:r w:rsidRPr="00936015">
        <w:rPr>
          <w:i/>
          <w:iCs/>
          <w:lang w:val="es-ES"/>
        </w:rPr>
        <w:t xml:space="preserve"> American </w:t>
      </w:r>
      <w:proofErr w:type="spellStart"/>
      <w:r w:rsidRPr="00936015">
        <w:rPr>
          <w:i/>
          <w:iCs/>
          <w:lang w:val="es-ES"/>
        </w:rPr>
        <w:t>Anthropology</w:t>
      </w:r>
      <w:proofErr w:type="spellEnd"/>
      <w:r w:rsidRPr="00936015">
        <w:rPr>
          <w:lang w:val="es-ES"/>
        </w:rPr>
        <w:t xml:space="preserve"> 7: 2: 60-84. </w:t>
      </w:r>
    </w:p>
    <w:p w14:paraId="08441250" w14:textId="77777777" w:rsidR="007A105F" w:rsidRPr="00936015" w:rsidRDefault="007A105F" w:rsidP="005B4820">
      <w:proofErr w:type="spellStart"/>
      <w:r w:rsidRPr="00936015">
        <w:t>Paschel</w:t>
      </w:r>
      <w:proofErr w:type="spellEnd"/>
      <w:r w:rsidRPr="00936015">
        <w:t>, Tianna S. 201</w:t>
      </w:r>
      <w:r w:rsidRPr="00936015">
        <w:t>0</w:t>
      </w:r>
      <w:r w:rsidRPr="00936015">
        <w:t xml:space="preserve">. </w:t>
      </w:r>
      <w:r w:rsidR="000F528D" w:rsidRPr="00936015">
        <w:t xml:space="preserve">The right to difference: Explaining Colombia’s shift from color </w:t>
      </w:r>
    </w:p>
    <w:p w14:paraId="55F37309" w14:textId="77777777" w:rsidR="007A105F" w:rsidRPr="00936015" w:rsidRDefault="007A105F" w:rsidP="007A105F">
      <w:pPr>
        <w:ind w:firstLine="720"/>
      </w:pPr>
      <w:r w:rsidRPr="00936015">
        <w:t>B</w:t>
      </w:r>
      <w:r w:rsidR="000F528D" w:rsidRPr="00936015">
        <w:t>lindness</w:t>
      </w:r>
      <w:r w:rsidRPr="00936015">
        <w:t xml:space="preserve"> </w:t>
      </w:r>
      <w:r w:rsidR="000F528D" w:rsidRPr="00936015">
        <w:t xml:space="preserve">to the law of black communities. </w:t>
      </w:r>
      <w:r w:rsidR="000F528D" w:rsidRPr="00936015">
        <w:rPr>
          <w:i/>
          <w:iCs/>
        </w:rPr>
        <w:t>American Journal of Sociology,</w:t>
      </w:r>
      <w:r w:rsidR="000F528D" w:rsidRPr="00936015">
        <w:t xml:space="preserve"> </w:t>
      </w:r>
      <w:r w:rsidR="000F528D" w:rsidRPr="00936015">
        <w:rPr>
          <w:i/>
          <w:iCs/>
        </w:rPr>
        <w:t>116</w:t>
      </w:r>
      <w:r w:rsidR="000F528D" w:rsidRPr="00936015">
        <w:t>(3), 729-</w:t>
      </w:r>
    </w:p>
    <w:p w14:paraId="7A10F7B8" w14:textId="5CCAE5F3" w:rsidR="000F528D" w:rsidRPr="00936015" w:rsidRDefault="000F528D" w:rsidP="007A105F">
      <w:pPr>
        <w:ind w:firstLine="720"/>
      </w:pPr>
      <w:r w:rsidRPr="00936015">
        <w:t>69.</w:t>
      </w:r>
    </w:p>
    <w:p w14:paraId="1F772CC6" w14:textId="77777777" w:rsidR="005B4820" w:rsidRPr="00936015" w:rsidRDefault="000F528D" w:rsidP="005B4820">
      <w:pPr>
        <w:rPr>
          <w:i/>
          <w:iCs/>
        </w:rPr>
      </w:pPr>
      <w:proofErr w:type="spellStart"/>
      <w:r w:rsidRPr="00936015">
        <w:t>Paschel</w:t>
      </w:r>
      <w:proofErr w:type="spellEnd"/>
      <w:r w:rsidRPr="00936015">
        <w:t xml:space="preserve">, Tianna S. 2016. </w:t>
      </w:r>
      <w:r w:rsidRPr="00936015">
        <w:rPr>
          <w:i/>
          <w:iCs/>
        </w:rPr>
        <w:t xml:space="preserve">Becoming Black Political Subjects: Movements and Ethno-Racial </w:t>
      </w:r>
    </w:p>
    <w:p w14:paraId="08A309FD" w14:textId="6EE4861F" w:rsidR="000F528D" w:rsidRPr="00936015" w:rsidRDefault="000F528D" w:rsidP="007A105F">
      <w:pPr>
        <w:ind w:firstLine="720"/>
      </w:pPr>
      <w:r w:rsidRPr="00936015">
        <w:rPr>
          <w:i/>
          <w:iCs/>
        </w:rPr>
        <w:t>Rights in Colombia and Brazil</w:t>
      </w:r>
      <w:r w:rsidRPr="00936015">
        <w:t>. Princeton: Princeton University Press.</w:t>
      </w:r>
    </w:p>
    <w:p w14:paraId="46878E98" w14:textId="7762D45C" w:rsidR="007A105F" w:rsidRPr="00936015" w:rsidRDefault="007A105F" w:rsidP="007A105F">
      <w:pPr>
        <w:rPr>
          <w:lang w:val="es-ES"/>
        </w:rPr>
      </w:pPr>
      <w:r w:rsidRPr="007A105F">
        <w:rPr>
          <w:lang w:val="es-ES"/>
        </w:rPr>
        <w:t>Pérez Herrera, Manuel Antonio</w:t>
      </w:r>
      <w:r w:rsidRPr="00936015">
        <w:rPr>
          <w:lang w:val="es-ES"/>
        </w:rPr>
        <w:t xml:space="preserve">. </w:t>
      </w:r>
      <w:r w:rsidRPr="007A105F">
        <w:rPr>
          <w:lang w:val="es-ES"/>
        </w:rPr>
        <w:t xml:space="preserve">2006. </w:t>
      </w:r>
      <w:r w:rsidRPr="00936015">
        <w:rPr>
          <w:lang w:val="es-ES"/>
        </w:rPr>
        <w:t>“</w:t>
      </w:r>
      <w:r w:rsidRPr="007A105F">
        <w:rPr>
          <w:lang w:val="es-ES"/>
        </w:rPr>
        <w:t xml:space="preserve">La música son de negro y son de pajarito, punto de </w:t>
      </w:r>
    </w:p>
    <w:p w14:paraId="25E07AFF" w14:textId="77777777" w:rsidR="007A105F" w:rsidRPr="00936015" w:rsidRDefault="007A105F" w:rsidP="007A105F">
      <w:pPr>
        <w:ind w:firstLine="720"/>
        <w:rPr>
          <w:lang w:val="es-ES"/>
        </w:rPr>
      </w:pPr>
      <w:r w:rsidRPr="007A105F">
        <w:rPr>
          <w:lang w:val="es-ES"/>
        </w:rPr>
        <w:lastRenderedPageBreak/>
        <w:t xml:space="preserve">convergencia de la cultura tradicional y la oralidad de las comunidades del bajo </w:t>
      </w:r>
    </w:p>
    <w:p w14:paraId="20AC747F" w14:textId="4FFA5436" w:rsidR="000F528D" w:rsidRPr="00936015" w:rsidRDefault="007A105F" w:rsidP="007A105F">
      <w:pPr>
        <w:ind w:left="720"/>
        <w:rPr>
          <w:lang w:val="es-ES"/>
        </w:rPr>
      </w:pPr>
      <w:r w:rsidRPr="007A105F">
        <w:rPr>
          <w:lang w:val="es-ES"/>
        </w:rPr>
        <w:t>Magdalena.</w:t>
      </w:r>
      <w:r w:rsidRPr="00936015">
        <w:rPr>
          <w:lang w:val="es-ES"/>
        </w:rPr>
        <w:t>”</w:t>
      </w:r>
      <w:r w:rsidRPr="007A105F">
        <w:rPr>
          <w:lang w:val="es-ES"/>
        </w:rPr>
        <w:t> </w:t>
      </w:r>
      <w:r w:rsidRPr="007A105F">
        <w:rPr>
          <w:i/>
          <w:iCs/>
          <w:lang w:val="es-ES"/>
        </w:rPr>
        <w:t>El Artista</w:t>
      </w:r>
      <w:r w:rsidRPr="00936015">
        <w:rPr>
          <w:i/>
          <w:iCs/>
          <w:lang w:val="es-ES"/>
        </w:rPr>
        <w:t xml:space="preserve"> </w:t>
      </w:r>
      <w:r w:rsidRPr="007A105F">
        <w:rPr>
          <w:lang w:val="es-ES"/>
        </w:rPr>
        <w:t>3</w:t>
      </w:r>
      <w:r w:rsidRPr="00936015">
        <w:rPr>
          <w:lang w:val="es-ES"/>
        </w:rPr>
        <w:t>:</w:t>
      </w:r>
      <w:r w:rsidRPr="007A105F">
        <w:rPr>
          <w:lang w:val="es-ES"/>
        </w:rPr>
        <w:t>108-131.</w:t>
      </w:r>
    </w:p>
    <w:p w14:paraId="12FDDD71" w14:textId="77777777" w:rsidR="000F528D" w:rsidRPr="00936015" w:rsidRDefault="000F528D" w:rsidP="005B4820">
      <w:pPr>
        <w:rPr>
          <w:lang w:val="es-ES"/>
        </w:rPr>
      </w:pPr>
      <w:r w:rsidRPr="00936015">
        <w:rPr>
          <w:lang w:val="es-ES"/>
        </w:rPr>
        <w:t xml:space="preserve">Pérez V, Gerson Javier, and Salazar Mejía, Irene. 2007. “La pobreza en Cartagena: Un análisis </w:t>
      </w:r>
    </w:p>
    <w:p w14:paraId="16690951" w14:textId="79DD56CF" w:rsidR="000F528D" w:rsidRPr="00936015" w:rsidRDefault="000F528D" w:rsidP="007A105F">
      <w:pPr>
        <w:ind w:left="720"/>
        <w:rPr>
          <w:lang w:val="es-ES"/>
        </w:rPr>
      </w:pPr>
      <w:r w:rsidRPr="00936015">
        <w:t xml:space="preserve">por barrio” (Poverty in Cartagena: An analysis by neighborhood). </w:t>
      </w:r>
      <w:r w:rsidRPr="00936015">
        <w:rPr>
          <w:lang w:val="es-ES"/>
        </w:rPr>
        <w:t xml:space="preserve">Banco de la República, no. 94.  </w:t>
      </w:r>
    </w:p>
    <w:p w14:paraId="56972BC9" w14:textId="77777777" w:rsidR="000F528D" w:rsidRPr="00936015" w:rsidRDefault="000F528D" w:rsidP="005B4820">
      <w:pPr>
        <w:rPr>
          <w:bdr w:val="none" w:sz="0" w:space="0" w:color="auto" w:frame="1"/>
          <w:shd w:val="clear" w:color="auto" w:fill="FFFFFF"/>
          <w:lang w:val="es-ES_tradnl"/>
        </w:rPr>
      </w:pPr>
      <w:proofErr w:type="spellStart"/>
      <w:r w:rsidRPr="00936015">
        <w:rPr>
          <w:bdr w:val="none" w:sz="0" w:space="0" w:color="auto" w:frame="1"/>
          <w:shd w:val="clear" w:color="auto" w:fill="FFFFFF"/>
          <w:lang w:val="es-ES_tradnl"/>
        </w:rPr>
        <w:t>Meisel</w:t>
      </w:r>
      <w:proofErr w:type="spellEnd"/>
      <w:r w:rsidRPr="00936015">
        <w:rPr>
          <w:bdr w:val="none" w:sz="0" w:space="0" w:color="auto" w:frame="1"/>
          <w:shd w:val="clear" w:color="auto" w:fill="FFFFFF"/>
          <w:lang w:val="es-ES_tradnl"/>
        </w:rPr>
        <w:t xml:space="preserve"> Roca, A.</w:t>
      </w:r>
      <w:r w:rsidRPr="00936015">
        <w:rPr>
          <w:shd w:val="clear" w:color="auto" w:fill="FFFFFF"/>
          <w:lang w:val="es-ES_tradnl"/>
        </w:rPr>
        <w:t> (</w:t>
      </w:r>
      <w:r w:rsidRPr="00936015">
        <w:rPr>
          <w:bdr w:val="none" w:sz="0" w:space="0" w:color="auto" w:frame="1"/>
          <w:shd w:val="clear" w:color="auto" w:fill="FFFFFF"/>
          <w:lang w:val="es-ES_tradnl"/>
        </w:rPr>
        <w:t>1980).</w:t>
      </w:r>
      <w:r w:rsidRPr="00936015">
        <w:rPr>
          <w:shd w:val="clear" w:color="auto" w:fill="FFFFFF"/>
          <w:lang w:val="es-ES_tradnl"/>
        </w:rPr>
        <w:t> </w:t>
      </w:r>
      <w:r w:rsidRPr="00936015">
        <w:rPr>
          <w:bdr w:val="none" w:sz="0" w:space="0" w:color="auto" w:frame="1"/>
          <w:shd w:val="clear" w:color="auto" w:fill="FFFFFF"/>
          <w:lang w:val="es-ES_tradnl"/>
        </w:rPr>
        <w:t xml:space="preserve">Esclavitud, mestizaje y haciendas en la provincia de Cartagena: </w:t>
      </w:r>
    </w:p>
    <w:p w14:paraId="08BBB112" w14:textId="3B582AC0" w:rsidR="000F528D" w:rsidRPr="00936015" w:rsidRDefault="000F528D" w:rsidP="007A105F">
      <w:pPr>
        <w:ind w:firstLine="720"/>
        <w:rPr>
          <w:shd w:val="clear" w:color="auto" w:fill="FFFFFF"/>
          <w:lang w:val="es-ES_tradnl"/>
        </w:rPr>
      </w:pPr>
      <w:r w:rsidRPr="00936015">
        <w:rPr>
          <w:bdr w:val="none" w:sz="0" w:space="0" w:color="auto" w:frame="1"/>
          <w:shd w:val="clear" w:color="auto" w:fill="FFFFFF"/>
          <w:lang w:val="es-ES_tradnl"/>
        </w:rPr>
        <w:t xml:space="preserve">1533–1851. </w:t>
      </w:r>
      <w:r w:rsidRPr="00936015">
        <w:rPr>
          <w:i/>
          <w:iCs/>
          <w:bdr w:val="none" w:sz="0" w:space="0" w:color="auto" w:frame="1"/>
          <w:shd w:val="clear" w:color="auto" w:fill="FFFFFF"/>
          <w:lang w:val="es-ES_tradnl"/>
        </w:rPr>
        <w:t xml:space="preserve">Desarrollo y Sociedad </w:t>
      </w:r>
      <w:r w:rsidRPr="00936015">
        <w:rPr>
          <w:bCs/>
          <w:bdr w:val="none" w:sz="0" w:space="0" w:color="auto" w:frame="1"/>
          <w:shd w:val="clear" w:color="auto" w:fill="FFFFFF"/>
          <w:lang w:val="es-ES_tradnl"/>
        </w:rPr>
        <w:t>4</w:t>
      </w:r>
      <w:r w:rsidR="007A105F" w:rsidRPr="00936015">
        <w:rPr>
          <w:bCs/>
          <w:bdr w:val="none" w:sz="0" w:space="0" w:color="auto" w:frame="1"/>
          <w:shd w:val="clear" w:color="auto" w:fill="FFFFFF"/>
          <w:lang w:val="es-ES_tradnl"/>
        </w:rPr>
        <w:t>:</w:t>
      </w:r>
      <w:r w:rsidRPr="00936015">
        <w:rPr>
          <w:bdr w:val="none" w:sz="0" w:space="0" w:color="auto" w:frame="1"/>
          <w:shd w:val="clear" w:color="auto" w:fill="FFFFFF"/>
          <w:lang w:val="es-ES_tradnl"/>
        </w:rPr>
        <w:t>228</w:t>
      </w:r>
      <w:r w:rsidRPr="00936015">
        <w:rPr>
          <w:shd w:val="clear" w:color="auto" w:fill="FFFFFF"/>
          <w:lang w:val="es-ES_tradnl"/>
        </w:rPr>
        <w:t>–</w:t>
      </w:r>
      <w:r w:rsidRPr="00936015">
        <w:rPr>
          <w:bdr w:val="none" w:sz="0" w:space="0" w:color="auto" w:frame="1"/>
          <w:shd w:val="clear" w:color="auto" w:fill="FFFFFF"/>
          <w:lang w:val="es-ES_tradnl"/>
        </w:rPr>
        <w:t>277</w:t>
      </w:r>
      <w:r w:rsidRPr="00936015">
        <w:rPr>
          <w:shd w:val="clear" w:color="auto" w:fill="FFFFFF"/>
          <w:lang w:val="es-ES_tradnl"/>
        </w:rPr>
        <w:t>.</w:t>
      </w:r>
    </w:p>
    <w:p w14:paraId="545A1FBC" w14:textId="77777777" w:rsidR="0060536A" w:rsidRPr="00936015" w:rsidRDefault="000F528D" w:rsidP="0060536A">
      <w:pPr>
        <w:contextualSpacing/>
        <w:rPr>
          <w:lang w:val="es-ES_tradnl"/>
        </w:rPr>
      </w:pPr>
      <w:r w:rsidRPr="00936015">
        <w:rPr>
          <w:lang w:val="es-ES"/>
        </w:rPr>
        <w:t xml:space="preserve">Meza, J.V &amp; Gutiérrez, J.V.M. (2005). </w:t>
      </w:r>
      <w:r w:rsidRPr="00936015">
        <w:rPr>
          <w:i/>
          <w:lang w:val="es-ES_tradnl"/>
        </w:rPr>
        <w:t>Getsemaní, oralidad en atrios y pretiles</w:t>
      </w:r>
      <w:r w:rsidRPr="00936015">
        <w:rPr>
          <w:lang w:val="es-ES_tradnl"/>
        </w:rPr>
        <w:t xml:space="preserve">. Cartagena, </w:t>
      </w:r>
      <w:r w:rsidRPr="00936015">
        <w:rPr>
          <w:lang w:val="es-ES_tradnl"/>
        </w:rPr>
        <w:t xml:space="preserve"> </w:t>
      </w:r>
    </w:p>
    <w:p w14:paraId="2384AA1A" w14:textId="406CE2CA" w:rsidR="000F528D" w:rsidRPr="00936015" w:rsidRDefault="000F528D" w:rsidP="007A105F">
      <w:pPr>
        <w:ind w:firstLine="720"/>
        <w:contextualSpacing/>
        <w:rPr>
          <w:lang w:val="es-ES_tradnl"/>
        </w:rPr>
      </w:pPr>
      <w:r w:rsidRPr="00936015">
        <w:rPr>
          <w:lang w:val="es-ES_tradnl"/>
        </w:rPr>
        <w:t>Colombia: Instituto de Patrimonio y Cultura de Cartagena de Indias.</w:t>
      </w:r>
    </w:p>
    <w:p w14:paraId="45BEE5DB" w14:textId="11387B7D" w:rsidR="0060536A" w:rsidRPr="00936015" w:rsidRDefault="005B4820" w:rsidP="0060536A">
      <w:pPr>
        <w:rPr>
          <w:i/>
          <w:lang w:val="es-ES_tradnl"/>
        </w:rPr>
      </w:pPr>
      <w:r w:rsidRPr="00936015">
        <w:rPr>
          <w:lang w:val="es-ES_tradnl"/>
        </w:rPr>
        <w:t>Restrepo, E</w:t>
      </w:r>
      <w:r w:rsidR="0060536A" w:rsidRPr="00936015">
        <w:rPr>
          <w:lang w:val="es-ES_tradnl"/>
        </w:rPr>
        <w:t>duardo</w:t>
      </w:r>
      <w:r w:rsidRPr="00936015">
        <w:rPr>
          <w:lang w:val="es-ES_tradnl"/>
        </w:rPr>
        <w:t xml:space="preserve">. 1998. </w:t>
      </w:r>
      <w:r w:rsidR="0060536A" w:rsidRPr="00936015">
        <w:rPr>
          <w:lang w:val="es-ES_tradnl"/>
        </w:rPr>
        <w:t>“</w:t>
      </w:r>
      <w:r w:rsidRPr="00936015">
        <w:rPr>
          <w:lang w:val="es-ES_tradnl"/>
        </w:rPr>
        <w:t>La construcción de la etnicidad: Comunidades negras en Colombia.</w:t>
      </w:r>
      <w:r w:rsidR="0060536A" w:rsidRPr="00936015">
        <w:rPr>
          <w:lang w:val="es-ES_tradnl"/>
        </w:rPr>
        <w:t>”</w:t>
      </w:r>
      <w:r w:rsidRPr="00936015">
        <w:rPr>
          <w:lang w:val="es-ES_tradnl"/>
        </w:rPr>
        <w:t xml:space="preserve"> </w:t>
      </w:r>
    </w:p>
    <w:p w14:paraId="7B09B251" w14:textId="77777777" w:rsidR="007A105F" w:rsidRPr="00936015" w:rsidRDefault="005B4820" w:rsidP="007A105F">
      <w:pPr>
        <w:ind w:firstLine="720"/>
        <w:rPr>
          <w:i/>
          <w:lang w:val="es-ES_tradnl"/>
        </w:rPr>
      </w:pPr>
      <w:r w:rsidRPr="00936015">
        <w:rPr>
          <w:i/>
          <w:lang w:val="es-ES_tradnl"/>
        </w:rPr>
        <w:t>Modernidad, identidad y desarrollo: Construcción de sociedad y recreación cultural en</w:t>
      </w:r>
      <w:r w:rsidR="007A105F" w:rsidRPr="00936015">
        <w:rPr>
          <w:i/>
          <w:lang w:val="es-ES_tradnl"/>
        </w:rPr>
        <w:t xml:space="preserve"> </w:t>
      </w:r>
    </w:p>
    <w:p w14:paraId="15CECF0F" w14:textId="77777777" w:rsidR="007A105F" w:rsidRPr="00936015" w:rsidRDefault="005B4820" w:rsidP="007A105F">
      <w:pPr>
        <w:ind w:firstLine="720"/>
        <w:rPr>
          <w:lang w:val="es-ES_tradnl"/>
        </w:rPr>
      </w:pPr>
      <w:r w:rsidRPr="00936015">
        <w:rPr>
          <w:i/>
          <w:lang w:val="es-ES_tradnl"/>
        </w:rPr>
        <w:t>contextos de modernización</w:t>
      </w:r>
      <w:r w:rsidR="0060536A" w:rsidRPr="00936015">
        <w:rPr>
          <w:lang w:val="es-ES_tradnl"/>
        </w:rPr>
        <w:t xml:space="preserve">, </w:t>
      </w:r>
      <w:r w:rsidR="0060536A" w:rsidRPr="00936015">
        <w:rPr>
          <w:lang w:val="es-ES_tradnl"/>
        </w:rPr>
        <w:t>M.L. Sotomayor (Ed.),</w:t>
      </w:r>
      <w:r w:rsidR="0060536A" w:rsidRPr="00936015">
        <w:rPr>
          <w:i/>
          <w:lang w:val="es-ES_tradnl"/>
        </w:rPr>
        <w:t xml:space="preserve"> </w:t>
      </w:r>
      <w:r w:rsidRPr="00936015">
        <w:rPr>
          <w:lang w:val="es-ES_tradnl"/>
        </w:rPr>
        <w:t xml:space="preserve">Bogotá, Colombia: Instituto </w:t>
      </w:r>
    </w:p>
    <w:p w14:paraId="791F6DA9" w14:textId="2C452D76" w:rsidR="005B4820" w:rsidRPr="00936015" w:rsidRDefault="005B4820" w:rsidP="007A105F">
      <w:pPr>
        <w:ind w:firstLine="720"/>
        <w:rPr>
          <w:lang w:val="es-ES_tradnl"/>
        </w:rPr>
      </w:pPr>
      <w:r w:rsidRPr="00936015">
        <w:rPr>
          <w:lang w:val="es-ES_tradnl"/>
        </w:rPr>
        <w:t>Colombiano de Antropología.</w:t>
      </w:r>
    </w:p>
    <w:p w14:paraId="440AA505" w14:textId="02F481AD" w:rsidR="000F528D" w:rsidRPr="00936015" w:rsidRDefault="000F528D" w:rsidP="005B4820">
      <w:r w:rsidRPr="00936015">
        <w:rPr>
          <w:lang w:val="es-ES"/>
        </w:rPr>
        <w:t xml:space="preserve">Rojas, Eduardo. </w:t>
      </w:r>
      <w:r w:rsidRPr="00936015">
        <w:t xml:space="preserve">1999. </w:t>
      </w:r>
      <w:r w:rsidRPr="00936015">
        <w:rPr>
          <w:i/>
          <w:iCs/>
        </w:rPr>
        <w:t>Old Cities, New Assets: Preserving Latin America’s Urban Heritage</w:t>
      </w:r>
      <w:r w:rsidRPr="00936015">
        <w:t xml:space="preserve">. </w:t>
      </w:r>
    </w:p>
    <w:p w14:paraId="06AB10C5" w14:textId="74EDC5AE" w:rsidR="000F528D" w:rsidRPr="00936015" w:rsidRDefault="000F528D" w:rsidP="007A105F">
      <w:pPr>
        <w:ind w:firstLine="720"/>
      </w:pPr>
      <w:r w:rsidRPr="00936015">
        <w:t>Washington, DC: Inter-American development bank.</w:t>
      </w:r>
    </w:p>
    <w:p w14:paraId="16284AAD" w14:textId="77777777" w:rsidR="00255DD7" w:rsidRPr="00936015" w:rsidRDefault="000F528D" w:rsidP="00255DD7">
      <w:pPr>
        <w:contextualSpacing/>
        <w:rPr>
          <w:lang w:val="es-ES"/>
        </w:rPr>
      </w:pPr>
      <w:r w:rsidRPr="00936015">
        <w:rPr>
          <w:lang w:val="es-ES"/>
        </w:rPr>
        <w:t>Romero, J</w:t>
      </w:r>
      <w:r w:rsidR="00255DD7" w:rsidRPr="00936015">
        <w:rPr>
          <w:lang w:val="es-ES"/>
        </w:rPr>
        <w:t>ulio</w:t>
      </w:r>
      <w:r w:rsidRPr="00936015">
        <w:rPr>
          <w:lang w:val="es-ES"/>
        </w:rPr>
        <w:t xml:space="preserve">. 2007, </w:t>
      </w:r>
      <w:proofErr w:type="spellStart"/>
      <w:r w:rsidRPr="00936015">
        <w:rPr>
          <w:lang w:val="es-ES"/>
        </w:rPr>
        <w:t>December</w:t>
      </w:r>
      <w:proofErr w:type="spellEnd"/>
      <w:r w:rsidRPr="00936015">
        <w:rPr>
          <w:lang w:val="es-ES"/>
        </w:rPr>
        <w:t xml:space="preserve">. </w:t>
      </w:r>
      <w:r w:rsidR="00255DD7" w:rsidRPr="00936015">
        <w:rPr>
          <w:lang w:val="es-ES"/>
        </w:rPr>
        <w:t xml:space="preserve">“¿Discriminación laboral o capital humano? Determinantes del </w:t>
      </w:r>
    </w:p>
    <w:p w14:paraId="23A81BB1" w14:textId="60C59ECB" w:rsidR="000F528D" w:rsidRPr="00936015" w:rsidRDefault="00255DD7" w:rsidP="007A105F">
      <w:pPr>
        <w:ind w:left="720"/>
        <w:contextualSpacing/>
      </w:pPr>
      <w:r w:rsidRPr="00936015">
        <w:rPr>
          <w:lang w:val="es-ES"/>
        </w:rPr>
        <w:t xml:space="preserve">ingreso laboral de los </w:t>
      </w:r>
      <w:proofErr w:type="spellStart"/>
      <w:r w:rsidRPr="00936015">
        <w:rPr>
          <w:lang w:val="es-ES"/>
        </w:rPr>
        <w:t>afrocartageneros</w:t>
      </w:r>
      <w:proofErr w:type="spellEnd"/>
      <w:r w:rsidRPr="00936015">
        <w:rPr>
          <w:lang w:val="es-ES"/>
        </w:rPr>
        <w:t>.”</w:t>
      </w:r>
      <w:r w:rsidRPr="00936015">
        <w:rPr>
          <w:lang w:val="es-ES"/>
        </w:rPr>
        <w:t xml:space="preserve"> </w:t>
      </w:r>
      <w:proofErr w:type="spellStart"/>
      <w:proofErr w:type="gramStart"/>
      <w:r w:rsidR="000F528D" w:rsidRPr="00936015">
        <w:rPr>
          <w:lang w:val="es-ES"/>
        </w:rPr>
        <w:t>Discrimination</w:t>
      </w:r>
      <w:proofErr w:type="spellEnd"/>
      <w:proofErr w:type="gramEnd"/>
      <w:r w:rsidR="000F528D" w:rsidRPr="00936015">
        <w:rPr>
          <w:lang w:val="es-ES"/>
        </w:rPr>
        <w:t xml:space="preserve"> </w:t>
      </w:r>
      <w:proofErr w:type="spellStart"/>
      <w:r w:rsidR="000F528D" w:rsidRPr="00936015">
        <w:rPr>
          <w:lang w:val="es-ES"/>
        </w:rPr>
        <w:t>or</w:t>
      </w:r>
      <w:proofErr w:type="spellEnd"/>
      <w:r w:rsidR="000F528D" w:rsidRPr="00936015">
        <w:rPr>
          <w:lang w:val="es-ES"/>
        </w:rPr>
        <w:t xml:space="preserve"> Human Capital? </w:t>
      </w:r>
      <w:proofErr w:type="spellStart"/>
      <w:r w:rsidR="000F528D" w:rsidRPr="00936015">
        <w:rPr>
          <w:lang w:val="es-ES"/>
        </w:rPr>
        <w:t>Determinants</w:t>
      </w:r>
      <w:proofErr w:type="spellEnd"/>
      <w:r w:rsidR="000F528D" w:rsidRPr="00936015">
        <w:rPr>
          <w:lang w:val="es-ES"/>
        </w:rPr>
        <w:t xml:space="preserve"> of Labor </w:t>
      </w:r>
      <w:proofErr w:type="spellStart"/>
      <w:r w:rsidR="000F528D" w:rsidRPr="00936015">
        <w:rPr>
          <w:lang w:val="es-ES"/>
        </w:rPr>
        <w:t>Income</w:t>
      </w:r>
      <w:proofErr w:type="spellEnd"/>
      <w:r w:rsidR="000F528D" w:rsidRPr="00936015">
        <w:rPr>
          <w:lang w:val="es-ES"/>
        </w:rPr>
        <w:t xml:space="preserve"> of Afro-Cartageneros).</w:t>
      </w:r>
      <w:r w:rsidRPr="00936015">
        <w:rPr>
          <w:lang w:val="es-ES"/>
        </w:rPr>
        <w:t xml:space="preserve"> </w:t>
      </w:r>
      <w:r w:rsidRPr="00936015">
        <w:rPr>
          <w:i/>
          <w:iCs/>
          <w:lang w:val="es-ES"/>
        </w:rPr>
        <w:t>Banco de la República (banco central de Colombia)</w:t>
      </w:r>
      <w:r w:rsidRPr="00936015">
        <w:rPr>
          <w:lang w:val="es-ES"/>
        </w:rPr>
        <w:t xml:space="preserve">. </w:t>
      </w:r>
      <w:proofErr w:type="spellStart"/>
      <w:r w:rsidRPr="00936015">
        <w:rPr>
          <w:lang w:val="es-ES"/>
        </w:rPr>
        <w:t>Retrieved</w:t>
      </w:r>
      <w:proofErr w:type="spellEnd"/>
      <w:r w:rsidRPr="00936015">
        <w:rPr>
          <w:lang w:val="es-ES"/>
        </w:rPr>
        <w:t xml:space="preserve"> </w:t>
      </w:r>
      <w:proofErr w:type="spellStart"/>
      <w:r w:rsidRPr="00936015">
        <w:rPr>
          <w:lang w:val="es-ES"/>
        </w:rPr>
        <w:t>September</w:t>
      </w:r>
      <w:proofErr w:type="spellEnd"/>
      <w:r w:rsidRPr="00936015">
        <w:rPr>
          <w:lang w:val="es-ES"/>
        </w:rPr>
        <w:t xml:space="preserve"> 13, 2021 (</w:t>
      </w:r>
      <w:hyperlink r:id="rId13" w:history="1">
        <w:r w:rsidRPr="00936015">
          <w:rPr>
            <w:rStyle w:val="Hyperlink"/>
            <w:color w:val="auto"/>
            <w:lang w:val="es-ES"/>
          </w:rPr>
          <w:t>https://www.banrep.gov.co/es/discriminacion-laboral-o-capital-humano-determinantes-del-ingreso-laboral-afrocartageneros</w:t>
        </w:r>
      </w:hyperlink>
      <w:r w:rsidRPr="00936015">
        <w:rPr>
          <w:lang w:val="es-ES"/>
        </w:rPr>
        <w:t>).</w:t>
      </w:r>
    </w:p>
    <w:p w14:paraId="3D328972" w14:textId="1869B1E2" w:rsidR="005B4820" w:rsidRPr="00936015" w:rsidRDefault="000F528D" w:rsidP="005B4820">
      <w:r w:rsidRPr="00936015">
        <w:t xml:space="preserve">Smith, Neil. 2011. “Uneven Development Redux.” </w:t>
      </w:r>
      <w:r w:rsidRPr="00936015">
        <w:rPr>
          <w:i/>
          <w:iCs/>
        </w:rPr>
        <w:t>New Political Economy</w:t>
      </w:r>
      <w:r w:rsidRPr="00936015">
        <w:t xml:space="preserve"> 16(2):261–65.</w:t>
      </w:r>
    </w:p>
    <w:p w14:paraId="2A0D16DB" w14:textId="77777777" w:rsidR="00255DD7" w:rsidRPr="00936015" w:rsidRDefault="005B4820" w:rsidP="005B4820">
      <w:pPr>
        <w:rPr>
          <w:i/>
          <w:iCs/>
        </w:rPr>
      </w:pPr>
      <w:r w:rsidRPr="00936015">
        <w:t>Squires, G</w:t>
      </w:r>
      <w:r w:rsidR="00255DD7" w:rsidRPr="00936015">
        <w:t>regory</w:t>
      </w:r>
      <w:r w:rsidRPr="00936015">
        <w:t xml:space="preserve"> D. 1989. </w:t>
      </w:r>
      <w:r w:rsidRPr="00936015">
        <w:rPr>
          <w:i/>
          <w:iCs/>
        </w:rPr>
        <w:t xml:space="preserve">Unequal partnerships: The political economy of urban redevelopment </w:t>
      </w:r>
    </w:p>
    <w:p w14:paraId="663C4219" w14:textId="29D9E04D" w:rsidR="000F528D" w:rsidRPr="00936015" w:rsidRDefault="005B4820" w:rsidP="007A105F">
      <w:pPr>
        <w:ind w:firstLine="720"/>
        <w:rPr>
          <w:i/>
          <w:iCs/>
        </w:rPr>
      </w:pPr>
      <w:r w:rsidRPr="00936015">
        <w:rPr>
          <w:i/>
          <w:iCs/>
        </w:rPr>
        <w:t>in postwar America</w:t>
      </w:r>
      <w:r w:rsidRPr="00936015">
        <w:t xml:space="preserve">. New Brunswick, NJ: </w:t>
      </w:r>
      <w:r w:rsidRPr="00936015">
        <w:rPr>
          <w:rStyle w:val="il"/>
        </w:rPr>
        <w:t>Rutgers University Press</w:t>
      </w:r>
      <w:r w:rsidRPr="00936015">
        <w:t>.</w:t>
      </w:r>
    </w:p>
    <w:p w14:paraId="458867A7" w14:textId="77777777" w:rsidR="00255DD7" w:rsidRPr="00936015" w:rsidRDefault="000F528D" w:rsidP="00255DD7">
      <w:proofErr w:type="spellStart"/>
      <w:r w:rsidRPr="00936015">
        <w:t>Telles</w:t>
      </w:r>
      <w:proofErr w:type="spellEnd"/>
      <w:r w:rsidRPr="00936015">
        <w:t>, E</w:t>
      </w:r>
      <w:r w:rsidR="00255DD7" w:rsidRPr="00936015">
        <w:t>dward</w:t>
      </w:r>
      <w:r w:rsidRPr="00936015">
        <w:t xml:space="preserve">. 2014. </w:t>
      </w:r>
      <w:r w:rsidRPr="00936015">
        <w:rPr>
          <w:i/>
          <w:iCs/>
        </w:rPr>
        <w:t>Pigmentocracies: Ethnicity, race, and color in Latin America</w:t>
      </w:r>
      <w:r w:rsidRPr="00936015">
        <w:t xml:space="preserve">. Chapel </w:t>
      </w:r>
    </w:p>
    <w:p w14:paraId="2CEA43B6" w14:textId="3994AAF0" w:rsidR="000F528D" w:rsidRPr="00936015" w:rsidRDefault="000F528D" w:rsidP="00255DD7">
      <w:pPr>
        <w:ind w:firstLine="720"/>
      </w:pPr>
      <w:r w:rsidRPr="00936015">
        <w:t>Hill,</w:t>
      </w:r>
      <w:r w:rsidR="00255DD7" w:rsidRPr="00936015">
        <w:t xml:space="preserve"> </w:t>
      </w:r>
      <w:r w:rsidRPr="00936015">
        <w:t xml:space="preserve">NC: University of North Carolina </w:t>
      </w:r>
      <w:r w:rsidR="00255DD7" w:rsidRPr="00936015">
        <w:t>P</w:t>
      </w:r>
      <w:r w:rsidRPr="00936015">
        <w:t>ress.</w:t>
      </w:r>
    </w:p>
    <w:p w14:paraId="73A75C76" w14:textId="77777777" w:rsidR="000F528D" w:rsidRPr="00936015" w:rsidRDefault="000F528D" w:rsidP="005B4820">
      <w:pPr>
        <w:rPr>
          <w:lang w:val="es-ES_tradnl"/>
        </w:rPr>
      </w:pPr>
      <w:r w:rsidRPr="00936015">
        <w:t xml:space="preserve">United Nations Independent Expert on Minority Affairs. </w:t>
      </w:r>
      <w:r w:rsidRPr="00936015">
        <w:rPr>
          <w:lang w:val="es-ES_tradnl"/>
        </w:rPr>
        <w:t xml:space="preserve">(2010, Feb 12). Declaración de la        </w:t>
      </w:r>
    </w:p>
    <w:p w14:paraId="1F2C648D" w14:textId="1452AC8B" w:rsidR="000F528D" w:rsidRPr="00936015" w:rsidRDefault="000F528D" w:rsidP="00255DD7">
      <w:pPr>
        <w:ind w:left="720"/>
      </w:pPr>
      <w:r w:rsidRPr="00936015">
        <w:rPr>
          <w:lang w:val="es-ES_tradnl"/>
        </w:rPr>
        <w:t xml:space="preserve">Experta Independiente de las Naciones Unidas sobre Cuestiones de las Minorías, Conclusiones Preliminares de su visita oficial a Colombia. </w:t>
      </w:r>
      <w:r w:rsidRPr="00936015">
        <w:t xml:space="preserve">Retrieved November 19, 2013. </w:t>
      </w:r>
      <w:hyperlink r:id="rId14" w:history="1">
        <w:r w:rsidRPr="00936015">
          <w:rPr>
            <w:rStyle w:val="Heading2Char"/>
            <w:rFonts w:ascii="Times New Roman" w:hAnsi="Times New Roman" w:cs="Times New Roman"/>
            <w:color w:val="auto"/>
            <w:sz w:val="24"/>
            <w:szCs w:val="24"/>
          </w:rPr>
          <w:t>http://www.ohchr.org/en/NewsEvents/Pages/DisplayNews.aspx?NewsID=9821&amp;</w:t>
        </w:r>
      </w:hyperlink>
      <w:r w:rsidRPr="00936015">
        <w:t xml:space="preserve"> .</w:t>
      </w:r>
    </w:p>
    <w:p w14:paraId="65E448A3" w14:textId="77777777" w:rsidR="000F528D" w:rsidRPr="00936015" w:rsidRDefault="000F528D" w:rsidP="005B4820">
      <w:proofErr w:type="spellStart"/>
      <w:r w:rsidRPr="00936015">
        <w:rPr>
          <w:lang w:val="es-ES"/>
        </w:rPr>
        <w:t>Viáfara</w:t>
      </w:r>
      <w:proofErr w:type="spellEnd"/>
      <w:r w:rsidRPr="00936015">
        <w:rPr>
          <w:lang w:val="es-ES"/>
        </w:rPr>
        <w:t xml:space="preserve"> López, C.A. &amp; Giraldo, F.U. (2006). </w:t>
      </w:r>
      <w:r w:rsidRPr="00936015">
        <w:t xml:space="preserve">Race and gender effects in the educational </w:t>
      </w:r>
    </w:p>
    <w:p w14:paraId="01C37B6C" w14:textId="77777777" w:rsidR="000F528D" w:rsidRPr="00936015" w:rsidRDefault="000F528D" w:rsidP="005B4820">
      <w:pPr>
        <w:ind w:left="720"/>
      </w:pPr>
      <w:r w:rsidRPr="00936015">
        <w:t xml:space="preserve">achievement and social-occupational status for three Colombian cities. </w:t>
      </w:r>
      <w:r w:rsidRPr="00936015">
        <w:rPr>
          <w:i/>
          <w:iCs/>
        </w:rPr>
        <w:t xml:space="preserve">Desarrollo y Sociedad </w:t>
      </w:r>
      <w:r w:rsidRPr="00936015">
        <w:t xml:space="preserve">58, 115-163. </w:t>
      </w:r>
    </w:p>
    <w:p w14:paraId="22F67B03" w14:textId="77777777" w:rsidR="000F528D" w:rsidRPr="00936015" w:rsidRDefault="000F528D" w:rsidP="005B4820">
      <w:r w:rsidRPr="00936015">
        <w:t xml:space="preserve">Wade, Peter. 1993. </w:t>
      </w:r>
      <w:r w:rsidRPr="00936015">
        <w:rPr>
          <w:i/>
          <w:iCs/>
        </w:rPr>
        <w:t>Blackness and Race Mixture: The Dynamics of Racial Identity in Colombia</w:t>
      </w:r>
      <w:r w:rsidRPr="00936015">
        <w:t xml:space="preserve">. </w:t>
      </w:r>
    </w:p>
    <w:p w14:paraId="24E4223E" w14:textId="43BC1ECD" w:rsidR="000F528D" w:rsidRPr="00936015" w:rsidRDefault="000F528D" w:rsidP="005B4820">
      <w:pPr>
        <w:ind w:firstLine="720"/>
      </w:pPr>
      <w:r w:rsidRPr="00936015">
        <w:t>Baltimore, MD: Johns Hopkins University Press.</w:t>
      </w:r>
    </w:p>
    <w:p w14:paraId="1A89A270" w14:textId="77777777" w:rsidR="000F528D" w:rsidRPr="00936015" w:rsidRDefault="000F528D" w:rsidP="005B4820">
      <w:pPr>
        <w:rPr>
          <w:rFonts w:eastAsia="Cambria"/>
          <w:bdr w:val="none" w:sz="0" w:space="0" w:color="auto" w:frame="1"/>
        </w:rPr>
      </w:pPr>
    </w:p>
    <w:p w14:paraId="254E8145" w14:textId="77777777" w:rsidR="000F528D" w:rsidRPr="00936015" w:rsidRDefault="000F528D" w:rsidP="005B4820">
      <w:pPr>
        <w:rPr>
          <w:rFonts w:eastAsia="Cambria"/>
          <w:lang w:val="es-ES"/>
        </w:rPr>
      </w:pPr>
    </w:p>
    <w:p w14:paraId="5E4F607C" w14:textId="77777777" w:rsidR="000F528D" w:rsidRPr="00936015" w:rsidRDefault="000F528D" w:rsidP="005B4820">
      <w:pPr>
        <w:rPr>
          <w:rFonts w:eastAsia="Cambria"/>
        </w:rPr>
      </w:pPr>
    </w:p>
    <w:p w14:paraId="1B0E793F" w14:textId="1CBB011F" w:rsidR="00665ADB" w:rsidRPr="00936015" w:rsidRDefault="00665ADB" w:rsidP="005B4820">
      <w:pPr>
        <w:rPr>
          <w:shd w:val="clear" w:color="auto" w:fill="FFFFFF"/>
        </w:rPr>
      </w:pPr>
    </w:p>
    <w:sectPr w:rsidR="00665ADB" w:rsidRPr="00936015" w:rsidSect="002B11D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982C" w14:textId="77777777" w:rsidR="00FD167D" w:rsidRDefault="00FD167D" w:rsidP="00427A0D">
      <w:r>
        <w:separator/>
      </w:r>
    </w:p>
  </w:endnote>
  <w:endnote w:type="continuationSeparator" w:id="0">
    <w:p w14:paraId="5CE0E81D" w14:textId="77777777" w:rsidR="00FD167D" w:rsidRDefault="00FD167D" w:rsidP="0042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605616"/>
      <w:docPartObj>
        <w:docPartGallery w:val="Page Numbers (Bottom of Page)"/>
        <w:docPartUnique/>
      </w:docPartObj>
    </w:sdtPr>
    <w:sdtContent>
      <w:p w14:paraId="2AF27D24" w14:textId="2575ADC8" w:rsidR="00BF48CE" w:rsidRDefault="00BF48CE" w:rsidP="00281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D0DAE" w14:textId="77777777" w:rsidR="00BF48CE" w:rsidRDefault="00BF48CE" w:rsidP="00BF48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998180"/>
      <w:docPartObj>
        <w:docPartGallery w:val="Page Numbers (Bottom of Page)"/>
        <w:docPartUnique/>
      </w:docPartObj>
    </w:sdtPr>
    <w:sdtContent>
      <w:p w14:paraId="750135F7" w14:textId="08B264F4" w:rsidR="00BF48CE" w:rsidRDefault="00BF48CE" w:rsidP="00281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6211E" w14:textId="77777777" w:rsidR="00BF48CE" w:rsidRDefault="00BF48CE" w:rsidP="00BF48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71B2" w14:textId="77777777" w:rsidR="00FD167D" w:rsidRDefault="00FD167D" w:rsidP="00427A0D">
      <w:r>
        <w:separator/>
      </w:r>
    </w:p>
  </w:footnote>
  <w:footnote w:type="continuationSeparator" w:id="0">
    <w:p w14:paraId="42EDF23E" w14:textId="77777777" w:rsidR="00FD167D" w:rsidRDefault="00FD167D" w:rsidP="00427A0D">
      <w:r>
        <w:continuationSeparator/>
      </w:r>
    </w:p>
  </w:footnote>
  <w:footnote w:id="1">
    <w:p w14:paraId="0B2F6057" w14:textId="77777777" w:rsidR="00A8344A" w:rsidRDefault="00A8344A" w:rsidP="00A8344A">
      <w:pPr>
        <w:pStyle w:val="FootnoteText"/>
      </w:pPr>
      <w:r>
        <w:rPr>
          <w:rStyle w:val="FootnoteReference"/>
        </w:rPr>
        <w:footnoteRef/>
      </w:r>
      <w:r>
        <w:t xml:space="preserve"> Prior to the most recent census 2018, the last census </w:t>
      </w:r>
      <w:r w:rsidRPr="007C2FB7">
        <w:t xml:space="preserve">the last population census in Colombia was </w:t>
      </w:r>
      <w:r>
        <w:t>in</w:t>
      </w:r>
      <w:r w:rsidRPr="007C2FB7">
        <w:t xml:space="preserve"> 2005</w:t>
      </w:r>
      <w:r>
        <w:t>.</w:t>
      </w:r>
    </w:p>
  </w:footnote>
  <w:footnote w:id="2">
    <w:p w14:paraId="16F3DE92" w14:textId="51971D7E" w:rsidR="00427A0D" w:rsidRDefault="00427A0D">
      <w:pPr>
        <w:pStyle w:val="FootnoteText"/>
      </w:pPr>
      <w:r>
        <w:rPr>
          <w:rStyle w:val="FootnoteReference"/>
        </w:rPr>
        <w:footnoteRef/>
      </w:r>
      <w:r>
        <w:t xml:space="preserve"> </w:t>
      </w:r>
      <w:r w:rsidRPr="00427A0D">
        <w:t xml:space="preserve">All interviews were confidential </w:t>
      </w:r>
      <w:r w:rsidR="007B0A24" w:rsidRPr="00427A0D">
        <w:t>apart from</w:t>
      </w:r>
      <w:r w:rsidRPr="00427A0D">
        <w:t xml:space="preserve"> two that were conducted separately, but in the presence of another interviewee.</w:t>
      </w:r>
    </w:p>
  </w:footnote>
  <w:footnote w:id="3">
    <w:p w14:paraId="4D21D6EC" w14:textId="77777777" w:rsidR="004C2881" w:rsidRPr="006E6910" w:rsidRDefault="004C2881" w:rsidP="004C2881">
      <w:pPr>
        <w:jc w:val="both"/>
        <w:rPr>
          <w:u w:val="single"/>
        </w:rPr>
      </w:pPr>
      <w:r>
        <w:rPr>
          <w:rStyle w:val="FootnoteReference"/>
        </w:rPr>
        <w:footnoteRef/>
      </w:r>
      <w:r>
        <w:t xml:space="preserve"> </w:t>
      </w:r>
      <w:r w:rsidRPr="00FF3373">
        <w:rPr>
          <w:sz w:val="22"/>
          <w:szCs w:val="22"/>
        </w:rPr>
        <w:t xml:space="preserve">The </w:t>
      </w:r>
      <w:r w:rsidRPr="00FF3373">
        <w:rPr>
          <w:i/>
          <w:iCs/>
          <w:sz w:val="22"/>
          <w:szCs w:val="22"/>
        </w:rPr>
        <w:t>Cabildo</w:t>
      </w:r>
      <w:r w:rsidRPr="00FF3373">
        <w:rPr>
          <w:sz w:val="22"/>
          <w:szCs w:val="22"/>
        </w:rPr>
        <w:t xml:space="preserve"> is a Spanish medieval tradition that later became one of the colonies, in which the crown permitted a community to have a self-elected representative to support the governance of a municipality. Originally for landowners, the crown adapted this tradition to include indigenous and Black populations in its colonies.</w:t>
      </w:r>
    </w:p>
    <w:p w14:paraId="263F03D0" w14:textId="77777777" w:rsidR="004C2881" w:rsidRDefault="004C2881" w:rsidP="004C2881">
      <w:pPr>
        <w:pStyle w:val="FootnoteText"/>
      </w:pPr>
    </w:p>
  </w:footnote>
  <w:footnote w:id="4">
    <w:p w14:paraId="5B6A745D" w14:textId="77777777" w:rsidR="008A2968" w:rsidRDefault="008A2968" w:rsidP="008A2968">
      <w:pPr>
        <w:pStyle w:val="FootnoteText"/>
      </w:pPr>
      <w:r>
        <w:rPr>
          <w:rStyle w:val="FootnoteReference"/>
        </w:rPr>
        <w:footnoteRef/>
      </w:r>
      <w:r>
        <w:t xml:space="preserve"> </w:t>
      </w:r>
      <w:r w:rsidRPr="00BF705B">
        <w:t xml:space="preserve">While there is a high percentage of observed Afro-descendants in </w:t>
      </w:r>
      <w:r w:rsidRPr="00361744">
        <w:t>Getsemaní, no residents self-identify or are accounted for by census takers (Pérez and Salazar 2007). This ran counter to the self-identification of many of those in this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087"/>
    <w:multiLevelType w:val="hybridMultilevel"/>
    <w:tmpl w:val="CBB445EA"/>
    <w:lvl w:ilvl="0" w:tplc="27B0F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5EC7"/>
    <w:multiLevelType w:val="hybridMultilevel"/>
    <w:tmpl w:val="AB880CAE"/>
    <w:lvl w:ilvl="0" w:tplc="0409000F">
      <w:start w:val="1"/>
      <w:numFmt w:val="decimal"/>
      <w:lvlText w:val="%1."/>
      <w:lvlJc w:val="left"/>
      <w:pPr>
        <w:ind w:left="720" w:hanging="360"/>
      </w:pPr>
    </w:lvl>
    <w:lvl w:ilvl="1" w:tplc="B58AE04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23A2D"/>
    <w:multiLevelType w:val="hybridMultilevel"/>
    <w:tmpl w:val="8FE029EC"/>
    <w:lvl w:ilvl="0" w:tplc="C706B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F6"/>
    <w:rsid w:val="00013BCF"/>
    <w:rsid w:val="00023820"/>
    <w:rsid w:val="00024F69"/>
    <w:rsid w:val="00025486"/>
    <w:rsid w:val="00032848"/>
    <w:rsid w:val="000554FC"/>
    <w:rsid w:val="00081BD9"/>
    <w:rsid w:val="000B350E"/>
    <w:rsid w:val="000F528D"/>
    <w:rsid w:val="000F6D03"/>
    <w:rsid w:val="00140B9F"/>
    <w:rsid w:val="00185FD3"/>
    <w:rsid w:val="001B1825"/>
    <w:rsid w:val="001B3213"/>
    <w:rsid w:val="001C1024"/>
    <w:rsid w:val="001D6DD7"/>
    <w:rsid w:val="00222960"/>
    <w:rsid w:val="00255DD7"/>
    <w:rsid w:val="00283600"/>
    <w:rsid w:val="002A29FB"/>
    <w:rsid w:val="002B11DD"/>
    <w:rsid w:val="002D78AE"/>
    <w:rsid w:val="002E7E2A"/>
    <w:rsid w:val="002F410D"/>
    <w:rsid w:val="00304FA9"/>
    <w:rsid w:val="0030660C"/>
    <w:rsid w:val="00316738"/>
    <w:rsid w:val="00322ED7"/>
    <w:rsid w:val="003452A7"/>
    <w:rsid w:val="003750CC"/>
    <w:rsid w:val="003A3F58"/>
    <w:rsid w:val="00402D28"/>
    <w:rsid w:val="00427A0D"/>
    <w:rsid w:val="0045650F"/>
    <w:rsid w:val="0046458E"/>
    <w:rsid w:val="004742AF"/>
    <w:rsid w:val="004A54D9"/>
    <w:rsid w:val="004C2881"/>
    <w:rsid w:val="004E60C3"/>
    <w:rsid w:val="004F09D6"/>
    <w:rsid w:val="0050724F"/>
    <w:rsid w:val="005460C4"/>
    <w:rsid w:val="00562B65"/>
    <w:rsid w:val="0058737B"/>
    <w:rsid w:val="005B33BD"/>
    <w:rsid w:val="005B4820"/>
    <w:rsid w:val="005E4AEE"/>
    <w:rsid w:val="005F2B00"/>
    <w:rsid w:val="00602DF5"/>
    <w:rsid w:val="0060536A"/>
    <w:rsid w:val="00612413"/>
    <w:rsid w:val="00620DDC"/>
    <w:rsid w:val="00646041"/>
    <w:rsid w:val="00665ADB"/>
    <w:rsid w:val="00695645"/>
    <w:rsid w:val="00695A3A"/>
    <w:rsid w:val="006E6910"/>
    <w:rsid w:val="007356DE"/>
    <w:rsid w:val="00767CD3"/>
    <w:rsid w:val="00773F3B"/>
    <w:rsid w:val="00775B37"/>
    <w:rsid w:val="00784927"/>
    <w:rsid w:val="007A105F"/>
    <w:rsid w:val="007A79B1"/>
    <w:rsid w:val="007B0A24"/>
    <w:rsid w:val="007C2FB7"/>
    <w:rsid w:val="007D6134"/>
    <w:rsid w:val="007E2AB8"/>
    <w:rsid w:val="007E4840"/>
    <w:rsid w:val="00822455"/>
    <w:rsid w:val="00826204"/>
    <w:rsid w:val="00833BCC"/>
    <w:rsid w:val="008A2968"/>
    <w:rsid w:val="008B0758"/>
    <w:rsid w:val="00913881"/>
    <w:rsid w:val="00936015"/>
    <w:rsid w:val="00937793"/>
    <w:rsid w:val="009533A1"/>
    <w:rsid w:val="00975A3D"/>
    <w:rsid w:val="00977956"/>
    <w:rsid w:val="00982D27"/>
    <w:rsid w:val="0099269A"/>
    <w:rsid w:val="009960F4"/>
    <w:rsid w:val="009B0C20"/>
    <w:rsid w:val="009C44E1"/>
    <w:rsid w:val="009D19FA"/>
    <w:rsid w:val="009E3677"/>
    <w:rsid w:val="009E445C"/>
    <w:rsid w:val="00A03EE0"/>
    <w:rsid w:val="00A45121"/>
    <w:rsid w:val="00A52EA9"/>
    <w:rsid w:val="00A54BDE"/>
    <w:rsid w:val="00A631CA"/>
    <w:rsid w:val="00A8344A"/>
    <w:rsid w:val="00AA427B"/>
    <w:rsid w:val="00AF6CEA"/>
    <w:rsid w:val="00B1192C"/>
    <w:rsid w:val="00B212E2"/>
    <w:rsid w:val="00B22999"/>
    <w:rsid w:val="00B774AF"/>
    <w:rsid w:val="00B8163E"/>
    <w:rsid w:val="00BF48CE"/>
    <w:rsid w:val="00C03E1E"/>
    <w:rsid w:val="00C07984"/>
    <w:rsid w:val="00C079D3"/>
    <w:rsid w:val="00C301A4"/>
    <w:rsid w:val="00C32D93"/>
    <w:rsid w:val="00C55230"/>
    <w:rsid w:val="00C73F74"/>
    <w:rsid w:val="00D119BD"/>
    <w:rsid w:val="00D242D3"/>
    <w:rsid w:val="00D432C4"/>
    <w:rsid w:val="00D57414"/>
    <w:rsid w:val="00D64864"/>
    <w:rsid w:val="00D80F45"/>
    <w:rsid w:val="00D87D70"/>
    <w:rsid w:val="00DA2FD4"/>
    <w:rsid w:val="00DB2BD2"/>
    <w:rsid w:val="00DD1E17"/>
    <w:rsid w:val="00E0058F"/>
    <w:rsid w:val="00E07C5D"/>
    <w:rsid w:val="00E07D64"/>
    <w:rsid w:val="00E4721E"/>
    <w:rsid w:val="00E5503D"/>
    <w:rsid w:val="00E557F8"/>
    <w:rsid w:val="00E664DC"/>
    <w:rsid w:val="00E83A47"/>
    <w:rsid w:val="00E876FE"/>
    <w:rsid w:val="00E942F6"/>
    <w:rsid w:val="00EB57FB"/>
    <w:rsid w:val="00EC6677"/>
    <w:rsid w:val="00ED6552"/>
    <w:rsid w:val="00F06693"/>
    <w:rsid w:val="00F13F5E"/>
    <w:rsid w:val="00F16C2D"/>
    <w:rsid w:val="00F3165E"/>
    <w:rsid w:val="00F94172"/>
    <w:rsid w:val="00FC595F"/>
    <w:rsid w:val="00FD167D"/>
    <w:rsid w:val="00FD1B3C"/>
    <w:rsid w:val="00FF189E"/>
    <w:rsid w:val="00FF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1FA2"/>
  <w15:chartTrackingRefBased/>
  <w15:docId w15:val="{0EF52652-CE1C-1342-BB4F-3AE664C5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5F"/>
    <w:rPr>
      <w:rFonts w:ascii="Times New Roman" w:eastAsia="Times New Roman" w:hAnsi="Times New Roman" w:cs="Times New Roman"/>
    </w:rPr>
  </w:style>
  <w:style w:type="paragraph" w:styleId="Heading1">
    <w:name w:val="heading 1"/>
    <w:basedOn w:val="Normal"/>
    <w:next w:val="Normal"/>
    <w:link w:val="Heading1Char"/>
    <w:uiPriority w:val="9"/>
    <w:qFormat/>
    <w:rsid w:val="00D648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link w:val="Heading2Char"/>
    <w:uiPriority w:val="9"/>
    <w:unhideWhenUsed/>
    <w:qFormat/>
    <w:rsid w:val="00E942F6"/>
    <w:pPr>
      <w:keepNext/>
      <w:keepLines/>
      <w:pBdr>
        <w:top w:val="nil"/>
        <w:left w:val="nil"/>
        <w:bottom w:val="nil"/>
        <w:right w:val="nil"/>
        <w:between w:val="nil"/>
        <w:bar w:val="nil"/>
      </w:pBdr>
      <w:spacing w:before="40"/>
      <w:outlineLvl w:val="1"/>
    </w:pPr>
    <w:rPr>
      <w:rFonts w:ascii="Calibri Light" w:eastAsia="Calibri Light" w:hAnsi="Calibri Light" w:cs="Calibri Light"/>
      <w:color w:val="2F5496"/>
      <w:sz w:val="26"/>
      <w:szCs w:val="26"/>
      <w:u w:color="2F5496"/>
      <w:bdr w:val="nil"/>
      <w:lang w:val="de-DE"/>
    </w:rPr>
  </w:style>
  <w:style w:type="paragraph" w:styleId="Heading3">
    <w:name w:val="heading 3"/>
    <w:basedOn w:val="Normal"/>
    <w:next w:val="Normal"/>
    <w:link w:val="Heading3Char"/>
    <w:uiPriority w:val="9"/>
    <w:semiHidden/>
    <w:unhideWhenUsed/>
    <w:qFormat/>
    <w:rsid w:val="00C32D9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119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2F6"/>
    <w:rPr>
      <w:rFonts w:ascii="Calibri Light" w:eastAsia="Calibri Light" w:hAnsi="Calibri Light" w:cs="Calibri Light"/>
      <w:color w:val="2F5496"/>
      <w:sz w:val="26"/>
      <w:szCs w:val="26"/>
      <w:u w:color="2F5496"/>
      <w:bdr w:val="nil"/>
      <w:lang w:val="de-DE"/>
    </w:rPr>
  </w:style>
  <w:style w:type="paragraph" w:customStyle="1" w:styleId="Body">
    <w:name w:val="Body"/>
    <w:rsid w:val="00E942F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E942F6"/>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FootnoteText">
    <w:name w:val="footnote text"/>
    <w:basedOn w:val="Normal"/>
    <w:link w:val="FootnoteTextChar"/>
    <w:uiPriority w:val="99"/>
    <w:semiHidden/>
    <w:unhideWhenUsed/>
    <w:rsid w:val="00427A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27A0D"/>
    <w:rPr>
      <w:sz w:val="20"/>
      <w:szCs w:val="20"/>
    </w:rPr>
  </w:style>
  <w:style w:type="character" w:styleId="FootnoteReference">
    <w:name w:val="footnote reference"/>
    <w:basedOn w:val="DefaultParagraphFont"/>
    <w:uiPriority w:val="99"/>
    <w:semiHidden/>
    <w:unhideWhenUsed/>
    <w:rsid w:val="00427A0D"/>
    <w:rPr>
      <w:vertAlign w:val="superscript"/>
    </w:rPr>
  </w:style>
  <w:style w:type="character" w:customStyle="1" w:styleId="Heading4Char">
    <w:name w:val="Heading 4 Char"/>
    <w:basedOn w:val="DefaultParagraphFont"/>
    <w:link w:val="Heading4"/>
    <w:uiPriority w:val="9"/>
    <w:semiHidden/>
    <w:rsid w:val="00D119BD"/>
    <w:rPr>
      <w:rFonts w:asciiTheme="majorHAnsi" w:eastAsiaTheme="majorEastAsia" w:hAnsiTheme="majorHAnsi" w:cstheme="majorBidi"/>
      <w:i/>
      <w:iCs/>
      <w:color w:val="2F5496" w:themeColor="accent1" w:themeShade="BF"/>
    </w:rPr>
  </w:style>
  <w:style w:type="paragraph" w:customStyle="1" w:styleId="Paragraph">
    <w:name w:val="Paragraph"/>
    <w:basedOn w:val="Normal"/>
    <w:next w:val="Normal"/>
    <w:qFormat/>
    <w:rsid w:val="00D119BD"/>
    <w:pPr>
      <w:widowControl w:val="0"/>
      <w:spacing w:before="240" w:line="480" w:lineRule="auto"/>
    </w:pPr>
    <w:rPr>
      <w:lang w:val="en-GB" w:eastAsia="en-GB"/>
    </w:rPr>
  </w:style>
  <w:style w:type="paragraph" w:styleId="ListParagraph">
    <w:name w:val="List Paragraph"/>
    <w:basedOn w:val="Normal"/>
    <w:uiPriority w:val="34"/>
    <w:qFormat/>
    <w:rsid w:val="00EC6677"/>
    <w:pPr>
      <w:ind w:left="720"/>
      <w:contextualSpacing/>
    </w:pPr>
    <w:rPr>
      <w:rFonts w:eastAsiaTheme="minorEastAsia"/>
    </w:rPr>
  </w:style>
  <w:style w:type="character" w:customStyle="1" w:styleId="highlight">
    <w:name w:val="highlight"/>
    <w:basedOn w:val="DefaultParagraphFont"/>
    <w:rsid w:val="004F09D6"/>
  </w:style>
  <w:style w:type="character" w:styleId="Hyperlink">
    <w:name w:val="Hyperlink"/>
    <w:basedOn w:val="DefaultParagraphFont"/>
    <w:uiPriority w:val="99"/>
    <w:unhideWhenUsed/>
    <w:rsid w:val="00D80F45"/>
    <w:rPr>
      <w:color w:val="0000FF"/>
      <w:u w:val="single"/>
    </w:rPr>
  </w:style>
  <w:style w:type="character" w:styleId="UnresolvedMention">
    <w:name w:val="Unresolved Mention"/>
    <w:basedOn w:val="DefaultParagraphFont"/>
    <w:uiPriority w:val="99"/>
    <w:semiHidden/>
    <w:unhideWhenUsed/>
    <w:rsid w:val="00C301A4"/>
    <w:rPr>
      <w:color w:val="605E5C"/>
      <w:shd w:val="clear" w:color="auto" w:fill="E1DFDD"/>
    </w:rPr>
  </w:style>
  <w:style w:type="character" w:customStyle="1" w:styleId="Heading3Char">
    <w:name w:val="Heading 3 Char"/>
    <w:basedOn w:val="DefaultParagraphFont"/>
    <w:link w:val="Heading3"/>
    <w:uiPriority w:val="9"/>
    <w:rsid w:val="00C32D9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E4A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E4AEE"/>
  </w:style>
  <w:style w:type="paragraph" w:styleId="Footer">
    <w:name w:val="footer"/>
    <w:basedOn w:val="Normal"/>
    <w:link w:val="FooterChar"/>
    <w:uiPriority w:val="99"/>
    <w:unhideWhenUsed/>
    <w:rsid w:val="008B0758"/>
    <w:pPr>
      <w:tabs>
        <w:tab w:val="center" w:pos="4680"/>
        <w:tab w:val="right" w:pos="9360"/>
      </w:tabs>
    </w:pPr>
  </w:style>
  <w:style w:type="character" w:customStyle="1" w:styleId="FooterChar">
    <w:name w:val="Footer Char"/>
    <w:basedOn w:val="DefaultParagraphFont"/>
    <w:link w:val="Footer"/>
    <w:uiPriority w:val="99"/>
    <w:rsid w:val="008B075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02DF5"/>
    <w:rPr>
      <w:color w:val="954F72" w:themeColor="followedHyperlink"/>
      <w:u w:val="single"/>
    </w:rPr>
  </w:style>
  <w:style w:type="character" w:customStyle="1" w:styleId="Heading1Char">
    <w:name w:val="Heading 1 Char"/>
    <w:basedOn w:val="DefaultParagraphFont"/>
    <w:link w:val="Heading1"/>
    <w:uiPriority w:val="9"/>
    <w:rsid w:val="00D64864"/>
    <w:rPr>
      <w:rFonts w:asciiTheme="majorHAnsi" w:eastAsiaTheme="majorEastAsia" w:hAnsiTheme="majorHAnsi" w:cstheme="majorBidi"/>
      <w:color w:val="2F5496" w:themeColor="accent1" w:themeShade="BF"/>
      <w:sz w:val="32"/>
      <w:szCs w:val="32"/>
    </w:rPr>
  </w:style>
  <w:style w:type="paragraph" w:customStyle="1" w:styleId="heading">
    <w:name w:val="heading"/>
    <w:basedOn w:val="Normal"/>
    <w:link w:val="headingChar"/>
    <w:qFormat/>
    <w:rsid w:val="00913881"/>
    <w:pPr>
      <w:tabs>
        <w:tab w:val="left" w:pos="6007"/>
      </w:tabs>
      <w:contextualSpacing/>
      <w:jc w:val="center"/>
    </w:pPr>
    <w:rPr>
      <w:rFonts w:ascii="Cambria" w:hAnsi="Cambria" w:cstheme="majorBidi"/>
      <w:b/>
      <w:bCs/>
      <w:sz w:val="32"/>
      <w:szCs w:val="32"/>
      <w:lang w:eastAsia="zh-CN"/>
    </w:rPr>
  </w:style>
  <w:style w:type="character" w:customStyle="1" w:styleId="headingChar">
    <w:name w:val="heading Char"/>
    <w:basedOn w:val="DefaultParagraphFont"/>
    <w:link w:val="heading"/>
    <w:rsid w:val="00913881"/>
    <w:rPr>
      <w:rFonts w:ascii="Cambria" w:eastAsia="Times New Roman" w:hAnsi="Cambria" w:cstheme="majorBidi"/>
      <w:b/>
      <w:bCs/>
      <w:sz w:val="32"/>
      <w:szCs w:val="32"/>
      <w:lang w:eastAsia="zh-CN"/>
    </w:rPr>
  </w:style>
  <w:style w:type="character" w:customStyle="1" w:styleId="cit-name-given-names">
    <w:name w:val="cit-name-given-names"/>
    <w:basedOn w:val="DefaultParagraphFont"/>
    <w:rsid w:val="00913881"/>
  </w:style>
  <w:style w:type="paragraph" w:styleId="HTMLPreformatted">
    <w:name w:val="HTML Preformatted"/>
    <w:basedOn w:val="Normal"/>
    <w:link w:val="HTMLPreformattedChar"/>
    <w:uiPriority w:val="99"/>
    <w:unhideWhenUsed/>
    <w:rsid w:val="000F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0F528D"/>
    <w:rPr>
      <w:rFonts w:ascii="Courier New" w:eastAsia="Times New Roman" w:hAnsi="Courier New" w:cs="Courier New"/>
      <w:sz w:val="20"/>
      <w:szCs w:val="20"/>
      <w:lang w:eastAsia="zh-CN"/>
    </w:rPr>
  </w:style>
  <w:style w:type="character" w:customStyle="1" w:styleId="hi-italic">
    <w:name w:val="hi-italic"/>
    <w:basedOn w:val="DefaultParagraphFont"/>
    <w:rsid w:val="000F528D"/>
  </w:style>
  <w:style w:type="character" w:customStyle="1" w:styleId="il">
    <w:name w:val="il"/>
    <w:basedOn w:val="DefaultParagraphFont"/>
    <w:rsid w:val="005B4820"/>
  </w:style>
  <w:style w:type="character" w:styleId="PageNumber">
    <w:name w:val="page number"/>
    <w:basedOn w:val="DefaultParagraphFont"/>
    <w:uiPriority w:val="99"/>
    <w:semiHidden/>
    <w:unhideWhenUsed/>
    <w:rsid w:val="00BF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880">
      <w:bodyDiv w:val="1"/>
      <w:marLeft w:val="0"/>
      <w:marRight w:val="0"/>
      <w:marTop w:val="0"/>
      <w:marBottom w:val="0"/>
      <w:divBdr>
        <w:top w:val="none" w:sz="0" w:space="0" w:color="auto"/>
        <w:left w:val="none" w:sz="0" w:space="0" w:color="auto"/>
        <w:bottom w:val="none" w:sz="0" w:space="0" w:color="auto"/>
        <w:right w:val="none" w:sz="0" w:space="0" w:color="auto"/>
      </w:divBdr>
      <w:divsChild>
        <w:div w:id="126432660">
          <w:marLeft w:val="480"/>
          <w:marRight w:val="0"/>
          <w:marTop w:val="0"/>
          <w:marBottom w:val="0"/>
          <w:divBdr>
            <w:top w:val="none" w:sz="0" w:space="0" w:color="auto"/>
            <w:left w:val="none" w:sz="0" w:space="0" w:color="auto"/>
            <w:bottom w:val="none" w:sz="0" w:space="0" w:color="auto"/>
            <w:right w:val="none" w:sz="0" w:space="0" w:color="auto"/>
          </w:divBdr>
          <w:divsChild>
            <w:div w:id="177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995">
      <w:bodyDiv w:val="1"/>
      <w:marLeft w:val="0"/>
      <w:marRight w:val="0"/>
      <w:marTop w:val="0"/>
      <w:marBottom w:val="0"/>
      <w:divBdr>
        <w:top w:val="none" w:sz="0" w:space="0" w:color="auto"/>
        <w:left w:val="none" w:sz="0" w:space="0" w:color="auto"/>
        <w:bottom w:val="none" w:sz="0" w:space="0" w:color="auto"/>
        <w:right w:val="none" w:sz="0" w:space="0" w:color="auto"/>
      </w:divBdr>
    </w:div>
    <w:div w:id="62804181">
      <w:bodyDiv w:val="1"/>
      <w:marLeft w:val="0"/>
      <w:marRight w:val="0"/>
      <w:marTop w:val="0"/>
      <w:marBottom w:val="0"/>
      <w:divBdr>
        <w:top w:val="none" w:sz="0" w:space="0" w:color="auto"/>
        <w:left w:val="none" w:sz="0" w:space="0" w:color="auto"/>
        <w:bottom w:val="none" w:sz="0" w:space="0" w:color="auto"/>
        <w:right w:val="none" w:sz="0" w:space="0" w:color="auto"/>
      </w:divBdr>
      <w:divsChild>
        <w:div w:id="2022513306">
          <w:marLeft w:val="480"/>
          <w:marRight w:val="0"/>
          <w:marTop w:val="0"/>
          <w:marBottom w:val="0"/>
          <w:divBdr>
            <w:top w:val="none" w:sz="0" w:space="0" w:color="auto"/>
            <w:left w:val="none" w:sz="0" w:space="0" w:color="auto"/>
            <w:bottom w:val="none" w:sz="0" w:space="0" w:color="auto"/>
            <w:right w:val="none" w:sz="0" w:space="0" w:color="auto"/>
          </w:divBdr>
          <w:divsChild>
            <w:div w:id="3581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947">
      <w:bodyDiv w:val="1"/>
      <w:marLeft w:val="0"/>
      <w:marRight w:val="0"/>
      <w:marTop w:val="0"/>
      <w:marBottom w:val="0"/>
      <w:divBdr>
        <w:top w:val="none" w:sz="0" w:space="0" w:color="auto"/>
        <w:left w:val="none" w:sz="0" w:space="0" w:color="auto"/>
        <w:bottom w:val="none" w:sz="0" w:space="0" w:color="auto"/>
        <w:right w:val="none" w:sz="0" w:space="0" w:color="auto"/>
      </w:divBdr>
    </w:div>
    <w:div w:id="351078284">
      <w:bodyDiv w:val="1"/>
      <w:marLeft w:val="0"/>
      <w:marRight w:val="0"/>
      <w:marTop w:val="0"/>
      <w:marBottom w:val="0"/>
      <w:divBdr>
        <w:top w:val="none" w:sz="0" w:space="0" w:color="auto"/>
        <w:left w:val="none" w:sz="0" w:space="0" w:color="auto"/>
        <w:bottom w:val="none" w:sz="0" w:space="0" w:color="auto"/>
        <w:right w:val="none" w:sz="0" w:space="0" w:color="auto"/>
      </w:divBdr>
    </w:div>
    <w:div w:id="388260653">
      <w:bodyDiv w:val="1"/>
      <w:marLeft w:val="0"/>
      <w:marRight w:val="0"/>
      <w:marTop w:val="0"/>
      <w:marBottom w:val="0"/>
      <w:divBdr>
        <w:top w:val="none" w:sz="0" w:space="0" w:color="auto"/>
        <w:left w:val="none" w:sz="0" w:space="0" w:color="auto"/>
        <w:bottom w:val="none" w:sz="0" w:space="0" w:color="auto"/>
        <w:right w:val="none" w:sz="0" w:space="0" w:color="auto"/>
      </w:divBdr>
    </w:div>
    <w:div w:id="426578427">
      <w:bodyDiv w:val="1"/>
      <w:marLeft w:val="0"/>
      <w:marRight w:val="0"/>
      <w:marTop w:val="0"/>
      <w:marBottom w:val="0"/>
      <w:divBdr>
        <w:top w:val="none" w:sz="0" w:space="0" w:color="auto"/>
        <w:left w:val="none" w:sz="0" w:space="0" w:color="auto"/>
        <w:bottom w:val="none" w:sz="0" w:space="0" w:color="auto"/>
        <w:right w:val="none" w:sz="0" w:space="0" w:color="auto"/>
      </w:divBdr>
    </w:div>
    <w:div w:id="505289319">
      <w:bodyDiv w:val="1"/>
      <w:marLeft w:val="0"/>
      <w:marRight w:val="0"/>
      <w:marTop w:val="0"/>
      <w:marBottom w:val="0"/>
      <w:divBdr>
        <w:top w:val="none" w:sz="0" w:space="0" w:color="auto"/>
        <w:left w:val="none" w:sz="0" w:space="0" w:color="auto"/>
        <w:bottom w:val="none" w:sz="0" w:space="0" w:color="auto"/>
        <w:right w:val="none" w:sz="0" w:space="0" w:color="auto"/>
      </w:divBdr>
    </w:div>
    <w:div w:id="522549054">
      <w:bodyDiv w:val="1"/>
      <w:marLeft w:val="0"/>
      <w:marRight w:val="0"/>
      <w:marTop w:val="0"/>
      <w:marBottom w:val="0"/>
      <w:divBdr>
        <w:top w:val="none" w:sz="0" w:space="0" w:color="auto"/>
        <w:left w:val="none" w:sz="0" w:space="0" w:color="auto"/>
        <w:bottom w:val="none" w:sz="0" w:space="0" w:color="auto"/>
        <w:right w:val="none" w:sz="0" w:space="0" w:color="auto"/>
      </w:divBdr>
    </w:div>
    <w:div w:id="605815279">
      <w:bodyDiv w:val="1"/>
      <w:marLeft w:val="0"/>
      <w:marRight w:val="0"/>
      <w:marTop w:val="0"/>
      <w:marBottom w:val="0"/>
      <w:divBdr>
        <w:top w:val="none" w:sz="0" w:space="0" w:color="auto"/>
        <w:left w:val="none" w:sz="0" w:space="0" w:color="auto"/>
        <w:bottom w:val="none" w:sz="0" w:space="0" w:color="auto"/>
        <w:right w:val="none" w:sz="0" w:space="0" w:color="auto"/>
      </w:divBdr>
    </w:div>
    <w:div w:id="678385043">
      <w:bodyDiv w:val="1"/>
      <w:marLeft w:val="0"/>
      <w:marRight w:val="0"/>
      <w:marTop w:val="0"/>
      <w:marBottom w:val="0"/>
      <w:divBdr>
        <w:top w:val="none" w:sz="0" w:space="0" w:color="auto"/>
        <w:left w:val="none" w:sz="0" w:space="0" w:color="auto"/>
        <w:bottom w:val="none" w:sz="0" w:space="0" w:color="auto"/>
        <w:right w:val="none" w:sz="0" w:space="0" w:color="auto"/>
      </w:divBdr>
    </w:div>
    <w:div w:id="738748911">
      <w:bodyDiv w:val="1"/>
      <w:marLeft w:val="0"/>
      <w:marRight w:val="0"/>
      <w:marTop w:val="0"/>
      <w:marBottom w:val="0"/>
      <w:divBdr>
        <w:top w:val="none" w:sz="0" w:space="0" w:color="auto"/>
        <w:left w:val="none" w:sz="0" w:space="0" w:color="auto"/>
        <w:bottom w:val="none" w:sz="0" w:space="0" w:color="auto"/>
        <w:right w:val="none" w:sz="0" w:space="0" w:color="auto"/>
      </w:divBdr>
      <w:divsChild>
        <w:div w:id="14427203">
          <w:marLeft w:val="480"/>
          <w:marRight w:val="0"/>
          <w:marTop w:val="0"/>
          <w:marBottom w:val="0"/>
          <w:divBdr>
            <w:top w:val="none" w:sz="0" w:space="0" w:color="auto"/>
            <w:left w:val="none" w:sz="0" w:space="0" w:color="auto"/>
            <w:bottom w:val="none" w:sz="0" w:space="0" w:color="auto"/>
            <w:right w:val="none" w:sz="0" w:space="0" w:color="auto"/>
          </w:divBdr>
          <w:divsChild>
            <w:div w:id="55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974">
      <w:bodyDiv w:val="1"/>
      <w:marLeft w:val="0"/>
      <w:marRight w:val="0"/>
      <w:marTop w:val="0"/>
      <w:marBottom w:val="0"/>
      <w:divBdr>
        <w:top w:val="none" w:sz="0" w:space="0" w:color="auto"/>
        <w:left w:val="none" w:sz="0" w:space="0" w:color="auto"/>
        <w:bottom w:val="none" w:sz="0" w:space="0" w:color="auto"/>
        <w:right w:val="none" w:sz="0" w:space="0" w:color="auto"/>
      </w:divBdr>
      <w:divsChild>
        <w:div w:id="1321082792">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
          </w:divsChild>
        </w:div>
        <w:div w:id="1337077975">
          <w:marLeft w:val="0"/>
          <w:marRight w:val="0"/>
          <w:marTop w:val="0"/>
          <w:marBottom w:val="0"/>
          <w:divBdr>
            <w:top w:val="none" w:sz="0" w:space="0" w:color="auto"/>
            <w:left w:val="none" w:sz="0" w:space="0" w:color="auto"/>
            <w:bottom w:val="none" w:sz="0" w:space="0" w:color="auto"/>
            <w:right w:val="none" w:sz="0" w:space="0" w:color="auto"/>
          </w:divBdr>
          <w:divsChild>
            <w:div w:id="1692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0708">
      <w:bodyDiv w:val="1"/>
      <w:marLeft w:val="0"/>
      <w:marRight w:val="0"/>
      <w:marTop w:val="0"/>
      <w:marBottom w:val="0"/>
      <w:divBdr>
        <w:top w:val="none" w:sz="0" w:space="0" w:color="auto"/>
        <w:left w:val="none" w:sz="0" w:space="0" w:color="auto"/>
        <w:bottom w:val="none" w:sz="0" w:space="0" w:color="auto"/>
        <w:right w:val="none" w:sz="0" w:space="0" w:color="auto"/>
      </w:divBdr>
    </w:div>
    <w:div w:id="873469868">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1">
          <w:marLeft w:val="480"/>
          <w:marRight w:val="0"/>
          <w:marTop w:val="0"/>
          <w:marBottom w:val="0"/>
          <w:divBdr>
            <w:top w:val="none" w:sz="0" w:space="0" w:color="auto"/>
            <w:left w:val="none" w:sz="0" w:space="0" w:color="auto"/>
            <w:bottom w:val="none" w:sz="0" w:space="0" w:color="auto"/>
            <w:right w:val="none" w:sz="0" w:space="0" w:color="auto"/>
          </w:divBdr>
          <w:divsChild>
            <w:div w:id="1063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32">
      <w:bodyDiv w:val="1"/>
      <w:marLeft w:val="0"/>
      <w:marRight w:val="0"/>
      <w:marTop w:val="0"/>
      <w:marBottom w:val="0"/>
      <w:divBdr>
        <w:top w:val="none" w:sz="0" w:space="0" w:color="auto"/>
        <w:left w:val="none" w:sz="0" w:space="0" w:color="auto"/>
        <w:bottom w:val="none" w:sz="0" w:space="0" w:color="auto"/>
        <w:right w:val="none" w:sz="0" w:space="0" w:color="auto"/>
      </w:divBdr>
    </w:div>
    <w:div w:id="1009602898">
      <w:bodyDiv w:val="1"/>
      <w:marLeft w:val="0"/>
      <w:marRight w:val="0"/>
      <w:marTop w:val="0"/>
      <w:marBottom w:val="0"/>
      <w:divBdr>
        <w:top w:val="none" w:sz="0" w:space="0" w:color="auto"/>
        <w:left w:val="none" w:sz="0" w:space="0" w:color="auto"/>
        <w:bottom w:val="none" w:sz="0" w:space="0" w:color="auto"/>
        <w:right w:val="none" w:sz="0" w:space="0" w:color="auto"/>
      </w:divBdr>
    </w:div>
    <w:div w:id="1130368162">
      <w:bodyDiv w:val="1"/>
      <w:marLeft w:val="0"/>
      <w:marRight w:val="0"/>
      <w:marTop w:val="0"/>
      <w:marBottom w:val="0"/>
      <w:divBdr>
        <w:top w:val="none" w:sz="0" w:space="0" w:color="auto"/>
        <w:left w:val="none" w:sz="0" w:space="0" w:color="auto"/>
        <w:bottom w:val="none" w:sz="0" w:space="0" w:color="auto"/>
        <w:right w:val="none" w:sz="0" w:space="0" w:color="auto"/>
      </w:divBdr>
    </w:div>
    <w:div w:id="1244608966">
      <w:bodyDiv w:val="1"/>
      <w:marLeft w:val="0"/>
      <w:marRight w:val="0"/>
      <w:marTop w:val="0"/>
      <w:marBottom w:val="0"/>
      <w:divBdr>
        <w:top w:val="none" w:sz="0" w:space="0" w:color="auto"/>
        <w:left w:val="none" w:sz="0" w:space="0" w:color="auto"/>
        <w:bottom w:val="none" w:sz="0" w:space="0" w:color="auto"/>
        <w:right w:val="none" w:sz="0" w:space="0" w:color="auto"/>
      </w:divBdr>
    </w:div>
    <w:div w:id="1251692340">
      <w:bodyDiv w:val="1"/>
      <w:marLeft w:val="0"/>
      <w:marRight w:val="0"/>
      <w:marTop w:val="0"/>
      <w:marBottom w:val="0"/>
      <w:divBdr>
        <w:top w:val="none" w:sz="0" w:space="0" w:color="auto"/>
        <w:left w:val="none" w:sz="0" w:space="0" w:color="auto"/>
        <w:bottom w:val="none" w:sz="0" w:space="0" w:color="auto"/>
        <w:right w:val="none" w:sz="0" w:space="0" w:color="auto"/>
      </w:divBdr>
    </w:div>
    <w:div w:id="1340544598">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576865594">
      <w:bodyDiv w:val="1"/>
      <w:marLeft w:val="0"/>
      <w:marRight w:val="0"/>
      <w:marTop w:val="0"/>
      <w:marBottom w:val="0"/>
      <w:divBdr>
        <w:top w:val="none" w:sz="0" w:space="0" w:color="auto"/>
        <w:left w:val="none" w:sz="0" w:space="0" w:color="auto"/>
        <w:bottom w:val="none" w:sz="0" w:space="0" w:color="auto"/>
        <w:right w:val="none" w:sz="0" w:space="0" w:color="auto"/>
      </w:divBdr>
    </w:div>
    <w:div w:id="1617640820">
      <w:bodyDiv w:val="1"/>
      <w:marLeft w:val="0"/>
      <w:marRight w:val="0"/>
      <w:marTop w:val="0"/>
      <w:marBottom w:val="0"/>
      <w:divBdr>
        <w:top w:val="none" w:sz="0" w:space="0" w:color="auto"/>
        <w:left w:val="none" w:sz="0" w:space="0" w:color="auto"/>
        <w:bottom w:val="none" w:sz="0" w:space="0" w:color="auto"/>
        <w:right w:val="none" w:sz="0" w:space="0" w:color="auto"/>
      </w:divBdr>
    </w:div>
    <w:div w:id="1650555584">
      <w:bodyDiv w:val="1"/>
      <w:marLeft w:val="0"/>
      <w:marRight w:val="0"/>
      <w:marTop w:val="0"/>
      <w:marBottom w:val="0"/>
      <w:divBdr>
        <w:top w:val="none" w:sz="0" w:space="0" w:color="auto"/>
        <w:left w:val="none" w:sz="0" w:space="0" w:color="auto"/>
        <w:bottom w:val="none" w:sz="0" w:space="0" w:color="auto"/>
        <w:right w:val="none" w:sz="0" w:space="0" w:color="auto"/>
      </w:divBdr>
    </w:div>
    <w:div w:id="1661426209">
      <w:bodyDiv w:val="1"/>
      <w:marLeft w:val="0"/>
      <w:marRight w:val="0"/>
      <w:marTop w:val="0"/>
      <w:marBottom w:val="0"/>
      <w:divBdr>
        <w:top w:val="none" w:sz="0" w:space="0" w:color="auto"/>
        <w:left w:val="none" w:sz="0" w:space="0" w:color="auto"/>
        <w:bottom w:val="none" w:sz="0" w:space="0" w:color="auto"/>
        <w:right w:val="none" w:sz="0" w:space="0" w:color="auto"/>
      </w:divBdr>
    </w:div>
    <w:div w:id="1732381155">
      <w:bodyDiv w:val="1"/>
      <w:marLeft w:val="0"/>
      <w:marRight w:val="0"/>
      <w:marTop w:val="0"/>
      <w:marBottom w:val="0"/>
      <w:divBdr>
        <w:top w:val="none" w:sz="0" w:space="0" w:color="auto"/>
        <w:left w:val="none" w:sz="0" w:space="0" w:color="auto"/>
        <w:bottom w:val="none" w:sz="0" w:space="0" w:color="auto"/>
        <w:right w:val="none" w:sz="0" w:space="0" w:color="auto"/>
      </w:divBdr>
    </w:div>
    <w:div w:id="1747142111">
      <w:bodyDiv w:val="1"/>
      <w:marLeft w:val="0"/>
      <w:marRight w:val="0"/>
      <w:marTop w:val="0"/>
      <w:marBottom w:val="0"/>
      <w:divBdr>
        <w:top w:val="none" w:sz="0" w:space="0" w:color="auto"/>
        <w:left w:val="none" w:sz="0" w:space="0" w:color="auto"/>
        <w:bottom w:val="none" w:sz="0" w:space="0" w:color="auto"/>
        <w:right w:val="none" w:sz="0" w:space="0" w:color="auto"/>
      </w:divBdr>
    </w:div>
    <w:div w:id="1916671643">
      <w:bodyDiv w:val="1"/>
      <w:marLeft w:val="0"/>
      <w:marRight w:val="0"/>
      <w:marTop w:val="0"/>
      <w:marBottom w:val="0"/>
      <w:divBdr>
        <w:top w:val="none" w:sz="0" w:space="0" w:color="auto"/>
        <w:left w:val="none" w:sz="0" w:space="0" w:color="auto"/>
        <w:bottom w:val="none" w:sz="0" w:space="0" w:color="auto"/>
        <w:right w:val="none" w:sz="0" w:space="0" w:color="auto"/>
      </w:divBdr>
    </w:div>
    <w:div w:id="1986157444">
      <w:bodyDiv w:val="1"/>
      <w:marLeft w:val="0"/>
      <w:marRight w:val="0"/>
      <w:marTop w:val="0"/>
      <w:marBottom w:val="0"/>
      <w:divBdr>
        <w:top w:val="none" w:sz="0" w:space="0" w:color="auto"/>
        <w:left w:val="none" w:sz="0" w:space="0" w:color="auto"/>
        <w:bottom w:val="none" w:sz="0" w:space="0" w:color="auto"/>
        <w:right w:val="none" w:sz="0" w:space="0" w:color="auto"/>
      </w:divBdr>
    </w:div>
    <w:div w:id="2019573817">
      <w:bodyDiv w:val="1"/>
      <w:marLeft w:val="0"/>
      <w:marRight w:val="0"/>
      <w:marTop w:val="0"/>
      <w:marBottom w:val="0"/>
      <w:divBdr>
        <w:top w:val="none" w:sz="0" w:space="0" w:color="auto"/>
        <w:left w:val="none" w:sz="0" w:space="0" w:color="auto"/>
        <w:bottom w:val="none" w:sz="0" w:space="0" w:color="auto"/>
        <w:right w:val="none" w:sz="0" w:space="0" w:color="auto"/>
      </w:divBdr>
    </w:div>
    <w:div w:id="2046831126">
      <w:bodyDiv w:val="1"/>
      <w:marLeft w:val="0"/>
      <w:marRight w:val="0"/>
      <w:marTop w:val="0"/>
      <w:marBottom w:val="0"/>
      <w:divBdr>
        <w:top w:val="none" w:sz="0" w:space="0" w:color="auto"/>
        <w:left w:val="none" w:sz="0" w:space="0" w:color="auto"/>
        <w:bottom w:val="none" w:sz="0" w:space="0" w:color="auto"/>
        <w:right w:val="none" w:sz="0" w:space="0" w:color="auto"/>
      </w:divBdr>
    </w:div>
    <w:div w:id="2054229439">
      <w:bodyDiv w:val="1"/>
      <w:marLeft w:val="0"/>
      <w:marRight w:val="0"/>
      <w:marTop w:val="0"/>
      <w:marBottom w:val="0"/>
      <w:divBdr>
        <w:top w:val="none" w:sz="0" w:space="0" w:color="auto"/>
        <w:left w:val="none" w:sz="0" w:space="0" w:color="auto"/>
        <w:bottom w:val="none" w:sz="0" w:space="0" w:color="auto"/>
        <w:right w:val="none" w:sz="0" w:space="0" w:color="auto"/>
      </w:divBdr>
    </w:div>
    <w:div w:id="2058428645">
      <w:bodyDiv w:val="1"/>
      <w:marLeft w:val="0"/>
      <w:marRight w:val="0"/>
      <w:marTop w:val="0"/>
      <w:marBottom w:val="0"/>
      <w:divBdr>
        <w:top w:val="none" w:sz="0" w:space="0" w:color="auto"/>
        <w:left w:val="none" w:sz="0" w:space="0" w:color="auto"/>
        <w:bottom w:val="none" w:sz="0" w:space="0" w:color="auto"/>
        <w:right w:val="none" w:sz="0" w:space="0" w:color="auto"/>
      </w:divBdr>
    </w:div>
    <w:div w:id="2094206059">
      <w:bodyDiv w:val="1"/>
      <w:marLeft w:val="0"/>
      <w:marRight w:val="0"/>
      <w:marTop w:val="0"/>
      <w:marBottom w:val="0"/>
      <w:divBdr>
        <w:top w:val="none" w:sz="0" w:space="0" w:color="auto"/>
        <w:left w:val="none" w:sz="0" w:space="0" w:color="auto"/>
        <w:bottom w:val="none" w:sz="0" w:space="0" w:color="auto"/>
        <w:right w:val="none" w:sz="0" w:space="0" w:color="auto"/>
      </w:divBdr>
    </w:div>
    <w:div w:id="2106875074">
      <w:bodyDiv w:val="1"/>
      <w:marLeft w:val="0"/>
      <w:marRight w:val="0"/>
      <w:marTop w:val="0"/>
      <w:marBottom w:val="0"/>
      <w:divBdr>
        <w:top w:val="none" w:sz="0" w:space="0" w:color="auto"/>
        <w:left w:val="none" w:sz="0" w:space="0" w:color="auto"/>
        <w:bottom w:val="none" w:sz="0" w:space="0" w:color="auto"/>
        <w:right w:val="none" w:sz="0" w:space="0" w:color="auto"/>
      </w:divBdr>
    </w:div>
    <w:div w:id="2109885580">
      <w:bodyDiv w:val="1"/>
      <w:marLeft w:val="0"/>
      <w:marRight w:val="0"/>
      <w:marTop w:val="0"/>
      <w:marBottom w:val="0"/>
      <w:divBdr>
        <w:top w:val="none" w:sz="0" w:space="0" w:color="auto"/>
        <w:left w:val="none" w:sz="0" w:space="0" w:color="auto"/>
        <w:bottom w:val="none" w:sz="0" w:space="0" w:color="auto"/>
        <w:right w:val="none" w:sz="0" w:space="0" w:color="auto"/>
      </w:divBdr>
      <w:divsChild>
        <w:div w:id="1743605662">
          <w:marLeft w:val="480"/>
          <w:marRight w:val="0"/>
          <w:marTop w:val="0"/>
          <w:marBottom w:val="0"/>
          <w:divBdr>
            <w:top w:val="none" w:sz="0" w:space="0" w:color="auto"/>
            <w:left w:val="none" w:sz="0" w:space="0" w:color="auto"/>
            <w:bottom w:val="none" w:sz="0" w:space="0" w:color="auto"/>
            <w:right w:val="none" w:sz="0" w:space="0" w:color="auto"/>
          </w:divBdr>
          <w:divsChild>
            <w:div w:id="15177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nrep.gov.co/es/discriminacion-laboral-o-capital-humano-determinantes-del-ingreso-laboral-afrocartagener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525/jlat.2007.12.2.4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o.cepal.org/bitstream/handle/11362/7227/S0900315_es.pdf?sequence=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cnur.org/t3/uploads/RTEmagicP_mapa_afrodescendientes_02.jpg" TargetMode="External"/><Relationship Id="rId14" Type="http://schemas.openxmlformats.org/officeDocument/2006/relationships/hyperlink" Target="http://www.ohchr.org/en/NewsEvents/Pages/DisplayNews.aspx?NewsID=982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18</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Valle</dc:creator>
  <cp:keywords/>
  <dc:description/>
  <cp:lastModifiedBy>Melissa Valle</cp:lastModifiedBy>
  <cp:revision>93</cp:revision>
  <dcterms:created xsi:type="dcterms:W3CDTF">2021-08-05T22:57:00Z</dcterms:created>
  <dcterms:modified xsi:type="dcterms:W3CDTF">2021-09-14T02:18:00Z</dcterms:modified>
</cp:coreProperties>
</file>