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060" w:type="dxa"/>
        <w:tblInd w:w="-1355" w:type="dxa"/>
        <w:tblLayout w:type="fixed"/>
        <w:tblLook w:val="04A0" w:firstRow="1" w:lastRow="0" w:firstColumn="1" w:lastColumn="0" w:noHBand="0" w:noVBand="1"/>
      </w:tblPr>
      <w:tblGrid>
        <w:gridCol w:w="1710"/>
        <w:gridCol w:w="1800"/>
        <w:gridCol w:w="1620"/>
        <w:gridCol w:w="1620"/>
        <w:gridCol w:w="1890"/>
        <w:gridCol w:w="1800"/>
        <w:gridCol w:w="1620"/>
      </w:tblGrid>
      <w:tr w:rsidR="009E2984" w:rsidRPr="00641737" w14:paraId="19ED11E1" w14:textId="77777777" w:rsidTr="00D57F38">
        <w:tc>
          <w:tcPr>
            <w:tcW w:w="12060" w:type="dxa"/>
            <w:gridSpan w:val="7"/>
            <w:shd w:val="clear" w:color="auto" w:fill="FFFFFF" w:themeFill="background1"/>
          </w:tcPr>
          <w:p w14:paraId="644082F6" w14:textId="77777777" w:rsidR="009E2984" w:rsidRPr="00641737" w:rsidRDefault="009E2984" w:rsidP="00D57F38">
            <w:pPr>
              <w:rPr>
                <w:rFonts w:ascii="Times" w:hAnsi="Times"/>
                <w:sz w:val="22"/>
                <w:szCs w:val="22"/>
              </w:rPr>
            </w:pPr>
            <w:bookmarkStart w:id="0" w:name="_GoBack"/>
            <w:bookmarkEnd w:id="0"/>
            <w:r w:rsidRPr="00641737">
              <w:rPr>
                <w:rFonts w:ascii="Times" w:hAnsi="Times"/>
                <w:sz w:val="22"/>
                <w:szCs w:val="22"/>
              </w:rPr>
              <w:t xml:space="preserve">Risk of Bias for Randomized Controlled Trials </w:t>
            </w:r>
          </w:p>
        </w:tc>
      </w:tr>
      <w:tr w:rsidR="009E2984" w:rsidRPr="00641737" w14:paraId="5CE6F20A" w14:textId="77777777" w:rsidTr="00D57F38">
        <w:tc>
          <w:tcPr>
            <w:tcW w:w="1710" w:type="dxa"/>
            <w:vMerge w:val="restart"/>
            <w:shd w:val="clear" w:color="auto" w:fill="FFFFFF" w:themeFill="background1"/>
            <w:vAlign w:val="center"/>
          </w:tcPr>
          <w:p w14:paraId="36D3978A" w14:textId="77777777" w:rsidR="009E2984" w:rsidRPr="00641737" w:rsidRDefault="009E2984" w:rsidP="00D57F38">
            <w:pPr>
              <w:jc w:val="center"/>
              <w:rPr>
                <w:rFonts w:ascii="Times" w:hAnsi="Times"/>
                <w:sz w:val="22"/>
                <w:szCs w:val="22"/>
              </w:rPr>
            </w:pPr>
            <w:r w:rsidRPr="00641737">
              <w:rPr>
                <w:rFonts w:ascii="Times" w:hAnsi="Times"/>
                <w:sz w:val="22"/>
                <w:szCs w:val="22"/>
              </w:rPr>
              <w:t>Study ID</w:t>
            </w:r>
          </w:p>
        </w:tc>
        <w:tc>
          <w:tcPr>
            <w:tcW w:w="10350" w:type="dxa"/>
            <w:gridSpan w:val="6"/>
            <w:shd w:val="clear" w:color="auto" w:fill="FFFFFF" w:themeFill="background1"/>
          </w:tcPr>
          <w:p w14:paraId="6E6968D0" w14:textId="77777777" w:rsidR="009E2984" w:rsidRPr="00641737" w:rsidRDefault="009E2984" w:rsidP="00D57F38">
            <w:pPr>
              <w:rPr>
                <w:rFonts w:ascii="Times" w:hAnsi="Times"/>
                <w:sz w:val="22"/>
                <w:szCs w:val="22"/>
              </w:rPr>
            </w:pPr>
            <w:r w:rsidRPr="00641737">
              <w:rPr>
                <w:rFonts w:ascii="Times" w:hAnsi="Times"/>
                <w:sz w:val="22"/>
                <w:szCs w:val="22"/>
              </w:rPr>
              <w:t xml:space="preserve">Domains of Bias </w:t>
            </w:r>
          </w:p>
        </w:tc>
      </w:tr>
      <w:tr w:rsidR="009E2984" w:rsidRPr="00641737" w14:paraId="3FD9303A" w14:textId="77777777" w:rsidTr="00D57F38">
        <w:tc>
          <w:tcPr>
            <w:tcW w:w="1710" w:type="dxa"/>
            <w:vMerge/>
            <w:shd w:val="clear" w:color="auto" w:fill="FFFFFF" w:themeFill="background1"/>
          </w:tcPr>
          <w:p w14:paraId="22E05ADA" w14:textId="77777777" w:rsidR="009E2984" w:rsidRPr="00641737" w:rsidRDefault="009E2984" w:rsidP="00D57F38">
            <w:pPr>
              <w:rPr>
                <w:rFonts w:ascii="Times" w:hAnsi="Times"/>
                <w:sz w:val="22"/>
                <w:szCs w:val="22"/>
              </w:rPr>
            </w:pPr>
          </w:p>
        </w:tc>
        <w:tc>
          <w:tcPr>
            <w:tcW w:w="1800" w:type="dxa"/>
            <w:shd w:val="clear" w:color="auto" w:fill="FFFFFF" w:themeFill="background1"/>
          </w:tcPr>
          <w:p w14:paraId="140A2248" w14:textId="77777777" w:rsidR="009E2984" w:rsidRPr="00641737" w:rsidRDefault="009E2984" w:rsidP="00D57F38">
            <w:pPr>
              <w:rPr>
                <w:rFonts w:ascii="Times" w:hAnsi="Times"/>
                <w:sz w:val="22"/>
                <w:szCs w:val="22"/>
              </w:rPr>
            </w:pPr>
            <w:r w:rsidRPr="00641737">
              <w:rPr>
                <w:rFonts w:ascii="Times" w:hAnsi="Times"/>
                <w:sz w:val="22"/>
                <w:szCs w:val="22"/>
              </w:rPr>
              <w:t>Randomization process</w:t>
            </w:r>
          </w:p>
          <w:p w14:paraId="63D1E9C3" w14:textId="77777777" w:rsidR="009E2984" w:rsidRPr="00641737" w:rsidRDefault="009E2984" w:rsidP="00D57F38">
            <w:pPr>
              <w:rPr>
                <w:rFonts w:ascii="Times" w:hAnsi="Times"/>
                <w:sz w:val="22"/>
                <w:szCs w:val="22"/>
              </w:rPr>
            </w:pPr>
          </w:p>
        </w:tc>
        <w:tc>
          <w:tcPr>
            <w:tcW w:w="1620" w:type="dxa"/>
            <w:shd w:val="clear" w:color="auto" w:fill="FFFFFF" w:themeFill="background1"/>
          </w:tcPr>
          <w:p w14:paraId="0701D43B" w14:textId="77777777" w:rsidR="009E2984" w:rsidRPr="00641737" w:rsidRDefault="009E2984" w:rsidP="00D57F38">
            <w:pPr>
              <w:rPr>
                <w:rFonts w:ascii="Times" w:hAnsi="Times"/>
                <w:sz w:val="22"/>
                <w:szCs w:val="22"/>
              </w:rPr>
            </w:pPr>
            <w:r w:rsidRPr="00641737">
              <w:rPr>
                <w:rFonts w:ascii="Times" w:hAnsi="Times"/>
                <w:sz w:val="22"/>
                <w:szCs w:val="22"/>
              </w:rPr>
              <w:t>Deviations from intended interventions</w:t>
            </w:r>
          </w:p>
        </w:tc>
        <w:tc>
          <w:tcPr>
            <w:tcW w:w="1620" w:type="dxa"/>
            <w:shd w:val="clear" w:color="auto" w:fill="FFFFFF" w:themeFill="background1"/>
          </w:tcPr>
          <w:p w14:paraId="6C378E9B" w14:textId="77777777" w:rsidR="009E2984" w:rsidRPr="00641737" w:rsidRDefault="009E2984" w:rsidP="00D57F38">
            <w:pPr>
              <w:rPr>
                <w:rFonts w:ascii="Times" w:hAnsi="Times"/>
                <w:sz w:val="22"/>
                <w:szCs w:val="22"/>
              </w:rPr>
            </w:pPr>
            <w:r w:rsidRPr="00641737">
              <w:rPr>
                <w:rFonts w:ascii="Times" w:hAnsi="Times"/>
                <w:sz w:val="22"/>
                <w:szCs w:val="22"/>
              </w:rPr>
              <w:t>Missing outcome data</w:t>
            </w:r>
          </w:p>
        </w:tc>
        <w:tc>
          <w:tcPr>
            <w:tcW w:w="1890" w:type="dxa"/>
            <w:shd w:val="clear" w:color="auto" w:fill="FFFFFF" w:themeFill="background1"/>
          </w:tcPr>
          <w:p w14:paraId="2A66D2D6" w14:textId="77777777" w:rsidR="009E2984" w:rsidRPr="00641737" w:rsidRDefault="009E2984" w:rsidP="00D57F38">
            <w:pPr>
              <w:rPr>
                <w:rFonts w:ascii="Times" w:hAnsi="Times"/>
                <w:sz w:val="22"/>
                <w:szCs w:val="22"/>
              </w:rPr>
            </w:pPr>
            <w:r w:rsidRPr="00641737">
              <w:rPr>
                <w:rFonts w:ascii="Times" w:hAnsi="Times"/>
                <w:sz w:val="22"/>
                <w:szCs w:val="22"/>
              </w:rPr>
              <w:t>Measurement of the outcome</w:t>
            </w:r>
          </w:p>
        </w:tc>
        <w:tc>
          <w:tcPr>
            <w:tcW w:w="1800" w:type="dxa"/>
            <w:shd w:val="clear" w:color="auto" w:fill="FFFFFF" w:themeFill="background1"/>
          </w:tcPr>
          <w:p w14:paraId="45B31F67" w14:textId="77777777" w:rsidR="009E2984" w:rsidRPr="00641737" w:rsidRDefault="009E2984" w:rsidP="00D57F38">
            <w:pPr>
              <w:rPr>
                <w:rFonts w:ascii="Times" w:hAnsi="Times"/>
                <w:sz w:val="22"/>
                <w:szCs w:val="22"/>
              </w:rPr>
            </w:pPr>
            <w:r w:rsidRPr="00641737">
              <w:rPr>
                <w:rFonts w:ascii="Times" w:hAnsi="Times"/>
                <w:sz w:val="22"/>
                <w:szCs w:val="22"/>
              </w:rPr>
              <w:t>Selection of the reported result</w:t>
            </w:r>
          </w:p>
        </w:tc>
        <w:tc>
          <w:tcPr>
            <w:tcW w:w="1620" w:type="dxa"/>
            <w:shd w:val="clear" w:color="auto" w:fill="FFFFFF" w:themeFill="background1"/>
          </w:tcPr>
          <w:p w14:paraId="03C88D16" w14:textId="77777777" w:rsidR="009E2984" w:rsidRPr="00641737" w:rsidRDefault="009E2984" w:rsidP="00D57F38">
            <w:pPr>
              <w:rPr>
                <w:rFonts w:ascii="Times" w:hAnsi="Times"/>
                <w:sz w:val="22"/>
                <w:szCs w:val="22"/>
              </w:rPr>
            </w:pPr>
            <w:r w:rsidRPr="00641737">
              <w:rPr>
                <w:rFonts w:ascii="Times" w:hAnsi="Times"/>
                <w:sz w:val="22"/>
                <w:szCs w:val="22"/>
              </w:rPr>
              <w:t>Overall Bias</w:t>
            </w:r>
          </w:p>
        </w:tc>
      </w:tr>
      <w:tr w:rsidR="009E2984" w:rsidRPr="00641737" w14:paraId="1C5B78DF" w14:textId="77777777" w:rsidTr="00D57F38">
        <w:tc>
          <w:tcPr>
            <w:tcW w:w="1710" w:type="dxa"/>
            <w:shd w:val="clear" w:color="auto" w:fill="FFFFFF" w:themeFill="background1"/>
          </w:tcPr>
          <w:p w14:paraId="0A1BF37F" w14:textId="77777777" w:rsidR="009E2984" w:rsidRPr="00641737" w:rsidRDefault="009E2984" w:rsidP="00D57F38">
            <w:pPr>
              <w:rPr>
                <w:rFonts w:ascii="Times" w:hAnsi="Times"/>
                <w:sz w:val="22"/>
                <w:szCs w:val="22"/>
              </w:rPr>
            </w:pPr>
            <w:r w:rsidRPr="00641737">
              <w:rPr>
                <w:rFonts w:ascii="Times" w:hAnsi="Times"/>
                <w:sz w:val="22"/>
                <w:szCs w:val="22"/>
              </w:rPr>
              <w:t>Griffiths 2016</w:t>
            </w:r>
          </w:p>
        </w:tc>
        <w:tc>
          <w:tcPr>
            <w:tcW w:w="1800" w:type="dxa"/>
            <w:shd w:val="clear" w:color="auto" w:fill="FFFFFF" w:themeFill="background1"/>
          </w:tcPr>
          <w:p w14:paraId="6D58FB1E"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620" w:type="dxa"/>
            <w:shd w:val="clear" w:color="auto" w:fill="FFFFFF" w:themeFill="background1"/>
          </w:tcPr>
          <w:p w14:paraId="09A69FA5"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620" w:type="dxa"/>
            <w:shd w:val="clear" w:color="auto" w:fill="FFFFFF" w:themeFill="background1"/>
          </w:tcPr>
          <w:p w14:paraId="5847263A" w14:textId="77777777" w:rsidR="009E2984" w:rsidRPr="00641737" w:rsidRDefault="009E2984" w:rsidP="00D57F38">
            <w:pPr>
              <w:rPr>
                <w:rFonts w:ascii="Times" w:hAnsi="Times"/>
                <w:sz w:val="22"/>
                <w:szCs w:val="22"/>
              </w:rPr>
            </w:pPr>
            <w:r w:rsidRPr="00641737">
              <w:rPr>
                <w:rFonts w:ascii="Times" w:hAnsi="Times"/>
                <w:sz w:val="22"/>
                <w:szCs w:val="22"/>
              </w:rPr>
              <w:t>Some Concerns</w:t>
            </w:r>
          </w:p>
        </w:tc>
        <w:tc>
          <w:tcPr>
            <w:tcW w:w="1890" w:type="dxa"/>
            <w:shd w:val="clear" w:color="auto" w:fill="FFFFFF" w:themeFill="background1"/>
          </w:tcPr>
          <w:p w14:paraId="3C925C22"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800" w:type="dxa"/>
            <w:shd w:val="clear" w:color="auto" w:fill="FFFFFF" w:themeFill="background1"/>
          </w:tcPr>
          <w:p w14:paraId="55E54EC1"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620" w:type="dxa"/>
            <w:shd w:val="clear" w:color="auto" w:fill="FFFFFF" w:themeFill="background1"/>
          </w:tcPr>
          <w:p w14:paraId="590B2A1D" w14:textId="77777777" w:rsidR="009E2984" w:rsidRPr="00641737" w:rsidRDefault="009E2984" w:rsidP="00D57F38">
            <w:pPr>
              <w:rPr>
                <w:rFonts w:ascii="Times" w:hAnsi="Times"/>
                <w:sz w:val="22"/>
                <w:szCs w:val="22"/>
              </w:rPr>
            </w:pPr>
            <w:r w:rsidRPr="00641737">
              <w:rPr>
                <w:rFonts w:ascii="Times" w:hAnsi="Times"/>
                <w:sz w:val="22"/>
                <w:szCs w:val="22"/>
              </w:rPr>
              <w:t>High</w:t>
            </w:r>
          </w:p>
        </w:tc>
      </w:tr>
      <w:tr w:rsidR="009E2984" w:rsidRPr="00641737" w14:paraId="014C1394" w14:textId="77777777" w:rsidTr="00D57F38">
        <w:tc>
          <w:tcPr>
            <w:tcW w:w="1710" w:type="dxa"/>
            <w:shd w:val="clear" w:color="auto" w:fill="FFFFFF" w:themeFill="background1"/>
          </w:tcPr>
          <w:p w14:paraId="7C38D0C9" w14:textId="77777777" w:rsidR="009E2984" w:rsidRPr="00641737" w:rsidRDefault="009E2984" w:rsidP="00D57F38">
            <w:pPr>
              <w:rPr>
                <w:rFonts w:ascii="Times" w:hAnsi="Times"/>
                <w:sz w:val="22"/>
                <w:szCs w:val="22"/>
              </w:rPr>
            </w:pPr>
            <w:r w:rsidRPr="00641737">
              <w:rPr>
                <w:rFonts w:ascii="Times" w:hAnsi="Times"/>
                <w:sz w:val="22"/>
                <w:szCs w:val="22"/>
              </w:rPr>
              <w:t>Ross 2016</w:t>
            </w:r>
          </w:p>
        </w:tc>
        <w:tc>
          <w:tcPr>
            <w:tcW w:w="1800" w:type="dxa"/>
            <w:shd w:val="clear" w:color="auto" w:fill="FFFFFF" w:themeFill="background1"/>
          </w:tcPr>
          <w:p w14:paraId="2AAE9DB1" w14:textId="77777777" w:rsidR="009E2984" w:rsidRPr="00641737" w:rsidRDefault="009E2984" w:rsidP="00D57F38">
            <w:pPr>
              <w:rPr>
                <w:rFonts w:ascii="Times" w:hAnsi="Times"/>
                <w:sz w:val="22"/>
                <w:szCs w:val="22"/>
              </w:rPr>
            </w:pPr>
            <w:r w:rsidRPr="00641737">
              <w:rPr>
                <w:rFonts w:ascii="Times" w:hAnsi="Times"/>
                <w:sz w:val="22"/>
                <w:szCs w:val="22"/>
              </w:rPr>
              <w:t xml:space="preserve">Low </w:t>
            </w:r>
          </w:p>
        </w:tc>
        <w:tc>
          <w:tcPr>
            <w:tcW w:w="1620" w:type="dxa"/>
            <w:shd w:val="clear" w:color="auto" w:fill="FFFFFF" w:themeFill="background1"/>
          </w:tcPr>
          <w:p w14:paraId="07E44DB8"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620" w:type="dxa"/>
            <w:shd w:val="clear" w:color="auto" w:fill="FFFFFF" w:themeFill="background1"/>
          </w:tcPr>
          <w:p w14:paraId="5C864B15"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890" w:type="dxa"/>
            <w:shd w:val="clear" w:color="auto" w:fill="FFFFFF" w:themeFill="background1"/>
          </w:tcPr>
          <w:p w14:paraId="26FB4A29" w14:textId="77777777" w:rsidR="009E2984" w:rsidRPr="00641737" w:rsidRDefault="009E2984" w:rsidP="00D57F38">
            <w:pPr>
              <w:rPr>
                <w:rFonts w:ascii="Times" w:hAnsi="Times"/>
                <w:sz w:val="22"/>
                <w:szCs w:val="22"/>
              </w:rPr>
            </w:pPr>
            <w:r w:rsidRPr="00641737">
              <w:rPr>
                <w:rFonts w:ascii="Times" w:hAnsi="Times"/>
                <w:sz w:val="22"/>
                <w:szCs w:val="22"/>
              </w:rPr>
              <w:t>Some Concerns</w:t>
            </w:r>
          </w:p>
        </w:tc>
        <w:tc>
          <w:tcPr>
            <w:tcW w:w="1800" w:type="dxa"/>
            <w:shd w:val="clear" w:color="auto" w:fill="FFFFFF" w:themeFill="background1"/>
          </w:tcPr>
          <w:p w14:paraId="1158BF18"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620" w:type="dxa"/>
            <w:shd w:val="clear" w:color="auto" w:fill="FFFFFF" w:themeFill="background1"/>
          </w:tcPr>
          <w:p w14:paraId="14A7B80A" w14:textId="77777777" w:rsidR="009E2984" w:rsidRPr="00641737" w:rsidRDefault="009E2984" w:rsidP="00D57F38">
            <w:pPr>
              <w:rPr>
                <w:rFonts w:ascii="Times" w:hAnsi="Times"/>
                <w:sz w:val="22"/>
                <w:szCs w:val="22"/>
              </w:rPr>
            </w:pPr>
            <w:r w:rsidRPr="00641737">
              <w:rPr>
                <w:rFonts w:ascii="Times" w:hAnsi="Times"/>
                <w:sz w:val="22"/>
                <w:szCs w:val="22"/>
              </w:rPr>
              <w:t>High</w:t>
            </w:r>
          </w:p>
        </w:tc>
      </w:tr>
      <w:tr w:rsidR="009E2984" w:rsidRPr="00641737" w14:paraId="23A2BAF1" w14:textId="77777777" w:rsidTr="00D57F38">
        <w:tc>
          <w:tcPr>
            <w:tcW w:w="1710" w:type="dxa"/>
            <w:shd w:val="clear" w:color="auto" w:fill="FFFFFF" w:themeFill="background1"/>
          </w:tcPr>
          <w:p w14:paraId="5E97D43A" w14:textId="77777777" w:rsidR="009E2984" w:rsidRPr="00641737" w:rsidRDefault="009E2984" w:rsidP="00D57F38">
            <w:pPr>
              <w:rPr>
                <w:rFonts w:ascii="Times" w:hAnsi="Times"/>
                <w:sz w:val="22"/>
                <w:szCs w:val="22"/>
              </w:rPr>
            </w:pPr>
            <w:r w:rsidRPr="00641737">
              <w:rPr>
                <w:rFonts w:ascii="Times" w:hAnsi="Times"/>
                <w:sz w:val="22"/>
                <w:szCs w:val="22"/>
              </w:rPr>
              <w:t>Davis 2020</w:t>
            </w:r>
          </w:p>
        </w:tc>
        <w:tc>
          <w:tcPr>
            <w:tcW w:w="1800" w:type="dxa"/>
            <w:shd w:val="clear" w:color="auto" w:fill="FFFFFF" w:themeFill="background1"/>
          </w:tcPr>
          <w:p w14:paraId="01B5AF82"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620" w:type="dxa"/>
            <w:shd w:val="clear" w:color="auto" w:fill="FFFFFF" w:themeFill="background1"/>
          </w:tcPr>
          <w:p w14:paraId="321AC586"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620" w:type="dxa"/>
            <w:shd w:val="clear" w:color="auto" w:fill="FFFFFF" w:themeFill="background1"/>
          </w:tcPr>
          <w:p w14:paraId="48188178"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890" w:type="dxa"/>
            <w:shd w:val="clear" w:color="auto" w:fill="FFFFFF" w:themeFill="background1"/>
          </w:tcPr>
          <w:p w14:paraId="6F2BB6A0"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800" w:type="dxa"/>
            <w:shd w:val="clear" w:color="auto" w:fill="FFFFFF" w:themeFill="background1"/>
          </w:tcPr>
          <w:p w14:paraId="7B0A16C0"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620" w:type="dxa"/>
            <w:shd w:val="clear" w:color="auto" w:fill="FFFFFF" w:themeFill="background1"/>
          </w:tcPr>
          <w:p w14:paraId="4D17C30D" w14:textId="77777777" w:rsidR="009E2984" w:rsidRPr="00641737" w:rsidRDefault="009E2984" w:rsidP="00D57F38">
            <w:pPr>
              <w:rPr>
                <w:rFonts w:ascii="Times" w:hAnsi="Times"/>
                <w:sz w:val="22"/>
                <w:szCs w:val="22"/>
              </w:rPr>
            </w:pPr>
            <w:r w:rsidRPr="00641737">
              <w:rPr>
                <w:rFonts w:ascii="Times" w:hAnsi="Times"/>
                <w:sz w:val="22"/>
                <w:szCs w:val="22"/>
              </w:rPr>
              <w:t>High</w:t>
            </w:r>
          </w:p>
        </w:tc>
      </w:tr>
      <w:tr w:rsidR="009E2984" w:rsidRPr="00641737" w14:paraId="6C2A06B0" w14:textId="77777777" w:rsidTr="00D57F38">
        <w:tc>
          <w:tcPr>
            <w:tcW w:w="1710" w:type="dxa"/>
            <w:shd w:val="clear" w:color="auto" w:fill="FFFFFF" w:themeFill="background1"/>
          </w:tcPr>
          <w:p w14:paraId="34EA74A3" w14:textId="77777777" w:rsidR="009E2984" w:rsidRPr="00641737" w:rsidRDefault="009E2984" w:rsidP="00D57F38">
            <w:pPr>
              <w:rPr>
                <w:rFonts w:ascii="Times" w:hAnsi="Times"/>
                <w:sz w:val="22"/>
                <w:szCs w:val="22"/>
              </w:rPr>
            </w:pPr>
            <w:proofErr w:type="spellStart"/>
            <w:r w:rsidRPr="00641737">
              <w:rPr>
                <w:rFonts w:ascii="Times" w:hAnsi="Times"/>
                <w:sz w:val="22"/>
                <w:szCs w:val="22"/>
              </w:rPr>
              <w:t>Grob</w:t>
            </w:r>
            <w:proofErr w:type="spellEnd"/>
            <w:r w:rsidRPr="00641737">
              <w:rPr>
                <w:rFonts w:ascii="Times" w:hAnsi="Times"/>
                <w:sz w:val="22"/>
                <w:szCs w:val="22"/>
              </w:rPr>
              <w:t xml:space="preserve"> 2011</w:t>
            </w:r>
          </w:p>
        </w:tc>
        <w:tc>
          <w:tcPr>
            <w:tcW w:w="1800" w:type="dxa"/>
            <w:shd w:val="clear" w:color="auto" w:fill="FFFFFF" w:themeFill="background1"/>
          </w:tcPr>
          <w:p w14:paraId="218956D3"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620" w:type="dxa"/>
            <w:shd w:val="clear" w:color="auto" w:fill="FFFFFF" w:themeFill="background1"/>
          </w:tcPr>
          <w:p w14:paraId="2CD4ACAD" w14:textId="77777777" w:rsidR="009E2984" w:rsidRPr="00641737" w:rsidRDefault="009E2984" w:rsidP="00D57F38">
            <w:pPr>
              <w:rPr>
                <w:rFonts w:ascii="Times" w:hAnsi="Times"/>
                <w:sz w:val="22"/>
                <w:szCs w:val="22"/>
              </w:rPr>
            </w:pPr>
            <w:r w:rsidRPr="00641737">
              <w:rPr>
                <w:rFonts w:ascii="Times" w:hAnsi="Times"/>
                <w:sz w:val="22"/>
                <w:szCs w:val="22"/>
              </w:rPr>
              <w:t>Some Concerns</w:t>
            </w:r>
          </w:p>
        </w:tc>
        <w:tc>
          <w:tcPr>
            <w:tcW w:w="1620" w:type="dxa"/>
            <w:shd w:val="clear" w:color="auto" w:fill="FFFFFF" w:themeFill="background1"/>
          </w:tcPr>
          <w:p w14:paraId="75F14262"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890" w:type="dxa"/>
            <w:shd w:val="clear" w:color="auto" w:fill="FFFFFF" w:themeFill="background1"/>
          </w:tcPr>
          <w:p w14:paraId="438CAC20"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800" w:type="dxa"/>
            <w:shd w:val="clear" w:color="auto" w:fill="FFFFFF" w:themeFill="background1"/>
          </w:tcPr>
          <w:p w14:paraId="06B431A7"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620" w:type="dxa"/>
            <w:shd w:val="clear" w:color="auto" w:fill="FFFFFF" w:themeFill="background1"/>
          </w:tcPr>
          <w:p w14:paraId="49E187F8" w14:textId="77777777" w:rsidR="009E2984" w:rsidRPr="00641737" w:rsidRDefault="009E2984" w:rsidP="00D57F38">
            <w:pPr>
              <w:rPr>
                <w:rFonts w:ascii="Times" w:hAnsi="Times"/>
                <w:sz w:val="22"/>
                <w:szCs w:val="22"/>
              </w:rPr>
            </w:pPr>
            <w:r w:rsidRPr="00641737">
              <w:rPr>
                <w:rFonts w:ascii="Times" w:hAnsi="Times"/>
                <w:sz w:val="22"/>
                <w:szCs w:val="22"/>
              </w:rPr>
              <w:t>High</w:t>
            </w:r>
          </w:p>
        </w:tc>
      </w:tr>
      <w:tr w:rsidR="009E2984" w:rsidRPr="00641737" w14:paraId="1B4412F9" w14:textId="77777777" w:rsidTr="00D57F38">
        <w:tc>
          <w:tcPr>
            <w:tcW w:w="1710" w:type="dxa"/>
            <w:shd w:val="clear" w:color="auto" w:fill="FFFFFF" w:themeFill="background1"/>
          </w:tcPr>
          <w:p w14:paraId="234F86B9" w14:textId="77777777" w:rsidR="009E2984" w:rsidRPr="00641737" w:rsidRDefault="009E2984" w:rsidP="00D57F38">
            <w:pPr>
              <w:rPr>
                <w:rFonts w:ascii="Times" w:hAnsi="Times"/>
                <w:sz w:val="22"/>
                <w:szCs w:val="22"/>
              </w:rPr>
            </w:pPr>
            <w:r w:rsidRPr="00641737">
              <w:rPr>
                <w:rFonts w:ascii="Times" w:hAnsi="Times"/>
                <w:sz w:val="22"/>
                <w:szCs w:val="22"/>
              </w:rPr>
              <w:t>Gasser 2014 (Phase 1)</w:t>
            </w:r>
          </w:p>
        </w:tc>
        <w:tc>
          <w:tcPr>
            <w:tcW w:w="1800" w:type="dxa"/>
            <w:shd w:val="clear" w:color="auto" w:fill="FFFFFF" w:themeFill="background1"/>
          </w:tcPr>
          <w:p w14:paraId="3CF0398E" w14:textId="77777777" w:rsidR="009E2984" w:rsidRPr="00641737" w:rsidRDefault="009E2984" w:rsidP="00D57F38">
            <w:pPr>
              <w:rPr>
                <w:rFonts w:ascii="Times" w:hAnsi="Times"/>
                <w:sz w:val="22"/>
                <w:szCs w:val="22"/>
              </w:rPr>
            </w:pPr>
            <w:r w:rsidRPr="00641737">
              <w:rPr>
                <w:rFonts w:ascii="Times" w:hAnsi="Times"/>
                <w:sz w:val="22"/>
                <w:szCs w:val="22"/>
              </w:rPr>
              <w:t>Some Concerns</w:t>
            </w:r>
          </w:p>
        </w:tc>
        <w:tc>
          <w:tcPr>
            <w:tcW w:w="1620" w:type="dxa"/>
            <w:shd w:val="clear" w:color="auto" w:fill="FFFFFF" w:themeFill="background1"/>
          </w:tcPr>
          <w:p w14:paraId="66DCC7F6" w14:textId="77777777" w:rsidR="009E2984" w:rsidRPr="00641737" w:rsidRDefault="009E2984" w:rsidP="00D57F38">
            <w:pPr>
              <w:rPr>
                <w:rFonts w:ascii="Times" w:hAnsi="Times"/>
                <w:sz w:val="22"/>
                <w:szCs w:val="22"/>
              </w:rPr>
            </w:pPr>
            <w:r w:rsidRPr="00641737">
              <w:rPr>
                <w:rFonts w:ascii="Times" w:hAnsi="Times"/>
                <w:sz w:val="22"/>
                <w:szCs w:val="22"/>
              </w:rPr>
              <w:t>Some Concerns</w:t>
            </w:r>
          </w:p>
        </w:tc>
        <w:tc>
          <w:tcPr>
            <w:tcW w:w="1620" w:type="dxa"/>
            <w:shd w:val="clear" w:color="auto" w:fill="FFFFFF" w:themeFill="background1"/>
          </w:tcPr>
          <w:p w14:paraId="3EF01E3B" w14:textId="77777777" w:rsidR="009E2984" w:rsidRPr="00641737" w:rsidRDefault="009E2984" w:rsidP="00D57F38">
            <w:pPr>
              <w:rPr>
                <w:rFonts w:ascii="Times" w:hAnsi="Times"/>
                <w:sz w:val="22"/>
                <w:szCs w:val="22"/>
              </w:rPr>
            </w:pPr>
            <w:r w:rsidRPr="00641737">
              <w:rPr>
                <w:rFonts w:ascii="Times" w:hAnsi="Times"/>
                <w:sz w:val="22"/>
                <w:szCs w:val="22"/>
              </w:rPr>
              <w:t xml:space="preserve">Low </w:t>
            </w:r>
          </w:p>
        </w:tc>
        <w:tc>
          <w:tcPr>
            <w:tcW w:w="1890" w:type="dxa"/>
            <w:shd w:val="clear" w:color="auto" w:fill="FFFFFF" w:themeFill="background1"/>
          </w:tcPr>
          <w:p w14:paraId="1CC48C8F"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800" w:type="dxa"/>
            <w:shd w:val="clear" w:color="auto" w:fill="FFFFFF" w:themeFill="background1"/>
          </w:tcPr>
          <w:p w14:paraId="3B511C99"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620" w:type="dxa"/>
            <w:shd w:val="clear" w:color="auto" w:fill="FFFFFF" w:themeFill="background1"/>
          </w:tcPr>
          <w:p w14:paraId="31C2DA79" w14:textId="77777777" w:rsidR="009E2984" w:rsidRPr="00641737" w:rsidRDefault="009E2984" w:rsidP="00D57F38">
            <w:pPr>
              <w:rPr>
                <w:rFonts w:ascii="Times" w:hAnsi="Times"/>
                <w:sz w:val="22"/>
                <w:szCs w:val="22"/>
              </w:rPr>
            </w:pPr>
            <w:r w:rsidRPr="00641737">
              <w:rPr>
                <w:rFonts w:ascii="Times" w:hAnsi="Times"/>
                <w:sz w:val="22"/>
                <w:szCs w:val="22"/>
              </w:rPr>
              <w:t>High</w:t>
            </w:r>
          </w:p>
        </w:tc>
      </w:tr>
      <w:tr w:rsidR="009E2984" w:rsidRPr="00641737" w14:paraId="28925640" w14:textId="77777777" w:rsidTr="00D57F38">
        <w:tc>
          <w:tcPr>
            <w:tcW w:w="1710" w:type="dxa"/>
          </w:tcPr>
          <w:p w14:paraId="1D98AB15" w14:textId="77777777" w:rsidR="009E2984" w:rsidRPr="00641737" w:rsidRDefault="009E2984" w:rsidP="00D57F38">
            <w:pPr>
              <w:rPr>
                <w:rFonts w:ascii="Times" w:hAnsi="Times"/>
                <w:sz w:val="22"/>
                <w:szCs w:val="22"/>
              </w:rPr>
            </w:pPr>
            <w:proofErr w:type="spellStart"/>
            <w:r w:rsidRPr="00641737">
              <w:rPr>
                <w:rFonts w:ascii="Times" w:hAnsi="Times"/>
                <w:sz w:val="22"/>
                <w:szCs w:val="22"/>
              </w:rPr>
              <w:t>Palhano</w:t>
            </w:r>
            <w:proofErr w:type="spellEnd"/>
            <w:r w:rsidRPr="00641737">
              <w:rPr>
                <w:rFonts w:ascii="Times" w:hAnsi="Times"/>
                <w:sz w:val="22"/>
                <w:szCs w:val="22"/>
              </w:rPr>
              <w:t>-Fontes 2019</w:t>
            </w:r>
          </w:p>
        </w:tc>
        <w:tc>
          <w:tcPr>
            <w:tcW w:w="1800" w:type="dxa"/>
          </w:tcPr>
          <w:p w14:paraId="04E80931"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620" w:type="dxa"/>
          </w:tcPr>
          <w:p w14:paraId="54B557FE"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620" w:type="dxa"/>
          </w:tcPr>
          <w:p w14:paraId="4BFD9825" w14:textId="77777777" w:rsidR="009E2984" w:rsidRPr="00641737" w:rsidRDefault="009E2984" w:rsidP="00D57F38">
            <w:pPr>
              <w:rPr>
                <w:rFonts w:ascii="Times" w:hAnsi="Times"/>
                <w:sz w:val="22"/>
                <w:szCs w:val="22"/>
              </w:rPr>
            </w:pPr>
            <w:r w:rsidRPr="00641737">
              <w:rPr>
                <w:rFonts w:ascii="Times" w:hAnsi="Times"/>
                <w:sz w:val="22"/>
                <w:szCs w:val="22"/>
              </w:rPr>
              <w:t>Low</w:t>
            </w:r>
          </w:p>
        </w:tc>
        <w:tc>
          <w:tcPr>
            <w:tcW w:w="1890" w:type="dxa"/>
          </w:tcPr>
          <w:p w14:paraId="5AC29A5B"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800" w:type="dxa"/>
          </w:tcPr>
          <w:p w14:paraId="76A889DE" w14:textId="77777777" w:rsidR="009E2984" w:rsidRPr="00641737" w:rsidRDefault="009E2984" w:rsidP="00D57F38">
            <w:pPr>
              <w:rPr>
                <w:rFonts w:ascii="Times" w:hAnsi="Times"/>
                <w:sz w:val="22"/>
                <w:szCs w:val="22"/>
              </w:rPr>
            </w:pPr>
            <w:r w:rsidRPr="00641737">
              <w:rPr>
                <w:rFonts w:ascii="Times" w:hAnsi="Times"/>
                <w:sz w:val="22"/>
                <w:szCs w:val="22"/>
              </w:rPr>
              <w:t>High</w:t>
            </w:r>
          </w:p>
        </w:tc>
        <w:tc>
          <w:tcPr>
            <w:tcW w:w="1620" w:type="dxa"/>
          </w:tcPr>
          <w:p w14:paraId="3ABE10AB" w14:textId="77777777" w:rsidR="009E2984" w:rsidRPr="00641737" w:rsidRDefault="009E2984" w:rsidP="00D57F38">
            <w:pPr>
              <w:rPr>
                <w:rFonts w:ascii="Times" w:hAnsi="Times"/>
                <w:sz w:val="22"/>
                <w:szCs w:val="22"/>
              </w:rPr>
            </w:pPr>
            <w:r w:rsidRPr="00641737">
              <w:rPr>
                <w:rFonts w:ascii="Times" w:hAnsi="Times"/>
                <w:sz w:val="22"/>
                <w:szCs w:val="22"/>
              </w:rPr>
              <w:t>High</w:t>
            </w:r>
          </w:p>
        </w:tc>
      </w:tr>
      <w:tr w:rsidR="009E2984" w:rsidRPr="00641737" w14:paraId="52F11317" w14:textId="77777777" w:rsidTr="00D57F38">
        <w:tc>
          <w:tcPr>
            <w:tcW w:w="12060" w:type="dxa"/>
            <w:gridSpan w:val="7"/>
          </w:tcPr>
          <w:p w14:paraId="11039ED5" w14:textId="77777777" w:rsidR="009E2984" w:rsidRPr="00641737" w:rsidRDefault="009E2984" w:rsidP="00D57F38">
            <w:pPr>
              <w:rPr>
                <w:rFonts w:ascii="Times" w:hAnsi="Times"/>
                <w:sz w:val="22"/>
                <w:szCs w:val="22"/>
              </w:rPr>
            </w:pPr>
            <w:r w:rsidRPr="00641737">
              <w:rPr>
                <w:rFonts w:ascii="Times" w:hAnsi="Times"/>
                <w:b/>
                <w:bCs/>
                <w:sz w:val="22"/>
                <w:szCs w:val="22"/>
              </w:rPr>
              <w:t>Supplemental Table 1</w:t>
            </w:r>
            <w:r w:rsidRPr="00641737">
              <w:rPr>
                <w:rFonts w:ascii="Times" w:hAnsi="Times"/>
                <w:sz w:val="22"/>
                <w:szCs w:val="22"/>
              </w:rPr>
              <w:t xml:space="preserve">: </w:t>
            </w:r>
            <w:r w:rsidRPr="00641737">
              <w:rPr>
                <w:rFonts w:ascii="Times" w:hAnsi="Times"/>
                <w:i/>
                <w:iCs/>
                <w:sz w:val="22"/>
                <w:szCs w:val="22"/>
              </w:rPr>
              <w:t>Risk of Bias Assessment using the Cochrane Risk of Bias 2 (</w:t>
            </w:r>
            <w:proofErr w:type="spellStart"/>
            <w:r w:rsidRPr="00641737">
              <w:rPr>
                <w:rFonts w:ascii="Times" w:hAnsi="Times"/>
                <w:i/>
                <w:iCs/>
                <w:sz w:val="22"/>
                <w:szCs w:val="22"/>
              </w:rPr>
              <w:t>RoB</w:t>
            </w:r>
            <w:proofErr w:type="spellEnd"/>
            <w:r w:rsidRPr="00641737">
              <w:rPr>
                <w:rFonts w:ascii="Times" w:hAnsi="Times"/>
                <w:i/>
                <w:iCs/>
                <w:sz w:val="22"/>
                <w:szCs w:val="22"/>
              </w:rPr>
              <w:t xml:space="preserve"> 2) Tool</w:t>
            </w:r>
            <w:r w:rsidRPr="00641737">
              <w:rPr>
                <w:rFonts w:ascii="Times" w:hAnsi="Times"/>
                <w:sz w:val="22"/>
                <w:szCs w:val="22"/>
              </w:rPr>
              <w:t>. Assessments across the domains of bias for randomized controlled trials are shown for the included trials fitting that description used in the meta-analysis. Note, for most included studies bias was largely the result of either multiple assessment scales used for the same outcome (</w:t>
            </w:r>
            <w:proofErr w:type="gramStart"/>
            <w:r w:rsidRPr="00641737">
              <w:rPr>
                <w:rFonts w:ascii="Times" w:hAnsi="Times"/>
                <w:sz w:val="22"/>
                <w:szCs w:val="22"/>
              </w:rPr>
              <w:t>i.e.</w:t>
            </w:r>
            <w:proofErr w:type="gramEnd"/>
            <w:r w:rsidRPr="00641737">
              <w:rPr>
                <w:rFonts w:ascii="Times" w:hAnsi="Times"/>
                <w:sz w:val="22"/>
                <w:szCs w:val="22"/>
              </w:rPr>
              <w:t xml:space="preserve"> depression &amp; anxiety) in the selection of the reported result domain, and from failure of blinding procedures due to subjects and monitors often correctly determining which patients received the experimental drugs versus placebo. In the case of </w:t>
            </w:r>
            <w:proofErr w:type="spellStart"/>
            <w:r w:rsidRPr="00641737">
              <w:rPr>
                <w:rFonts w:ascii="Times" w:hAnsi="Times"/>
                <w:sz w:val="22"/>
                <w:szCs w:val="22"/>
              </w:rPr>
              <w:t>Palhano</w:t>
            </w:r>
            <w:proofErr w:type="spellEnd"/>
            <w:r w:rsidRPr="00641737">
              <w:rPr>
                <w:rFonts w:ascii="Times" w:hAnsi="Times"/>
                <w:sz w:val="22"/>
                <w:szCs w:val="22"/>
              </w:rPr>
              <w:t xml:space="preserve">-Fontes et al. a high assessment of bias was made in the randomization domain, due to the statistically significant differences in baseline measures of depression for both the HAM-D &amp; MADRS indices in favor of lower scores in the control group </w:t>
            </w:r>
            <w:r w:rsidRPr="00641737">
              <w:rPr>
                <w:rFonts w:ascii="Times" w:hAnsi="Times"/>
                <w:sz w:val="22"/>
                <w:szCs w:val="22"/>
              </w:rPr>
              <w:fldChar w:fldCharType="begin">
                <w:fldData xml:space="preserve">PEVuZE5vdGU+PENpdGU+PEF1dGhvcj5QYWxoYW5vLUZvbnRlczwvQXV0aG9yPjxZZWFyPjIwMTk8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</w:fldData>
              </w:fldChar>
            </w:r>
            <w:r w:rsidRPr="00641737">
              <w:rPr>
                <w:rFonts w:ascii="Times" w:hAnsi="Times"/>
                <w:sz w:val="22"/>
                <w:szCs w:val="22"/>
              </w:rPr>
              <w:instrText xml:space="preserve"> ADDIN EN.CITE </w:instrText>
            </w:r>
            <w:r w:rsidRPr="00641737">
              <w:rPr>
                <w:rFonts w:ascii="Times" w:hAnsi="Times"/>
                <w:sz w:val="22"/>
                <w:szCs w:val="22"/>
              </w:rPr>
              <w:fldChar w:fldCharType="begin">
                <w:fldData xml:space="preserve">PEVuZE5vdGU+PENpdGU+PEF1dGhvcj5QYWxoYW5vLUZvbnRlczwvQXV0aG9yPjxZZWFyPjIwMTk8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</w:fldData>
              </w:fldChar>
            </w:r>
            <w:r w:rsidRPr="00641737">
              <w:rPr>
                <w:rFonts w:ascii="Times" w:hAnsi="Times"/>
                <w:sz w:val="22"/>
                <w:szCs w:val="22"/>
              </w:rPr>
              <w:instrText xml:space="preserve"> ADDIN EN.CITE.DATA </w:instrText>
            </w:r>
            <w:r w:rsidRPr="00641737">
              <w:rPr>
                <w:rFonts w:ascii="Times" w:hAnsi="Times"/>
                <w:sz w:val="22"/>
                <w:szCs w:val="22"/>
              </w:rPr>
            </w:r>
            <w:r w:rsidRPr="00641737">
              <w:rPr>
                <w:rFonts w:ascii="Times" w:hAnsi="Times"/>
                <w:sz w:val="22"/>
                <w:szCs w:val="22"/>
              </w:rPr>
              <w:fldChar w:fldCharType="end"/>
            </w:r>
            <w:r w:rsidRPr="00641737">
              <w:rPr>
                <w:rFonts w:ascii="Times" w:hAnsi="Times"/>
                <w:sz w:val="22"/>
                <w:szCs w:val="22"/>
              </w:rPr>
              <w:fldChar w:fldCharType="separate"/>
            </w:r>
            <w:r w:rsidRPr="00641737">
              <w:rPr>
                <w:rFonts w:ascii="Times" w:hAnsi="Times"/>
                <w:noProof/>
                <w:sz w:val="22"/>
                <w:szCs w:val="22"/>
              </w:rPr>
              <w:t>(Palhano-Fontes et al., 2019)</w:t>
            </w:r>
            <w:r w:rsidRPr="00641737">
              <w:rPr>
                <w:rFonts w:ascii="Times" w:hAnsi="Times"/>
                <w:sz w:val="22"/>
                <w:szCs w:val="22"/>
              </w:rPr>
              <w:fldChar w:fldCharType="end"/>
            </w:r>
            <w:r w:rsidRPr="00641737">
              <w:rPr>
                <w:rFonts w:ascii="Times" w:hAnsi="Times"/>
                <w:sz w:val="22"/>
                <w:szCs w:val="22"/>
              </w:rPr>
              <w:t>. Although this does indicate problematic randomization, the bias is in the direction of favoring the null hypothesis.</w:t>
            </w:r>
          </w:p>
        </w:tc>
      </w:tr>
    </w:tbl>
    <w:p w14:paraId="5B6A1A7E" w14:textId="77777777" w:rsidR="003573E6" w:rsidRDefault="003573E6"/>
    <w:sectPr w:rsidR="003573E6" w:rsidSect="00D6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84"/>
    <w:rsid w:val="000578B7"/>
    <w:rsid w:val="000B7146"/>
    <w:rsid w:val="000D06E0"/>
    <w:rsid w:val="0017296B"/>
    <w:rsid w:val="0017621D"/>
    <w:rsid w:val="0017746C"/>
    <w:rsid w:val="001D7217"/>
    <w:rsid w:val="002331E4"/>
    <w:rsid w:val="0024133E"/>
    <w:rsid w:val="002419F8"/>
    <w:rsid w:val="002915D7"/>
    <w:rsid w:val="002C195E"/>
    <w:rsid w:val="002C4DAF"/>
    <w:rsid w:val="002E30B9"/>
    <w:rsid w:val="00315B28"/>
    <w:rsid w:val="00324E43"/>
    <w:rsid w:val="003573E6"/>
    <w:rsid w:val="003E5210"/>
    <w:rsid w:val="00433E9C"/>
    <w:rsid w:val="0046242A"/>
    <w:rsid w:val="004945A5"/>
    <w:rsid w:val="004B0718"/>
    <w:rsid w:val="004E2CB0"/>
    <w:rsid w:val="00513A82"/>
    <w:rsid w:val="00552EC8"/>
    <w:rsid w:val="00554327"/>
    <w:rsid w:val="00587D5D"/>
    <w:rsid w:val="005C3FD7"/>
    <w:rsid w:val="005D1A89"/>
    <w:rsid w:val="005D6036"/>
    <w:rsid w:val="005E63D7"/>
    <w:rsid w:val="00623C65"/>
    <w:rsid w:val="006531BF"/>
    <w:rsid w:val="00663087"/>
    <w:rsid w:val="006A031C"/>
    <w:rsid w:val="006F0E56"/>
    <w:rsid w:val="0076597F"/>
    <w:rsid w:val="007A371B"/>
    <w:rsid w:val="007A4F2D"/>
    <w:rsid w:val="007B3682"/>
    <w:rsid w:val="007C591E"/>
    <w:rsid w:val="007E4A63"/>
    <w:rsid w:val="00854E1C"/>
    <w:rsid w:val="00857FFB"/>
    <w:rsid w:val="00916B30"/>
    <w:rsid w:val="00926045"/>
    <w:rsid w:val="0095392E"/>
    <w:rsid w:val="009A6D84"/>
    <w:rsid w:val="009B5676"/>
    <w:rsid w:val="009E2984"/>
    <w:rsid w:val="009F050F"/>
    <w:rsid w:val="00A32CB8"/>
    <w:rsid w:val="00A36FC0"/>
    <w:rsid w:val="00A706CE"/>
    <w:rsid w:val="00A70C70"/>
    <w:rsid w:val="00A905CE"/>
    <w:rsid w:val="00AB5875"/>
    <w:rsid w:val="00AB7ACD"/>
    <w:rsid w:val="00B1687C"/>
    <w:rsid w:val="00B67D99"/>
    <w:rsid w:val="00B812A7"/>
    <w:rsid w:val="00BD1539"/>
    <w:rsid w:val="00C07B83"/>
    <w:rsid w:val="00C42CFC"/>
    <w:rsid w:val="00C75530"/>
    <w:rsid w:val="00CB48DE"/>
    <w:rsid w:val="00D0624E"/>
    <w:rsid w:val="00D12CAE"/>
    <w:rsid w:val="00D13658"/>
    <w:rsid w:val="00D26E36"/>
    <w:rsid w:val="00D63261"/>
    <w:rsid w:val="00D64827"/>
    <w:rsid w:val="00D70975"/>
    <w:rsid w:val="00DB0A31"/>
    <w:rsid w:val="00DB2712"/>
    <w:rsid w:val="00DC037A"/>
    <w:rsid w:val="00DD6066"/>
    <w:rsid w:val="00DF27AF"/>
    <w:rsid w:val="00DF48B2"/>
    <w:rsid w:val="00E00E05"/>
    <w:rsid w:val="00E339E1"/>
    <w:rsid w:val="00E35233"/>
    <w:rsid w:val="00E43B80"/>
    <w:rsid w:val="00E90B2E"/>
    <w:rsid w:val="00EC123B"/>
    <w:rsid w:val="00EC6661"/>
    <w:rsid w:val="00ED6F4B"/>
    <w:rsid w:val="00EE4293"/>
    <w:rsid w:val="00EE4A54"/>
    <w:rsid w:val="00F2337D"/>
    <w:rsid w:val="00F2556B"/>
    <w:rsid w:val="00F91E2F"/>
    <w:rsid w:val="00FA54C0"/>
    <w:rsid w:val="00FE46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002BE2C"/>
  <w15:chartTrackingRefBased/>
  <w15:docId w15:val="{AF2235F4-F7A3-C149-96D2-11FAB28B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9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Fulton Leger</dc:creator>
  <cp:keywords/>
  <dc:description/>
  <cp:lastModifiedBy>Robert Fulton Leger</cp:lastModifiedBy>
  <cp:revision>1</cp:revision>
  <dcterms:created xsi:type="dcterms:W3CDTF">2021-01-01T17:10:00Z</dcterms:created>
  <dcterms:modified xsi:type="dcterms:W3CDTF">2021-01-01T17:11:00Z</dcterms:modified>
</cp:coreProperties>
</file>