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8035" w14:textId="77777777" w:rsidR="00FC5C51" w:rsidRPr="00662618" w:rsidRDefault="00FC5C51" w:rsidP="00FC5C51">
      <w:pPr>
        <w:spacing w:line="480" w:lineRule="auto"/>
        <w:rPr>
          <w:b/>
          <w:lang w:val="en-US"/>
        </w:rPr>
      </w:pPr>
      <w:r w:rsidRPr="00662618">
        <w:rPr>
          <w:b/>
          <w:lang w:val="en-US"/>
        </w:rPr>
        <w:t>Title: Online Supplement to Psychometric Properties and Correlates of Precarious Manhood Beliefs in 62 Nations</w:t>
      </w:r>
    </w:p>
    <w:p w14:paraId="60BF5641" w14:textId="77777777" w:rsidR="00FC5C51" w:rsidRDefault="00FC5C51" w:rsidP="00FC5C51">
      <w:pPr>
        <w:spacing w:line="480" w:lineRule="auto"/>
        <w:rPr>
          <w:i/>
          <w:lang w:val="en-US"/>
        </w:rPr>
      </w:pPr>
      <w:r w:rsidRPr="008E2327">
        <w:rPr>
          <w:lang w:val="en-US"/>
        </w:rPr>
        <w:t>Des</w:t>
      </w:r>
      <w:r>
        <w:rPr>
          <w:lang w:val="en-US"/>
        </w:rPr>
        <w:t>cription: Supplemental material</w:t>
      </w:r>
      <w:r w:rsidRPr="008E2327">
        <w:rPr>
          <w:lang w:val="en-US"/>
        </w:rPr>
        <w:t xml:space="preserve"> </w:t>
      </w:r>
      <w:r w:rsidRPr="008E2327">
        <w:rPr>
          <w:bCs/>
          <w:lang w:val="en-US"/>
        </w:rPr>
        <w:t xml:space="preserve">for </w:t>
      </w:r>
      <w:r>
        <w:rPr>
          <w:bCs/>
          <w:lang w:val="en-US"/>
        </w:rPr>
        <w:t xml:space="preserve">Psychometric Properties and Correlates of </w:t>
      </w:r>
      <w:r w:rsidRPr="008E2327">
        <w:rPr>
          <w:lang w:val="en-US"/>
        </w:rPr>
        <w:t>Precarious Manhood Beliefs in 62 Nations</w:t>
      </w:r>
      <w:r>
        <w:rPr>
          <w:lang w:val="en-US"/>
        </w:rPr>
        <w:t xml:space="preserve"> </w:t>
      </w:r>
      <w:r w:rsidRPr="008E2327">
        <w:rPr>
          <w:lang w:val="en-US"/>
        </w:rPr>
        <w:t xml:space="preserve">by Jennifer K. </w:t>
      </w:r>
      <w:proofErr w:type="spellStart"/>
      <w:r w:rsidRPr="008E2327">
        <w:rPr>
          <w:lang w:val="en-US"/>
        </w:rPr>
        <w:t>Bosson</w:t>
      </w:r>
      <w:proofErr w:type="spellEnd"/>
      <w:r>
        <w:rPr>
          <w:lang w:val="en-US"/>
        </w:rPr>
        <w:t xml:space="preserve"> et al. (full </w:t>
      </w:r>
      <w:r w:rsidRPr="008E2327">
        <w:rPr>
          <w:lang w:val="en-US"/>
        </w:rPr>
        <w:t xml:space="preserve">list </w:t>
      </w:r>
      <w:r>
        <w:rPr>
          <w:lang w:val="en-US"/>
        </w:rPr>
        <w:t xml:space="preserve">of </w:t>
      </w:r>
      <w:r w:rsidRPr="008E2327">
        <w:rPr>
          <w:lang w:val="en-US"/>
        </w:rPr>
        <w:t xml:space="preserve">authors </w:t>
      </w:r>
      <w:r>
        <w:rPr>
          <w:lang w:val="en-US"/>
        </w:rPr>
        <w:t xml:space="preserve">appears in the manuscript) </w:t>
      </w:r>
      <w:r w:rsidRPr="008E2327">
        <w:rPr>
          <w:lang w:val="en-US"/>
        </w:rPr>
        <w:t xml:space="preserve">in </w:t>
      </w:r>
      <w:r w:rsidRPr="008E2327">
        <w:rPr>
          <w:i/>
          <w:lang w:val="en-US"/>
        </w:rPr>
        <w:t>Journal</w:t>
      </w:r>
      <w:r>
        <w:rPr>
          <w:i/>
          <w:lang w:val="en-US"/>
        </w:rPr>
        <w:t xml:space="preserve"> of Cross-Cultural Psychology.</w:t>
      </w:r>
    </w:p>
    <w:p w14:paraId="275CF61F" w14:textId="77777777" w:rsidR="00FC5C51" w:rsidRPr="008E2327" w:rsidRDefault="00FC5C51" w:rsidP="00FC5C51">
      <w:pPr>
        <w:spacing w:line="480" w:lineRule="auto"/>
        <w:rPr>
          <w:i/>
          <w:lang w:val="en-US"/>
        </w:rPr>
      </w:pPr>
    </w:p>
    <w:p w14:paraId="345ADC6D" w14:textId="77777777" w:rsidR="00FC5C51" w:rsidRPr="002A5CF6" w:rsidRDefault="00FC5C51" w:rsidP="00FC5C51">
      <w:pPr>
        <w:spacing w:line="480" w:lineRule="auto"/>
        <w:jc w:val="center"/>
        <w:rPr>
          <w:b/>
          <w:lang w:val="en-US"/>
        </w:rPr>
      </w:pPr>
      <w:r w:rsidRPr="002A5CF6">
        <w:rPr>
          <w:b/>
          <w:lang w:val="en-US"/>
        </w:rPr>
        <w:t>Contents:</w:t>
      </w:r>
    </w:p>
    <w:p w14:paraId="1CC72149" w14:textId="77777777" w:rsidR="00FC5C51" w:rsidRPr="006726CF" w:rsidRDefault="00FC5C51" w:rsidP="00FC5C51">
      <w:pPr>
        <w:spacing w:line="480" w:lineRule="auto"/>
        <w:rPr>
          <w:b/>
          <w:lang w:val="en-US"/>
        </w:rPr>
      </w:pPr>
      <w:r w:rsidRPr="006726CF">
        <w:rPr>
          <w:b/>
          <w:lang w:val="en-US"/>
        </w:rPr>
        <w:t>I. Analyses with Age and Gender Distribution as Covariates</w:t>
      </w:r>
    </w:p>
    <w:p w14:paraId="1E549F46" w14:textId="77777777" w:rsidR="00FC5C51" w:rsidRPr="006726CF" w:rsidRDefault="00FC5C51" w:rsidP="00FC5C51">
      <w:pPr>
        <w:spacing w:line="480" w:lineRule="auto"/>
        <w:rPr>
          <w:b/>
          <w:lang w:val="en-US"/>
        </w:rPr>
      </w:pPr>
      <w:r w:rsidRPr="006726CF">
        <w:rPr>
          <w:b/>
          <w:lang w:val="en-US"/>
        </w:rPr>
        <w:t>II. Analyses with Five Countries Excluded</w:t>
      </w:r>
    </w:p>
    <w:p w14:paraId="2F6F0B49" w14:textId="77777777" w:rsidR="00FC5C51" w:rsidRPr="006726CF" w:rsidRDefault="00FC5C51" w:rsidP="00FC5C51">
      <w:pPr>
        <w:spacing w:line="480" w:lineRule="auto"/>
        <w:rPr>
          <w:b/>
          <w:lang w:val="en-US"/>
        </w:rPr>
      </w:pPr>
      <w:r w:rsidRPr="006726CF">
        <w:rPr>
          <w:b/>
          <w:lang w:val="en-US"/>
        </w:rPr>
        <w:t>III. Cluster Analyses of Country-Level Variables</w:t>
      </w:r>
    </w:p>
    <w:p w14:paraId="5210B49A" w14:textId="77777777" w:rsidR="00FC5C51" w:rsidRPr="00C27201" w:rsidRDefault="00FC5C51" w:rsidP="00FC5C51">
      <w:pPr>
        <w:spacing w:line="480" w:lineRule="auto"/>
        <w:rPr>
          <w:b/>
          <w:bCs/>
          <w:lang w:val="en-US"/>
        </w:rPr>
      </w:pPr>
    </w:p>
    <w:p w14:paraId="65ED63EA" w14:textId="77777777" w:rsidR="00FC5C51" w:rsidRPr="006D435A" w:rsidRDefault="00FC5C51" w:rsidP="00FC5C51">
      <w:pPr>
        <w:spacing w:line="480" w:lineRule="auto"/>
        <w:rPr>
          <w:b/>
          <w:bCs/>
          <w:lang w:val="en-US"/>
        </w:rPr>
      </w:pPr>
      <w:r>
        <w:rPr>
          <w:b/>
          <w:lang w:val="en-US"/>
        </w:rPr>
        <w:t xml:space="preserve">I. </w:t>
      </w:r>
      <w:r w:rsidRPr="006D435A">
        <w:rPr>
          <w:b/>
          <w:lang w:val="en-US"/>
        </w:rPr>
        <w:t>Analyses with Age and Gender Distribution as Covariates</w:t>
      </w:r>
    </w:p>
    <w:p w14:paraId="5F1EFE65" w14:textId="77777777" w:rsidR="00FC5C51" w:rsidRPr="001F5FD0" w:rsidRDefault="00FC5C51" w:rsidP="00FC5C51">
      <w:pPr>
        <w:pStyle w:val="NormalWeb"/>
        <w:spacing w:before="0" w:beforeAutospacing="0" w:after="0" w:afterAutospacing="0" w:line="480" w:lineRule="auto"/>
        <w:ind w:right="-141"/>
        <w:rPr>
          <w:b/>
          <w:szCs w:val="28"/>
          <w:lang w:val="en-GB" w:eastAsia="en-GB"/>
        </w:rPr>
      </w:pPr>
      <w:r w:rsidRPr="001F5FD0">
        <w:rPr>
          <w:b/>
          <w:szCs w:val="28"/>
          <w:lang w:val="en-GB" w:eastAsia="en-GB"/>
        </w:rPr>
        <w:t>Table A1</w:t>
      </w:r>
    </w:p>
    <w:p w14:paraId="4312423B" w14:textId="77777777" w:rsidR="00FC5C51" w:rsidRPr="00D408CC" w:rsidRDefault="00FC5C51" w:rsidP="00FC5C51">
      <w:pPr>
        <w:pStyle w:val="NormalWeb"/>
        <w:spacing w:before="0" w:beforeAutospacing="0" w:after="0" w:afterAutospacing="0" w:line="480" w:lineRule="auto"/>
        <w:ind w:right="-141"/>
        <w:rPr>
          <w:bCs/>
          <w:i/>
          <w:iCs/>
          <w:szCs w:val="28"/>
          <w:lang w:val="en-GB" w:eastAsia="en-GB"/>
        </w:rPr>
      </w:pPr>
      <w:r w:rsidRPr="00D408CC">
        <w:rPr>
          <w:bCs/>
          <w:i/>
          <w:iCs/>
          <w:szCs w:val="28"/>
          <w:lang w:val="en-GB" w:eastAsia="en-GB"/>
        </w:rPr>
        <w:t xml:space="preserve">Comparison of Multilevel Factor Analysis Models for the PMB (Including </w:t>
      </w:r>
      <w:r w:rsidRPr="00D408CC">
        <w:rPr>
          <w:bCs/>
          <w:i/>
          <w:iCs/>
          <w:lang w:val="en-US"/>
        </w:rPr>
        <w:t>Age and Gender Distribution as Covariates</w:t>
      </w:r>
      <w:r w:rsidRPr="00D408CC">
        <w:rPr>
          <w:bCs/>
          <w:i/>
          <w:iCs/>
          <w:szCs w:val="28"/>
          <w:lang w:val="en-GB" w:eastAsia="en-GB"/>
        </w:rPr>
        <w:t>)</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2378"/>
        <w:gridCol w:w="2651"/>
        <w:gridCol w:w="798"/>
        <w:gridCol w:w="798"/>
        <w:gridCol w:w="799"/>
        <w:gridCol w:w="798"/>
        <w:gridCol w:w="799"/>
      </w:tblGrid>
      <w:tr w:rsidR="00FC5C51" w:rsidRPr="00D10F73" w14:paraId="757DFA40" w14:textId="77777777" w:rsidTr="00A60AD9">
        <w:trPr>
          <w:trHeight w:val="401"/>
          <w:jc w:val="center"/>
        </w:trPr>
        <w:tc>
          <w:tcPr>
            <w:tcW w:w="2378" w:type="dxa"/>
            <w:vMerge w:val="restart"/>
            <w:tcBorders>
              <w:top w:val="single" w:sz="4" w:space="0" w:color="auto"/>
            </w:tcBorders>
            <w:shd w:val="clear" w:color="auto" w:fill="auto"/>
            <w:vAlign w:val="center"/>
          </w:tcPr>
          <w:p w14:paraId="2E83AD99" w14:textId="77777777" w:rsidR="00FC5C51" w:rsidRPr="00754C8E" w:rsidRDefault="00FC5C51" w:rsidP="00A60AD9">
            <w:pPr>
              <w:pStyle w:val="NormalWeb"/>
              <w:spacing w:before="0" w:beforeAutospacing="0" w:after="0" w:afterAutospacing="0" w:line="480" w:lineRule="auto"/>
              <w:ind w:right="-141"/>
              <w:jc w:val="center"/>
              <w:rPr>
                <w:bCs/>
                <w:sz w:val="18"/>
                <w:szCs w:val="18"/>
                <w:lang w:val="en-GB" w:eastAsia="en-GB"/>
              </w:rPr>
            </w:pPr>
            <w:r w:rsidRPr="00754C8E">
              <w:rPr>
                <w:bCs/>
                <w:sz w:val="18"/>
                <w:szCs w:val="18"/>
                <w:lang w:val="en-GB" w:eastAsia="en-GB"/>
              </w:rPr>
              <w:t>Model type</w:t>
            </w:r>
          </w:p>
        </w:tc>
        <w:tc>
          <w:tcPr>
            <w:tcW w:w="2651" w:type="dxa"/>
            <w:vMerge w:val="restart"/>
            <w:tcBorders>
              <w:top w:val="single" w:sz="4" w:space="0" w:color="auto"/>
            </w:tcBorders>
            <w:shd w:val="clear" w:color="auto" w:fill="auto"/>
            <w:vAlign w:val="center"/>
          </w:tcPr>
          <w:p w14:paraId="0CA78A19" w14:textId="77777777" w:rsidR="00FC5C51" w:rsidRPr="00754C8E" w:rsidRDefault="00FC5C51" w:rsidP="00A60AD9">
            <w:pPr>
              <w:pStyle w:val="NormalWeb"/>
              <w:spacing w:before="0" w:beforeAutospacing="0" w:after="0" w:afterAutospacing="0" w:line="480" w:lineRule="auto"/>
              <w:ind w:right="-141"/>
              <w:jc w:val="center"/>
              <w:rPr>
                <w:bCs/>
                <w:sz w:val="18"/>
                <w:szCs w:val="18"/>
                <w:lang w:val="en-GB" w:eastAsia="en-GB"/>
              </w:rPr>
            </w:pPr>
            <w:r w:rsidRPr="00754C8E">
              <w:rPr>
                <w:bCs/>
                <w:sz w:val="18"/>
                <w:szCs w:val="18"/>
                <w:lang w:val="en-GB" w:eastAsia="en-GB"/>
              </w:rPr>
              <w:t>Model</w:t>
            </w:r>
          </w:p>
        </w:tc>
        <w:tc>
          <w:tcPr>
            <w:tcW w:w="3992" w:type="dxa"/>
            <w:gridSpan w:val="5"/>
            <w:tcBorders>
              <w:top w:val="single" w:sz="4" w:space="0" w:color="auto"/>
              <w:bottom w:val="single" w:sz="4" w:space="0" w:color="auto"/>
            </w:tcBorders>
            <w:shd w:val="clear" w:color="auto" w:fill="auto"/>
            <w:vAlign w:val="center"/>
          </w:tcPr>
          <w:p w14:paraId="12698773" w14:textId="77777777" w:rsidR="00FC5C51" w:rsidRPr="00754C8E" w:rsidRDefault="00FC5C51" w:rsidP="00A60AD9">
            <w:pPr>
              <w:pStyle w:val="NormalWeb"/>
              <w:spacing w:before="0" w:beforeAutospacing="0" w:after="0" w:afterAutospacing="0" w:line="480" w:lineRule="auto"/>
              <w:ind w:right="-141"/>
              <w:jc w:val="center"/>
              <w:rPr>
                <w:bCs/>
                <w:sz w:val="18"/>
                <w:szCs w:val="18"/>
                <w:lang w:val="en-GB" w:eastAsia="en-GB"/>
              </w:rPr>
            </w:pPr>
            <w:r w:rsidRPr="00754C8E">
              <w:rPr>
                <w:bCs/>
                <w:sz w:val="18"/>
                <w:szCs w:val="18"/>
                <w:lang w:val="en-GB" w:eastAsia="en-GB"/>
              </w:rPr>
              <w:t>Fit statistics</w:t>
            </w:r>
          </w:p>
        </w:tc>
      </w:tr>
      <w:tr w:rsidR="00FC5C51" w:rsidRPr="00D10F73" w14:paraId="3B94C285" w14:textId="77777777" w:rsidTr="00A60AD9">
        <w:trPr>
          <w:jc w:val="center"/>
        </w:trPr>
        <w:tc>
          <w:tcPr>
            <w:tcW w:w="2378" w:type="dxa"/>
            <w:vMerge/>
            <w:tcBorders>
              <w:bottom w:val="single" w:sz="4" w:space="0" w:color="auto"/>
            </w:tcBorders>
            <w:shd w:val="clear" w:color="auto" w:fill="auto"/>
          </w:tcPr>
          <w:p w14:paraId="7CF66148"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2651" w:type="dxa"/>
            <w:vMerge/>
            <w:tcBorders>
              <w:bottom w:val="single" w:sz="4" w:space="0" w:color="auto"/>
            </w:tcBorders>
            <w:shd w:val="clear" w:color="auto" w:fill="auto"/>
          </w:tcPr>
          <w:p w14:paraId="12FF071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798" w:type="dxa"/>
            <w:tcBorders>
              <w:top w:val="single" w:sz="4" w:space="0" w:color="auto"/>
              <w:bottom w:val="single" w:sz="4" w:space="0" w:color="auto"/>
            </w:tcBorders>
            <w:shd w:val="clear" w:color="auto" w:fill="auto"/>
          </w:tcPr>
          <w:p w14:paraId="5CBEA6A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BIC</w:t>
            </w:r>
          </w:p>
        </w:tc>
        <w:tc>
          <w:tcPr>
            <w:tcW w:w="798" w:type="dxa"/>
            <w:tcBorders>
              <w:top w:val="single" w:sz="4" w:space="0" w:color="auto"/>
              <w:bottom w:val="single" w:sz="4" w:space="0" w:color="auto"/>
            </w:tcBorders>
            <w:shd w:val="clear" w:color="auto" w:fill="auto"/>
          </w:tcPr>
          <w:p w14:paraId="190D786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CFI</w:t>
            </w:r>
          </w:p>
        </w:tc>
        <w:tc>
          <w:tcPr>
            <w:tcW w:w="799" w:type="dxa"/>
            <w:tcBorders>
              <w:top w:val="single" w:sz="4" w:space="0" w:color="auto"/>
              <w:bottom w:val="single" w:sz="4" w:space="0" w:color="auto"/>
            </w:tcBorders>
            <w:shd w:val="clear" w:color="auto" w:fill="auto"/>
          </w:tcPr>
          <w:p w14:paraId="34D1697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RMSEA</w:t>
            </w:r>
          </w:p>
        </w:tc>
        <w:tc>
          <w:tcPr>
            <w:tcW w:w="798" w:type="dxa"/>
            <w:tcBorders>
              <w:top w:val="single" w:sz="4" w:space="0" w:color="auto"/>
              <w:bottom w:val="single" w:sz="4" w:space="0" w:color="auto"/>
            </w:tcBorders>
            <w:shd w:val="clear" w:color="auto" w:fill="auto"/>
          </w:tcPr>
          <w:p w14:paraId="60C84788"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W</w:t>
            </w:r>
          </w:p>
        </w:tc>
        <w:tc>
          <w:tcPr>
            <w:tcW w:w="799" w:type="dxa"/>
            <w:tcBorders>
              <w:top w:val="single" w:sz="4" w:space="0" w:color="auto"/>
              <w:bottom w:val="single" w:sz="4" w:space="0" w:color="auto"/>
            </w:tcBorders>
            <w:shd w:val="clear" w:color="auto" w:fill="auto"/>
          </w:tcPr>
          <w:p w14:paraId="7E6D20E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B</w:t>
            </w:r>
          </w:p>
        </w:tc>
      </w:tr>
      <w:tr w:rsidR="00FC5C51" w:rsidRPr="00D10F73" w14:paraId="0212E66D" w14:textId="77777777" w:rsidTr="00A60AD9">
        <w:trPr>
          <w:jc w:val="center"/>
        </w:trPr>
        <w:tc>
          <w:tcPr>
            <w:tcW w:w="2378" w:type="dxa"/>
            <w:tcBorders>
              <w:top w:val="single" w:sz="4" w:space="0" w:color="auto"/>
            </w:tcBorders>
            <w:shd w:val="clear" w:color="auto" w:fill="auto"/>
          </w:tcPr>
          <w:p w14:paraId="54F73890"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Ignoring multilevel structure</w:t>
            </w:r>
          </w:p>
        </w:tc>
        <w:tc>
          <w:tcPr>
            <w:tcW w:w="2651" w:type="dxa"/>
            <w:tcBorders>
              <w:top w:val="single" w:sz="4" w:space="0" w:color="auto"/>
            </w:tcBorders>
            <w:shd w:val="clear" w:color="auto" w:fill="auto"/>
          </w:tcPr>
          <w:p w14:paraId="2B41DAC2"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(Model 1)</w:t>
            </w:r>
          </w:p>
        </w:tc>
        <w:tc>
          <w:tcPr>
            <w:tcW w:w="798" w:type="dxa"/>
            <w:tcBorders>
              <w:top w:val="single" w:sz="4" w:space="0" w:color="auto"/>
            </w:tcBorders>
            <w:shd w:val="clear" w:color="auto" w:fill="auto"/>
          </w:tcPr>
          <w:p w14:paraId="1872144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490528</w:t>
            </w:r>
          </w:p>
        </w:tc>
        <w:tc>
          <w:tcPr>
            <w:tcW w:w="798" w:type="dxa"/>
            <w:tcBorders>
              <w:top w:val="single" w:sz="4" w:space="0" w:color="auto"/>
            </w:tcBorders>
            <w:shd w:val="clear" w:color="auto" w:fill="auto"/>
          </w:tcPr>
          <w:p w14:paraId="6B80AC6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0.94</w:t>
            </w:r>
          </w:p>
        </w:tc>
        <w:tc>
          <w:tcPr>
            <w:tcW w:w="799" w:type="dxa"/>
            <w:tcBorders>
              <w:top w:val="single" w:sz="4" w:space="0" w:color="auto"/>
            </w:tcBorders>
            <w:shd w:val="clear" w:color="auto" w:fill="auto"/>
          </w:tcPr>
          <w:p w14:paraId="4263BA1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0.073</w:t>
            </w:r>
          </w:p>
        </w:tc>
        <w:tc>
          <w:tcPr>
            <w:tcW w:w="798" w:type="dxa"/>
            <w:tcBorders>
              <w:top w:val="single" w:sz="4" w:space="0" w:color="auto"/>
            </w:tcBorders>
            <w:shd w:val="clear" w:color="auto" w:fill="auto"/>
          </w:tcPr>
          <w:p w14:paraId="06E8201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0.033</w:t>
            </w:r>
          </w:p>
        </w:tc>
        <w:tc>
          <w:tcPr>
            <w:tcW w:w="799" w:type="dxa"/>
            <w:tcBorders>
              <w:top w:val="single" w:sz="4" w:space="0" w:color="auto"/>
            </w:tcBorders>
            <w:shd w:val="clear" w:color="auto" w:fill="auto"/>
          </w:tcPr>
          <w:p w14:paraId="1223CA4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342AE994" w14:textId="77777777" w:rsidTr="00A60AD9">
        <w:trPr>
          <w:jc w:val="center"/>
        </w:trPr>
        <w:tc>
          <w:tcPr>
            <w:tcW w:w="2378" w:type="dxa"/>
            <w:shd w:val="clear" w:color="auto" w:fill="auto"/>
          </w:tcPr>
          <w:p w14:paraId="2A1E89AA"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 xml:space="preserve">Strong configural isomorphism </w:t>
            </w:r>
          </w:p>
        </w:tc>
        <w:tc>
          <w:tcPr>
            <w:tcW w:w="2651" w:type="dxa"/>
            <w:shd w:val="clear" w:color="auto" w:fill="auto"/>
          </w:tcPr>
          <w:p w14:paraId="7093FCB9"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(Model 2)</w:t>
            </w:r>
          </w:p>
        </w:tc>
        <w:tc>
          <w:tcPr>
            <w:tcW w:w="798" w:type="dxa"/>
            <w:shd w:val="clear" w:color="auto" w:fill="auto"/>
          </w:tcPr>
          <w:p w14:paraId="78533E5D"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731443</w:t>
            </w:r>
          </w:p>
        </w:tc>
        <w:tc>
          <w:tcPr>
            <w:tcW w:w="798" w:type="dxa"/>
            <w:shd w:val="clear" w:color="auto" w:fill="auto"/>
          </w:tcPr>
          <w:p w14:paraId="2C8C6B0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0.93</w:t>
            </w:r>
          </w:p>
        </w:tc>
        <w:tc>
          <w:tcPr>
            <w:tcW w:w="799" w:type="dxa"/>
            <w:shd w:val="clear" w:color="auto" w:fill="auto"/>
          </w:tcPr>
          <w:p w14:paraId="21F38F8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0.066</w:t>
            </w:r>
          </w:p>
        </w:tc>
        <w:tc>
          <w:tcPr>
            <w:tcW w:w="798" w:type="dxa"/>
            <w:shd w:val="clear" w:color="auto" w:fill="auto"/>
          </w:tcPr>
          <w:p w14:paraId="17D6755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0.036</w:t>
            </w:r>
          </w:p>
        </w:tc>
        <w:tc>
          <w:tcPr>
            <w:tcW w:w="799" w:type="dxa"/>
            <w:shd w:val="clear" w:color="auto" w:fill="auto"/>
          </w:tcPr>
          <w:p w14:paraId="1960DDD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0.029</w:t>
            </w:r>
          </w:p>
        </w:tc>
      </w:tr>
      <w:tr w:rsidR="00FC5C51" w:rsidRPr="00D10F73" w14:paraId="41230281" w14:textId="77777777" w:rsidTr="00A60AD9">
        <w:trPr>
          <w:jc w:val="center"/>
        </w:trPr>
        <w:tc>
          <w:tcPr>
            <w:tcW w:w="2378" w:type="dxa"/>
            <w:tcBorders>
              <w:bottom w:val="nil"/>
            </w:tcBorders>
            <w:shd w:val="clear" w:color="auto" w:fill="auto"/>
          </w:tcPr>
          <w:p w14:paraId="6D4FAB41"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Strong metric isomorphism</w:t>
            </w:r>
          </w:p>
        </w:tc>
        <w:tc>
          <w:tcPr>
            <w:tcW w:w="2651" w:type="dxa"/>
            <w:tcBorders>
              <w:bottom w:val="nil"/>
            </w:tcBorders>
            <w:shd w:val="clear" w:color="auto" w:fill="auto"/>
          </w:tcPr>
          <w:p w14:paraId="2469CA4F" w14:textId="77777777" w:rsidR="00FC5C51" w:rsidRPr="0048200D" w:rsidRDefault="00FC5C51" w:rsidP="00A60AD9">
            <w:pPr>
              <w:pStyle w:val="NormalWeb"/>
              <w:spacing w:before="0" w:beforeAutospacing="0" w:after="0" w:afterAutospacing="0" w:line="480" w:lineRule="auto"/>
              <w:ind w:right="-141"/>
              <w:rPr>
                <w:lang w:val="en-US"/>
              </w:rPr>
            </w:pPr>
            <w:r w:rsidRPr="0048200D">
              <w:rPr>
                <w:bCs/>
                <w:sz w:val="18"/>
                <w:szCs w:val="18"/>
                <w:lang w:val="en-GB" w:eastAsia="en-GB"/>
              </w:rPr>
              <w:t>One-factor, all loadings constrained to be equal (Model 3)</w:t>
            </w:r>
          </w:p>
        </w:tc>
        <w:tc>
          <w:tcPr>
            <w:tcW w:w="798" w:type="dxa"/>
            <w:tcBorders>
              <w:bottom w:val="nil"/>
            </w:tcBorders>
            <w:shd w:val="clear" w:color="auto" w:fill="auto"/>
          </w:tcPr>
          <w:p w14:paraId="09830F8B"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731449</w:t>
            </w:r>
          </w:p>
        </w:tc>
        <w:tc>
          <w:tcPr>
            <w:tcW w:w="798" w:type="dxa"/>
            <w:tcBorders>
              <w:bottom w:val="nil"/>
            </w:tcBorders>
            <w:shd w:val="clear" w:color="auto" w:fill="auto"/>
          </w:tcPr>
          <w:p w14:paraId="03F80EF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0.93</w:t>
            </w:r>
          </w:p>
        </w:tc>
        <w:tc>
          <w:tcPr>
            <w:tcW w:w="799" w:type="dxa"/>
            <w:tcBorders>
              <w:bottom w:val="nil"/>
            </w:tcBorders>
            <w:shd w:val="clear" w:color="auto" w:fill="auto"/>
          </w:tcPr>
          <w:p w14:paraId="5E637199"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0.059</w:t>
            </w:r>
          </w:p>
        </w:tc>
        <w:tc>
          <w:tcPr>
            <w:tcW w:w="798" w:type="dxa"/>
            <w:tcBorders>
              <w:bottom w:val="nil"/>
            </w:tcBorders>
            <w:shd w:val="clear" w:color="auto" w:fill="auto"/>
          </w:tcPr>
          <w:p w14:paraId="2809E03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0.036</w:t>
            </w:r>
          </w:p>
        </w:tc>
        <w:tc>
          <w:tcPr>
            <w:tcW w:w="799" w:type="dxa"/>
            <w:tcBorders>
              <w:bottom w:val="nil"/>
            </w:tcBorders>
            <w:shd w:val="clear" w:color="auto" w:fill="auto"/>
          </w:tcPr>
          <w:p w14:paraId="1DEA509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0.116</w:t>
            </w:r>
          </w:p>
        </w:tc>
      </w:tr>
      <w:tr w:rsidR="00FC5C51" w:rsidRPr="00D10F73" w14:paraId="6A31EEFC" w14:textId="77777777" w:rsidTr="00A60AD9">
        <w:trPr>
          <w:jc w:val="center"/>
        </w:trPr>
        <w:tc>
          <w:tcPr>
            <w:tcW w:w="2378" w:type="dxa"/>
            <w:tcBorders>
              <w:top w:val="nil"/>
              <w:bottom w:val="single" w:sz="4" w:space="0" w:color="auto"/>
            </w:tcBorders>
            <w:shd w:val="clear" w:color="auto" w:fill="auto"/>
          </w:tcPr>
          <w:p w14:paraId="7723F18A"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Partial strong metric isomorphism</w:t>
            </w:r>
          </w:p>
        </w:tc>
        <w:tc>
          <w:tcPr>
            <w:tcW w:w="2651" w:type="dxa"/>
            <w:tcBorders>
              <w:top w:val="nil"/>
              <w:bottom w:val="single" w:sz="4" w:space="0" w:color="auto"/>
            </w:tcBorders>
            <w:shd w:val="clear" w:color="auto" w:fill="auto"/>
          </w:tcPr>
          <w:p w14:paraId="38F643CE"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all loadings constrained to be equal, except Item #2 (Model 4)</w:t>
            </w:r>
          </w:p>
        </w:tc>
        <w:tc>
          <w:tcPr>
            <w:tcW w:w="798" w:type="dxa"/>
            <w:tcBorders>
              <w:top w:val="nil"/>
              <w:bottom w:val="single" w:sz="4" w:space="0" w:color="auto"/>
            </w:tcBorders>
            <w:shd w:val="clear" w:color="auto" w:fill="auto"/>
          </w:tcPr>
          <w:p w14:paraId="5A93F54D"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731433</w:t>
            </w:r>
          </w:p>
        </w:tc>
        <w:tc>
          <w:tcPr>
            <w:tcW w:w="798" w:type="dxa"/>
            <w:tcBorders>
              <w:top w:val="nil"/>
              <w:bottom w:val="single" w:sz="4" w:space="0" w:color="auto"/>
            </w:tcBorders>
            <w:shd w:val="clear" w:color="auto" w:fill="auto"/>
          </w:tcPr>
          <w:p w14:paraId="79365F0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0.93</w:t>
            </w:r>
          </w:p>
        </w:tc>
        <w:tc>
          <w:tcPr>
            <w:tcW w:w="799" w:type="dxa"/>
            <w:tcBorders>
              <w:top w:val="nil"/>
              <w:bottom w:val="single" w:sz="4" w:space="0" w:color="auto"/>
            </w:tcBorders>
            <w:shd w:val="clear" w:color="auto" w:fill="auto"/>
          </w:tcPr>
          <w:p w14:paraId="35E8FB3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0.061</w:t>
            </w:r>
          </w:p>
        </w:tc>
        <w:tc>
          <w:tcPr>
            <w:tcW w:w="798" w:type="dxa"/>
            <w:tcBorders>
              <w:top w:val="nil"/>
              <w:bottom w:val="single" w:sz="4" w:space="0" w:color="auto"/>
            </w:tcBorders>
            <w:shd w:val="clear" w:color="auto" w:fill="auto"/>
          </w:tcPr>
          <w:p w14:paraId="45F96AAE"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0.036</w:t>
            </w:r>
          </w:p>
        </w:tc>
        <w:tc>
          <w:tcPr>
            <w:tcW w:w="799" w:type="dxa"/>
            <w:tcBorders>
              <w:top w:val="nil"/>
              <w:bottom w:val="single" w:sz="4" w:space="0" w:color="auto"/>
            </w:tcBorders>
            <w:shd w:val="clear" w:color="auto" w:fill="auto"/>
          </w:tcPr>
          <w:p w14:paraId="0C7E73E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0.063</w:t>
            </w:r>
          </w:p>
        </w:tc>
      </w:tr>
    </w:tbl>
    <w:p w14:paraId="18AA39FA" w14:textId="77777777" w:rsidR="00FC5C51" w:rsidRPr="00C46651" w:rsidRDefault="00FC5C51" w:rsidP="00FC5C51">
      <w:pPr>
        <w:pStyle w:val="NormalWeb"/>
        <w:spacing w:before="0" w:beforeAutospacing="0" w:after="0" w:afterAutospacing="0" w:line="480" w:lineRule="auto"/>
        <w:ind w:right="-141"/>
        <w:rPr>
          <w:lang w:val="en-US"/>
        </w:rPr>
      </w:pPr>
      <w:r w:rsidRPr="00C46651">
        <w:rPr>
          <w:i/>
          <w:iCs/>
          <w:color w:val="000000"/>
          <w:lang w:val="en-US"/>
        </w:rPr>
        <w:t>Note.</w:t>
      </w:r>
      <w:r w:rsidRPr="00C46651">
        <w:rPr>
          <w:color w:val="000000"/>
          <w:lang w:val="en-US"/>
        </w:rPr>
        <w:t xml:space="preserve"> </w:t>
      </w:r>
      <w:r w:rsidRPr="00C46651">
        <w:rPr>
          <w:i/>
          <w:iCs/>
          <w:lang w:val="en-US"/>
        </w:rPr>
        <w:t>N</w:t>
      </w:r>
      <w:r>
        <w:rPr>
          <w:i/>
          <w:iCs/>
          <w:lang w:val="en-US"/>
        </w:rPr>
        <w:t xml:space="preserve"> </w:t>
      </w:r>
      <w:r w:rsidRPr="00C46651">
        <w:rPr>
          <w:iCs/>
          <w:lang w:val="en-US"/>
        </w:rPr>
        <w:t>=</w:t>
      </w:r>
      <w:r>
        <w:rPr>
          <w:iCs/>
          <w:lang w:val="en-US"/>
        </w:rPr>
        <w:t xml:space="preserve"> </w:t>
      </w:r>
      <w:r w:rsidRPr="00C46651">
        <w:rPr>
          <w:lang w:val="en-US"/>
        </w:rPr>
        <w:t>30,648</w:t>
      </w:r>
      <w:r>
        <w:rPr>
          <w:lang w:val="en-US"/>
        </w:rPr>
        <w:t xml:space="preserve">. </w:t>
      </w:r>
      <w:r w:rsidRPr="00C46651">
        <w:rPr>
          <w:lang w:val="en-US"/>
        </w:rPr>
        <w:t>BIC</w:t>
      </w:r>
      <w:r>
        <w:rPr>
          <w:lang w:val="en-US"/>
        </w:rPr>
        <w:t xml:space="preserve"> </w:t>
      </w:r>
      <w:r w:rsidRPr="00C46651">
        <w:rPr>
          <w:lang w:val="en-US"/>
        </w:rPr>
        <w:t>=</w:t>
      </w:r>
      <w:r>
        <w:rPr>
          <w:lang w:val="en-US"/>
        </w:rPr>
        <w:t xml:space="preserve"> </w:t>
      </w:r>
      <w:r w:rsidRPr="00C46651">
        <w:rPr>
          <w:lang w:val="en-US"/>
        </w:rPr>
        <w:t xml:space="preserve">Sample-size adjusted Bayesian Information Criterion; </w:t>
      </w:r>
      <w:r w:rsidRPr="00C46651">
        <w:rPr>
          <w:color w:val="000000"/>
          <w:lang w:val="en-US"/>
        </w:rPr>
        <w:t>CFI</w:t>
      </w:r>
      <w:r>
        <w:rPr>
          <w:color w:val="000000"/>
          <w:lang w:val="en-US"/>
        </w:rPr>
        <w:t xml:space="preserve"> </w:t>
      </w:r>
      <w:r w:rsidRPr="00C46651">
        <w:rPr>
          <w:color w:val="000000"/>
          <w:lang w:val="en-US"/>
        </w:rPr>
        <w:t>=</w:t>
      </w:r>
      <w:r>
        <w:rPr>
          <w:color w:val="000000"/>
          <w:lang w:val="en-US"/>
        </w:rPr>
        <w:t xml:space="preserve"> </w:t>
      </w:r>
      <w:r w:rsidRPr="00C46651">
        <w:rPr>
          <w:color w:val="000000"/>
          <w:lang w:val="en-US"/>
        </w:rPr>
        <w:t xml:space="preserve">Comparative Fit Index; RMSEA=Root Mean Square Error of Approximation; </w:t>
      </w:r>
      <w:r w:rsidRPr="00C46651">
        <w:rPr>
          <w:lang w:val="en-US"/>
        </w:rPr>
        <w:t>SRMR</w:t>
      </w:r>
      <w:r w:rsidRPr="00C46651">
        <w:rPr>
          <w:vertAlign w:val="subscript"/>
          <w:lang w:val="en-US"/>
        </w:rPr>
        <w:t>W</w:t>
      </w:r>
      <w:r>
        <w:rPr>
          <w:vertAlign w:val="subscript"/>
          <w:lang w:val="en-US"/>
        </w:rPr>
        <w:t xml:space="preserve"> </w:t>
      </w:r>
      <w:r w:rsidRPr="00C46651">
        <w:rPr>
          <w:lang w:val="en-US"/>
        </w:rPr>
        <w:t>=</w:t>
      </w:r>
      <w:r>
        <w:rPr>
          <w:lang w:val="en-US"/>
        </w:rPr>
        <w:t xml:space="preserve"> </w:t>
      </w:r>
      <w:r w:rsidRPr="00C46651">
        <w:rPr>
          <w:lang w:val="en-US"/>
        </w:rPr>
        <w:lastRenderedPageBreak/>
        <w:t>Standardized Root Mean Square Residual within covariance matrix; SRMR</w:t>
      </w:r>
      <w:r w:rsidRPr="00C46651">
        <w:rPr>
          <w:vertAlign w:val="subscript"/>
          <w:lang w:val="en-US"/>
        </w:rPr>
        <w:t>B</w:t>
      </w:r>
      <w:r>
        <w:rPr>
          <w:vertAlign w:val="subscript"/>
          <w:lang w:val="en-US"/>
        </w:rPr>
        <w:t xml:space="preserve"> </w:t>
      </w:r>
      <w:r w:rsidRPr="00C46651">
        <w:rPr>
          <w:lang w:val="en-US"/>
        </w:rPr>
        <w:t>=</w:t>
      </w:r>
      <w:r>
        <w:rPr>
          <w:lang w:val="en-US"/>
        </w:rPr>
        <w:t xml:space="preserve"> </w:t>
      </w:r>
      <w:r w:rsidRPr="00C46651">
        <w:rPr>
          <w:lang w:val="en-US"/>
        </w:rPr>
        <w:t xml:space="preserve">Standardized Root Mean Square Residual between covariance </w:t>
      </w:r>
      <w:proofErr w:type="gramStart"/>
      <w:r w:rsidRPr="00C46651">
        <w:rPr>
          <w:lang w:val="en-US"/>
        </w:rPr>
        <w:t>matrix</w:t>
      </w:r>
      <w:proofErr w:type="gramEnd"/>
      <w:r w:rsidRPr="00C46651">
        <w:rPr>
          <w:lang w:val="en-US"/>
        </w:rPr>
        <w:t>.</w:t>
      </w:r>
    </w:p>
    <w:p w14:paraId="557EEC08" w14:textId="77777777" w:rsidR="00FC5C51" w:rsidRDefault="00FC5C51" w:rsidP="00FC5C51">
      <w:pPr>
        <w:spacing w:line="480" w:lineRule="auto"/>
        <w:rPr>
          <w:b/>
          <w:bCs/>
          <w:lang w:val="en-US"/>
        </w:rPr>
      </w:pPr>
    </w:p>
    <w:p w14:paraId="0131E24D" w14:textId="77777777" w:rsidR="00FC5C51" w:rsidRPr="00F31122" w:rsidRDefault="00FC5C51" w:rsidP="00FC5C51">
      <w:pPr>
        <w:pStyle w:val="NormalWeb"/>
        <w:spacing w:before="0" w:beforeAutospacing="0" w:after="0" w:afterAutospacing="0" w:line="480" w:lineRule="auto"/>
        <w:ind w:right="-141"/>
        <w:rPr>
          <w:b/>
          <w:szCs w:val="28"/>
          <w:lang w:val="en-GB" w:eastAsia="en-GB"/>
        </w:rPr>
      </w:pPr>
      <w:r w:rsidRPr="00F31122">
        <w:rPr>
          <w:b/>
          <w:szCs w:val="28"/>
          <w:lang w:val="en-GB" w:eastAsia="en-GB"/>
        </w:rPr>
        <w:t xml:space="preserve">Table A2 </w:t>
      </w:r>
    </w:p>
    <w:p w14:paraId="71C34CF5" w14:textId="77777777" w:rsidR="00FC5C51" w:rsidRPr="00F31122" w:rsidRDefault="00FC5C51" w:rsidP="00FC5C51">
      <w:pPr>
        <w:pStyle w:val="NormalWeb"/>
        <w:spacing w:before="0" w:beforeAutospacing="0" w:after="0" w:afterAutospacing="0" w:line="480" w:lineRule="auto"/>
        <w:ind w:right="-141"/>
        <w:rPr>
          <w:bCs/>
          <w:i/>
          <w:iCs/>
          <w:szCs w:val="28"/>
          <w:lang w:val="en-GB" w:eastAsia="en-GB"/>
        </w:rPr>
      </w:pPr>
      <w:r w:rsidRPr="00F31122">
        <w:rPr>
          <w:bCs/>
          <w:i/>
          <w:iCs/>
          <w:szCs w:val="28"/>
          <w:lang w:val="en-GB" w:eastAsia="en-GB"/>
        </w:rPr>
        <w:t xml:space="preserve">Comparison of Multilevel Factor Analysis Models including Precarious Manhood Beliefs (PMB), Hostile Sexism (HS), Benevolent Sexism (BS), Hostility toward Men (HM), and Benevolence toward Men (BM) (Including </w:t>
      </w:r>
      <w:r w:rsidRPr="00F31122">
        <w:rPr>
          <w:bCs/>
          <w:i/>
          <w:iCs/>
          <w:lang w:val="en-US"/>
        </w:rPr>
        <w:t>Age and Gender Distribution as Covariates</w:t>
      </w:r>
      <w:r w:rsidRPr="00F31122">
        <w:rPr>
          <w:bCs/>
          <w:i/>
          <w:iCs/>
          <w:szCs w:val="28"/>
          <w:lang w:val="en-GB" w:eastAsia="en-GB"/>
        </w:rPr>
        <w:t>)</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2268"/>
        <w:gridCol w:w="2694"/>
        <w:gridCol w:w="798"/>
        <w:gridCol w:w="815"/>
        <w:gridCol w:w="815"/>
        <w:gridCol w:w="815"/>
        <w:gridCol w:w="816"/>
      </w:tblGrid>
      <w:tr w:rsidR="00FC5C51" w:rsidRPr="00D10F73" w14:paraId="3F46C3F5" w14:textId="77777777" w:rsidTr="00A60AD9">
        <w:trPr>
          <w:trHeight w:val="401"/>
          <w:jc w:val="center"/>
        </w:trPr>
        <w:tc>
          <w:tcPr>
            <w:tcW w:w="2268" w:type="dxa"/>
            <w:vMerge w:val="restart"/>
            <w:tcBorders>
              <w:top w:val="single" w:sz="4" w:space="0" w:color="auto"/>
            </w:tcBorders>
            <w:shd w:val="clear" w:color="auto" w:fill="auto"/>
            <w:vAlign w:val="center"/>
          </w:tcPr>
          <w:p w14:paraId="6C6C3A8E" w14:textId="77777777" w:rsidR="00FC5C51" w:rsidRPr="00F31122" w:rsidRDefault="00FC5C51" w:rsidP="00A60AD9">
            <w:pPr>
              <w:pStyle w:val="NormalWeb"/>
              <w:spacing w:before="0" w:beforeAutospacing="0" w:after="0" w:afterAutospacing="0" w:line="480" w:lineRule="auto"/>
              <w:ind w:right="-141"/>
              <w:jc w:val="center"/>
              <w:rPr>
                <w:bCs/>
                <w:sz w:val="18"/>
                <w:szCs w:val="18"/>
                <w:lang w:val="en-GB" w:eastAsia="en-GB"/>
              </w:rPr>
            </w:pPr>
            <w:r w:rsidRPr="00F31122">
              <w:rPr>
                <w:bCs/>
                <w:sz w:val="18"/>
                <w:szCs w:val="18"/>
                <w:lang w:val="en-GB" w:eastAsia="en-GB"/>
              </w:rPr>
              <w:t>Model type</w:t>
            </w:r>
          </w:p>
        </w:tc>
        <w:tc>
          <w:tcPr>
            <w:tcW w:w="2694" w:type="dxa"/>
            <w:vMerge w:val="restart"/>
            <w:tcBorders>
              <w:top w:val="single" w:sz="4" w:space="0" w:color="auto"/>
            </w:tcBorders>
            <w:shd w:val="clear" w:color="auto" w:fill="auto"/>
            <w:vAlign w:val="center"/>
          </w:tcPr>
          <w:p w14:paraId="0F0F4004" w14:textId="77777777" w:rsidR="00FC5C51" w:rsidRPr="00F31122" w:rsidRDefault="00FC5C51" w:rsidP="00A60AD9">
            <w:pPr>
              <w:pStyle w:val="NormalWeb"/>
              <w:spacing w:before="0" w:beforeAutospacing="0" w:after="0" w:afterAutospacing="0" w:line="480" w:lineRule="auto"/>
              <w:ind w:right="-141"/>
              <w:jc w:val="center"/>
              <w:rPr>
                <w:bCs/>
                <w:sz w:val="18"/>
                <w:szCs w:val="18"/>
                <w:lang w:val="en-GB" w:eastAsia="en-GB"/>
              </w:rPr>
            </w:pPr>
            <w:r w:rsidRPr="00F31122">
              <w:rPr>
                <w:bCs/>
                <w:sz w:val="18"/>
                <w:szCs w:val="18"/>
                <w:lang w:val="en-GB" w:eastAsia="en-GB"/>
              </w:rPr>
              <w:t>Model</w:t>
            </w:r>
          </w:p>
        </w:tc>
        <w:tc>
          <w:tcPr>
            <w:tcW w:w="4059" w:type="dxa"/>
            <w:gridSpan w:val="5"/>
            <w:tcBorders>
              <w:top w:val="single" w:sz="4" w:space="0" w:color="auto"/>
              <w:bottom w:val="single" w:sz="4" w:space="0" w:color="auto"/>
            </w:tcBorders>
            <w:shd w:val="clear" w:color="auto" w:fill="auto"/>
            <w:vAlign w:val="center"/>
          </w:tcPr>
          <w:p w14:paraId="5717989E" w14:textId="77777777" w:rsidR="00FC5C51" w:rsidRPr="00F31122" w:rsidRDefault="00FC5C51" w:rsidP="00A60AD9">
            <w:pPr>
              <w:pStyle w:val="NormalWeb"/>
              <w:spacing w:before="0" w:beforeAutospacing="0" w:after="0" w:afterAutospacing="0" w:line="480" w:lineRule="auto"/>
              <w:ind w:right="-141"/>
              <w:jc w:val="center"/>
              <w:rPr>
                <w:bCs/>
                <w:sz w:val="18"/>
                <w:szCs w:val="18"/>
                <w:lang w:val="en-GB" w:eastAsia="en-GB"/>
              </w:rPr>
            </w:pPr>
            <w:r w:rsidRPr="00F31122">
              <w:rPr>
                <w:bCs/>
                <w:sz w:val="18"/>
                <w:szCs w:val="18"/>
                <w:lang w:val="en-GB" w:eastAsia="en-GB"/>
              </w:rPr>
              <w:t>Fit statistics</w:t>
            </w:r>
          </w:p>
        </w:tc>
      </w:tr>
      <w:tr w:rsidR="00FC5C51" w:rsidRPr="00D10F73" w14:paraId="48F60F0D" w14:textId="77777777" w:rsidTr="00A60AD9">
        <w:trPr>
          <w:jc w:val="center"/>
        </w:trPr>
        <w:tc>
          <w:tcPr>
            <w:tcW w:w="2268" w:type="dxa"/>
            <w:vMerge/>
            <w:tcBorders>
              <w:bottom w:val="single" w:sz="4" w:space="0" w:color="auto"/>
            </w:tcBorders>
            <w:shd w:val="clear" w:color="auto" w:fill="auto"/>
          </w:tcPr>
          <w:p w14:paraId="18D870B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2694" w:type="dxa"/>
            <w:vMerge/>
            <w:tcBorders>
              <w:bottom w:val="single" w:sz="4" w:space="0" w:color="auto"/>
            </w:tcBorders>
            <w:shd w:val="clear" w:color="auto" w:fill="auto"/>
          </w:tcPr>
          <w:p w14:paraId="4267CBE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798" w:type="dxa"/>
            <w:tcBorders>
              <w:top w:val="single" w:sz="4" w:space="0" w:color="auto"/>
              <w:bottom w:val="single" w:sz="4" w:space="0" w:color="auto"/>
            </w:tcBorders>
            <w:shd w:val="clear" w:color="auto" w:fill="auto"/>
          </w:tcPr>
          <w:p w14:paraId="23055C9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BIC</w:t>
            </w:r>
          </w:p>
        </w:tc>
        <w:tc>
          <w:tcPr>
            <w:tcW w:w="815" w:type="dxa"/>
            <w:tcBorders>
              <w:top w:val="single" w:sz="4" w:space="0" w:color="auto"/>
              <w:bottom w:val="single" w:sz="4" w:space="0" w:color="auto"/>
            </w:tcBorders>
            <w:shd w:val="clear" w:color="auto" w:fill="auto"/>
          </w:tcPr>
          <w:p w14:paraId="1FBCFAB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CFI</w:t>
            </w:r>
          </w:p>
        </w:tc>
        <w:tc>
          <w:tcPr>
            <w:tcW w:w="815" w:type="dxa"/>
            <w:tcBorders>
              <w:top w:val="single" w:sz="4" w:space="0" w:color="auto"/>
              <w:bottom w:val="single" w:sz="4" w:space="0" w:color="auto"/>
            </w:tcBorders>
            <w:shd w:val="clear" w:color="auto" w:fill="auto"/>
          </w:tcPr>
          <w:p w14:paraId="2FEC4396"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RMSEA</w:t>
            </w:r>
          </w:p>
        </w:tc>
        <w:tc>
          <w:tcPr>
            <w:tcW w:w="815" w:type="dxa"/>
            <w:tcBorders>
              <w:top w:val="single" w:sz="4" w:space="0" w:color="auto"/>
              <w:bottom w:val="single" w:sz="4" w:space="0" w:color="auto"/>
            </w:tcBorders>
            <w:shd w:val="clear" w:color="auto" w:fill="auto"/>
          </w:tcPr>
          <w:p w14:paraId="15E98EF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W</w:t>
            </w:r>
          </w:p>
        </w:tc>
        <w:tc>
          <w:tcPr>
            <w:tcW w:w="816" w:type="dxa"/>
            <w:tcBorders>
              <w:top w:val="single" w:sz="4" w:space="0" w:color="auto"/>
              <w:bottom w:val="single" w:sz="4" w:space="0" w:color="auto"/>
            </w:tcBorders>
            <w:shd w:val="clear" w:color="auto" w:fill="auto"/>
          </w:tcPr>
          <w:p w14:paraId="3C1D3E9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B</w:t>
            </w:r>
          </w:p>
        </w:tc>
      </w:tr>
      <w:tr w:rsidR="00FC5C51" w:rsidRPr="00D10F73" w14:paraId="1B8F7A60" w14:textId="77777777" w:rsidTr="00A60AD9">
        <w:trPr>
          <w:jc w:val="center"/>
        </w:trPr>
        <w:tc>
          <w:tcPr>
            <w:tcW w:w="2268" w:type="dxa"/>
            <w:vMerge w:val="restart"/>
            <w:tcBorders>
              <w:top w:val="single" w:sz="4" w:space="0" w:color="auto"/>
            </w:tcBorders>
            <w:shd w:val="clear" w:color="auto" w:fill="auto"/>
          </w:tcPr>
          <w:p w14:paraId="22AC3F6A"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Ignoring multilevel structure</w:t>
            </w:r>
          </w:p>
        </w:tc>
        <w:tc>
          <w:tcPr>
            <w:tcW w:w="2694" w:type="dxa"/>
            <w:tcBorders>
              <w:top w:val="single" w:sz="4" w:space="0" w:color="auto"/>
            </w:tcBorders>
            <w:shd w:val="clear" w:color="auto" w:fill="auto"/>
          </w:tcPr>
          <w:p w14:paraId="4509893E"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(Model 5)</w:t>
            </w:r>
          </w:p>
        </w:tc>
        <w:tc>
          <w:tcPr>
            <w:tcW w:w="798" w:type="dxa"/>
            <w:tcBorders>
              <w:top w:val="single" w:sz="4" w:space="0" w:color="auto"/>
            </w:tcBorders>
            <w:shd w:val="clear" w:color="auto" w:fill="auto"/>
          </w:tcPr>
          <w:p w14:paraId="19E2F128"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1758491</w:t>
            </w:r>
          </w:p>
        </w:tc>
        <w:tc>
          <w:tcPr>
            <w:tcW w:w="815" w:type="dxa"/>
            <w:tcBorders>
              <w:top w:val="single" w:sz="4" w:space="0" w:color="auto"/>
            </w:tcBorders>
            <w:shd w:val="clear" w:color="auto" w:fill="auto"/>
          </w:tcPr>
          <w:p w14:paraId="324A590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0.66</w:t>
            </w:r>
          </w:p>
        </w:tc>
        <w:tc>
          <w:tcPr>
            <w:tcW w:w="815" w:type="dxa"/>
            <w:tcBorders>
              <w:top w:val="single" w:sz="4" w:space="0" w:color="auto"/>
            </w:tcBorders>
            <w:shd w:val="clear" w:color="auto" w:fill="auto"/>
          </w:tcPr>
          <w:p w14:paraId="6945748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0.109</w:t>
            </w:r>
          </w:p>
        </w:tc>
        <w:tc>
          <w:tcPr>
            <w:tcW w:w="815" w:type="dxa"/>
            <w:tcBorders>
              <w:top w:val="single" w:sz="4" w:space="0" w:color="auto"/>
            </w:tcBorders>
            <w:shd w:val="clear" w:color="auto" w:fill="auto"/>
          </w:tcPr>
          <w:p w14:paraId="2894078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0.091</w:t>
            </w:r>
          </w:p>
        </w:tc>
        <w:tc>
          <w:tcPr>
            <w:tcW w:w="816" w:type="dxa"/>
            <w:tcBorders>
              <w:top w:val="single" w:sz="4" w:space="0" w:color="auto"/>
            </w:tcBorders>
            <w:shd w:val="clear" w:color="auto" w:fill="auto"/>
          </w:tcPr>
          <w:p w14:paraId="51F0BD0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2507A6F8" w14:textId="77777777" w:rsidTr="00A60AD9">
        <w:trPr>
          <w:jc w:val="center"/>
        </w:trPr>
        <w:tc>
          <w:tcPr>
            <w:tcW w:w="2268" w:type="dxa"/>
            <w:vMerge/>
            <w:shd w:val="clear" w:color="auto" w:fill="auto"/>
          </w:tcPr>
          <w:p w14:paraId="6A567264"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116F450A"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Three-factor (Model 6)</w:t>
            </w:r>
          </w:p>
        </w:tc>
        <w:tc>
          <w:tcPr>
            <w:tcW w:w="798" w:type="dxa"/>
            <w:shd w:val="clear" w:color="auto" w:fill="auto"/>
          </w:tcPr>
          <w:p w14:paraId="74B85AE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1742376</w:t>
            </w:r>
          </w:p>
        </w:tc>
        <w:tc>
          <w:tcPr>
            <w:tcW w:w="815" w:type="dxa"/>
            <w:shd w:val="clear" w:color="auto" w:fill="auto"/>
          </w:tcPr>
          <w:p w14:paraId="5F83908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0.78</w:t>
            </w:r>
          </w:p>
        </w:tc>
        <w:tc>
          <w:tcPr>
            <w:tcW w:w="815" w:type="dxa"/>
            <w:shd w:val="clear" w:color="auto" w:fill="auto"/>
          </w:tcPr>
          <w:p w14:paraId="554C71C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0.091</w:t>
            </w:r>
          </w:p>
        </w:tc>
        <w:tc>
          <w:tcPr>
            <w:tcW w:w="815" w:type="dxa"/>
            <w:shd w:val="clear" w:color="auto" w:fill="auto"/>
          </w:tcPr>
          <w:p w14:paraId="70B56D8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0.076</w:t>
            </w:r>
          </w:p>
        </w:tc>
        <w:tc>
          <w:tcPr>
            <w:tcW w:w="816" w:type="dxa"/>
            <w:shd w:val="clear" w:color="auto" w:fill="auto"/>
          </w:tcPr>
          <w:p w14:paraId="7B37C18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38C31AAD" w14:textId="77777777" w:rsidTr="00A60AD9">
        <w:trPr>
          <w:jc w:val="center"/>
        </w:trPr>
        <w:tc>
          <w:tcPr>
            <w:tcW w:w="2268" w:type="dxa"/>
            <w:vMerge/>
            <w:shd w:val="clear" w:color="auto" w:fill="auto"/>
          </w:tcPr>
          <w:p w14:paraId="319D2C9F"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75C58FE6"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(Model 7)</w:t>
            </w:r>
          </w:p>
        </w:tc>
        <w:tc>
          <w:tcPr>
            <w:tcW w:w="798" w:type="dxa"/>
            <w:shd w:val="clear" w:color="auto" w:fill="auto"/>
          </w:tcPr>
          <w:p w14:paraId="372E56F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1722974</w:t>
            </w:r>
          </w:p>
        </w:tc>
        <w:tc>
          <w:tcPr>
            <w:tcW w:w="815" w:type="dxa"/>
            <w:shd w:val="clear" w:color="auto" w:fill="auto"/>
          </w:tcPr>
          <w:p w14:paraId="07CB885E"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0.92</w:t>
            </w:r>
          </w:p>
        </w:tc>
        <w:tc>
          <w:tcPr>
            <w:tcW w:w="815" w:type="dxa"/>
            <w:shd w:val="clear" w:color="auto" w:fill="auto"/>
          </w:tcPr>
          <w:p w14:paraId="263B45E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0.058</w:t>
            </w:r>
          </w:p>
        </w:tc>
        <w:tc>
          <w:tcPr>
            <w:tcW w:w="815" w:type="dxa"/>
            <w:shd w:val="clear" w:color="auto" w:fill="auto"/>
          </w:tcPr>
          <w:p w14:paraId="4AF695C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0.046</w:t>
            </w:r>
          </w:p>
        </w:tc>
        <w:tc>
          <w:tcPr>
            <w:tcW w:w="816" w:type="dxa"/>
            <w:shd w:val="clear" w:color="auto" w:fill="auto"/>
          </w:tcPr>
          <w:p w14:paraId="70DBBBDE"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31B16FA9" w14:textId="77777777" w:rsidTr="00A60AD9">
        <w:trPr>
          <w:jc w:val="center"/>
        </w:trPr>
        <w:tc>
          <w:tcPr>
            <w:tcW w:w="2268" w:type="dxa"/>
            <w:vMerge w:val="restart"/>
            <w:shd w:val="clear" w:color="auto" w:fill="auto"/>
          </w:tcPr>
          <w:p w14:paraId="2FE32F66"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Strong configural isomorphism</w:t>
            </w:r>
          </w:p>
        </w:tc>
        <w:tc>
          <w:tcPr>
            <w:tcW w:w="2694" w:type="dxa"/>
            <w:shd w:val="clear" w:color="auto" w:fill="auto"/>
          </w:tcPr>
          <w:p w14:paraId="399E19A5"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at L2 (Model 8)</w:t>
            </w:r>
          </w:p>
        </w:tc>
        <w:tc>
          <w:tcPr>
            <w:tcW w:w="798" w:type="dxa"/>
            <w:shd w:val="clear" w:color="auto" w:fill="auto"/>
          </w:tcPr>
          <w:p w14:paraId="014AB4A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1929766</w:t>
            </w:r>
          </w:p>
        </w:tc>
        <w:tc>
          <w:tcPr>
            <w:tcW w:w="815" w:type="dxa"/>
            <w:shd w:val="clear" w:color="auto" w:fill="auto"/>
          </w:tcPr>
          <w:p w14:paraId="29FFFDE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0.90</w:t>
            </w:r>
          </w:p>
        </w:tc>
        <w:tc>
          <w:tcPr>
            <w:tcW w:w="815" w:type="dxa"/>
            <w:shd w:val="clear" w:color="auto" w:fill="auto"/>
          </w:tcPr>
          <w:p w14:paraId="5CBC14A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0.041</w:t>
            </w:r>
          </w:p>
        </w:tc>
        <w:tc>
          <w:tcPr>
            <w:tcW w:w="815" w:type="dxa"/>
            <w:shd w:val="clear" w:color="auto" w:fill="auto"/>
          </w:tcPr>
          <w:p w14:paraId="3670530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0.046</w:t>
            </w:r>
          </w:p>
        </w:tc>
        <w:tc>
          <w:tcPr>
            <w:tcW w:w="816" w:type="dxa"/>
            <w:shd w:val="clear" w:color="auto" w:fill="auto"/>
          </w:tcPr>
          <w:p w14:paraId="0E2EBA6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0.094</w:t>
            </w:r>
          </w:p>
        </w:tc>
      </w:tr>
      <w:tr w:rsidR="00FC5C51" w:rsidRPr="006A2099" w14:paraId="1DC56D87" w14:textId="77777777" w:rsidTr="00A60AD9">
        <w:trPr>
          <w:jc w:val="center"/>
        </w:trPr>
        <w:tc>
          <w:tcPr>
            <w:tcW w:w="2268" w:type="dxa"/>
            <w:vMerge/>
            <w:shd w:val="clear" w:color="auto" w:fill="auto"/>
          </w:tcPr>
          <w:p w14:paraId="7F157E5B"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769D72B3"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Three-factor at L2 (Model 9)</w:t>
            </w:r>
          </w:p>
        </w:tc>
        <w:tc>
          <w:tcPr>
            <w:tcW w:w="798" w:type="dxa"/>
            <w:shd w:val="clear" w:color="auto" w:fill="auto"/>
          </w:tcPr>
          <w:p w14:paraId="114630CB"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1929704</w:t>
            </w:r>
          </w:p>
        </w:tc>
        <w:tc>
          <w:tcPr>
            <w:tcW w:w="815" w:type="dxa"/>
            <w:shd w:val="clear" w:color="auto" w:fill="auto"/>
          </w:tcPr>
          <w:p w14:paraId="4CCAA7A6"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0.90</w:t>
            </w:r>
          </w:p>
        </w:tc>
        <w:tc>
          <w:tcPr>
            <w:tcW w:w="815" w:type="dxa"/>
            <w:shd w:val="clear" w:color="auto" w:fill="auto"/>
          </w:tcPr>
          <w:p w14:paraId="158E6539"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0.041</w:t>
            </w:r>
          </w:p>
        </w:tc>
        <w:tc>
          <w:tcPr>
            <w:tcW w:w="815" w:type="dxa"/>
            <w:shd w:val="clear" w:color="auto" w:fill="auto"/>
          </w:tcPr>
          <w:p w14:paraId="12CDEDF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0.046</w:t>
            </w:r>
          </w:p>
        </w:tc>
        <w:tc>
          <w:tcPr>
            <w:tcW w:w="816" w:type="dxa"/>
            <w:shd w:val="clear" w:color="auto" w:fill="auto"/>
          </w:tcPr>
          <w:p w14:paraId="012FB1D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0.075</w:t>
            </w:r>
          </w:p>
        </w:tc>
      </w:tr>
      <w:tr w:rsidR="00FC5C51" w:rsidRPr="00D10F73" w14:paraId="198D8546" w14:textId="77777777" w:rsidTr="00A60AD9">
        <w:trPr>
          <w:jc w:val="center"/>
        </w:trPr>
        <w:tc>
          <w:tcPr>
            <w:tcW w:w="2268" w:type="dxa"/>
            <w:vMerge/>
            <w:shd w:val="clear" w:color="auto" w:fill="auto"/>
          </w:tcPr>
          <w:p w14:paraId="3A079C47"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510312AA"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 xml:space="preserve">Five-factor at both levels </w:t>
            </w:r>
            <w:r w:rsidRPr="0048200D">
              <w:rPr>
                <w:bCs/>
                <w:sz w:val="18"/>
                <w:szCs w:val="18"/>
                <w:lang w:val="en-GB" w:eastAsia="en-GB"/>
              </w:rPr>
              <w:br/>
              <w:t>(Model 10)</w:t>
            </w:r>
          </w:p>
        </w:tc>
        <w:tc>
          <w:tcPr>
            <w:tcW w:w="798" w:type="dxa"/>
            <w:shd w:val="clear" w:color="auto" w:fill="auto"/>
          </w:tcPr>
          <w:p w14:paraId="7DEFF532"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1929711</w:t>
            </w:r>
          </w:p>
        </w:tc>
        <w:tc>
          <w:tcPr>
            <w:tcW w:w="815" w:type="dxa"/>
            <w:shd w:val="clear" w:color="auto" w:fill="auto"/>
          </w:tcPr>
          <w:p w14:paraId="799E7F83"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0.90</w:t>
            </w:r>
          </w:p>
        </w:tc>
        <w:tc>
          <w:tcPr>
            <w:tcW w:w="815" w:type="dxa"/>
            <w:shd w:val="clear" w:color="auto" w:fill="auto"/>
          </w:tcPr>
          <w:p w14:paraId="508ECAA3"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0.042</w:t>
            </w:r>
          </w:p>
        </w:tc>
        <w:tc>
          <w:tcPr>
            <w:tcW w:w="815" w:type="dxa"/>
            <w:shd w:val="clear" w:color="auto" w:fill="auto"/>
          </w:tcPr>
          <w:p w14:paraId="1100A769"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0.046</w:t>
            </w:r>
          </w:p>
        </w:tc>
        <w:tc>
          <w:tcPr>
            <w:tcW w:w="816" w:type="dxa"/>
            <w:shd w:val="clear" w:color="auto" w:fill="auto"/>
          </w:tcPr>
          <w:p w14:paraId="6123129A"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0.073</w:t>
            </w:r>
          </w:p>
        </w:tc>
      </w:tr>
      <w:tr w:rsidR="00FC5C51" w:rsidRPr="00D10F73" w14:paraId="7A474571" w14:textId="77777777" w:rsidTr="00A60AD9">
        <w:trPr>
          <w:jc w:val="center"/>
        </w:trPr>
        <w:tc>
          <w:tcPr>
            <w:tcW w:w="2268" w:type="dxa"/>
            <w:tcBorders>
              <w:bottom w:val="nil"/>
            </w:tcBorders>
            <w:shd w:val="clear" w:color="auto" w:fill="auto"/>
          </w:tcPr>
          <w:p w14:paraId="653E9469"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Strong metric isomorphism</w:t>
            </w:r>
          </w:p>
        </w:tc>
        <w:tc>
          <w:tcPr>
            <w:tcW w:w="2694" w:type="dxa"/>
            <w:tcBorders>
              <w:bottom w:val="nil"/>
            </w:tcBorders>
            <w:shd w:val="clear" w:color="auto" w:fill="auto"/>
          </w:tcPr>
          <w:p w14:paraId="2CD07303"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(Model 11)</w:t>
            </w:r>
          </w:p>
        </w:tc>
        <w:tc>
          <w:tcPr>
            <w:tcW w:w="798" w:type="dxa"/>
            <w:tcBorders>
              <w:bottom w:val="nil"/>
            </w:tcBorders>
            <w:shd w:val="clear" w:color="auto" w:fill="auto"/>
          </w:tcPr>
          <w:p w14:paraId="53D8FF06"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1929699</w:t>
            </w:r>
          </w:p>
        </w:tc>
        <w:tc>
          <w:tcPr>
            <w:tcW w:w="815" w:type="dxa"/>
            <w:tcBorders>
              <w:bottom w:val="nil"/>
            </w:tcBorders>
            <w:shd w:val="clear" w:color="auto" w:fill="auto"/>
          </w:tcPr>
          <w:p w14:paraId="46BC673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0.90</w:t>
            </w:r>
          </w:p>
        </w:tc>
        <w:tc>
          <w:tcPr>
            <w:tcW w:w="815" w:type="dxa"/>
            <w:tcBorders>
              <w:bottom w:val="nil"/>
            </w:tcBorders>
            <w:shd w:val="clear" w:color="auto" w:fill="auto"/>
          </w:tcPr>
          <w:p w14:paraId="44D0813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0.041</w:t>
            </w:r>
          </w:p>
        </w:tc>
        <w:tc>
          <w:tcPr>
            <w:tcW w:w="815" w:type="dxa"/>
            <w:tcBorders>
              <w:bottom w:val="nil"/>
            </w:tcBorders>
            <w:shd w:val="clear" w:color="auto" w:fill="auto"/>
          </w:tcPr>
          <w:p w14:paraId="0DFB26AE"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0.046</w:t>
            </w:r>
          </w:p>
        </w:tc>
        <w:tc>
          <w:tcPr>
            <w:tcW w:w="816" w:type="dxa"/>
            <w:tcBorders>
              <w:bottom w:val="nil"/>
            </w:tcBorders>
            <w:shd w:val="clear" w:color="auto" w:fill="auto"/>
          </w:tcPr>
          <w:p w14:paraId="77079E0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0.079</w:t>
            </w:r>
          </w:p>
        </w:tc>
      </w:tr>
      <w:tr w:rsidR="00FC5C51" w:rsidRPr="00D10F73" w14:paraId="3DAFB20F" w14:textId="77777777" w:rsidTr="00A60AD9">
        <w:trPr>
          <w:jc w:val="center"/>
        </w:trPr>
        <w:tc>
          <w:tcPr>
            <w:tcW w:w="2268" w:type="dxa"/>
            <w:vMerge w:val="restart"/>
            <w:tcBorders>
              <w:top w:val="nil"/>
              <w:bottom w:val="nil"/>
            </w:tcBorders>
            <w:shd w:val="clear" w:color="auto" w:fill="auto"/>
          </w:tcPr>
          <w:p w14:paraId="1B3FEF79"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With covariates at county level</w:t>
            </w:r>
          </w:p>
        </w:tc>
        <w:tc>
          <w:tcPr>
            <w:tcW w:w="2694" w:type="dxa"/>
            <w:tcBorders>
              <w:top w:val="nil"/>
              <w:bottom w:val="nil"/>
            </w:tcBorders>
            <w:shd w:val="clear" w:color="auto" w:fill="auto"/>
          </w:tcPr>
          <w:p w14:paraId="7ED2AC53"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 GGGI (Model 12)</w:t>
            </w:r>
          </w:p>
        </w:tc>
        <w:tc>
          <w:tcPr>
            <w:tcW w:w="798" w:type="dxa"/>
            <w:tcBorders>
              <w:top w:val="nil"/>
              <w:bottom w:val="nil"/>
            </w:tcBorders>
            <w:shd w:val="clear" w:color="auto" w:fill="auto"/>
          </w:tcPr>
          <w:p w14:paraId="7329F54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1929539</w:t>
            </w:r>
          </w:p>
        </w:tc>
        <w:tc>
          <w:tcPr>
            <w:tcW w:w="815" w:type="dxa"/>
            <w:tcBorders>
              <w:top w:val="nil"/>
              <w:bottom w:val="nil"/>
            </w:tcBorders>
            <w:shd w:val="clear" w:color="auto" w:fill="auto"/>
          </w:tcPr>
          <w:p w14:paraId="2BB3417E"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0.90</w:t>
            </w:r>
          </w:p>
        </w:tc>
        <w:tc>
          <w:tcPr>
            <w:tcW w:w="815" w:type="dxa"/>
            <w:tcBorders>
              <w:top w:val="nil"/>
              <w:bottom w:val="nil"/>
            </w:tcBorders>
            <w:shd w:val="clear" w:color="auto" w:fill="auto"/>
          </w:tcPr>
          <w:p w14:paraId="16E4482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0.040</w:t>
            </w:r>
          </w:p>
        </w:tc>
        <w:tc>
          <w:tcPr>
            <w:tcW w:w="815" w:type="dxa"/>
            <w:tcBorders>
              <w:top w:val="nil"/>
              <w:bottom w:val="nil"/>
            </w:tcBorders>
            <w:shd w:val="clear" w:color="auto" w:fill="auto"/>
          </w:tcPr>
          <w:p w14:paraId="4EAFED28"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0.046</w:t>
            </w:r>
          </w:p>
        </w:tc>
        <w:tc>
          <w:tcPr>
            <w:tcW w:w="816" w:type="dxa"/>
            <w:tcBorders>
              <w:top w:val="nil"/>
              <w:bottom w:val="nil"/>
            </w:tcBorders>
            <w:shd w:val="clear" w:color="auto" w:fill="auto"/>
          </w:tcPr>
          <w:p w14:paraId="4E2A093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0.072</w:t>
            </w:r>
          </w:p>
        </w:tc>
      </w:tr>
      <w:tr w:rsidR="00FC5C51" w:rsidRPr="00D10F73" w14:paraId="5846973E" w14:textId="77777777" w:rsidTr="00A60AD9">
        <w:trPr>
          <w:jc w:val="center"/>
        </w:trPr>
        <w:tc>
          <w:tcPr>
            <w:tcW w:w="2268" w:type="dxa"/>
            <w:vMerge/>
            <w:tcBorders>
              <w:top w:val="nil"/>
              <w:bottom w:val="single" w:sz="4" w:space="0" w:color="auto"/>
            </w:tcBorders>
            <w:shd w:val="clear" w:color="auto" w:fill="auto"/>
          </w:tcPr>
          <w:p w14:paraId="184EBCB3"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tcBorders>
              <w:top w:val="nil"/>
              <w:bottom w:val="single" w:sz="4" w:space="0" w:color="auto"/>
            </w:tcBorders>
            <w:shd w:val="clear" w:color="auto" w:fill="auto"/>
          </w:tcPr>
          <w:p w14:paraId="1FA9CAF0"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 HDI (Model 13)</w:t>
            </w:r>
          </w:p>
        </w:tc>
        <w:tc>
          <w:tcPr>
            <w:tcW w:w="798" w:type="dxa"/>
            <w:tcBorders>
              <w:top w:val="nil"/>
              <w:bottom w:val="single" w:sz="4" w:space="0" w:color="auto"/>
            </w:tcBorders>
            <w:shd w:val="clear" w:color="auto" w:fill="auto"/>
          </w:tcPr>
          <w:p w14:paraId="4FDB1D99"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1930470</w:t>
            </w:r>
          </w:p>
        </w:tc>
        <w:tc>
          <w:tcPr>
            <w:tcW w:w="815" w:type="dxa"/>
            <w:tcBorders>
              <w:top w:val="nil"/>
              <w:bottom w:val="single" w:sz="4" w:space="0" w:color="auto"/>
            </w:tcBorders>
            <w:shd w:val="clear" w:color="auto" w:fill="auto"/>
          </w:tcPr>
          <w:p w14:paraId="240B4A34"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0.90</w:t>
            </w:r>
          </w:p>
        </w:tc>
        <w:tc>
          <w:tcPr>
            <w:tcW w:w="815" w:type="dxa"/>
            <w:tcBorders>
              <w:top w:val="nil"/>
              <w:bottom w:val="single" w:sz="4" w:space="0" w:color="auto"/>
            </w:tcBorders>
            <w:shd w:val="clear" w:color="auto" w:fill="auto"/>
          </w:tcPr>
          <w:p w14:paraId="602A7BA3"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0.040</w:t>
            </w:r>
          </w:p>
        </w:tc>
        <w:tc>
          <w:tcPr>
            <w:tcW w:w="815" w:type="dxa"/>
            <w:tcBorders>
              <w:top w:val="nil"/>
              <w:bottom w:val="single" w:sz="4" w:space="0" w:color="auto"/>
            </w:tcBorders>
            <w:shd w:val="clear" w:color="auto" w:fill="auto"/>
          </w:tcPr>
          <w:p w14:paraId="58D618BF"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0.046</w:t>
            </w:r>
          </w:p>
        </w:tc>
        <w:tc>
          <w:tcPr>
            <w:tcW w:w="816" w:type="dxa"/>
            <w:tcBorders>
              <w:top w:val="nil"/>
              <w:bottom w:val="single" w:sz="4" w:space="0" w:color="auto"/>
            </w:tcBorders>
            <w:shd w:val="clear" w:color="auto" w:fill="auto"/>
          </w:tcPr>
          <w:p w14:paraId="28802CE2"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0.072</w:t>
            </w:r>
          </w:p>
        </w:tc>
      </w:tr>
    </w:tbl>
    <w:p w14:paraId="272507C2" w14:textId="77777777" w:rsidR="00FC5C51" w:rsidRPr="00C46651" w:rsidRDefault="00FC5C51" w:rsidP="00FC5C51">
      <w:pPr>
        <w:pStyle w:val="NormalWeb"/>
        <w:spacing w:before="0" w:beforeAutospacing="0" w:after="0" w:afterAutospacing="0" w:line="480" w:lineRule="auto"/>
        <w:ind w:right="-141"/>
        <w:rPr>
          <w:lang w:val="en-US"/>
        </w:rPr>
      </w:pPr>
      <w:r w:rsidRPr="00C46651">
        <w:rPr>
          <w:i/>
          <w:iCs/>
          <w:color w:val="000000"/>
          <w:lang w:val="en-US"/>
        </w:rPr>
        <w:t>Note.</w:t>
      </w:r>
      <w:r w:rsidRPr="00C46651">
        <w:rPr>
          <w:color w:val="000000"/>
          <w:lang w:val="en-US"/>
        </w:rPr>
        <w:t xml:space="preserve"> </w:t>
      </w:r>
      <w:r w:rsidRPr="00C46651">
        <w:rPr>
          <w:i/>
          <w:iCs/>
          <w:lang w:val="en-US"/>
        </w:rPr>
        <w:t>N</w:t>
      </w:r>
      <w:r>
        <w:rPr>
          <w:i/>
          <w:iCs/>
          <w:lang w:val="en-US"/>
        </w:rPr>
        <w:t xml:space="preserve"> </w:t>
      </w:r>
      <w:r w:rsidRPr="00C46651">
        <w:rPr>
          <w:iCs/>
          <w:lang w:val="en-US"/>
        </w:rPr>
        <w:t>=</w:t>
      </w:r>
      <w:r>
        <w:rPr>
          <w:iCs/>
          <w:lang w:val="en-US"/>
        </w:rPr>
        <w:t xml:space="preserve"> </w:t>
      </w:r>
      <w:r w:rsidRPr="00C46651">
        <w:rPr>
          <w:lang w:val="en-US"/>
        </w:rPr>
        <w:t>30,648</w:t>
      </w:r>
      <w:r>
        <w:rPr>
          <w:lang w:val="en-US"/>
        </w:rPr>
        <w:t xml:space="preserve">. </w:t>
      </w:r>
      <w:r w:rsidRPr="00C46651">
        <w:rPr>
          <w:lang w:val="en-US"/>
        </w:rPr>
        <w:t>BIC</w:t>
      </w:r>
      <w:r>
        <w:rPr>
          <w:lang w:val="en-US"/>
        </w:rPr>
        <w:t xml:space="preserve"> </w:t>
      </w:r>
      <w:r w:rsidRPr="00C46651">
        <w:rPr>
          <w:lang w:val="en-US"/>
        </w:rPr>
        <w:t>=</w:t>
      </w:r>
      <w:r>
        <w:rPr>
          <w:lang w:val="en-US"/>
        </w:rPr>
        <w:t xml:space="preserve"> </w:t>
      </w:r>
      <w:r w:rsidRPr="00C46651">
        <w:rPr>
          <w:lang w:val="en-US"/>
        </w:rPr>
        <w:t xml:space="preserve">Sample-size adjusted Bayesian Information Criterion; </w:t>
      </w:r>
      <w:r w:rsidRPr="00C46651">
        <w:rPr>
          <w:color w:val="000000"/>
          <w:lang w:val="en-US"/>
        </w:rPr>
        <w:t>CFI</w:t>
      </w:r>
      <w:r>
        <w:rPr>
          <w:color w:val="000000"/>
          <w:lang w:val="en-US"/>
        </w:rPr>
        <w:t xml:space="preserve"> </w:t>
      </w:r>
      <w:r w:rsidRPr="00C46651">
        <w:rPr>
          <w:color w:val="000000"/>
          <w:lang w:val="en-US"/>
        </w:rPr>
        <w:t>=</w:t>
      </w:r>
      <w:r>
        <w:rPr>
          <w:color w:val="000000"/>
          <w:lang w:val="en-US"/>
        </w:rPr>
        <w:t xml:space="preserve"> </w:t>
      </w:r>
      <w:r w:rsidRPr="00C46651">
        <w:rPr>
          <w:color w:val="000000"/>
          <w:lang w:val="en-US"/>
        </w:rPr>
        <w:t xml:space="preserve">Comparative Fit Index; RMSEA=Root Mean Square Error of Approximation; </w:t>
      </w:r>
      <w:r w:rsidRPr="00C46651">
        <w:rPr>
          <w:lang w:val="en-US"/>
        </w:rPr>
        <w:t>SRMR</w:t>
      </w:r>
      <w:r w:rsidRPr="00C46651">
        <w:rPr>
          <w:vertAlign w:val="subscript"/>
          <w:lang w:val="en-US"/>
        </w:rPr>
        <w:t>W</w:t>
      </w:r>
      <w:r>
        <w:rPr>
          <w:vertAlign w:val="subscript"/>
          <w:lang w:val="en-US"/>
        </w:rPr>
        <w:t xml:space="preserve"> </w:t>
      </w:r>
      <w:r w:rsidRPr="00C46651">
        <w:rPr>
          <w:lang w:val="en-US"/>
        </w:rPr>
        <w:t>=</w:t>
      </w:r>
      <w:r>
        <w:rPr>
          <w:lang w:val="en-US"/>
        </w:rPr>
        <w:t xml:space="preserve"> </w:t>
      </w:r>
      <w:r w:rsidRPr="00C46651">
        <w:rPr>
          <w:lang w:val="en-US"/>
        </w:rPr>
        <w:t>Standardized Root Mean Square Residual within covariance matrix; SRMR</w:t>
      </w:r>
      <w:r w:rsidRPr="00C46651">
        <w:rPr>
          <w:vertAlign w:val="subscript"/>
          <w:lang w:val="en-US"/>
        </w:rPr>
        <w:t>B</w:t>
      </w:r>
      <w:r>
        <w:rPr>
          <w:vertAlign w:val="subscript"/>
          <w:lang w:val="en-US"/>
        </w:rPr>
        <w:t xml:space="preserve"> </w:t>
      </w:r>
      <w:r w:rsidRPr="00C46651">
        <w:rPr>
          <w:lang w:val="en-US"/>
        </w:rPr>
        <w:t>=</w:t>
      </w:r>
      <w:r>
        <w:rPr>
          <w:lang w:val="en-US"/>
        </w:rPr>
        <w:t xml:space="preserve"> </w:t>
      </w:r>
      <w:r w:rsidRPr="00C46651">
        <w:rPr>
          <w:lang w:val="en-US"/>
        </w:rPr>
        <w:t xml:space="preserve">Standardized Root Mean Square Residual between covariance </w:t>
      </w:r>
      <w:proofErr w:type="gramStart"/>
      <w:r w:rsidRPr="00C46651">
        <w:rPr>
          <w:lang w:val="en-US"/>
        </w:rPr>
        <w:t>matrix</w:t>
      </w:r>
      <w:proofErr w:type="gramEnd"/>
      <w:r w:rsidRPr="00C46651">
        <w:rPr>
          <w:lang w:val="en-US"/>
        </w:rPr>
        <w:t>.</w:t>
      </w:r>
    </w:p>
    <w:p w14:paraId="52A755F9" w14:textId="77777777" w:rsidR="00FC5C51" w:rsidRPr="00833164" w:rsidRDefault="00FC5C51" w:rsidP="00FC5C51">
      <w:pPr>
        <w:spacing w:line="480" w:lineRule="auto"/>
        <w:rPr>
          <w:b/>
          <w:bCs/>
          <w:lang w:val="en-US"/>
        </w:rPr>
      </w:pPr>
    </w:p>
    <w:p w14:paraId="789A09A5" w14:textId="77777777" w:rsidR="00FC5C51" w:rsidRPr="006D435A" w:rsidRDefault="00FC5C51" w:rsidP="00FC5C51">
      <w:pPr>
        <w:spacing w:line="480" w:lineRule="auto"/>
        <w:rPr>
          <w:b/>
          <w:lang w:val="en-US"/>
        </w:rPr>
      </w:pPr>
      <w:r>
        <w:rPr>
          <w:b/>
          <w:lang w:val="en-US"/>
        </w:rPr>
        <w:t xml:space="preserve">II. </w:t>
      </w:r>
      <w:r w:rsidRPr="006D435A">
        <w:rPr>
          <w:b/>
          <w:lang w:val="en-US"/>
        </w:rPr>
        <w:t>Analyses with Five Countries Excluded</w:t>
      </w:r>
    </w:p>
    <w:p w14:paraId="4870F720" w14:textId="77777777" w:rsidR="00FC5C51" w:rsidRDefault="00FC5C51" w:rsidP="00FC5C51">
      <w:pPr>
        <w:pStyle w:val="NormalWeb"/>
        <w:spacing w:before="0" w:beforeAutospacing="0" w:after="0" w:afterAutospacing="0" w:line="480" w:lineRule="auto"/>
        <w:ind w:right="-141"/>
        <w:rPr>
          <w:bCs/>
          <w:szCs w:val="28"/>
          <w:lang w:val="en-GB" w:eastAsia="en-GB"/>
        </w:rPr>
      </w:pPr>
      <w:r w:rsidRPr="00D10F73">
        <w:rPr>
          <w:bCs/>
          <w:szCs w:val="28"/>
          <w:lang w:val="en-GB" w:eastAsia="en-GB"/>
        </w:rPr>
        <w:t xml:space="preserve">Table </w:t>
      </w:r>
      <w:r>
        <w:rPr>
          <w:bCs/>
          <w:szCs w:val="28"/>
          <w:lang w:val="en-GB" w:eastAsia="en-GB"/>
        </w:rPr>
        <w:t>A3</w:t>
      </w:r>
      <w:r w:rsidRPr="00D10F73">
        <w:rPr>
          <w:bCs/>
          <w:szCs w:val="28"/>
          <w:lang w:val="en-GB" w:eastAsia="en-GB"/>
        </w:rPr>
        <w:t xml:space="preserve"> </w:t>
      </w:r>
    </w:p>
    <w:p w14:paraId="30C56DF4" w14:textId="77777777" w:rsidR="00FC5C51" w:rsidRPr="00CC3DEE" w:rsidRDefault="00FC5C51" w:rsidP="00FC5C51">
      <w:pPr>
        <w:pStyle w:val="NormalWeb"/>
        <w:spacing w:before="0" w:beforeAutospacing="0" w:after="0" w:afterAutospacing="0" w:line="480" w:lineRule="auto"/>
        <w:ind w:right="-141"/>
        <w:rPr>
          <w:bCs/>
          <w:i/>
          <w:iCs/>
          <w:szCs w:val="28"/>
          <w:lang w:val="en-GB" w:eastAsia="en-GB"/>
        </w:rPr>
      </w:pPr>
      <w:r w:rsidRPr="00D408CC">
        <w:rPr>
          <w:bCs/>
          <w:i/>
          <w:iCs/>
          <w:szCs w:val="28"/>
          <w:lang w:val="en-GB" w:eastAsia="en-GB"/>
        </w:rPr>
        <w:t>Comparison of Multilevel Factor Analysis Models for the PMB</w:t>
      </w:r>
      <w:r>
        <w:rPr>
          <w:bCs/>
          <w:i/>
          <w:iCs/>
          <w:szCs w:val="28"/>
          <w:lang w:val="en-GB" w:eastAsia="en-GB"/>
        </w:rPr>
        <w:t xml:space="preserve"> </w:t>
      </w:r>
      <w:r w:rsidRPr="00CC3DEE">
        <w:rPr>
          <w:bCs/>
          <w:i/>
          <w:iCs/>
          <w:szCs w:val="28"/>
          <w:lang w:val="en-GB" w:eastAsia="en-GB"/>
        </w:rPr>
        <w:t>(Using Data from 57 Countries)</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2378"/>
        <w:gridCol w:w="2651"/>
        <w:gridCol w:w="798"/>
        <w:gridCol w:w="798"/>
        <w:gridCol w:w="799"/>
        <w:gridCol w:w="798"/>
        <w:gridCol w:w="799"/>
      </w:tblGrid>
      <w:tr w:rsidR="00FC5C51" w:rsidRPr="00D10F73" w14:paraId="76BF5F44" w14:textId="77777777" w:rsidTr="00A60AD9">
        <w:trPr>
          <w:trHeight w:val="401"/>
          <w:jc w:val="center"/>
        </w:trPr>
        <w:tc>
          <w:tcPr>
            <w:tcW w:w="2378" w:type="dxa"/>
            <w:vMerge w:val="restart"/>
            <w:tcBorders>
              <w:top w:val="single" w:sz="4" w:space="0" w:color="auto"/>
            </w:tcBorders>
            <w:shd w:val="clear" w:color="auto" w:fill="auto"/>
            <w:vAlign w:val="center"/>
          </w:tcPr>
          <w:p w14:paraId="2117EFA0" w14:textId="77777777" w:rsidR="00FC5C51" w:rsidRPr="009C347B" w:rsidRDefault="00FC5C51" w:rsidP="00A60AD9">
            <w:pPr>
              <w:pStyle w:val="NormalWeb"/>
              <w:spacing w:before="0" w:beforeAutospacing="0" w:after="0" w:afterAutospacing="0" w:line="480" w:lineRule="auto"/>
              <w:ind w:right="-141"/>
              <w:jc w:val="center"/>
              <w:rPr>
                <w:bCs/>
                <w:sz w:val="18"/>
                <w:szCs w:val="18"/>
                <w:lang w:val="en-GB" w:eastAsia="en-GB"/>
              </w:rPr>
            </w:pPr>
            <w:r w:rsidRPr="009C347B">
              <w:rPr>
                <w:bCs/>
                <w:sz w:val="18"/>
                <w:szCs w:val="18"/>
                <w:lang w:val="en-GB" w:eastAsia="en-GB"/>
              </w:rPr>
              <w:lastRenderedPageBreak/>
              <w:t>Model type</w:t>
            </w:r>
          </w:p>
        </w:tc>
        <w:tc>
          <w:tcPr>
            <w:tcW w:w="2651" w:type="dxa"/>
            <w:vMerge w:val="restart"/>
            <w:tcBorders>
              <w:top w:val="single" w:sz="4" w:space="0" w:color="auto"/>
            </w:tcBorders>
            <w:shd w:val="clear" w:color="auto" w:fill="auto"/>
            <w:vAlign w:val="center"/>
          </w:tcPr>
          <w:p w14:paraId="2E5099A1" w14:textId="77777777" w:rsidR="00FC5C51" w:rsidRPr="009C347B" w:rsidRDefault="00FC5C51" w:rsidP="00A60AD9">
            <w:pPr>
              <w:pStyle w:val="NormalWeb"/>
              <w:spacing w:before="0" w:beforeAutospacing="0" w:after="0" w:afterAutospacing="0" w:line="480" w:lineRule="auto"/>
              <w:ind w:right="-141"/>
              <w:jc w:val="center"/>
              <w:rPr>
                <w:bCs/>
                <w:sz w:val="18"/>
                <w:szCs w:val="18"/>
                <w:lang w:val="en-GB" w:eastAsia="en-GB"/>
              </w:rPr>
            </w:pPr>
            <w:r w:rsidRPr="009C347B">
              <w:rPr>
                <w:bCs/>
                <w:sz w:val="18"/>
                <w:szCs w:val="18"/>
                <w:lang w:val="en-GB" w:eastAsia="en-GB"/>
              </w:rPr>
              <w:t>Model</w:t>
            </w:r>
          </w:p>
        </w:tc>
        <w:tc>
          <w:tcPr>
            <w:tcW w:w="3992" w:type="dxa"/>
            <w:gridSpan w:val="5"/>
            <w:tcBorders>
              <w:top w:val="single" w:sz="4" w:space="0" w:color="auto"/>
              <w:bottom w:val="single" w:sz="4" w:space="0" w:color="auto"/>
            </w:tcBorders>
            <w:shd w:val="clear" w:color="auto" w:fill="auto"/>
            <w:vAlign w:val="center"/>
          </w:tcPr>
          <w:p w14:paraId="65227A6C" w14:textId="77777777" w:rsidR="00FC5C51" w:rsidRPr="009C347B" w:rsidRDefault="00FC5C51" w:rsidP="00A60AD9">
            <w:pPr>
              <w:pStyle w:val="NormalWeb"/>
              <w:spacing w:before="0" w:beforeAutospacing="0" w:after="0" w:afterAutospacing="0" w:line="480" w:lineRule="auto"/>
              <w:ind w:right="-141"/>
              <w:jc w:val="center"/>
              <w:rPr>
                <w:bCs/>
                <w:sz w:val="18"/>
                <w:szCs w:val="18"/>
                <w:lang w:val="en-GB" w:eastAsia="en-GB"/>
              </w:rPr>
            </w:pPr>
            <w:r w:rsidRPr="009C347B">
              <w:rPr>
                <w:bCs/>
                <w:sz w:val="18"/>
                <w:szCs w:val="18"/>
                <w:lang w:val="en-GB" w:eastAsia="en-GB"/>
              </w:rPr>
              <w:t>Fit statistics</w:t>
            </w:r>
          </w:p>
        </w:tc>
      </w:tr>
      <w:tr w:rsidR="00FC5C51" w:rsidRPr="00D10F73" w14:paraId="5251D85C" w14:textId="77777777" w:rsidTr="00A60AD9">
        <w:trPr>
          <w:jc w:val="center"/>
        </w:trPr>
        <w:tc>
          <w:tcPr>
            <w:tcW w:w="2378" w:type="dxa"/>
            <w:vMerge/>
            <w:tcBorders>
              <w:bottom w:val="single" w:sz="4" w:space="0" w:color="auto"/>
            </w:tcBorders>
            <w:shd w:val="clear" w:color="auto" w:fill="auto"/>
          </w:tcPr>
          <w:p w14:paraId="26B6B255"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2651" w:type="dxa"/>
            <w:vMerge/>
            <w:tcBorders>
              <w:bottom w:val="single" w:sz="4" w:space="0" w:color="auto"/>
            </w:tcBorders>
            <w:shd w:val="clear" w:color="auto" w:fill="auto"/>
          </w:tcPr>
          <w:p w14:paraId="49E43FD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798" w:type="dxa"/>
            <w:tcBorders>
              <w:top w:val="single" w:sz="4" w:space="0" w:color="auto"/>
              <w:bottom w:val="single" w:sz="4" w:space="0" w:color="auto"/>
            </w:tcBorders>
            <w:shd w:val="clear" w:color="auto" w:fill="auto"/>
          </w:tcPr>
          <w:p w14:paraId="5471261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BIC</w:t>
            </w:r>
          </w:p>
        </w:tc>
        <w:tc>
          <w:tcPr>
            <w:tcW w:w="798" w:type="dxa"/>
            <w:tcBorders>
              <w:top w:val="single" w:sz="4" w:space="0" w:color="auto"/>
              <w:bottom w:val="single" w:sz="4" w:space="0" w:color="auto"/>
            </w:tcBorders>
            <w:shd w:val="clear" w:color="auto" w:fill="auto"/>
          </w:tcPr>
          <w:p w14:paraId="13CE3EA8"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CFI</w:t>
            </w:r>
          </w:p>
        </w:tc>
        <w:tc>
          <w:tcPr>
            <w:tcW w:w="799" w:type="dxa"/>
            <w:tcBorders>
              <w:top w:val="single" w:sz="4" w:space="0" w:color="auto"/>
              <w:bottom w:val="single" w:sz="4" w:space="0" w:color="auto"/>
            </w:tcBorders>
            <w:shd w:val="clear" w:color="auto" w:fill="auto"/>
          </w:tcPr>
          <w:p w14:paraId="6A467CC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RMSEA</w:t>
            </w:r>
          </w:p>
        </w:tc>
        <w:tc>
          <w:tcPr>
            <w:tcW w:w="798" w:type="dxa"/>
            <w:tcBorders>
              <w:top w:val="single" w:sz="4" w:space="0" w:color="auto"/>
              <w:bottom w:val="single" w:sz="4" w:space="0" w:color="auto"/>
            </w:tcBorders>
            <w:shd w:val="clear" w:color="auto" w:fill="auto"/>
          </w:tcPr>
          <w:p w14:paraId="2D2D147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W</w:t>
            </w:r>
          </w:p>
        </w:tc>
        <w:tc>
          <w:tcPr>
            <w:tcW w:w="799" w:type="dxa"/>
            <w:tcBorders>
              <w:top w:val="single" w:sz="4" w:space="0" w:color="auto"/>
              <w:bottom w:val="single" w:sz="4" w:space="0" w:color="auto"/>
            </w:tcBorders>
            <w:shd w:val="clear" w:color="auto" w:fill="auto"/>
          </w:tcPr>
          <w:p w14:paraId="3577DC79"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B</w:t>
            </w:r>
          </w:p>
        </w:tc>
      </w:tr>
      <w:tr w:rsidR="00FC5C51" w:rsidRPr="00D10F73" w14:paraId="7E4CC15D" w14:textId="77777777" w:rsidTr="00A60AD9">
        <w:trPr>
          <w:jc w:val="center"/>
        </w:trPr>
        <w:tc>
          <w:tcPr>
            <w:tcW w:w="2378" w:type="dxa"/>
            <w:tcBorders>
              <w:top w:val="single" w:sz="4" w:space="0" w:color="auto"/>
            </w:tcBorders>
            <w:shd w:val="clear" w:color="auto" w:fill="auto"/>
          </w:tcPr>
          <w:p w14:paraId="28E6296D"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Ignoring multilevel structure</w:t>
            </w:r>
          </w:p>
        </w:tc>
        <w:tc>
          <w:tcPr>
            <w:tcW w:w="2651" w:type="dxa"/>
            <w:tcBorders>
              <w:top w:val="single" w:sz="4" w:space="0" w:color="auto"/>
            </w:tcBorders>
            <w:shd w:val="clear" w:color="auto" w:fill="auto"/>
          </w:tcPr>
          <w:p w14:paraId="20CFF292"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(Model 1)</w:t>
            </w:r>
          </w:p>
        </w:tc>
        <w:tc>
          <w:tcPr>
            <w:tcW w:w="798" w:type="dxa"/>
            <w:tcBorders>
              <w:top w:val="single" w:sz="4" w:space="0" w:color="auto"/>
            </w:tcBorders>
            <w:shd w:val="clear" w:color="auto" w:fill="auto"/>
          </w:tcPr>
          <w:p w14:paraId="649998D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496681</w:t>
            </w:r>
          </w:p>
        </w:tc>
        <w:tc>
          <w:tcPr>
            <w:tcW w:w="798" w:type="dxa"/>
            <w:tcBorders>
              <w:top w:val="single" w:sz="4" w:space="0" w:color="auto"/>
            </w:tcBorders>
            <w:shd w:val="clear" w:color="auto" w:fill="auto"/>
          </w:tcPr>
          <w:p w14:paraId="7388523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0.97</w:t>
            </w:r>
          </w:p>
        </w:tc>
        <w:tc>
          <w:tcPr>
            <w:tcW w:w="799" w:type="dxa"/>
            <w:tcBorders>
              <w:top w:val="single" w:sz="4" w:space="0" w:color="auto"/>
            </w:tcBorders>
            <w:shd w:val="clear" w:color="auto" w:fill="auto"/>
          </w:tcPr>
          <w:p w14:paraId="4FC7862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0.095</w:t>
            </w:r>
          </w:p>
        </w:tc>
        <w:tc>
          <w:tcPr>
            <w:tcW w:w="798" w:type="dxa"/>
            <w:tcBorders>
              <w:top w:val="single" w:sz="4" w:space="0" w:color="auto"/>
            </w:tcBorders>
            <w:shd w:val="clear" w:color="auto" w:fill="auto"/>
          </w:tcPr>
          <w:p w14:paraId="3471CB5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0.030</w:t>
            </w:r>
          </w:p>
        </w:tc>
        <w:tc>
          <w:tcPr>
            <w:tcW w:w="799" w:type="dxa"/>
            <w:tcBorders>
              <w:top w:val="single" w:sz="4" w:space="0" w:color="auto"/>
            </w:tcBorders>
            <w:shd w:val="clear" w:color="auto" w:fill="auto"/>
          </w:tcPr>
          <w:p w14:paraId="0C92FEF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11ECC57A" w14:textId="77777777" w:rsidTr="00A60AD9">
        <w:trPr>
          <w:jc w:val="center"/>
        </w:trPr>
        <w:tc>
          <w:tcPr>
            <w:tcW w:w="2378" w:type="dxa"/>
            <w:shd w:val="clear" w:color="auto" w:fill="auto"/>
          </w:tcPr>
          <w:p w14:paraId="61A31959"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 xml:space="preserve">Strong configural isomorphism </w:t>
            </w:r>
          </w:p>
        </w:tc>
        <w:tc>
          <w:tcPr>
            <w:tcW w:w="2651" w:type="dxa"/>
            <w:shd w:val="clear" w:color="auto" w:fill="auto"/>
          </w:tcPr>
          <w:p w14:paraId="4910623E"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(Model 2)</w:t>
            </w:r>
          </w:p>
        </w:tc>
        <w:tc>
          <w:tcPr>
            <w:tcW w:w="798" w:type="dxa"/>
            <w:shd w:val="clear" w:color="auto" w:fill="auto"/>
          </w:tcPr>
          <w:p w14:paraId="1495C87B"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490522</w:t>
            </w:r>
          </w:p>
        </w:tc>
        <w:tc>
          <w:tcPr>
            <w:tcW w:w="798" w:type="dxa"/>
            <w:shd w:val="clear" w:color="auto" w:fill="auto"/>
          </w:tcPr>
          <w:p w14:paraId="5138D5F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0.97</w:t>
            </w:r>
          </w:p>
        </w:tc>
        <w:tc>
          <w:tcPr>
            <w:tcW w:w="799" w:type="dxa"/>
            <w:shd w:val="clear" w:color="auto" w:fill="auto"/>
          </w:tcPr>
          <w:p w14:paraId="0C76842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0.075</w:t>
            </w:r>
          </w:p>
        </w:tc>
        <w:tc>
          <w:tcPr>
            <w:tcW w:w="798" w:type="dxa"/>
            <w:shd w:val="clear" w:color="auto" w:fill="auto"/>
          </w:tcPr>
          <w:p w14:paraId="39B7E6C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0.030</w:t>
            </w:r>
          </w:p>
        </w:tc>
        <w:tc>
          <w:tcPr>
            <w:tcW w:w="799" w:type="dxa"/>
            <w:shd w:val="clear" w:color="auto" w:fill="auto"/>
          </w:tcPr>
          <w:p w14:paraId="5F1DB67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0.027</w:t>
            </w:r>
          </w:p>
        </w:tc>
      </w:tr>
      <w:tr w:rsidR="00FC5C51" w:rsidRPr="00D10F73" w14:paraId="44B4FC6B" w14:textId="77777777" w:rsidTr="00A60AD9">
        <w:trPr>
          <w:jc w:val="center"/>
        </w:trPr>
        <w:tc>
          <w:tcPr>
            <w:tcW w:w="2378" w:type="dxa"/>
            <w:tcBorders>
              <w:bottom w:val="nil"/>
            </w:tcBorders>
            <w:shd w:val="clear" w:color="auto" w:fill="auto"/>
          </w:tcPr>
          <w:p w14:paraId="4360842E"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Strong metric isomorphism</w:t>
            </w:r>
          </w:p>
        </w:tc>
        <w:tc>
          <w:tcPr>
            <w:tcW w:w="2651" w:type="dxa"/>
            <w:tcBorders>
              <w:bottom w:val="nil"/>
            </w:tcBorders>
            <w:shd w:val="clear" w:color="auto" w:fill="auto"/>
          </w:tcPr>
          <w:p w14:paraId="68BBAEA7" w14:textId="77777777" w:rsidR="00FC5C51" w:rsidRPr="0048200D" w:rsidRDefault="00FC5C51" w:rsidP="00A60AD9">
            <w:pPr>
              <w:pStyle w:val="NormalWeb"/>
              <w:spacing w:before="0" w:beforeAutospacing="0" w:after="0" w:afterAutospacing="0" w:line="480" w:lineRule="auto"/>
              <w:ind w:right="-141"/>
              <w:rPr>
                <w:lang w:val="en-US"/>
              </w:rPr>
            </w:pPr>
            <w:r w:rsidRPr="0048200D">
              <w:rPr>
                <w:bCs/>
                <w:sz w:val="18"/>
                <w:szCs w:val="18"/>
                <w:lang w:val="en-GB" w:eastAsia="en-GB"/>
              </w:rPr>
              <w:t>One-factor, all loadings constrained to be equal (Model 3)</w:t>
            </w:r>
          </w:p>
        </w:tc>
        <w:tc>
          <w:tcPr>
            <w:tcW w:w="798" w:type="dxa"/>
            <w:tcBorders>
              <w:bottom w:val="nil"/>
            </w:tcBorders>
            <w:shd w:val="clear" w:color="auto" w:fill="auto"/>
          </w:tcPr>
          <w:p w14:paraId="032823A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490524</w:t>
            </w:r>
          </w:p>
        </w:tc>
        <w:tc>
          <w:tcPr>
            <w:tcW w:w="798" w:type="dxa"/>
            <w:tcBorders>
              <w:bottom w:val="nil"/>
            </w:tcBorders>
            <w:shd w:val="clear" w:color="auto" w:fill="auto"/>
          </w:tcPr>
          <w:p w14:paraId="35EB5444"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0.96</w:t>
            </w:r>
          </w:p>
        </w:tc>
        <w:tc>
          <w:tcPr>
            <w:tcW w:w="799" w:type="dxa"/>
            <w:tcBorders>
              <w:bottom w:val="nil"/>
            </w:tcBorders>
            <w:shd w:val="clear" w:color="auto" w:fill="auto"/>
          </w:tcPr>
          <w:p w14:paraId="200C95D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0.058</w:t>
            </w:r>
          </w:p>
        </w:tc>
        <w:tc>
          <w:tcPr>
            <w:tcW w:w="798" w:type="dxa"/>
            <w:tcBorders>
              <w:bottom w:val="nil"/>
            </w:tcBorders>
            <w:shd w:val="clear" w:color="auto" w:fill="auto"/>
          </w:tcPr>
          <w:p w14:paraId="1DDC26A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0.030</w:t>
            </w:r>
          </w:p>
        </w:tc>
        <w:tc>
          <w:tcPr>
            <w:tcW w:w="799" w:type="dxa"/>
            <w:tcBorders>
              <w:bottom w:val="nil"/>
            </w:tcBorders>
            <w:shd w:val="clear" w:color="auto" w:fill="auto"/>
          </w:tcPr>
          <w:p w14:paraId="21C2AEB4"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0.105</w:t>
            </w:r>
          </w:p>
        </w:tc>
      </w:tr>
      <w:tr w:rsidR="00FC5C51" w:rsidRPr="00D10F73" w14:paraId="7737CACD" w14:textId="77777777" w:rsidTr="00A60AD9">
        <w:trPr>
          <w:jc w:val="center"/>
        </w:trPr>
        <w:tc>
          <w:tcPr>
            <w:tcW w:w="2378" w:type="dxa"/>
            <w:tcBorders>
              <w:top w:val="nil"/>
              <w:bottom w:val="single" w:sz="4" w:space="0" w:color="auto"/>
            </w:tcBorders>
            <w:shd w:val="clear" w:color="auto" w:fill="auto"/>
          </w:tcPr>
          <w:p w14:paraId="6E446438"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Partial strong metric isomorphism</w:t>
            </w:r>
          </w:p>
        </w:tc>
        <w:tc>
          <w:tcPr>
            <w:tcW w:w="2651" w:type="dxa"/>
            <w:tcBorders>
              <w:top w:val="nil"/>
              <w:bottom w:val="single" w:sz="4" w:space="0" w:color="auto"/>
            </w:tcBorders>
            <w:shd w:val="clear" w:color="auto" w:fill="auto"/>
          </w:tcPr>
          <w:p w14:paraId="50C59FE5"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all loadings constrained to be equal, except Item #2 (Model 4)</w:t>
            </w:r>
          </w:p>
        </w:tc>
        <w:tc>
          <w:tcPr>
            <w:tcW w:w="798" w:type="dxa"/>
            <w:tcBorders>
              <w:top w:val="nil"/>
              <w:bottom w:val="single" w:sz="4" w:space="0" w:color="auto"/>
            </w:tcBorders>
            <w:shd w:val="clear" w:color="auto" w:fill="auto"/>
          </w:tcPr>
          <w:p w14:paraId="4893EF3B"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490511</w:t>
            </w:r>
          </w:p>
        </w:tc>
        <w:tc>
          <w:tcPr>
            <w:tcW w:w="798" w:type="dxa"/>
            <w:tcBorders>
              <w:top w:val="nil"/>
              <w:bottom w:val="single" w:sz="4" w:space="0" w:color="auto"/>
            </w:tcBorders>
            <w:shd w:val="clear" w:color="auto" w:fill="auto"/>
          </w:tcPr>
          <w:p w14:paraId="6E4D788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0.97</w:t>
            </w:r>
          </w:p>
        </w:tc>
        <w:tc>
          <w:tcPr>
            <w:tcW w:w="799" w:type="dxa"/>
            <w:tcBorders>
              <w:top w:val="nil"/>
              <w:bottom w:val="single" w:sz="4" w:space="0" w:color="auto"/>
            </w:tcBorders>
            <w:shd w:val="clear" w:color="auto" w:fill="auto"/>
          </w:tcPr>
          <w:p w14:paraId="2D14F768"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0.062</w:t>
            </w:r>
          </w:p>
        </w:tc>
        <w:tc>
          <w:tcPr>
            <w:tcW w:w="798" w:type="dxa"/>
            <w:tcBorders>
              <w:top w:val="nil"/>
              <w:bottom w:val="single" w:sz="4" w:space="0" w:color="auto"/>
            </w:tcBorders>
            <w:shd w:val="clear" w:color="auto" w:fill="auto"/>
          </w:tcPr>
          <w:p w14:paraId="18642514"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0.030</w:t>
            </w:r>
          </w:p>
        </w:tc>
        <w:tc>
          <w:tcPr>
            <w:tcW w:w="799" w:type="dxa"/>
            <w:tcBorders>
              <w:top w:val="nil"/>
              <w:bottom w:val="single" w:sz="4" w:space="0" w:color="auto"/>
            </w:tcBorders>
            <w:shd w:val="clear" w:color="auto" w:fill="auto"/>
          </w:tcPr>
          <w:p w14:paraId="54EF310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0.028</w:t>
            </w:r>
          </w:p>
        </w:tc>
      </w:tr>
    </w:tbl>
    <w:p w14:paraId="326C19B4" w14:textId="77777777" w:rsidR="00FC5C51" w:rsidRPr="00592056" w:rsidRDefault="00FC5C51" w:rsidP="00FC5C51">
      <w:pPr>
        <w:pStyle w:val="NormalWeb"/>
        <w:spacing w:before="0" w:beforeAutospacing="0" w:after="0" w:afterAutospacing="0" w:line="480" w:lineRule="auto"/>
        <w:ind w:right="-141"/>
        <w:rPr>
          <w:lang w:val="en-US"/>
        </w:rPr>
      </w:pPr>
      <w:r w:rsidRPr="00592056">
        <w:rPr>
          <w:i/>
          <w:iCs/>
          <w:color w:val="000000"/>
          <w:lang w:val="en-US"/>
        </w:rPr>
        <w:t>Note.</w:t>
      </w:r>
      <w:r w:rsidRPr="00592056">
        <w:rPr>
          <w:color w:val="000000"/>
          <w:lang w:val="en-US"/>
        </w:rPr>
        <w:t xml:space="preserve"> </w:t>
      </w:r>
      <w:r w:rsidRPr="00592056">
        <w:rPr>
          <w:i/>
          <w:iCs/>
          <w:lang w:val="en-US"/>
        </w:rPr>
        <w:t>N</w:t>
      </w:r>
      <w:r>
        <w:rPr>
          <w:i/>
          <w:iCs/>
          <w:lang w:val="en-US"/>
        </w:rPr>
        <w:t xml:space="preserve"> </w:t>
      </w:r>
      <w:r w:rsidRPr="00592056">
        <w:rPr>
          <w:iCs/>
          <w:lang w:val="en-US"/>
        </w:rPr>
        <w:t>=</w:t>
      </w:r>
      <w:r>
        <w:rPr>
          <w:iCs/>
          <w:lang w:val="en-US"/>
        </w:rPr>
        <w:t xml:space="preserve"> </w:t>
      </w:r>
      <w:r w:rsidRPr="00592056">
        <w:rPr>
          <w:lang w:val="en-US"/>
        </w:rPr>
        <w:t>31,102</w:t>
      </w:r>
      <w:r>
        <w:rPr>
          <w:lang w:val="en-US"/>
        </w:rPr>
        <w:t xml:space="preserve">. </w:t>
      </w:r>
      <w:r w:rsidRPr="00C46651">
        <w:rPr>
          <w:lang w:val="en-US"/>
        </w:rPr>
        <w:t>BIC</w:t>
      </w:r>
      <w:r>
        <w:rPr>
          <w:lang w:val="en-US"/>
        </w:rPr>
        <w:t xml:space="preserve"> </w:t>
      </w:r>
      <w:r w:rsidRPr="00C46651">
        <w:rPr>
          <w:lang w:val="en-US"/>
        </w:rPr>
        <w:t>=</w:t>
      </w:r>
      <w:r>
        <w:rPr>
          <w:lang w:val="en-US"/>
        </w:rPr>
        <w:t xml:space="preserve"> </w:t>
      </w:r>
      <w:r w:rsidRPr="00C46651">
        <w:rPr>
          <w:lang w:val="en-US"/>
        </w:rPr>
        <w:t xml:space="preserve">Sample-size adjusted Bayesian Information Criterion; </w:t>
      </w:r>
      <w:r w:rsidRPr="00C46651">
        <w:rPr>
          <w:color w:val="000000"/>
          <w:lang w:val="en-US"/>
        </w:rPr>
        <w:t>CFI</w:t>
      </w:r>
      <w:r>
        <w:rPr>
          <w:color w:val="000000"/>
          <w:lang w:val="en-US"/>
        </w:rPr>
        <w:t xml:space="preserve"> </w:t>
      </w:r>
      <w:r w:rsidRPr="00C46651">
        <w:rPr>
          <w:color w:val="000000"/>
          <w:lang w:val="en-US"/>
        </w:rPr>
        <w:t>=</w:t>
      </w:r>
      <w:r>
        <w:rPr>
          <w:color w:val="000000"/>
          <w:lang w:val="en-US"/>
        </w:rPr>
        <w:t xml:space="preserve"> </w:t>
      </w:r>
      <w:r w:rsidRPr="00C46651">
        <w:rPr>
          <w:color w:val="000000"/>
          <w:lang w:val="en-US"/>
        </w:rPr>
        <w:t xml:space="preserve">Comparative Fit Index; RMSEA=Root Mean Square Error of Approximation; </w:t>
      </w:r>
      <w:r w:rsidRPr="00C46651">
        <w:rPr>
          <w:lang w:val="en-US"/>
        </w:rPr>
        <w:t>SRMR</w:t>
      </w:r>
      <w:r w:rsidRPr="00C46651">
        <w:rPr>
          <w:vertAlign w:val="subscript"/>
          <w:lang w:val="en-US"/>
        </w:rPr>
        <w:t>W</w:t>
      </w:r>
      <w:r>
        <w:rPr>
          <w:vertAlign w:val="subscript"/>
          <w:lang w:val="en-US"/>
        </w:rPr>
        <w:t xml:space="preserve"> </w:t>
      </w:r>
      <w:r w:rsidRPr="00C46651">
        <w:rPr>
          <w:lang w:val="en-US"/>
        </w:rPr>
        <w:t>=</w:t>
      </w:r>
      <w:r>
        <w:rPr>
          <w:lang w:val="en-US"/>
        </w:rPr>
        <w:t xml:space="preserve"> </w:t>
      </w:r>
      <w:r w:rsidRPr="00C46651">
        <w:rPr>
          <w:lang w:val="en-US"/>
        </w:rPr>
        <w:t>Standardized Root Mean Square Residual within covariance matrix; SRMR</w:t>
      </w:r>
      <w:r w:rsidRPr="00C46651">
        <w:rPr>
          <w:vertAlign w:val="subscript"/>
          <w:lang w:val="en-US"/>
        </w:rPr>
        <w:t>B</w:t>
      </w:r>
      <w:r>
        <w:rPr>
          <w:vertAlign w:val="subscript"/>
          <w:lang w:val="en-US"/>
        </w:rPr>
        <w:t xml:space="preserve"> </w:t>
      </w:r>
      <w:r w:rsidRPr="00C46651">
        <w:rPr>
          <w:lang w:val="en-US"/>
        </w:rPr>
        <w:t>=</w:t>
      </w:r>
      <w:r>
        <w:rPr>
          <w:lang w:val="en-US"/>
        </w:rPr>
        <w:t xml:space="preserve"> </w:t>
      </w:r>
      <w:r w:rsidRPr="00C46651">
        <w:rPr>
          <w:lang w:val="en-US"/>
        </w:rPr>
        <w:t xml:space="preserve">Standardized Root Mean Square Residual between covariance </w:t>
      </w:r>
      <w:proofErr w:type="gramStart"/>
      <w:r w:rsidRPr="00C46651">
        <w:rPr>
          <w:lang w:val="en-US"/>
        </w:rPr>
        <w:t>matrix</w:t>
      </w:r>
      <w:proofErr w:type="gramEnd"/>
      <w:r w:rsidRPr="00592056">
        <w:rPr>
          <w:lang w:val="en-US"/>
        </w:rPr>
        <w:t>.</w:t>
      </w:r>
    </w:p>
    <w:p w14:paraId="7822D259" w14:textId="77777777" w:rsidR="00FC5C51" w:rsidRDefault="00FC5C51" w:rsidP="00FC5C51">
      <w:pPr>
        <w:spacing w:line="480" w:lineRule="auto"/>
        <w:rPr>
          <w:b/>
          <w:bCs/>
          <w:lang w:val="en-US"/>
        </w:rPr>
      </w:pPr>
    </w:p>
    <w:p w14:paraId="6AEC96DE" w14:textId="77777777" w:rsidR="00FC5C51" w:rsidRPr="00367D6F" w:rsidRDefault="00FC5C51" w:rsidP="00FC5C51">
      <w:pPr>
        <w:pStyle w:val="NormalWeb"/>
        <w:spacing w:before="0" w:beforeAutospacing="0" w:after="0" w:afterAutospacing="0" w:line="480" w:lineRule="auto"/>
        <w:ind w:right="-141"/>
        <w:rPr>
          <w:b/>
          <w:szCs w:val="28"/>
          <w:lang w:val="en-GB" w:eastAsia="en-GB"/>
        </w:rPr>
      </w:pPr>
      <w:r w:rsidRPr="00367D6F">
        <w:rPr>
          <w:b/>
          <w:szCs w:val="28"/>
          <w:lang w:val="en-GB" w:eastAsia="en-GB"/>
        </w:rPr>
        <w:t>Table A4</w:t>
      </w:r>
    </w:p>
    <w:p w14:paraId="1164AA47" w14:textId="77777777" w:rsidR="00FC5C51" w:rsidRPr="00592056" w:rsidRDefault="00FC5C51" w:rsidP="00FC5C51">
      <w:pPr>
        <w:pStyle w:val="NormalWeb"/>
        <w:spacing w:before="0" w:beforeAutospacing="0" w:after="0" w:afterAutospacing="0" w:line="480" w:lineRule="auto"/>
        <w:ind w:right="-141"/>
        <w:rPr>
          <w:bCs/>
          <w:szCs w:val="28"/>
          <w:lang w:val="en-GB" w:eastAsia="en-GB"/>
        </w:rPr>
      </w:pPr>
      <w:r w:rsidRPr="00F31122">
        <w:rPr>
          <w:bCs/>
          <w:i/>
          <w:iCs/>
          <w:szCs w:val="28"/>
          <w:lang w:val="en-GB" w:eastAsia="en-GB"/>
        </w:rPr>
        <w:t xml:space="preserve">Comparison of Multilevel Factor Analysis Models including Precarious Manhood Beliefs (PMB), Hostile Sexism (HS), Benevolent Sexism (BS), Hostility toward Men (HM), and Benevolence toward Men (BM) </w:t>
      </w:r>
      <w:r w:rsidRPr="00367D6F">
        <w:rPr>
          <w:bCs/>
          <w:i/>
          <w:iCs/>
          <w:szCs w:val="28"/>
          <w:lang w:val="en-GB" w:eastAsia="en-GB"/>
        </w:rPr>
        <w:t>(Using Data from 57 Countries)</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2268"/>
        <w:gridCol w:w="2694"/>
        <w:gridCol w:w="798"/>
        <w:gridCol w:w="815"/>
        <w:gridCol w:w="815"/>
        <w:gridCol w:w="815"/>
        <w:gridCol w:w="816"/>
      </w:tblGrid>
      <w:tr w:rsidR="00FC5C51" w:rsidRPr="00D10F73" w14:paraId="1B7577D9" w14:textId="77777777" w:rsidTr="00A60AD9">
        <w:trPr>
          <w:trHeight w:val="401"/>
          <w:jc w:val="center"/>
        </w:trPr>
        <w:tc>
          <w:tcPr>
            <w:tcW w:w="2268" w:type="dxa"/>
            <w:vMerge w:val="restart"/>
            <w:tcBorders>
              <w:top w:val="single" w:sz="4" w:space="0" w:color="auto"/>
            </w:tcBorders>
            <w:shd w:val="clear" w:color="auto" w:fill="auto"/>
            <w:vAlign w:val="center"/>
          </w:tcPr>
          <w:p w14:paraId="5DE5215C" w14:textId="77777777" w:rsidR="00FC5C51" w:rsidRPr="00272A9D" w:rsidRDefault="00FC5C51" w:rsidP="00A60AD9">
            <w:pPr>
              <w:pStyle w:val="NormalWeb"/>
              <w:spacing w:before="0" w:beforeAutospacing="0" w:after="0" w:afterAutospacing="0" w:line="480" w:lineRule="auto"/>
              <w:ind w:right="-141"/>
              <w:jc w:val="center"/>
              <w:rPr>
                <w:bCs/>
                <w:sz w:val="18"/>
                <w:szCs w:val="18"/>
                <w:lang w:val="en-GB" w:eastAsia="en-GB"/>
              </w:rPr>
            </w:pPr>
            <w:r w:rsidRPr="00272A9D">
              <w:rPr>
                <w:bCs/>
                <w:sz w:val="18"/>
                <w:szCs w:val="18"/>
                <w:lang w:val="en-GB" w:eastAsia="en-GB"/>
              </w:rPr>
              <w:t>Model type</w:t>
            </w:r>
          </w:p>
        </w:tc>
        <w:tc>
          <w:tcPr>
            <w:tcW w:w="2694" w:type="dxa"/>
            <w:vMerge w:val="restart"/>
            <w:tcBorders>
              <w:top w:val="single" w:sz="4" w:space="0" w:color="auto"/>
            </w:tcBorders>
            <w:shd w:val="clear" w:color="auto" w:fill="auto"/>
            <w:vAlign w:val="center"/>
          </w:tcPr>
          <w:p w14:paraId="3A3DAFC6" w14:textId="77777777" w:rsidR="00FC5C51" w:rsidRPr="00272A9D" w:rsidRDefault="00FC5C51" w:rsidP="00A60AD9">
            <w:pPr>
              <w:pStyle w:val="NormalWeb"/>
              <w:spacing w:before="0" w:beforeAutospacing="0" w:after="0" w:afterAutospacing="0" w:line="480" w:lineRule="auto"/>
              <w:ind w:right="-141"/>
              <w:jc w:val="center"/>
              <w:rPr>
                <w:bCs/>
                <w:sz w:val="18"/>
                <w:szCs w:val="18"/>
                <w:lang w:val="en-GB" w:eastAsia="en-GB"/>
              </w:rPr>
            </w:pPr>
            <w:r w:rsidRPr="00272A9D">
              <w:rPr>
                <w:bCs/>
                <w:sz w:val="18"/>
                <w:szCs w:val="18"/>
                <w:lang w:val="en-GB" w:eastAsia="en-GB"/>
              </w:rPr>
              <w:t>Model</w:t>
            </w:r>
          </w:p>
        </w:tc>
        <w:tc>
          <w:tcPr>
            <w:tcW w:w="4059" w:type="dxa"/>
            <w:gridSpan w:val="5"/>
            <w:tcBorders>
              <w:top w:val="single" w:sz="4" w:space="0" w:color="auto"/>
              <w:bottom w:val="single" w:sz="4" w:space="0" w:color="auto"/>
            </w:tcBorders>
            <w:shd w:val="clear" w:color="auto" w:fill="auto"/>
            <w:vAlign w:val="center"/>
          </w:tcPr>
          <w:p w14:paraId="6B8D013D" w14:textId="77777777" w:rsidR="00FC5C51" w:rsidRPr="00272A9D" w:rsidRDefault="00FC5C51" w:rsidP="00A60AD9">
            <w:pPr>
              <w:pStyle w:val="NormalWeb"/>
              <w:spacing w:before="0" w:beforeAutospacing="0" w:after="0" w:afterAutospacing="0" w:line="480" w:lineRule="auto"/>
              <w:ind w:right="-141"/>
              <w:jc w:val="center"/>
              <w:rPr>
                <w:bCs/>
                <w:sz w:val="18"/>
                <w:szCs w:val="18"/>
                <w:lang w:val="en-GB" w:eastAsia="en-GB"/>
              </w:rPr>
            </w:pPr>
            <w:r w:rsidRPr="00272A9D">
              <w:rPr>
                <w:bCs/>
                <w:sz w:val="18"/>
                <w:szCs w:val="18"/>
                <w:lang w:val="en-GB" w:eastAsia="en-GB"/>
              </w:rPr>
              <w:t>Fit statistics</w:t>
            </w:r>
          </w:p>
        </w:tc>
      </w:tr>
      <w:tr w:rsidR="00FC5C51" w:rsidRPr="00D10F73" w14:paraId="7E569796" w14:textId="77777777" w:rsidTr="00A60AD9">
        <w:trPr>
          <w:jc w:val="center"/>
        </w:trPr>
        <w:tc>
          <w:tcPr>
            <w:tcW w:w="2268" w:type="dxa"/>
            <w:vMerge/>
            <w:tcBorders>
              <w:bottom w:val="single" w:sz="4" w:space="0" w:color="auto"/>
            </w:tcBorders>
            <w:shd w:val="clear" w:color="auto" w:fill="auto"/>
          </w:tcPr>
          <w:p w14:paraId="04838EE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2694" w:type="dxa"/>
            <w:vMerge/>
            <w:tcBorders>
              <w:bottom w:val="single" w:sz="4" w:space="0" w:color="auto"/>
            </w:tcBorders>
            <w:shd w:val="clear" w:color="auto" w:fill="auto"/>
          </w:tcPr>
          <w:p w14:paraId="460D3FC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p>
        </w:tc>
        <w:tc>
          <w:tcPr>
            <w:tcW w:w="798" w:type="dxa"/>
            <w:tcBorders>
              <w:top w:val="single" w:sz="4" w:space="0" w:color="auto"/>
              <w:bottom w:val="single" w:sz="4" w:space="0" w:color="auto"/>
            </w:tcBorders>
            <w:shd w:val="clear" w:color="auto" w:fill="auto"/>
          </w:tcPr>
          <w:p w14:paraId="0554A0A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BIC</w:t>
            </w:r>
          </w:p>
        </w:tc>
        <w:tc>
          <w:tcPr>
            <w:tcW w:w="815" w:type="dxa"/>
            <w:tcBorders>
              <w:top w:val="single" w:sz="4" w:space="0" w:color="auto"/>
              <w:bottom w:val="single" w:sz="4" w:space="0" w:color="auto"/>
            </w:tcBorders>
            <w:shd w:val="clear" w:color="auto" w:fill="auto"/>
          </w:tcPr>
          <w:p w14:paraId="1AA47EC4"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CFI</w:t>
            </w:r>
          </w:p>
        </w:tc>
        <w:tc>
          <w:tcPr>
            <w:tcW w:w="815" w:type="dxa"/>
            <w:tcBorders>
              <w:top w:val="single" w:sz="4" w:space="0" w:color="auto"/>
              <w:bottom w:val="single" w:sz="4" w:space="0" w:color="auto"/>
            </w:tcBorders>
            <w:shd w:val="clear" w:color="auto" w:fill="auto"/>
          </w:tcPr>
          <w:p w14:paraId="339FD2F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RMSEA</w:t>
            </w:r>
          </w:p>
        </w:tc>
        <w:tc>
          <w:tcPr>
            <w:tcW w:w="815" w:type="dxa"/>
            <w:tcBorders>
              <w:top w:val="single" w:sz="4" w:space="0" w:color="auto"/>
              <w:bottom w:val="single" w:sz="4" w:space="0" w:color="auto"/>
            </w:tcBorders>
            <w:shd w:val="clear" w:color="auto" w:fill="auto"/>
          </w:tcPr>
          <w:p w14:paraId="156DE6B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W</w:t>
            </w:r>
          </w:p>
        </w:tc>
        <w:tc>
          <w:tcPr>
            <w:tcW w:w="816" w:type="dxa"/>
            <w:tcBorders>
              <w:top w:val="single" w:sz="4" w:space="0" w:color="auto"/>
              <w:bottom w:val="single" w:sz="4" w:space="0" w:color="auto"/>
            </w:tcBorders>
            <w:shd w:val="clear" w:color="auto" w:fill="auto"/>
          </w:tcPr>
          <w:p w14:paraId="3438B3C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sz w:val="18"/>
                <w:szCs w:val="18"/>
              </w:rPr>
              <w:t>SRMR</w:t>
            </w:r>
            <w:r w:rsidRPr="0048200D">
              <w:rPr>
                <w:sz w:val="18"/>
                <w:szCs w:val="18"/>
                <w:vertAlign w:val="subscript"/>
              </w:rPr>
              <w:t>B</w:t>
            </w:r>
          </w:p>
        </w:tc>
      </w:tr>
      <w:tr w:rsidR="00FC5C51" w:rsidRPr="00D10F73" w14:paraId="3404B991" w14:textId="77777777" w:rsidTr="00A60AD9">
        <w:trPr>
          <w:jc w:val="center"/>
        </w:trPr>
        <w:tc>
          <w:tcPr>
            <w:tcW w:w="2268" w:type="dxa"/>
            <w:vMerge w:val="restart"/>
            <w:tcBorders>
              <w:top w:val="single" w:sz="4" w:space="0" w:color="auto"/>
            </w:tcBorders>
            <w:shd w:val="clear" w:color="auto" w:fill="auto"/>
          </w:tcPr>
          <w:p w14:paraId="5B0246B5"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Ignoring multilevel structure</w:t>
            </w:r>
          </w:p>
        </w:tc>
        <w:tc>
          <w:tcPr>
            <w:tcW w:w="2694" w:type="dxa"/>
            <w:tcBorders>
              <w:top w:val="single" w:sz="4" w:space="0" w:color="auto"/>
            </w:tcBorders>
            <w:shd w:val="clear" w:color="auto" w:fill="auto"/>
          </w:tcPr>
          <w:p w14:paraId="015F7948"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(Model 5)</w:t>
            </w:r>
          </w:p>
        </w:tc>
        <w:tc>
          <w:tcPr>
            <w:tcW w:w="798" w:type="dxa"/>
            <w:tcBorders>
              <w:top w:val="single" w:sz="4" w:space="0" w:color="auto"/>
            </w:tcBorders>
            <w:shd w:val="clear" w:color="auto" w:fill="auto"/>
          </w:tcPr>
          <w:p w14:paraId="46BC655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1774494</w:t>
            </w:r>
          </w:p>
        </w:tc>
        <w:tc>
          <w:tcPr>
            <w:tcW w:w="815" w:type="dxa"/>
            <w:tcBorders>
              <w:top w:val="single" w:sz="4" w:space="0" w:color="auto"/>
            </w:tcBorders>
            <w:shd w:val="clear" w:color="auto" w:fill="auto"/>
          </w:tcPr>
          <w:p w14:paraId="4489B96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0.69</w:t>
            </w:r>
          </w:p>
        </w:tc>
        <w:tc>
          <w:tcPr>
            <w:tcW w:w="815" w:type="dxa"/>
            <w:tcBorders>
              <w:top w:val="single" w:sz="4" w:space="0" w:color="auto"/>
            </w:tcBorders>
            <w:shd w:val="clear" w:color="auto" w:fill="auto"/>
          </w:tcPr>
          <w:p w14:paraId="729AFCE2"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0.117</w:t>
            </w:r>
          </w:p>
        </w:tc>
        <w:tc>
          <w:tcPr>
            <w:tcW w:w="815" w:type="dxa"/>
            <w:tcBorders>
              <w:top w:val="single" w:sz="4" w:space="0" w:color="auto"/>
            </w:tcBorders>
            <w:shd w:val="clear" w:color="auto" w:fill="auto"/>
          </w:tcPr>
          <w:p w14:paraId="3EE46117"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0.092</w:t>
            </w:r>
          </w:p>
        </w:tc>
        <w:tc>
          <w:tcPr>
            <w:tcW w:w="816" w:type="dxa"/>
            <w:tcBorders>
              <w:top w:val="single" w:sz="4" w:space="0" w:color="auto"/>
            </w:tcBorders>
            <w:shd w:val="clear" w:color="auto" w:fill="auto"/>
          </w:tcPr>
          <w:p w14:paraId="5A6D73E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0A800272" w14:textId="77777777" w:rsidTr="00A60AD9">
        <w:trPr>
          <w:jc w:val="center"/>
        </w:trPr>
        <w:tc>
          <w:tcPr>
            <w:tcW w:w="2268" w:type="dxa"/>
            <w:vMerge/>
            <w:shd w:val="clear" w:color="auto" w:fill="auto"/>
          </w:tcPr>
          <w:p w14:paraId="344FB62F"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710CFFFD"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Three-factor (Model 6)</w:t>
            </w:r>
          </w:p>
        </w:tc>
        <w:tc>
          <w:tcPr>
            <w:tcW w:w="798" w:type="dxa"/>
            <w:shd w:val="clear" w:color="auto" w:fill="auto"/>
          </w:tcPr>
          <w:p w14:paraId="1AC581B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1758502</w:t>
            </w:r>
          </w:p>
        </w:tc>
        <w:tc>
          <w:tcPr>
            <w:tcW w:w="815" w:type="dxa"/>
            <w:shd w:val="clear" w:color="auto" w:fill="auto"/>
          </w:tcPr>
          <w:p w14:paraId="260E76F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0.81</w:t>
            </w:r>
          </w:p>
        </w:tc>
        <w:tc>
          <w:tcPr>
            <w:tcW w:w="815" w:type="dxa"/>
            <w:shd w:val="clear" w:color="auto" w:fill="auto"/>
          </w:tcPr>
          <w:p w14:paraId="13F5C22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0.094</w:t>
            </w:r>
          </w:p>
        </w:tc>
        <w:tc>
          <w:tcPr>
            <w:tcW w:w="815" w:type="dxa"/>
            <w:shd w:val="clear" w:color="auto" w:fill="auto"/>
          </w:tcPr>
          <w:p w14:paraId="5625703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0.075</w:t>
            </w:r>
          </w:p>
        </w:tc>
        <w:tc>
          <w:tcPr>
            <w:tcW w:w="816" w:type="dxa"/>
            <w:shd w:val="clear" w:color="auto" w:fill="auto"/>
          </w:tcPr>
          <w:p w14:paraId="754F9E7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1C782701" w14:textId="77777777" w:rsidTr="00A60AD9">
        <w:trPr>
          <w:jc w:val="center"/>
        </w:trPr>
        <w:tc>
          <w:tcPr>
            <w:tcW w:w="2268" w:type="dxa"/>
            <w:vMerge/>
            <w:shd w:val="clear" w:color="auto" w:fill="auto"/>
          </w:tcPr>
          <w:p w14:paraId="6BEA8B94"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1FF9A780"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(Model 7)</w:t>
            </w:r>
          </w:p>
        </w:tc>
        <w:tc>
          <w:tcPr>
            <w:tcW w:w="798" w:type="dxa"/>
            <w:shd w:val="clear" w:color="auto" w:fill="auto"/>
          </w:tcPr>
          <w:p w14:paraId="479BA15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1741764</w:t>
            </w:r>
          </w:p>
        </w:tc>
        <w:tc>
          <w:tcPr>
            <w:tcW w:w="815" w:type="dxa"/>
            <w:shd w:val="clear" w:color="auto" w:fill="auto"/>
          </w:tcPr>
          <w:p w14:paraId="388A015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0.93</w:t>
            </w:r>
          </w:p>
        </w:tc>
        <w:tc>
          <w:tcPr>
            <w:tcW w:w="815" w:type="dxa"/>
            <w:shd w:val="clear" w:color="auto" w:fill="auto"/>
          </w:tcPr>
          <w:p w14:paraId="2161516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0.059</w:t>
            </w:r>
          </w:p>
        </w:tc>
        <w:tc>
          <w:tcPr>
            <w:tcW w:w="815" w:type="dxa"/>
            <w:shd w:val="clear" w:color="auto" w:fill="auto"/>
          </w:tcPr>
          <w:p w14:paraId="2D7D83A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0.046</w:t>
            </w:r>
          </w:p>
        </w:tc>
        <w:tc>
          <w:tcPr>
            <w:tcW w:w="816" w:type="dxa"/>
            <w:shd w:val="clear" w:color="auto" w:fill="auto"/>
          </w:tcPr>
          <w:p w14:paraId="432FD12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w:t>
            </w:r>
          </w:p>
        </w:tc>
      </w:tr>
      <w:tr w:rsidR="00FC5C51" w:rsidRPr="00D10F73" w14:paraId="7849BDEF" w14:textId="77777777" w:rsidTr="00A60AD9">
        <w:trPr>
          <w:jc w:val="center"/>
        </w:trPr>
        <w:tc>
          <w:tcPr>
            <w:tcW w:w="2268" w:type="dxa"/>
            <w:vMerge w:val="restart"/>
            <w:shd w:val="clear" w:color="auto" w:fill="auto"/>
          </w:tcPr>
          <w:p w14:paraId="487D16AC"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Strong configural isomorphism</w:t>
            </w:r>
          </w:p>
        </w:tc>
        <w:tc>
          <w:tcPr>
            <w:tcW w:w="2694" w:type="dxa"/>
            <w:shd w:val="clear" w:color="auto" w:fill="auto"/>
          </w:tcPr>
          <w:p w14:paraId="01DB9F00"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One-factor at L2 (Model 8)</w:t>
            </w:r>
          </w:p>
        </w:tc>
        <w:tc>
          <w:tcPr>
            <w:tcW w:w="798" w:type="dxa"/>
            <w:shd w:val="clear" w:color="auto" w:fill="auto"/>
          </w:tcPr>
          <w:p w14:paraId="616F86A9"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1710665</w:t>
            </w:r>
          </w:p>
        </w:tc>
        <w:tc>
          <w:tcPr>
            <w:tcW w:w="815" w:type="dxa"/>
            <w:shd w:val="clear" w:color="auto" w:fill="auto"/>
          </w:tcPr>
          <w:p w14:paraId="0E8DDC1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0.92</w:t>
            </w:r>
          </w:p>
        </w:tc>
        <w:tc>
          <w:tcPr>
            <w:tcW w:w="815" w:type="dxa"/>
            <w:shd w:val="clear" w:color="auto" w:fill="auto"/>
          </w:tcPr>
          <w:p w14:paraId="7340140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0.039</w:t>
            </w:r>
          </w:p>
        </w:tc>
        <w:tc>
          <w:tcPr>
            <w:tcW w:w="815" w:type="dxa"/>
            <w:shd w:val="clear" w:color="auto" w:fill="auto"/>
          </w:tcPr>
          <w:p w14:paraId="7C4E001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0.047</w:t>
            </w:r>
          </w:p>
        </w:tc>
        <w:tc>
          <w:tcPr>
            <w:tcW w:w="816" w:type="dxa"/>
            <w:shd w:val="clear" w:color="auto" w:fill="auto"/>
          </w:tcPr>
          <w:p w14:paraId="5765D283"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0.092</w:t>
            </w:r>
          </w:p>
        </w:tc>
      </w:tr>
      <w:tr w:rsidR="00FC5C51" w:rsidRPr="006A2099" w14:paraId="3A227B21" w14:textId="77777777" w:rsidTr="00A60AD9">
        <w:trPr>
          <w:jc w:val="center"/>
        </w:trPr>
        <w:tc>
          <w:tcPr>
            <w:tcW w:w="2268" w:type="dxa"/>
            <w:vMerge/>
            <w:shd w:val="clear" w:color="auto" w:fill="auto"/>
          </w:tcPr>
          <w:p w14:paraId="40086B91"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1E136954"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Three-factor at L2 (Model 9)</w:t>
            </w:r>
          </w:p>
        </w:tc>
        <w:tc>
          <w:tcPr>
            <w:tcW w:w="798" w:type="dxa"/>
            <w:shd w:val="clear" w:color="auto" w:fill="auto"/>
          </w:tcPr>
          <w:p w14:paraId="69BC7236"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1710606</w:t>
            </w:r>
          </w:p>
        </w:tc>
        <w:tc>
          <w:tcPr>
            <w:tcW w:w="815" w:type="dxa"/>
            <w:shd w:val="clear" w:color="auto" w:fill="auto"/>
          </w:tcPr>
          <w:p w14:paraId="7D76726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0.92</w:t>
            </w:r>
          </w:p>
        </w:tc>
        <w:tc>
          <w:tcPr>
            <w:tcW w:w="815" w:type="dxa"/>
            <w:shd w:val="clear" w:color="auto" w:fill="auto"/>
          </w:tcPr>
          <w:p w14:paraId="440F019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0.039</w:t>
            </w:r>
          </w:p>
        </w:tc>
        <w:tc>
          <w:tcPr>
            <w:tcW w:w="815" w:type="dxa"/>
            <w:shd w:val="clear" w:color="auto" w:fill="auto"/>
          </w:tcPr>
          <w:p w14:paraId="0EBD4F49"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0.047</w:t>
            </w:r>
          </w:p>
        </w:tc>
        <w:tc>
          <w:tcPr>
            <w:tcW w:w="816" w:type="dxa"/>
            <w:shd w:val="clear" w:color="auto" w:fill="auto"/>
          </w:tcPr>
          <w:p w14:paraId="0F974AEF"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0.071</w:t>
            </w:r>
          </w:p>
        </w:tc>
      </w:tr>
      <w:tr w:rsidR="00FC5C51" w:rsidRPr="00D10F73" w14:paraId="69E64D62" w14:textId="77777777" w:rsidTr="00A60AD9">
        <w:trPr>
          <w:jc w:val="center"/>
        </w:trPr>
        <w:tc>
          <w:tcPr>
            <w:tcW w:w="2268" w:type="dxa"/>
            <w:vMerge/>
            <w:shd w:val="clear" w:color="auto" w:fill="auto"/>
          </w:tcPr>
          <w:p w14:paraId="57DA85B1"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shd w:val="clear" w:color="auto" w:fill="auto"/>
          </w:tcPr>
          <w:p w14:paraId="7547B5EF"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 xml:space="preserve">Five-factor at both levels </w:t>
            </w:r>
            <w:r w:rsidRPr="0048200D">
              <w:rPr>
                <w:bCs/>
                <w:sz w:val="18"/>
                <w:szCs w:val="18"/>
                <w:lang w:val="en-GB" w:eastAsia="en-GB"/>
              </w:rPr>
              <w:br/>
              <w:t>(Model 10)</w:t>
            </w:r>
          </w:p>
        </w:tc>
        <w:tc>
          <w:tcPr>
            <w:tcW w:w="798" w:type="dxa"/>
            <w:shd w:val="clear" w:color="auto" w:fill="auto"/>
          </w:tcPr>
          <w:p w14:paraId="5B1B7B79"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1710618</w:t>
            </w:r>
          </w:p>
        </w:tc>
        <w:tc>
          <w:tcPr>
            <w:tcW w:w="815" w:type="dxa"/>
            <w:shd w:val="clear" w:color="auto" w:fill="auto"/>
          </w:tcPr>
          <w:p w14:paraId="485CAF4B"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0.92</w:t>
            </w:r>
          </w:p>
        </w:tc>
        <w:tc>
          <w:tcPr>
            <w:tcW w:w="815" w:type="dxa"/>
            <w:shd w:val="clear" w:color="auto" w:fill="auto"/>
          </w:tcPr>
          <w:p w14:paraId="26BD9E06"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0.040</w:t>
            </w:r>
          </w:p>
        </w:tc>
        <w:tc>
          <w:tcPr>
            <w:tcW w:w="815" w:type="dxa"/>
            <w:shd w:val="clear" w:color="auto" w:fill="auto"/>
          </w:tcPr>
          <w:p w14:paraId="5364147C"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0.047</w:t>
            </w:r>
          </w:p>
        </w:tc>
        <w:tc>
          <w:tcPr>
            <w:tcW w:w="816" w:type="dxa"/>
            <w:shd w:val="clear" w:color="auto" w:fill="auto"/>
          </w:tcPr>
          <w:p w14:paraId="4172BDC0"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0.067</w:t>
            </w:r>
          </w:p>
        </w:tc>
      </w:tr>
      <w:tr w:rsidR="00FC5C51" w:rsidRPr="00D10F73" w14:paraId="4E631A61" w14:textId="77777777" w:rsidTr="00A60AD9">
        <w:trPr>
          <w:jc w:val="center"/>
        </w:trPr>
        <w:tc>
          <w:tcPr>
            <w:tcW w:w="2268" w:type="dxa"/>
            <w:shd w:val="clear" w:color="auto" w:fill="auto"/>
          </w:tcPr>
          <w:p w14:paraId="43339240"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Strong metric isomorphism</w:t>
            </w:r>
          </w:p>
        </w:tc>
        <w:tc>
          <w:tcPr>
            <w:tcW w:w="2694" w:type="dxa"/>
            <w:shd w:val="clear" w:color="auto" w:fill="auto"/>
          </w:tcPr>
          <w:p w14:paraId="2C7E7F70"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(Model 11)</w:t>
            </w:r>
          </w:p>
        </w:tc>
        <w:tc>
          <w:tcPr>
            <w:tcW w:w="798" w:type="dxa"/>
            <w:shd w:val="clear" w:color="auto" w:fill="auto"/>
          </w:tcPr>
          <w:p w14:paraId="0BEBAB88"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1710586</w:t>
            </w:r>
          </w:p>
        </w:tc>
        <w:tc>
          <w:tcPr>
            <w:tcW w:w="815" w:type="dxa"/>
            <w:shd w:val="clear" w:color="auto" w:fill="auto"/>
          </w:tcPr>
          <w:p w14:paraId="6B202A97"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0.92</w:t>
            </w:r>
          </w:p>
        </w:tc>
        <w:tc>
          <w:tcPr>
            <w:tcW w:w="815" w:type="dxa"/>
            <w:shd w:val="clear" w:color="auto" w:fill="auto"/>
          </w:tcPr>
          <w:p w14:paraId="4C0EC6CF"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0.039</w:t>
            </w:r>
          </w:p>
        </w:tc>
        <w:tc>
          <w:tcPr>
            <w:tcW w:w="815" w:type="dxa"/>
            <w:shd w:val="clear" w:color="auto" w:fill="auto"/>
          </w:tcPr>
          <w:p w14:paraId="6DEDD906"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0.047</w:t>
            </w:r>
          </w:p>
        </w:tc>
        <w:tc>
          <w:tcPr>
            <w:tcW w:w="816" w:type="dxa"/>
            <w:shd w:val="clear" w:color="auto" w:fill="auto"/>
          </w:tcPr>
          <w:p w14:paraId="58ABB59D"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0.080</w:t>
            </w:r>
          </w:p>
        </w:tc>
      </w:tr>
      <w:tr w:rsidR="00FC5C51" w:rsidRPr="00D10F73" w14:paraId="44DA9EB8" w14:textId="77777777" w:rsidTr="00A60AD9">
        <w:trPr>
          <w:jc w:val="center"/>
        </w:trPr>
        <w:tc>
          <w:tcPr>
            <w:tcW w:w="2268" w:type="dxa"/>
            <w:vMerge w:val="restart"/>
            <w:shd w:val="clear" w:color="auto" w:fill="auto"/>
          </w:tcPr>
          <w:p w14:paraId="4AF7ECFB"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With covariates at county level</w:t>
            </w:r>
          </w:p>
        </w:tc>
        <w:tc>
          <w:tcPr>
            <w:tcW w:w="2694" w:type="dxa"/>
            <w:shd w:val="clear" w:color="auto" w:fill="auto"/>
          </w:tcPr>
          <w:p w14:paraId="244B28AF"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 GGGI (Model 12)</w:t>
            </w:r>
          </w:p>
        </w:tc>
        <w:tc>
          <w:tcPr>
            <w:tcW w:w="798" w:type="dxa"/>
            <w:shd w:val="clear" w:color="auto" w:fill="auto"/>
          </w:tcPr>
          <w:p w14:paraId="726490B2"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1710462</w:t>
            </w:r>
          </w:p>
        </w:tc>
        <w:tc>
          <w:tcPr>
            <w:tcW w:w="815" w:type="dxa"/>
            <w:shd w:val="clear" w:color="auto" w:fill="auto"/>
          </w:tcPr>
          <w:p w14:paraId="170FF5AD"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0.92</w:t>
            </w:r>
          </w:p>
        </w:tc>
        <w:tc>
          <w:tcPr>
            <w:tcW w:w="815" w:type="dxa"/>
            <w:shd w:val="clear" w:color="auto" w:fill="auto"/>
          </w:tcPr>
          <w:p w14:paraId="5A50AECF"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0.038</w:t>
            </w:r>
          </w:p>
        </w:tc>
        <w:tc>
          <w:tcPr>
            <w:tcW w:w="815" w:type="dxa"/>
            <w:shd w:val="clear" w:color="auto" w:fill="auto"/>
          </w:tcPr>
          <w:p w14:paraId="644F278B"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0.047</w:t>
            </w:r>
          </w:p>
        </w:tc>
        <w:tc>
          <w:tcPr>
            <w:tcW w:w="816" w:type="dxa"/>
            <w:shd w:val="clear" w:color="auto" w:fill="auto"/>
          </w:tcPr>
          <w:p w14:paraId="4BACF25C"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0.079</w:t>
            </w:r>
          </w:p>
        </w:tc>
      </w:tr>
      <w:tr w:rsidR="00FC5C51" w:rsidRPr="00D10F73" w14:paraId="08864A75" w14:textId="77777777" w:rsidTr="00A60AD9">
        <w:trPr>
          <w:jc w:val="center"/>
        </w:trPr>
        <w:tc>
          <w:tcPr>
            <w:tcW w:w="2268" w:type="dxa"/>
            <w:vMerge/>
            <w:tcBorders>
              <w:bottom w:val="nil"/>
            </w:tcBorders>
            <w:shd w:val="clear" w:color="auto" w:fill="auto"/>
          </w:tcPr>
          <w:p w14:paraId="1207D6E2"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tcBorders>
              <w:bottom w:val="nil"/>
            </w:tcBorders>
            <w:shd w:val="clear" w:color="auto" w:fill="auto"/>
          </w:tcPr>
          <w:p w14:paraId="51CB4E01"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 HDI (Model 13)</w:t>
            </w:r>
          </w:p>
        </w:tc>
        <w:tc>
          <w:tcPr>
            <w:tcW w:w="798" w:type="dxa"/>
            <w:tcBorders>
              <w:bottom w:val="nil"/>
            </w:tcBorders>
            <w:shd w:val="clear" w:color="auto" w:fill="auto"/>
          </w:tcPr>
          <w:p w14:paraId="7F7C5526"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1711314</w:t>
            </w:r>
          </w:p>
        </w:tc>
        <w:tc>
          <w:tcPr>
            <w:tcW w:w="815" w:type="dxa"/>
            <w:tcBorders>
              <w:bottom w:val="nil"/>
            </w:tcBorders>
            <w:shd w:val="clear" w:color="auto" w:fill="auto"/>
          </w:tcPr>
          <w:p w14:paraId="5FDB9C5F"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0.92</w:t>
            </w:r>
          </w:p>
        </w:tc>
        <w:tc>
          <w:tcPr>
            <w:tcW w:w="815" w:type="dxa"/>
            <w:tcBorders>
              <w:bottom w:val="nil"/>
            </w:tcBorders>
            <w:shd w:val="clear" w:color="auto" w:fill="auto"/>
          </w:tcPr>
          <w:p w14:paraId="070AD53D"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0.038</w:t>
            </w:r>
          </w:p>
        </w:tc>
        <w:tc>
          <w:tcPr>
            <w:tcW w:w="815" w:type="dxa"/>
            <w:tcBorders>
              <w:bottom w:val="nil"/>
            </w:tcBorders>
            <w:shd w:val="clear" w:color="auto" w:fill="auto"/>
          </w:tcPr>
          <w:p w14:paraId="45A327C7"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0.047</w:t>
            </w:r>
          </w:p>
        </w:tc>
        <w:tc>
          <w:tcPr>
            <w:tcW w:w="816" w:type="dxa"/>
            <w:tcBorders>
              <w:bottom w:val="nil"/>
            </w:tcBorders>
            <w:shd w:val="clear" w:color="auto" w:fill="auto"/>
          </w:tcPr>
          <w:p w14:paraId="1F39D3FD" w14:textId="77777777" w:rsidR="00FC5C51" w:rsidRPr="0048200D" w:rsidRDefault="00FC5C51" w:rsidP="00A60AD9">
            <w:pPr>
              <w:pStyle w:val="NormalWeb"/>
              <w:spacing w:before="0" w:beforeAutospacing="0" w:after="0" w:afterAutospacing="0" w:line="480" w:lineRule="auto"/>
              <w:ind w:right="-141"/>
              <w:jc w:val="center"/>
              <w:rPr>
                <w:bCs/>
                <w:sz w:val="18"/>
                <w:szCs w:val="18"/>
                <w:highlight w:val="yellow"/>
                <w:lang w:val="en-GB" w:eastAsia="en-GB"/>
              </w:rPr>
            </w:pPr>
            <w:r w:rsidRPr="0048200D">
              <w:rPr>
                <w:bCs/>
                <w:sz w:val="18"/>
                <w:szCs w:val="18"/>
                <w:lang w:val="en-GB" w:eastAsia="en-GB"/>
              </w:rPr>
              <w:t>0.079</w:t>
            </w:r>
          </w:p>
        </w:tc>
      </w:tr>
      <w:tr w:rsidR="00FC5C51" w:rsidRPr="006C1E9F" w14:paraId="2B19A239" w14:textId="77777777" w:rsidTr="00A60AD9">
        <w:trPr>
          <w:jc w:val="center"/>
        </w:trPr>
        <w:tc>
          <w:tcPr>
            <w:tcW w:w="2268" w:type="dxa"/>
            <w:tcBorders>
              <w:top w:val="nil"/>
              <w:bottom w:val="single" w:sz="4" w:space="0" w:color="auto"/>
            </w:tcBorders>
            <w:shd w:val="clear" w:color="auto" w:fill="auto"/>
          </w:tcPr>
          <w:p w14:paraId="22E3312A"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p w14:paraId="00E1D6C1"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p>
        </w:tc>
        <w:tc>
          <w:tcPr>
            <w:tcW w:w="2694" w:type="dxa"/>
            <w:tcBorders>
              <w:top w:val="nil"/>
              <w:bottom w:val="single" w:sz="4" w:space="0" w:color="auto"/>
            </w:tcBorders>
            <w:shd w:val="clear" w:color="auto" w:fill="auto"/>
          </w:tcPr>
          <w:p w14:paraId="72F849F4" w14:textId="77777777" w:rsidR="00FC5C51" w:rsidRPr="0048200D" w:rsidRDefault="00FC5C51" w:rsidP="00A60AD9">
            <w:pPr>
              <w:pStyle w:val="NormalWeb"/>
              <w:spacing w:before="0" w:beforeAutospacing="0" w:after="0" w:afterAutospacing="0" w:line="480" w:lineRule="auto"/>
              <w:ind w:right="-141"/>
              <w:rPr>
                <w:bCs/>
                <w:sz w:val="18"/>
                <w:szCs w:val="18"/>
                <w:lang w:val="en-GB" w:eastAsia="en-GB"/>
              </w:rPr>
            </w:pPr>
            <w:r w:rsidRPr="0048200D">
              <w:rPr>
                <w:bCs/>
                <w:sz w:val="18"/>
                <w:szCs w:val="18"/>
                <w:lang w:val="en-GB" w:eastAsia="en-GB"/>
              </w:rPr>
              <w:t>Five-factor ~ GGGI and HDI (Model 14)</w:t>
            </w:r>
          </w:p>
        </w:tc>
        <w:tc>
          <w:tcPr>
            <w:tcW w:w="798" w:type="dxa"/>
            <w:tcBorders>
              <w:top w:val="nil"/>
              <w:bottom w:val="single" w:sz="4" w:space="0" w:color="auto"/>
            </w:tcBorders>
            <w:shd w:val="clear" w:color="auto" w:fill="auto"/>
          </w:tcPr>
          <w:p w14:paraId="3A3A1D6A"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1711125</w:t>
            </w:r>
          </w:p>
        </w:tc>
        <w:tc>
          <w:tcPr>
            <w:tcW w:w="815" w:type="dxa"/>
            <w:tcBorders>
              <w:top w:val="nil"/>
              <w:bottom w:val="single" w:sz="4" w:space="0" w:color="auto"/>
            </w:tcBorders>
            <w:shd w:val="clear" w:color="auto" w:fill="auto"/>
          </w:tcPr>
          <w:p w14:paraId="62872F9E"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0.92</w:t>
            </w:r>
          </w:p>
        </w:tc>
        <w:tc>
          <w:tcPr>
            <w:tcW w:w="815" w:type="dxa"/>
            <w:tcBorders>
              <w:top w:val="nil"/>
              <w:bottom w:val="single" w:sz="4" w:space="0" w:color="auto"/>
            </w:tcBorders>
            <w:shd w:val="clear" w:color="auto" w:fill="auto"/>
          </w:tcPr>
          <w:p w14:paraId="773A9E81"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0.038</w:t>
            </w:r>
          </w:p>
        </w:tc>
        <w:tc>
          <w:tcPr>
            <w:tcW w:w="815" w:type="dxa"/>
            <w:tcBorders>
              <w:top w:val="nil"/>
              <w:bottom w:val="single" w:sz="4" w:space="0" w:color="auto"/>
            </w:tcBorders>
            <w:shd w:val="clear" w:color="auto" w:fill="auto"/>
          </w:tcPr>
          <w:p w14:paraId="1EDFC076"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0.047</w:t>
            </w:r>
          </w:p>
        </w:tc>
        <w:tc>
          <w:tcPr>
            <w:tcW w:w="816" w:type="dxa"/>
            <w:tcBorders>
              <w:top w:val="nil"/>
              <w:bottom w:val="single" w:sz="4" w:space="0" w:color="auto"/>
            </w:tcBorders>
            <w:shd w:val="clear" w:color="auto" w:fill="auto"/>
          </w:tcPr>
          <w:p w14:paraId="08E7439D" w14:textId="77777777" w:rsidR="00FC5C51" w:rsidRPr="0048200D" w:rsidRDefault="00FC5C51" w:rsidP="00A60AD9">
            <w:pPr>
              <w:pStyle w:val="NormalWeb"/>
              <w:spacing w:before="0" w:beforeAutospacing="0" w:after="0" w:afterAutospacing="0" w:line="480" w:lineRule="auto"/>
              <w:ind w:right="-141"/>
              <w:jc w:val="center"/>
              <w:rPr>
                <w:bCs/>
                <w:sz w:val="18"/>
                <w:szCs w:val="18"/>
                <w:lang w:val="en-GB" w:eastAsia="en-GB"/>
              </w:rPr>
            </w:pPr>
            <w:r w:rsidRPr="0048200D">
              <w:rPr>
                <w:bCs/>
                <w:sz w:val="18"/>
                <w:szCs w:val="18"/>
                <w:lang w:val="en-GB" w:eastAsia="en-GB"/>
              </w:rPr>
              <w:t>0.100</w:t>
            </w:r>
          </w:p>
        </w:tc>
      </w:tr>
    </w:tbl>
    <w:p w14:paraId="1171236D" w14:textId="77777777" w:rsidR="00FC5C51" w:rsidRDefault="00FC5C51" w:rsidP="00FC5C51">
      <w:pPr>
        <w:pStyle w:val="NormalWeb"/>
        <w:spacing w:before="0" w:beforeAutospacing="0" w:after="0" w:afterAutospacing="0" w:line="480" w:lineRule="auto"/>
        <w:ind w:right="-141"/>
        <w:rPr>
          <w:lang w:val="en-US"/>
        </w:rPr>
      </w:pPr>
      <w:r w:rsidRPr="00592056">
        <w:rPr>
          <w:i/>
          <w:iCs/>
          <w:color w:val="000000"/>
          <w:lang w:val="en-US"/>
        </w:rPr>
        <w:t>Note.</w:t>
      </w:r>
      <w:r w:rsidRPr="00592056">
        <w:rPr>
          <w:color w:val="000000"/>
          <w:lang w:val="en-US"/>
        </w:rPr>
        <w:t xml:space="preserve"> </w:t>
      </w:r>
      <w:r w:rsidRPr="00592056">
        <w:rPr>
          <w:i/>
          <w:iCs/>
          <w:lang w:val="en-US"/>
        </w:rPr>
        <w:t>N</w:t>
      </w:r>
      <w:r>
        <w:rPr>
          <w:i/>
          <w:iCs/>
          <w:lang w:val="en-US"/>
        </w:rPr>
        <w:t xml:space="preserve"> </w:t>
      </w:r>
      <w:r w:rsidRPr="00592056">
        <w:rPr>
          <w:iCs/>
          <w:lang w:val="en-US"/>
        </w:rPr>
        <w:t>=</w:t>
      </w:r>
      <w:r>
        <w:rPr>
          <w:iCs/>
          <w:lang w:val="en-US"/>
        </w:rPr>
        <w:t xml:space="preserve"> </w:t>
      </w:r>
      <w:r w:rsidRPr="00592056">
        <w:rPr>
          <w:lang w:val="en-US"/>
        </w:rPr>
        <w:t>31,102</w:t>
      </w:r>
      <w:r>
        <w:rPr>
          <w:lang w:val="en-US"/>
        </w:rPr>
        <w:t xml:space="preserve">. </w:t>
      </w:r>
      <w:r w:rsidRPr="00C46651">
        <w:rPr>
          <w:lang w:val="en-US"/>
        </w:rPr>
        <w:t>BIC</w:t>
      </w:r>
      <w:r>
        <w:rPr>
          <w:lang w:val="en-US"/>
        </w:rPr>
        <w:t xml:space="preserve"> </w:t>
      </w:r>
      <w:r w:rsidRPr="00C46651">
        <w:rPr>
          <w:lang w:val="en-US"/>
        </w:rPr>
        <w:t>=</w:t>
      </w:r>
      <w:r>
        <w:rPr>
          <w:lang w:val="en-US"/>
        </w:rPr>
        <w:t xml:space="preserve"> </w:t>
      </w:r>
      <w:r w:rsidRPr="00C46651">
        <w:rPr>
          <w:lang w:val="en-US"/>
        </w:rPr>
        <w:t xml:space="preserve">Sample-size adjusted Bayesian Information Criterion; </w:t>
      </w:r>
      <w:r w:rsidRPr="00C46651">
        <w:rPr>
          <w:color w:val="000000"/>
          <w:lang w:val="en-US"/>
        </w:rPr>
        <w:t>CFI</w:t>
      </w:r>
      <w:r>
        <w:rPr>
          <w:color w:val="000000"/>
          <w:lang w:val="en-US"/>
        </w:rPr>
        <w:t xml:space="preserve"> </w:t>
      </w:r>
      <w:r w:rsidRPr="00C46651">
        <w:rPr>
          <w:color w:val="000000"/>
          <w:lang w:val="en-US"/>
        </w:rPr>
        <w:t>=</w:t>
      </w:r>
      <w:r>
        <w:rPr>
          <w:color w:val="000000"/>
          <w:lang w:val="en-US"/>
        </w:rPr>
        <w:t xml:space="preserve"> </w:t>
      </w:r>
      <w:r w:rsidRPr="00C46651">
        <w:rPr>
          <w:color w:val="000000"/>
          <w:lang w:val="en-US"/>
        </w:rPr>
        <w:t xml:space="preserve">Comparative Fit Index; RMSEA=Root Mean Square Error of Approximation; </w:t>
      </w:r>
      <w:r w:rsidRPr="00C46651">
        <w:rPr>
          <w:lang w:val="en-US"/>
        </w:rPr>
        <w:t>SRMR</w:t>
      </w:r>
      <w:r w:rsidRPr="00C46651">
        <w:rPr>
          <w:vertAlign w:val="subscript"/>
          <w:lang w:val="en-US"/>
        </w:rPr>
        <w:t>W</w:t>
      </w:r>
      <w:r>
        <w:rPr>
          <w:vertAlign w:val="subscript"/>
          <w:lang w:val="en-US"/>
        </w:rPr>
        <w:t xml:space="preserve"> </w:t>
      </w:r>
      <w:r w:rsidRPr="00C46651">
        <w:rPr>
          <w:lang w:val="en-US"/>
        </w:rPr>
        <w:t>=</w:t>
      </w:r>
      <w:r>
        <w:rPr>
          <w:lang w:val="en-US"/>
        </w:rPr>
        <w:t xml:space="preserve"> </w:t>
      </w:r>
      <w:r w:rsidRPr="00C46651">
        <w:rPr>
          <w:lang w:val="en-US"/>
        </w:rPr>
        <w:t>Standardized Root Mean Square Residual within covariance matrix; SRMR</w:t>
      </w:r>
      <w:r w:rsidRPr="00C46651">
        <w:rPr>
          <w:vertAlign w:val="subscript"/>
          <w:lang w:val="en-US"/>
        </w:rPr>
        <w:t>B</w:t>
      </w:r>
      <w:r>
        <w:rPr>
          <w:vertAlign w:val="subscript"/>
          <w:lang w:val="en-US"/>
        </w:rPr>
        <w:t xml:space="preserve"> </w:t>
      </w:r>
      <w:r w:rsidRPr="00C46651">
        <w:rPr>
          <w:lang w:val="en-US"/>
        </w:rPr>
        <w:t>=</w:t>
      </w:r>
      <w:r>
        <w:rPr>
          <w:lang w:val="en-US"/>
        </w:rPr>
        <w:t xml:space="preserve"> </w:t>
      </w:r>
      <w:r w:rsidRPr="00C46651">
        <w:rPr>
          <w:lang w:val="en-US"/>
        </w:rPr>
        <w:t xml:space="preserve">Standardized Root Mean Square Residual between covariance </w:t>
      </w:r>
      <w:proofErr w:type="gramStart"/>
      <w:r w:rsidRPr="00C46651">
        <w:rPr>
          <w:lang w:val="en-US"/>
        </w:rPr>
        <w:t>matrix</w:t>
      </w:r>
      <w:proofErr w:type="gramEnd"/>
      <w:r w:rsidRPr="00592056">
        <w:rPr>
          <w:lang w:val="en-US"/>
        </w:rPr>
        <w:t>.</w:t>
      </w:r>
    </w:p>
    <w:p w14:paraId="3C68C159" w14:textId="77777777" w:rsidR="00FC5C51" w:rsidRDefault="00FC5C51" w:rsidP="00FC5C51">
      <w:pPr>
        <w:spacing w:line="480" w:lineRule="auto"/>
        <w:rPr>
          <w:b/>
          <w:bCs/>
          <w:lang w:val="en-US"/>
        </w:rPr>
      </w:pPr>
    </w:p>
    <w:p w14:paraId="19CE4861" w14:textId="77777777" w:rsidR="00FC5C51" w:rsidRPr="00C87B8C" w:rsidRDefault="00FC5C51" w:rsidP="00FC5C51">
      <w:pPr>
        <w:spacing w:line="480" w:lineRule="auto"/>
        <w:rPr>
          <w:b/>
          <w:lang w:val="en-US"/>
        </w:rPr>
      </w:pPr>
      <w:r>
        <w:rPr>
          <w:b/>
          <w:lang w:val="en-US"/>
        </w:rPr>
        <w:t xml:space="preserve">III. </w:t>
      </w:r>
      <w:r w:rsidRPr="00C87B8C">
        <w:rPr>
          <w:b/>
          <w:lang w:val="en-US"/>
        </w:rPr>
        <w:t>Cluster Analyses of Country-Level Variables</w:t>
      </w:r>
    </w:p>
    <w:p w14:paraId="19BB6AF0" w14:textId="77777777" w:rsidR="00FC5C51" w:rsidRDefault="00FC5C51" w:rsidP="00FC5C51">
      <w:pPr>
        <w:spacing w:line="480" w:lineRule="auto"/>
        <w:ind w:firstLine="720"/>
        <w:rPr>
          <w:lang w:val="en-US"/>
        </w:rPr>
      </w:pPr>
      <w:r w:rsidRPr="00725D3E">
        <w:rPr>
          <w:lang w:val="en-US"/>
        </w:rPr>
        <w:t>For both pairs of variables (PMB</w:t>
      </w:r>
      <w:r>
        <w:rPr>
          <w:lang w:val="en-US"/>
        </w:rPr>
        <w:t xml:space="preserve"> by</w:t>
      </w:r>
      <w:r w:rsidRPr="00725D3E">
        <w:rPr>
          <w:lang w:val="en-US"/>
        </w:rPr>
        <w:t xml:space="preserve"> GGGI </w:t>
      </w:r>
      <w:r>
        <w:rPr>
          <w:lang w:val="en-US"/>
        </w:rPr>
        <w:t>and PMB by</w:t>
      </w:r>
      <w:r w:rsidRPr="00725D3E">
        <w:rPr>
          <w:lang w:val="en-US"/>
        </w:rPr>
        <w:t xml:space="preserve"> HDI) we performed </w:t>
      </w:r>
      <w:r>
        <w:rPr>
          <w:lang w:val="en-US"/>
        </w:rPr>
        <w:t xml:space="preserve">exploratory </w:t>
      </w:r>
      <w:r w:rsidRPr="00725D3E">
        <w:rPr>
          <w:lang w:val="en-US"/>
        </w:rPr>
        <w:t xml:space="preserve">k-means clustering of countries. We applied </w:t>
      </w:r>
      <w:r>
        <w:rPr>
          <w:lang w:val="en-US"/>
        </w:rPr>
        <w:t xml:space="preserve">the </w:t>
      </w:r>
      <w:r w:rsidRPr="00725D3E">
        <w:rPr>
          <w:lang w:val="en-US"/>
        </w:rPr>
        <w:t xml:space="preserve">classical approach, based on scaled values of our variables and </w:t>
      </w:r>
      <w:r>
        <w:rPr>
          <w:lang w:val="en-US"/>
        </w:rPr>
        <w:t xml:space="preserve">using </w:t>
      </w:r>
      <w:r w:rsidRPr="00725D3E">
        <w:rPr>
          <w:lang w:val="en-US"/>
        </w:rPr>
        <w:t xml:space="preserve">Euclidean distance. In both cases we investigated how many clusters </w:t>
      </w:r>
      <w:r>
        <w:rPr>
          <w:lang w:val="en-US"/>
        </w:rPr>
        <w:t xml:space="preserve">were </w:t>
      </w:r>
      <w:r w:rsidRPr="00725D3E">
        <w:rPr>
          <w:lang w:val="en-US"/>
        </w:rPr>
        <w:t>recommended: elbow, silhouette</w:t>
      </w:r>
      <w:r>
        <w:rPr>
          <w:lang w:val="en-US"/>
        </w:rPr>
        <w:t>,</w:t>
      </w:r>
      <w:r w:rsidRPr="00725D3E">
        <w:rPr>
          <w:lang w:val="en-US"/>
        </w:rPr>
        <w:t xml:space="preserve"> and gap statistics methods were used. </w:t>
      </w:r>
      <w:proofErr w:type="gramStart"/>
      <w:r w:rsidRPr="00725D3E">
        <w:rPr>
          <w:lang w:val="en-US"/>
        </w:rPr>
        <w:t>Next</w:t>
      </w:r>
      <w:proofErr w:type="gramEnd"/>
      <w:r w:rsidRPr="00725D3E">
        <w:rPr>
          <w:lang w:val="en-US"/>
        </w:rPr>
        <w:t xml:space="preserve"> </w:t>
      </w:r>
      <w:r>
        <w:rPr>
          <w:lang w:val="en-US"/>
        </w:rPr>
        <w:t xml:space="preserve">we </w:t>
      </w:r>
      <w:r w:rsidRPr="00725D3E">
        <w:rPr>
          <w:lang w:val="en-US"/>
        </w:rPr>
        <w:t>assess</w:t>
      </w:r>
      <w:r>
        <w:rPr>
          <w:lang w:val="en-US"/>
        </w:rPr>
        <w:t>ed</w:t>
      </w:r>
      <w:r w:rsidRPr="00725D3E">
        <w:rPr>
          <w:lang w:val="en-US"/>
        </w:rPr>
        <w:t xml:space="preserve"> goodness of fit for </w:t>
      </w:r>
      <w:r>
        <w:rPr>
          <w:lang w:val="en-US"/>
        </w:rPr>
        <w:t xml:space="preserve">the </w:t>
      </w:r>
      <w:r w:rsidRPr="00725D3E">
        <w:rPr>
          <w:lang w:val="en-US"/>
        </w:rPr>
        <w:t>number</w:t>
      </w:r>
      <w:r>
        <w:rPr>
          <w:lang w:val="en-US"/>
        </w:rPr>
        <w:t>s</w:t>
      </w:r>
      <w:r w:rsidRPr="00725D3E">
        <w:rPr>
          <w:lang w:val="en-US"/>
        </w:rPr>
        <w:t xml:space="preserve"> of clusters </w:t>
      </w:r>
      <w:r>
        <w:rPr>
          <w:lang w:val="en-US"/>
        </w:rPr>
        <w:t xml:space="preserve">indicated </w:t>
      </w:r>
      <w:r w:rsidRPr="00725D3E">
        <w:rPr>
          <w:lang w:val="en-US"/>
        </w:rPr>
        <w:t>(</w:t>
      </w:r>
      <w:r>
        <w:rPr>
          <w:lang w:val="en-US"/>
        </w:rPr>
        <w:t xml:space="preserve">for </w:t>
      </w:r>
      <w:r w:rsidRPr="00725D3E">
        <w:rPr>
          <w:lang w:val="en-US"/>
        </w:rPr>
        <w:t xml:space="preserve">PMB </w:t>
      </w:r>
      <w:r>
        <w:rPr>
          <w:lang w:val="en-US"/>
        </w:rPr>
        <w:t xml:space="preserve">by </w:t>
      </w:r>
      <w:r w:rsidRPr="00725D3E">
        <w:rPr>
          <w:lang w:val="en-US"/>
        </w:rPr>
        <w:t>GGGI we considered k = 4 and 8</w:t>
      </w:r>
      <w:r>
        <w:rPr>
          <w:lang w:val="en-US"/>
        </w:rPr>
        <w:t xml:space="preserve">; </w:t>
      </w:r>
      <w:r w:rsidRPr="00725D3E">
        <w:rPr>
          <w:lang w:val="en-US"/>
        </w:rPr>
        <w:t xml:space="preserve">for PMB </w:t>
      </w:r>
      <w:r>
        <w:rPr>
          <w:lang w:val="en-US"/>
        </w:rPr>
        <w:t xml:space="preserve">by </w:t>
      </w:r>
      <w:r w:rsidRPr="00725D3E">
        <w:rPr>
          <w:lang w:val="en-US"/>
        </w:rPr>
        <w:t>HDI we considered k = 2, 4</w:t>
      </w:r>
      <w:r>
        <w:rPr>
          <w:lang w:val="en-US"/>
        </w:rPr>
        <w:t>,</w:t>
      </w:r>
      <w:r w:rsidRPr="00725D3E">
        <w:rPr>
          <w:lang w:val="en-US"/>
        </w:rPr>
        <w:t xml:space="preserve"> and 7). </w:t>
      </w:r>
      <w:r>
        <w:rPr>
          <w:lang w:val="en-US"/>
        </w:rPr>
        <w:t xml:space="preserve">We selected </w:t>
      </w:r>
      <w:r w:rsidRPr="00725D3E">
        <w:rPr>
          <w:lang w:val="en-US"/>
        </w:rPr>
        <w:t>final models with the smallest number</w:t>
      </w:r>
      <w:r>
        <w:rPr>
          <w:lang w:val="en-US"/>
        </w:rPr>
        <w:t>s</w:t>
      </w:r>
      <w:r w:rsidRPr="00725D3E">
        <w:rPr>
          <w:lang w:val="en-US"/>
        </w:rPr>
        <w:t xml:space="preserve"> of clusters and </w:t>
      </w:r>
      <w:r>
        <w:rPr>
          <w:lang w:val="en-US"/>
        </w:rPr>
        <w:t xml:space="preserve">with </w:t>
      </w:r>
      <w:r w:rsidRPr="00725D3E">
        <w:rPr>
          <w:lang w:val="en-US"/>
        </w:rPr>
        <w:t>at least decent value</w:t>
      </w:r>
      <w:r>
        <w:rPr>
          <w:lang w:val="en-US"/>
        </w:rPr>
        <w:t>s</w:t>
      </w:r>
      <w:r w:rsidRPr="00725D3E">
        <w:rPr>
          <w:lang w:val="en-US"/>
        </w:rPr>
        <w:t xml:space="preserve"> </w:t>
      </w:r>
      <w:r>
        <w:rPr>
          <w:lang w:val="en-US"/>
        </w:rPr>
        <w:t xml:space="preserve">for Sums of Squares </w:t>
      </w:r>
      <w:r w:rsidRPr="00725D3E">
        <w:rPr>
          <w:lang w:val="en-US"/>
        </w:rPr>
        <w:t xml:space="preserve">between divided by </w:t>
      </w:r>
      <w:r>
        <w:rPr>
          <w:lang w:val="en-US"/>
        </w:rPr>
        <w:t xml:space="preserve">Sums of Squares </w:t>
      </w:r>
      <w:r w:rsidRPr="00725D3E">
        <w:rPr>
          <w:lang w:val="en-US"/>
        </w:rPr>
        <w:t>total. In both cases k = 4</w:t>
      </w:r>
      <w:r>
        <w:rPr>
          <w:lang w:val="en-US"/>
        </w:rPr>
        <w:t xml:space="preserve">. For </w:t>
      </w:r>
      <w:r w:rsidRPr="00725D3E">
        <w:rPr>
          <w:lang w:val="en-US"/>
        </w:rPr>
        <w:t xml:space="preserve">PMB </w:t>
      </w:r>
      <w:r>
        <w:rPr>
          <w:lang w:val="en-US"/>
        </w:rPr>
        <w:t xml:space="preserve">by </w:t>
      </w:r>
      <w:r w:rsidRPr="00725D3E">
        <w:rPr>
          <w:lang w:val="en-US"/>
        </w:rPr>
        <w:t>GGGI (SS</w:t>
      </w:r>
      <w:r w:rsidRPr="0070675A">
        <w:rPr>
          <w:lang w:val="en-US"/>
        </w:rPr>
        <w:t xml:space="preserve"> </w:t>
      </w:r>
      <w:r w:rsidRPr="00725D3E">
        <w:rPr>
          <w:lang w:val="en-US"/>
        </w:rPr>
        <w:t>between)</w:t>
      </w:r>
      <w:r>
        <w:rPr>
          <w:lang w:val="en-US"/>
        </w:rPr>
        <w:t xml:space="preserve"> </w:t>
      </w:r>
      <w:r w:rsidRPr="00725D3E">
        <w:rPr>
          <w:lang w:val="en-US"/>
        </w:rPr>
        <w:t>/</w:t>
      </w:r>
      <w:r>
        <w:rPr>
          <w:lang w:val="en-US"/>
        </w:rPr>
        <w:t xml:space="preserve"> </w:t>
      </w:r>
      <w:r w:rsidRPr="00725D3E">
        <w:rPr>
          <w:lang w:val="en-US"/>
        </w:rPr>
        <w:t>(</w:t>
      </w:r>
      <w:r>
        <w:rPr>
          <w:lang w:val="en-US"/>
        </w:rPr>
        <w:t xml:space="preserve">SS </w:t>
      </w:r>
      <w:r w:rsidRPr="00725D3E">
        <w:rPr>
          <w:lang w:val="en-US"/>
        </w:rPr>
        <w:t>total) = 73</w:t>
      </w:r>
      <w:r>
        <w:rPr>
          <w:lang w:val="en-US"/>
        </w:rPr>
        <w:t xml:space="preserve">.6%; for </w:t>
      </w:r>
      <w:r w:rsidRPr="00725D3E">
        <w:rPr>
          <w:lang w:val="en-US"/>
        </w:rPr>
        <w:t xml:space="preserve">PMB </w:t>
      </w:r>
      <w:r>
        <w:rPr>
          <w:lang w:val="en-US"/>
        </w:rPr>
        <w:t xml:space="preserve">by </w:t>
      </w:r>
      <w:r w:rsidRPr="00725D3E">
        <w:rPr>
          <w:lang w:val="en-US"/>
        </w:rPr>
        <w:t>HDI (</w:t>
      </w:r>
      <w:r>
        <w:rPr>
          <w:lang w:val="en-US"/>
        </w:rPr>
        <w:t xml:space="preserve">SS </w:t>
      </w:r>
      <w:r w:rsidRPr="00725D3E">
        <w:rPr>
          <w:lang w:val="en-US"/>
        </w:rPr>
        <w:t>between)</w:t>
      </w:r>
      <w:r>
        <w:rPr>
          <w:lang w:val="en-US"/>
        </w:rPr>
        <w:t xml:space="preserve"> </w:t>
      </w:r>
      <w:r w:rsidRPr="00725D3E">
        <w:rPr>
          <w:lang w:val="en-US"/>
        </w:rPr>
        <w:t>/</w:t>
      </w:r>
      <w:r>
        <w:rPr>
          <w:lang w:val="en-US"/>
        </w:rPr>
        <w:t xml:space="preserve"> </w:t>
      </w:r>
      <w:r w:rsidRPr="00725D3E">
        <w:rPr>
          <w:lang w:val="en-US"/>
        </w:rPr>
        <w:t>(</w:t>
      </w:r>
      <w:r>
        <w:rPr>
          <w:lang w:val="en-US"/>
        </w:rPr>
        <w:t xml:space="preserve">SS </w:t>
      </w:r>
      <w:r w:rsidRPr="00725D3E">
        <w:rPr>
          <w:lang w:val="en-US"/>
        </w:rPr>
        <w:t>total) = 76</w:t>
      </w:r>
      <w:r>
        <w:rPr>
          <w:lang w:val="en-US"/>
        </w:rPr>
        <w:t>.</w:t>
      </w:r>
      <w:r w:rsidRPr="00725D3E">
        <w:rPr>
          <w:lang w:val="en-US"/>
        </w:rPr>
        <w:t>3%</w:t>
      </w:r>
      <w:r>
        <w:rPr>
          <w:lang w:val="en-US"/>
        </w:rPr>
        <w:t>.</w:t>
      </w:r>
    </w:p>
    <w:p w14:paraId="4602276B" w14:textId="77777777" w:rsidR="00FC5C51" w:rsidRPr="00725D3E" w:rsidRDefault="00FC5C51" w:rsidP="00FC5C51">
      <w:pPr>
        <w:pStyle w:val="Newparagraph"/>
        <w:ind w:right="-339" w:firstLine="0"/>
        <w:rPr>
          <w:lang w:val="en-US"/>
        </w:rPr>
      </w:pPr>
      <w:r w:rsidRPr="00534FAB">
        <w:tab/>
      </w:r>
      <w:r>
        <w:t xml:space="preserve">As shown in Table A5, </w:t>
      </w:r>
      <w:r w:rsidRPr="00534FAB">
        <w:rPr>
          <w:lang w:val="en-US"/>
        </w:rPr>
        <w:t xml:space="preserve">national scores on the PMB </w:t>
      </w:r>
      <w:r w:rsidRPr="00821E04">
        <w:rPr>
          <w:lang w:val="en-US"/>
        </w:rPr>
        <w:t>are not randomly distributed across the globe, but rather show geographical clustering.</w:t>
      </w:r>
      <w:r w:rsidRPr="00295107">
        <w:rPr>
          <w:lang w:val="en-US"/>
        </w:rPr>
        <w:t xml:space="preserve"> </w:t>
      </w:r>
      <w:r>
        <w:rPr>
          <w:lang w:val="en-US"/>
        </w:rPr>
        <w:t>Specifically</w:t>
      </w:r>
      <w:r w:rsidRPr="00132254">
        <w:rPr>
          <w:lang w:val="en-US"/>
        </w:rPr>
        <w:t xml:space="preserve">, we found four clusters </w:t>
      </w:r>
      <w:r w:rsidRPr="00E30494">
        <w:rPr>
          <w:lang w:val="en-US"/>
        </w:rPr>
        <w:t xml:space="preserve">each for the associations of the PMB </w:t>
      </w:r>
      <w:r w:rsidRPr="008F7388">
        <w:rPr>
          <w:lang w:val="en-US"/>
        </w:rPr>
        <w:t xml:space="preserve">with gender equality and human development. </w:t>
      </w:r>
      <w:r>
        <w:rPr>
          <w:lang w:val="en-US"/>
        </w:rPr>
        <w:t xml:space="preserve">For the PMB and gender equality </w:t>
      </w:r>
      <w:r w:rsidRPr="00534FAB">
        <w:rPr>
          <w:lang w:val="en-US"/>
        </w:rPr>
        <w:t>associations, three clusters show a linear negative relationship between the</w:t>
      </w:r>
      <w:r>
        <w:rPr>
          <w:lang w:val="en-US"/>
        </w:rPr>
        <w:t>se</w:t>
      </w:r>
      <w:r w:rsidRPr="00534FAB">
        <w:rPr>
          <w:lang w:val="en-US"/>
        </w:rPr>
        <w:t xml:space="preserve"> variables. These clusters include countries with low GGGI and high PMB (e.g., Iran, Nigeria, Lebanon, Japan); countries with average levels of both variables (e.g., China, Vietnam, Brazil, Chile); and countries with high GGGI and low PMB (e.g., Spain, Germany, Sweden, Norway). However, the fourth cluster contains nations with high PMB scores and moderate GGGI, </w:t>
      </w:r>
      <w:r w:rsidRPr="00534FAB">
        <w:rPr>
          <w:lang w:val="en-US"/>
        </w:rPr>
        <w:lastRenderedPageBreak/>
        <w:t>including Eastern European countries (e.g., Kosovo, Albania, Kazakhstan, Russia) and South Africa, Suriname, and the Philippines</w:t>
      </w:r>
      <w:r>
        <w:rPr>
          <w:lang w:val="en-US"/>
        </w:rPr>
        <w:t xml:space="preserve"> (see Figure A1)</w:t>
      </w:r>
      <w:r w:rsidRPr="00534FAB">
        <w:rPr>
          <w:lang w:val="en-US"/>
        </w:rPr>
        <w:t>.</w:t>
      </w:r>
      <w:r w:rsidRPr="00534FAB">
        <w:t xml:space="preserve"> </w:t>
      </w:r>
      <w:r w:rsidRPr="00534FAB">
        <w:rPr>
          <w:lang w:val="en-US"/>
        </w:rPr>
        <w:t>Very similar results emerged from cluster analyses on the association of the PMB with human development. However, in this case, the fourth cluster includes Eastern European countries along with highly economically developed countries such as the UAE and Japan</w:t>
      </w:r>
      <w:r>
        <w:rPr>
          <w:lang w:val="en-US"/>
        </w:rPr>
        <w:t xml:space="preserve"> (see Figure A2)</w:t>
      </w:r>
      <w:r w:rsidRPr="00534FAB">
        <w:rPr>
          <w:lang w:val="en-US"/>
        </w:rPr>
        <w:t xml:space="preserve">.  </w:t>
      </w:r>
    </w:p>
    <w:p w14:paraId="5BAF107B" w14:textId="77777777" w:rsidR="00FC5C51" w:rsidRPr="00725D3E" w:rsidRDefault="00FC5C51" w:rsidP="00FC5C51">
      <w:pPr>
        <w:spacing w:line="360" w:lineRule="auto"/>
        <w:rPr>
          <w:lang w:val="en-US"/>
        </w:rPr>
      </w:pPr>
    </w:p>
    <w:p w14:paraId="66182C01" w14:textId="77777777" w:rsidR="00FC5C51" w:rsidRPr="00362D60" w:rsidRDefault="00FC5C51" w:rsidP="00FC5C51">
      <w:pPr>
        <w:spacing w:line="480" w:lineRule="auto"/>
        <w:rPr>
          <w:b/>
          <w:lang w:val="en-US"/>
        </w:rPr>
      </w:pPr>
      <w:r w:rsidRPr="00362D60">
        <w:rPr>
          <w:b/>
          <w:lang w:val="en-US"/>
        </w:rPr>
        <w:t>Table A5</w:t>
      </w:r>
    </w:p>
    <w:p w14:paraId="485CFCBA" w14:textId="77777777" w:rsidR="00FC5C51" w:rsidRPr="00362D60" w:rsidRDefault="00FC5C51" w:rsidP="00FC5C51">
      <w:pPr>
        <w:spacing w:line="480" w:lineRule="auto"/>
        <w:rPr>
          <w:bCs/>
          <w:i/>
          <w:iCs/>
          <w:lang w:val="en-US"/>
        </w:rPr>
      </w:pPr>
      <w:r w:rsidRPr="00362D60">
        <w:rPr>
          <w:bCs/>
          <w:i/>
          <w:iCs/>
          <w:lang w:val="en-US"/>
        </w:rPr>
        <w:t>Centers of Clusters</w:t>
      </w:r>
    </w:p>
    <w:tbl>
      <w:tblPr>
        <w:tblW w:w="0" w:type="auto"/>
        <w:tblLook w:val="04A0" w:firstRow="1" w:lastRow="0" w:firstColumn="1" w:lastColumn="0" w:noHBand="0" w:noVBand="1"/>
      </w:tblPr>
      <w:tblGrid>
        <w:gridCol w:w="1533"/>
        <w:gridCol w:w="1871"/>
        <w:gridCol w:w="1872"/>
        <w:gridCol w:w="1873"/>
        <w:gridCol w:w="1872"/>
      </w:tblGrid>
      <w:tr w:rsidR="00FC5C51" w:rsidRPr="00182D8F" w14:paraId="4C9D04CF" w14:textId="77777777" w:rsidTr="00A60AD9">
        <w:tc>
          <w:tcPr>
            <w:tcW w:w="1537" w:type="dxa"/>
            <w:vMerge w:val="restart"/>
            <w:tcBorders>
              <w:top w:val="single" w:sz="4" w:space="0" w:color="auto"/>
            </w:tcBorders>
            <w:shd w:val="clear" w:color="auto" w:fill="auto"/>
            <w:vAlign w:val="center"/>
          </w:tcPr>
          <w:p w14:paraId="325847A9" w14:textId="77777777" w:rsidR="00FC5C51" w:rsidRPr="0048200D" w:rsidRDefault="00FC5C51" w:rsidP="00A60AD9">
            <w:pPr>
              <w:spacing w:line="360" w:lineRule="auto"/>
              <w:jc w:val="center"/>
              <w:rPr>
                <w:sz w:val="20"/>
                <w:szCs w:val="20"/>
                <w:lang w:val="en-US"/>
              </w:rPr>
            </w:pPr>
            <w:r w:rsidRPr="0048200D">
              <w:rPr>
                <w:sz w:val="20"/>
                <w:szCs w:val="20"/>
                <w:lang w:val="en-US"/>
              </w:rPr>
              <w:t>Cluster</w:t>
            </w:r>
          </w:p>
        </w:tc>
        <w:tc>
          <w:tcPr>
            <w:tcW w:w="3759" w:type="dxa"/>
            <w:gridSpan w:val="2"/>
            <w:tcBorders>
              <w:top w:val="single" w:sz="4" w:space="0" w:color="auto"/>
              <w:bottom w:val="single" w:sz="4" w:space="0" w:color="auto"/>
            </w:tcBorders>
            <w:shd w:val="clear" w:color="auto" w:fill="auto"/>
            <w:vAlign w:val="center"/>
          </w:tcPr>
          <w:p w14:paraId="7FC1DAEF" w14:textId="77777777" w:rsidR="00FC5C51" w:rsidRPr="0048200D" w:rsidRDefault="00FC5C51" w:rsidP="00A60AD9">
            <w:pPr>
              <w:spacing w:line="360" w:lineRule="auto"/>
              <w:jc w:val="center"/>
              <w:rPr>
                <w:sz w:val="20"/>
                <w:szCs w:val="20"/>
                <w:lang w:val="en-US"/>
              </w:rPr>
            </w:pPr>
            <w:r w:rsidRPr="0048200D">
              <w:rPr>
                <w:sz w:val="20"/>
                <w:szCs w:val="20"/>
                <w:lang w:val="en-US"/>
              </w:rPr>
              <w:t>PMB versus HDI</w:t>
            </w:r>
          </w:p>
        </w:tc>
        <w:tc>
          <w:tcPr>
            <w:tcW w:w="3760" w:type="dxa"/>
            <w:gridSpan w:val="2"/>
            <w:tcBorders>
              <w:top w:val="single" w:sz="4" w:space="0" w:color="auto"/>
              <w:bottom w:val="single" w:sz="4" w:space="0" w:color="auto"/>
            </w:tcBorders>
            <w:shd w:val="clear" w:color="auto" w:fill="auto"/>
            <w:vAlign w:val="center"/>
          </w:tcPr>
          <w:p w14:paraId="4AF8FA09" w14:textId="77777777" w:rsidR="00FC5C51" w:rsidRPr="0048200D" w:rsidRDefault="00FC5C51" w:rsidP="00A60AD9">
            <w:pPr>
              <w:spacing w:line="360" w:lineRule="auto"/>
              <w:jc w:val="center"/>
              <w:rPr>
                <w:sz w:val="20"/>
                <w:szCs w:val="20"/>
                <w:lang w:val="en-US"/>
              </w:rPr>
            </w:pPr>
            <w:r w:rsidRPr="0048200D">
              <w:rPr>
                <w:sz w:val="20"/>
                <w:szCs w:val="20"/>
                <w:lang w:val="en-US"/>
              </w:rPr>
              <w:t>PMB versus GGGI</w:t>
            </w:r>
          </w:p>
        </w:tc>
      </w:tr>
      <w:tr w:rsidR="00FC5C51" w:rsidRPr="00182D8F" w14:paraId="468B273C" w14:textId="77777777" w:rsidTr="00A60AD9">
        <w:tc>
          <w:tcPr>
            <w:tcW w:w="1537" w:type="dxa"/>
            <w:vMerge/>
            <w:tcBorders>
              <w:bottom w:val="single" w:sz="4" w:space="0" w:color="auto"/>
            </w:tcBorders>
            <w:shd w:val="clear" w:color="auto" w:fill="auto"/>
          </w:tcPr>
          <w:p w14:paraId="3ECE555D" w14:textId="77777777" w:rsidR="00FC5C51" w:rsidRPr="0048200D" w:rsidRDefault="00FC5C51" w:rsidP="00A60AD9">
            <w:pPr>
              <w:spacing w:line="360" w:lineRule="auto"/>
              <w:rPr>
                <w:sz w:val="20"/>
                <w:szCs w:val="20"/>
                <w:lang w:val="en-US"/>
              </w:rPr>
            </w:pPr>
          </w:p>
        </w:tc>
        <w:tc>
          <w:tcPr>
            <w:tcW w:w="1879" w:type="dxa"/>
            <w:tcBorders>
              <w:top w:val="single" w:sz="4" w:space="0" w:color="auto"/>
              <w:bottom w:val="single" w:sz="4" w:space="0" w:color="auto"/>
            </w:tcBorders>
            <w:shd w:val="clear" w:color="auto" w:fill="auto"/>
            <w:vAlign w:val="center"/>
          </w:tcPr>
          <w:p w14:paraId="0CAD944D" w14:textId="77777777" w:rsidR="00FC5C51" w:rsidRPr="0048200D" w:rsidRDefault="00FC5C51" w:rsidP="00A60AD9">
            <w:pPr>
              <w:spacing w:line="360" w:lineRule="auto"/>
              <w:jc w:val="center"/>
              <w:rPr>
                <w:sz w:val="20"/>
                <w:szCs w:val="20"/>
                <w:lang w:val="en-US"/>
              </w:rPr>
            </w:pPr>
            <w:r w:rsidRPr="0048200D">
              <w:rPr>
                <w:sz w:val="20"/>
                <w:szCs w:val="20"/>
                <w:lang w:val="en-US"/>
              </w:rPr>
              <w:t>HDI</w:t>
            </w:r>
          </w:p>
        </w:tc>
        <w:tc>
          <w:tcPr>
            <w:tcW w:w="1880" w:type="dxa"/>
            <w:tcBorders>
              <w:top w:val="single" w:sz="4" w:space="0" w:color="auto"/>
              <w:bottom w:val="single" w:sz="4" w:space="0" w:color="auto"/>
            </w:tcBorders>
            <w:shd w:val="clear" w:color="auto" w:fill="auto"/>
            <w:vAlign w:val="center"/>
          </w:tcPr>
          <w:p w14:paraId="7A1EF455" w14:textId="77777777" w:rsidR="00FC5C51" w:rsidRPr="0048200D" w:rsidRDefault="00FC5C51" w:rsidP="00A60AD9">
            <w:pPr>
              <w:spacing w:line="360" w:lineRule="auto"/>
              <w:jc w:val="center"/>
              <w:rPr>
                <w:sz w:val="20"/>
                <w:szCs w:val="20"/>
                <w:lang w:val="en-US"/>
              </w:rPr>
            </w:pPr>
            <w:r w:rsidRPr="0048200D">
              <w:rPr>
                <w:sz w:val="20"/>
                <w:szCs w:val="20"/>
                <w:lang w:val="en-US"/>
              </w:rPr>
              <w:t>PMB</w:t>
            </w:r>
          </w:p>
        </w:tc>
        <w:tc>
          <w:tcPr>
            <w:tcW w:w="1880" w:type="dxa"/>
            <w:tcBorders>
              <w:top w:val="single" w:sz="4" w:space="0" w:color="auto"/>
              <w:bottom w:val="single" w:sz="4" w:space="0" w:color="auto"/>
            </w:tcBorders>
            <w:shd w:val="clear" w:color="auto" w:fill="auto"/>
            <w:vAlign w:val="center"/>
          </w:tcPr>
          <w:p w14:paraId="10906116" w14:textId="77777777" w:rsidR="00FC5C51" w:rsidRPr="0048200D" w:rsidRDefault="00FC5C51" w:rsidP="00A60AD9">
            <w:pPr>
              <w:spacing w:line="360" w:lineRule="auto"/>
              <w:jc w:val="center"/>
              <w:rPr>
                <w:sz w:val="20"/>
                <w:szCs w:val="20"/>
                <w:lang w:val="en-US"/>
              </w:rPr>
            </w:pPr>
            <w:r w:rsidRPr="0048200D">
              <w:rPr>
                <w:sz w:val="20"/>
                <w:szCs w:val="20"/>
                <w:lang w:val="en-US"/>
              </w:rPr>
              <w:t>GGGI</w:t>
            </w:r>
          </w:p>
        </w:tc>
        <w:tc>
          <w:tcPr>
            <w:tcW w:w="1880" w:type="dxa"/>
            <w:tcBorders>
              <w:top w:val="single" w:sz="4" w:space="0" w:color="auto"/>
              <w:bottom w:val="single" w:sz="4" w:space="0" w:color="auto"/>
            </w:tcBorders>
            <w:shd w:val="clear" w:color="auto" w:fill="auto"/>
            <w:vAlign w:val="center"/>
          </w:tcPr>
          <w:p w14:paraId="0DE93461" w14:textId="77777777" w:rsidR="00FC5C51" w:rsidRPr="0048200D" w:rsidRDefault="00FC5C51" w:rsidP="00A60AD9">
            <w:pPr>
              <w:spacing w:line="360" w:lineRule="auto"/>
              <w:jc w:val="center"/>
              <w:rPr>
                <w:sz w:val="20"/>
                <w:szCs w:val="20"/>
                <w:lang w:val="en-US"/>
              </w:rPr>
            </w:pPr>
            <w:r w:rsidRPr="0048200D">
              <w:rPr>
                <w:sz w:val="20"/>
                <w:szCs w:val="20"/>
                <w:lang w:val="en-US"/>
              </w:rPr>
              <w:t>PMB</w:t>
            </w:r>
          </w:p>
        </w:tc>
      </w:tr>
      <w:tr w:rsidR="00FC5C51" w:rsidRPr="00182D8F" w14:paraId="411E378E" w14:textId="77777777" w:rsidTr="00A60AD9">
        <w:tc>
          <w:tcPr>
            <w:tcW w:w="1537" w:type="dxa"/>
            <w:tcBorders>
              <w:top w:val="single" w:sz="4" w:space="0" w:color="auto"/>
            </w:tcBorders>
            <w:shd w:val="clear" w:color="auto" w:fill="auto"/>
          </w:tcPr>
          <w:p w14:paraId="636CF2E6" w14:textId="77777777" w:rsidR="00FC5C51" w:rsidRPr="0048200D" w:rsidRDefault="00FC5C51" w:rsidP="00A60AD9">
            <w:pPr>
              <w:spacing w:line="360" w:lineRule="auto"/>
              <w:rPr>
                <w:sz w:val="20"/>
                <w:szCs w:val="20"/>
                <w:lang w:val="en-US"/>
              </w:rPr>
            </w:pPr>
            <w:r w:rsidRPr="0048200D">
              <w:rPr>
                <w:sz w:val="20"/>
                <w:szCs w:val="20"/>
                <w:lang w:val="en-US"/>
              </w:rPr>
              <w:t>1</w:t>
            </w:r>
          </w:p>
        </w:tc>
        <w:tc>
          <w:tcPr>
            <w:tcW w:w="1879" w:type="dxa"/>
            <w:tcBorders>
              <w:top w:val="single" w:sz="4" w:space="0" w:color="auto"/>
            </w:tcBorders>
            <w:shd w:val="clear" w:color="auto" w:fill="auto"/>
          </w:tcPr>
          <w:p w14:paraId="65AF540B" w14:textId="77777777" w:rsidR="00FC5C51" w:rsidRPr="0048200D" w:rsidRDefault="00FC5C51" w:rsidP="00A60AD9">
            <w:pPr>
              <w:spacing w:line="360" w:lineRule="auto"/>
              <w:jc w:val="center"/>
              <w:rPr>
                <w:sz w:val="20"/>
                <w:szCs w:val="20"/>
                <w:lang w:val="en-US"/>
              </w:rPr>
            </w:pPr>
            <w:r w:rsidRPr="0048200D">
              <w:rPr>
                <w:sz w:val="20"/>
                <w:szCs w:val="20"/>
                <w:lang w:val="en-US"/>
              </w:rPr>
              <w:t>691</w:t>
            </w:r>
          </w:p>
        </w:tc>
        <w:tc>
          <w:tcPr>
            <w:tcW w:w="1880" w:type="dxa"/>
            <w:tcBorders>
              <w:top w:val="single" w:sz="4" w:space="0" w:color="auto"/>
            </w:tcBorders>
            <w:shd w:val="clear" w:color="auto" w:fill="auto"/>
          </w:tcPr>
          <w:p w14:paraId="123818D1" w14:textId="77777777" w:rsidR="00FC5C51" w:rsidRPr="0048200D" w:rsidRDefault="00FC5C51" w:rsidP="00A60AD9">
            <w:pPr>
              <w:spacing w:line="360" w:lineRule="auto"/>
              <w:jc w:val="center"/>
              <w:rPr>
                <w:sz w:val="20"/>
                <w:szCs w:val="20"/>
                <w:lang w:val="en-US"/>
              </w:rPr>
            </w:pPr>
            <w:r w:rsidRPr="0048200D">
              <w:rPr>
                <w:sz w:val="20"/>
                <w:szCs w:val="20"/>
                <w:lang w:val="en-US"/>
              </w:rPr>
              <w:t>0.172</w:t>
            </w:r>
          </w:p>
        </w:tc>
        <w:tc>
          <w:tcPr>
            <w:tcW w:w="1880" w:type="dxa"/>
            <w:tcBorders>
              <w:top w:val="single" w:sz="4" w:space="0" w:color="auto"/>
            </w:tcBorders>
            <w:shd w:val="clear" w:color="auto" w:fill="auto"/>
          </w:tcPr>
          <w:p w14:paraId="0D1CD635" w14:textId="77777777" w:rsidR="00FC5C51" w:rsidRPr="0048200D" w:rsidRDefault="00FC5C51" w:rsidP="00A60AD9">
            <w:pPr>
              <w:spacing w:line="360" w:lineRule="auto"/>
              <w:jc w:val="center"/>
              <w:rPr>
                <w:sz w:val="20"/>
                <w:szCs w:val="20"/>
                <w:lang w:val="en-US"/>
              </w:rPr>
            </w:pPr>
            <w:r w:rsidRPr="0048200D">
              <w:rPr>
                <w:sz w:val="20"/>
                <w:szCs w:val="20"/>
                <w:lang w:val="en-US"/>
              </w:rPr>
              <w:t>0.777</w:t>
            </w:r>
          </w:p>
        </w:tc>
        <w:tc>
          <w:tcPr>
            <w:tcW w:w="1880" w:type="dxa"/>
            <w:tcBorders>
              <w:top w:val="single" w:sz="4" w:space="0" w:color="auto"/>
            </w:tcBorders>
            <w:shd w:val="clear" w:color="auto" w:fill="auto"/>
          </w:tcPr>
          <w:p w14:paraId="26525F49" w14:textId="77777777" w:rsidR="00FC5C51" w:rsidRPr="0048200D" w:rsidRDefault="00FC5C51" w:rsidP="00A60AD9">
            <w:pPr>
              <w:spacing w:line="360" w:lineRule="auto"/>
              <w:jc w:val="center"/>
              <w:rPr>
                <w:sz w:val="20"/>
                <w:szCs w:val="20"/>
                <w:lang w:val="en-US"/>
              </w:rPr>
            </w:pPr>
            <w:r w:rsidRPr="0048200D">
              <w:rPr>
                <w:sz w:val="20"/>
                <w:szCs w:val="20"/>
                <w:lang w:val="en-US"/>
              </w:rPr>
              <w:t>-0.274</w:t>
            </w:r>
          </w:p>
        </w:tc>
      </w:tr>
      <w:tr w:rsidR="00FC5C51" w:rsidRPr="00182D8F" w14:paraId="2D1F532D" w14:textId="77777777" w:rsidTr="00A60AD9">
        <w:tc>
          <w:tcPr>
            <w:tcW w:w="1537" w:type="dxa"/>
            <w:shd w:val="clear" w:color="auto" w:fill="auto"/>
          </w:tcPr>
          <w:p w14:paraId="3F4619BA" w14:textId="77777777" w:rsidR="00FC5C51" w:rsidRPr="0048200D" w:rsidRDefault="00FC5C51" w:rsidP="00A60AD9">
            <w:pPr>
              <w:spacing w:line="360" w:lineRule="auto"/>
              <w:rPr>
                <w:sz w:val="20"/>
                <w:szCs w:val="20"/>
                <w:lang w:val="en-US"/>
              </w:rPr>
            </w:pPr>
            <w:r w:rsidRPr="0048200D">
              <w:rPr>
                <w:sz w:val="20"/>
                <w:szCs w:val="20"/>
                <w:lang w:val="en-US"/>
              </w:rPr>
              <w:t>2</w:t>
            </w:r>
          </w:p>
        </w:tc>
        <w:tc>
          <w:tcPr>
            <w:tcW w:w="1879" w:type="dxa"/>
            <w:shd w:val="clear" w:color="auto" w:fill="auto"/>
          </w:tcPr>
          <w:p w14:paraId="7F55D7EC" w14:textId="77777777" w:rsidR="00FC5C51" w:rsidRPr="0048200D" w:rsidRDefault="00FC5C51" w:rsidP="00A60AD9">
            <w:pPr>
              <w:spacing w:line="360" w:lineRule="auto"/>
              <w:jc w:val="center"/>
              <w:rPr>
                <w:sz w:val="20"/>
                <w:szCs w:val="20"/>
                <w:lang w:val="en-US"/>
              </w:rPr>
            </w:pPr>
            <w:r w:rsidRPr="0048200D">
              <w:rPr>
                <w:sz w:val="20"/>
                <w:szCs w:val="20"/>
                <w:lang w:val="en-US"/>
              </w:rPr>
              <w:t>906</w:t>
            </w:r>
          </w:p>
        </w:tc>
        <w:tc>
          <w:tcPr>
            <w:tcW w:w="1880" w:type="dxa"/>
            <w:shd w:val="clear" w:color="auto" w:fill="auto"/>
          </w:tcPr>
          <w:p w14:paraId="1B497365" w14:textId="77777777" w:rsidR="00FC5C51" w:rsidRPr="0048200D" w:rsidRDefault="00FC5C51" w:rsidP="00A60AD9">
            <w:pPr>
              <w:spacing w:line="360" w:lineRule="auto"/>
              <w:jc w:val="center"/>
              <w:rPr>
                <w:sz w:val="20"/>
                <w:szCs w:val="20"/>
                <w:lang w:val="en-US"/>
              </w:rPr>
            </w:pPr>
            <w:r w:rsidRPr="0048200D">
              <w:rPr>
                <w:sz w:val="20"/>
                <w:szCs w:val="20"/>
                <w:lang w:val="en-US"/>
              </w:rPr>
              <w:t>0.044</w:t>
            </w:r>
          </w:p>
        </w:tc>
        <w:tc>
          <w:tcPr>
            <w:tcW w:w="1880" w:type="dxa"/>
            <w:shd w:val="clear" w:color="auto" w:fill="auto"/>
          </w:tcPr>
          <w:p w14:paraId="6BDCAA81" w14:textId="77777777" w:rsidR="00FC5C51" w:rsidRPr="0048200D" w:rsidRDefault="00FC5C51" w:rsidP="00A60AD9">
            <w:pPr>
              <w:spacing w:line="360" w:lineRule="auto"/>
              <w:jc w:val="center"/>
              <w:rPr>
                <w:sz w:val="20"/>
                <w:szCs w:val="20"/>
                <w:lang w:val="en-US"/>
              </w:rPr>
            </w:pPr>
            <w:r w:rsidRPr="0048200D">
              <w:rPr>
                <w:sz w:val="20"/>
                <w:szCs w:val="20"/>
                <w:lang w:val="en-US"/>
              </w:rPr>
              <w:t>0.627</w:t>
            </w:r>
          </w:p>
        </w:tc>
        <w:tc>
          <w:tcPr>
            <w:tcW w:w="1880" w:type="dxa"/>
            <w:shd w:val="clear" w:color="auto" w:fill="auto"/>
          </w:tcPr>
          <w:p w14:paraId="0B85F547" w14:textId="77777777" w:rsidR="00FC5C51" w:rsidRPr="0048200D" w:rsidRDefault="00FC5C51" w:rsidP="00A60AD9">
            <w:pPr>
              <w:spacing w:line="360" w:lineRule="auto"/>
              <w:jc w:val="center"/>
              <w:rPr>
                <w:sz w:val="20"/>
                <w:szCs w:val="20"/>
                <w:lang w:val="en-US"/>
              </w:rPr>
            </w:pPr>
            <w:r w:rsidRPr="0048200D">
              <w:rPr>
                <w:sz w:val="20"/>
                <w:szCs w:val="20"/>
                <w:lang w:val="en-US"/>
              </w:rPr>
              <w:t>0.419</w:t>
            </w:r>
          </w:p>
        </w:tc>
      </w:tr>
      <w:tr w:rsidR="00FC5C51" w:rsidRPr="00182D8F" w14:paraId="31F0ACA2" w14:textId="77777777" w:rsidTr="00A60AD9">
        <w:tc>
          <w:tcPr>
            <w:tcW w:w="1537" w:type="dxa"/>
            <w:shd w:val="clear" w:color="auto" w:fill="auto"/>
          </w:tcPr>
          <w:p w14:paraId="25C6A989" w14:textId="77777777" w:rsidR="00FC5C51" w:rsidRPr="0048200D" w:rsidRDefault="00FC5C51" w:rsidP="00A60AD9">
            <w:pPr>
              <w:spacing w:line="360" w:lineRule="auto"/>
              <w:rPr>
                <w:sz w:val="20"/>
                <w:szCs w:val="20"/>
                <w:lang w:val="en-US"/>
              </w:rPr>
            </w:pPr>
            <w:r w:rsidRPr="0048200D">
              <w:rPr>
                <w:sz w:val="20"/>
                <w:szCs w:val="20"/>
                <w:lang w:val="en-US"/>
              </w:rPr>
              <w:t>3</w:t>
            </w:r>
          </w:p>
        </w:tc>
        <w:tc>
          <w:tcPr>
            <w:tcW w:w="1879" w:type="dxa"/>
            <w:shd w:val="clear" w:color="auto" w:fill="auto"/>
          </w:tcPr>
          <w:p w14:paraId="5162AB7C" w14:textId="77777777" w:rsidR="00FC5C51" w:rsidRPr="0048200D" w:rsidRDefault="00FC5C51" w:rsidP="00A60AD9">
            <w:pPr>
              <w:spacing w:line="360" w:lineRule="auto"/>
              <w:jc w:val="center"/>
              <w:rPr>
                <w:sz w:val="20"/>
                <w:szCs w:val="20"/>
                <w:lang w:val="en-US"/>
              </w:rPr>
            </w:pPr>
            <w:r w:rsidRPr="0048200D">
              <w:rPr>
                <w:sz w:val="20"/>
                <w:szCs w:val="20"/>
                <w:lang w:val="en-US"/>
              </w:rPr>
              <w:t>824</w:t>
            </w:r>
          </w:p>
        </w:tc>
        <w:tc>
          <w:tcPr>
            <w:tcW w:w="1880" w:type="dxa"/>
            <w:shd w:val="clear" w:color="auto" w:fill="auto"/>
          </w:tcPr>
          <w:p w14:paraId="51598F29" w14:textId="77777777" w:rsidR="00FC5C51" w:rsidRPr="0048200D" w:rsidRDefault="00FC5C51" w:rsidP="00A60AD9">
            <w:pPr>
              <w:spacing w:line="360" w:lineRule="auto"/>
              <w:jc w:val="center"/>
              <w:rPr>
                <w:sz w:val="20"/>
                <w:szCs w:val="20"/>
                <w:lang w:val="en-US"/>
              </w:rPr>
            </w:pPr>
            <w:r w:rsidRPr="0048200D">
              <w:rPr>
                <w:sz w:val="20"/>
                <w:szCs w:val="20"/>
                <w:lang w:val="en-US"/>
              </w:rPr>
              <w:t>0.471</w:t>
            </w:r>
          </w:p>
        </w:tc>
        <w:tc>
          <w:tcPr>
            <w:tcW w:w="1880" w:type="dxa"/>
            <w:shd w:val="clear" w:color="auto" w:fill="auto"/>
          </w:tcPr>
          <w:p w14:paraId="73D5ECEF" w14:textId="77777777" w:rsidR="00FC5C51" w:rsidRPr="0048200D" w:rsidRDefault="00FC5C51" w:rsidP="00A60AD9">
            <w:pPr>
              <w:spacing w:line="360" w:lineRule="auto"/>
              <w:jc w:val="center"/>
              <w:rPr>
                <w:sz w:val="20"/>
                <w:szCs w:val="20"/>
                <w:lang w:val="en-US"/>
              </w:rPr>
            </w:pPr>
            <w:r w:rsidRPr="0048200D">
              <w:rPr>
                <w:sz w:val="20"/>
                <w:szCs w:val="20"/>
                <w:lang w:val="en-US"/>
              </w:rPr>
              <w:t>0.735</w:t>
            </w:r>
          </w:p>
        </w:tc>
        <w:tc>
          <w:tcPr>
            <w:tcW w:w="1880" w:type="dxa"/>
            <w:shd w:val="clear" w:color="auto" w:fill="auto"/>
          </w:tcPr>
          <w:p w14:paraId="70EF933E" w14:textId="77777777" w:rsidR="00FC5C51" w:rsidRPr="0048200D" w:rsidRDefault="00FC5C51" w:rsidP="00A60AD9">
            <w:pPr>
              <w:spacing w:line="360" w:lineRule="auto"/>
              <w:jc w:val="center"/>
              <w:rPr>
                <w:sz w:val="20"/>
                <w:szCs w:val="20"/>
                <w:lang w:val="en-US"/>
              </w:rPr>
            </w:pPr>
            <w:r w:rsidRPr="0048200D">
              <w:rPr>
                <w:sz w:val="20"/>
                <w:szCs w:val="20"/>
                <w:lang w:val="en-US"/>
              </w:rPr>
              <w:t>0.419</w:t>
            </w:r>
          </w:p>
        </w:tc>
      </w:tr>
      <w:tr w:rsidR="00FC5C51" w:rsidRPr="00182D8F" w14:paraId="47D95C39" w14:textId="77777777" w:rsidTr="00A60AD9">
        <w:tc>
          <w:tcPr>
            <w:tcW w:w="1537" w:type="dxa"/>
            <w:tcBorders>
              <w:bottom w:val="single" w:sz="4" w:space="0" w:color="auto"/>
            </w:tcBorders>
            <w:shd w:val="clear" w:color="auto" w:fill="auto"/>
          </w:tcPr>
          <w:p w14:paraId="791B871C" w14:textId="77777777" w:rsidR="00FC5C51" w:rsidRPr="0048200D" w:rsidRDefault="00FC5C51" w:rsidP="00A60AD9">
            <w:pPr>
              <w:spacing w:line="360" w:lineRule="auto"/>
              <w:rPr>
                <w:sz w:val="20"/>
                <w:szCs w:val="20"/>
                <w:lang w:val="en-US"/>
              </w:rPr>
            </w:pPr>
            <w:r w:rsidRPr="0048200D">
              <w:rPr>
                <w:sz w:val="20"/>
                <w:szCs w:val="20"/>
                <w:lang w:val="en-US"/>
              </w:rPr>
              <w:t>4</w:t>
            </w:r>
          </w:p>
        </w:tc>
        <w:tc>
          <w:tcPr>
            <w:tcW w:w="1879" w:type="dxa"/>
            <w:tcBorders>
              <w:bottom w:val="single" w:sz="4" w:space="0" w:color="auto"/>
            </w:tcBorders>
            <w:shd w:val="clear" w:color="auto" w:fill="auto"/>
          </w:tcPr>
          <w:p w14:paraId="301B2938" w14:textId="77777777" w:rsidR="00FC5C51" w:rsidRPr="0048200D" w:rsidRDefault="00FC5C51" w:rsidP="00A60AD9">
            <w:pPr>
              <w:spacing w:line="360" w:lineRule="auto"/>
              <w:jc w:val="center"/>
              <w:rPr>
                <w:sz w:val="20"/>
                <w:szCs w:val="20"/>
                <w:lang w:val="en-US"/>
              </w:rPr>
            </w:pPr>
            <w:r w:rsidRPr="0048200D">
              <w:rPr>
                <w:sz w:val="20"/>
                <w:szCs w:val="20"/>
                <w:lang w:val="en-US"/>
              </w:rPr>
              <w:t>896</w:t>
            </w:r>
          </w:p>
        </w:tc>
        <w:tc>
          <w:tcPr>
            <w:tcW w:w="1880" w:type="dxa"/>
            <w:tcBorders>
              <w:bottom w:val="single" w:sz="4" w:space="0" w:color="auto"/>
            </w:tcBorders>
            <w:shd w:val="clear" w:color="auto" w:fill="auto"/>
          </w:tcPr>
          <w:p w14:paraId="1D09207D" w14:textId="77777777" w:rsidR="00FC5C51" w:rsidRPr="0048200D" w:rsidRDefault="00FC5C51" w:rsidP="00A60AD9">
            <w:pPr>
              <w:spacing w:line="360" w:lineRule="auto"/>
              <w:jc w:val="center"/>
              <w:rPr>
                <w:sz w:val="20"/>
                <w:szCs w:val="20"/>
                <w:lang w:val="en-US"/>
              </w:rPr>
            </w:pPr>
            <w:r w:rsidRPr="0048200D">
              <w:rPr>
                <w:sz w:val="20"/>
                <w:szCs w:val="20"/>
                <w:lang w:val="en-US"/>
              </w:rPr>
              <w:t>-0.403</w:t>
            </w:r>
          </w:p>
        </w:tc>
        <w:tc>
          <w:tcPr>
            <w:tcW w:w="1880" w:type="dxa"/>
            <w:tcBorders>
              <w:bottom w:val="single" w:sz="4" w:space="0" w:color="auto"/>
            </w:tcBorders>
            <w:shd w:val="clear" w:color="auto" w:fill="auto"/>
          </w:tcPr>
          <w:p w14:paraId="02301868" w14:textId="77777777" w:rsidR="00FC5C51" w:rsidRPr="0048200D" w:rsidRDefault="00FC5C51" w:rsidP="00A60AD9">
            <w:pPr>
              <w:spacing w:line="360" w:lineRule="auto"/>
              <w:jc w:val="center"/>
              <w:rPr>
                <w:sz w:val="20"/>
                <w:szCs w:val="20"/>
                <w:lang w:val="en-US"/>
              </w:rPr>
            </w:pPr>
            <w:r w:rsidRPr="0048200D">
              <w:rPr>
                <w:sz w:val="20"/>
                <w:szCs w:val="20"/>
                <w:lang w:val="en-US"/>
              </w:rPr>
              <w:t>0.697</w:t>
            </w:r>
          </w:p>
        </w:tc>
        <w:tc>
          <w:tcPr>
            <w:tcW w:w="1880" w:type="dxa"/>
            <w:tcBorders>
              <w:bottom w:val="single" w:sz="4" w:space="0" w:color="auto"/>
            </w:tcBorders>
            <w:shd w:val="clear" w:color="auto" w:fill="auto"/>
          </w:tcPr>
          <w:p w14:paraId="0A24FBB7" w14:textId="77777777" w:rsidR="00FC5C51" w:rsidRPr="0048200D" w:rsidRDefault="00FC5C51" w:rsidP="00A60AD9">
            <w:pPr>
              <w:spacing w:line="360" w:lineRule="auto"/>
              <w:jc w:val="center"/>
              <w:rPr>
                <w:sz w:val="20"/>
                <w:szCs w:val="20"/>
                <w:lang w:val="en-US"/>
              </w:rPr>
            </w:pPr>
            <w:r w:rsidRPr="0048200D">
              <w:rPr>
                <w:sz w:val="20"/>
                <w:szCs w:val="20"/>
                <w:lang w:val="en-US"/>
              </w:rPr>
              <w:t>0.024</w:t>
            </w:r>
          </w:p>
        </w:tc>
      </w:tr>
    </w:tbl>
    <w:p w14:paraId="78B3BEC7" w14:textId="77777777" w:rsidR="00FC5C51" w:rsidRDefault="00FC5C51" w:rsidP="00FC5C51">
      <w:pPr>
        <w:spacing w:line="360" w:lineRule="auto"/>
        <w:rPr>
          <w:lang w:val="en-US"/>
        </w:rPr>
      </w:pPr>
    </w:p>
    <w:p w14:paraId="22AABF2C" w14:textId="77777777" w:rsidR="00FC5C51" w:rsidRDefault="00FC5C51" w:rsidP="00FC5C51">
      <w:pPr>
        <w:spacing w:line="360" w:lineRule="auto"/>
        <w:rPr>
          <w:lang w:val="en-US"/>
        </w:rPr>
      </w:pPr>
    </w:p>
    <w:p w14:paraId="0B74BD99" w14:textId="77777777" w:rsidR="00FC5C51" w:rsidRDefault="00FC5C51" w:rsidP="00FC5C51">
      <w:pPr>
        <w:spacing w:line="360" w:lineRule="auto"/>
        <w:rPr>
          <w:lang w:val="en-US"/>
        </w:rPr>
      </w:pPr>
    </w:p>
    <w:p w14:paraId="189A5C6B" w14:textId="77777777" w:rsidR="00FC5C51" w:rsidRPr="00170338" w:rsidRDefault="00FC5C51" w:rsidP="00FC5C51">
      <w:pPr>
        <w:spacing w:line="480" w:lineRule="auto"/>
        <w:rPr>
          <w:b/>
          <w:bCs/>
          <w:lang w:val="en-US"/>
        </w:rPr>
      </w:pPr>
      <w:r>
        <w:rPr>
          <w:lang w:val="en-US"/>
        </w:rPr>
        <w:br w:type="page"/>
      </w:r>
      <w:r w:rsidRPr="00170338">
        <w:rPr>
          <w:b/>
          <w:bCs/>
          <w:lang w:val="en-US"/>
        </w:rPr>
        <w:lastRenderedPageBreak/>
        <w:t xml:space="preserve">Figure A1 </w:t>
      </w:r>
    </w:p>
    <w:p w14:paraId="74D8336F" w14:textId="77777777" w:rsidR="00FC5C51" w:rsidRPr="00170338" w:rsidRDefault="00FC5C51" w:rsidP="00FC5C51">
      <w:pPr>
        <w:spacing w:line="480" w:lineRule="auto"/>
        <w:rPr>
          <w:i/>
          <w:iCs/>
          <w:lang w:val="en-US"/>
        </w:rPr>
      </w:pPr>
      <w:r w:rsidRPr="00170338">
        <w:rPr>
          <w:i/>
          <w:iCs/>
          <w:lang w:val="en-US"/>
        </w:rPr>
        <w:t>Scatterplot Showing Four Clusters for Country-Level Precarious Manhood Beliefs (</w:t>
      </w:r>
      <w:r>
        <w:rPr>
          <w:i/>
          <w:iCs/>
          <w:lang w:val="en-US"/>
        </w:rPr>
        <w:t xml:space="preserve">the </w:t>
      </w:r>
      <w:r w:rsidRPr="00170338">
        <w:rPr>
          <w:i/>
          <w:iCs/>
          <w:lang w:val="en-US"/>
        </w:rPr>
        <w:t>PMB) and Gender Equality (</w:t>
      </w:r>
      <w:r>
        <w:rPr>
          <w:i/>
          <w:iCs/>
          <w:lang w:val="en-US"/>
        </w:rPr>
        <w:t xml:space="preserve">the </w:t>
      </w:r>
      <w:r w:rsidRPr="00170338">
        <w:rPr>
          <w:i/>
          <w:iCs/>
          <w:lang w:val="en-US"/>
        </w:rPr>
        <w:t>GGGI)</w:t>
      </w:r>
    </w:p>
    <w:p w14:paraId="253A1CDE" w14:textId="5C2FB920" w:rsidR="00FC5C51" w:rsidRDefault="00FC5C51" w:rsidP="00FC5C51">
      <w:pPr>
        <w:rPr>
          <w:lang w:val="en-US"/>
        </w:rPr>
      </w:pPr>
      <w:r w:rsidRPr="0048200D">
        <w:rPr>
          <w:noProof/>
          <w:lang w:val="en-US" w:eastAsia="en-US"/>
        </w:rPr>
        <w:drawing>
          <wp:inline distT="0" distB="0" distL="0" distR="0" wp14:anchorId="103E5B95" wp14:editId="06ADFF81">
            <wp:extent cx="5728335" cy="4457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335" cy="4457700"/>
                    </a:xfrm>
                    <a:prstGeom prst="rect">
                      <a:avLst/>
                    </a:prstGeom>
                    <a:noFill/>
                    <a:ln>
                      <a:noFill/>
                    </a:ln>
                  </pic:spPr>
                </pic:pic>
              </a:graphicData>
            </a:graphic>
          </wp:inline>
        </w:drawing>
      </w:r>
    </w:p>
    <w:p w14:paraId="417227B9" w14:textId="77777777" w:rsidR="00FC5C51" w:rsidRDefault="00FC5C51" w:rsidP="00FC5C51">
      <w:pPr>
        <w:rPr>
          <w:lang w:val="en-US"/>
        </w:rPr>
      </w:pPr>
    </w:p>
    <w:p w14:paraId="536AAB17" w14:textId="77777777" w:rsidR="00FC5C51" w:rsidRDefault="00FC5C51" w:rsidP="00FC5C51">
      <w:pPr>
        <w:rPr>
          <w:lang w:val="en-US"/>
        </w:rPr>
      </w:pPr>
    </w:p>
    <w:p w14:paraId="3E3264C0" w14:textId="77777777" w:rsidR="00FC5C51" w:rsidRDefault="00FC5C51" w:rsidP="00FC5C51">
      <w:pPr>
        <w:rPr>
          <w:lang w:val="en-US"/>
        </w:rPr>
      </w:pPr>
      <w:r>
        <w:rPr>
          <w:lang w:val="en-US"/>
        </w:rPr>
        <w:br/>
      </w:r>
    </w:p>
    <w:p w14:paraId="2E4FF9F6" w14:textId="77777777" w:rsidR="00FC5C51" w:rsidRPr="00CE16BC" w:rsidRDefault="00FC5C51" w:rsidP="00FC5C51">
      <w:pPr>
        <w:spacing w:line="480" w:lineRule="auto"/>
        <w:rPr>
          <w:b/>
          <w:bCs/>
          <w:lang w:val="en-US"/>
        </w:rPr>
      </w:pPr>
      <w:r>
        <w:rPr>
          <w:lang w:val="en-US"/>
        </w:rPr>
        <w:br w:type="page"/>
      </w:r>
      <w:r w:rsidRPr="00CE16BC">
        <w:rPr>
          <w:b/>
          <w:bCs/>
          <w:lang w:val="en-US"/>
        </w:rPr>
        <w:lastRenderedPageBreak/>
        <w:t>Figure A2</w:t>
      </w:r>
    </w:p>
    <w:p w14:paraId="4D350E89" w14:textId="77777777" w:rsidR="00FC5C51" w:rsidRPr="00CE16BC" w:rsidRDefault="00FC5C51" w:rsidP="00FC5C51">
      <w:pPr>
        <w:spacing w:line="480" w:lineRule="auto"/>
        <w:rPr>
          <w:i/>
          <w:iCs/>
          <w:lang w:val="en-US"/>
        </w:rPr>
      </w:pPr>
      <w:r w:rsidRPr="00CE16BC">
        <w:rPr>
          <w:i/>
          <w:iCs/>
          <w:lang w:val="en-US"/>
        </w:rPr>
        <w:t>Scatterplot Showing Four Cluster for Country-Level Precarious Manhood Beliefs (PMB) and Human Development (HDI)</w:t>
      </w:r>
    </w:p>
    <w:p w14:paraId="077B7224" w14:textId="63BC94EF" w:rsidR="00FC5C51" w:rsidRDefault="00FC5C51" w:rsidP="00FC5C51">
      <w:pPr>
        <w:rPr>
          <w:lang w:val="en-US"/>
        </w:rPr>
      </w:pPr>
      <w:r w:rsidRPr="0048200D">
        <w:rPr>
          <w:noProof/>
          <w:lang w:val="en-US" w:eastAsia="en-US"/>
        </w:rPr>
        <w:drawing>
          <wp:inline distT="0" distB="0" distL="0" distR="0" wp14:anchorId="434C2ECE" wp14:editId="4E0CFFC2">
            <wp:extent cx="5728335" cy="4457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335" cy="4457700"/>
                    </a:xfrm>
                    <a:prstGeom prst="rect">
                      <a:avLst/>
                    </a:prstGeom>
                    <a:noFill/>
                    <a:ln>
                      <a:noFill/>
                    </a:ln>
                  </pic:spPr>
                </pic:pic>
              </a:graphicData>
            </a:graphic>
          </wp:inline>
        </w:drawing>
      </w:r>
    </w:p>
    <w:p w14:paraId="25D696C9" w14:textId="77777777" w:rsidR="00FC5C51" w:rsidRPr="001322E2" w:rsidRDefault="00FC5C51" w:rsidP="00FC5C51">
      <w:pPr>
        <w:rPr>
          <w:b/>
          <w:bCs/>
          <w:lang w:val="en-US"/>
        </w:rPr>
      </w:pPr>
    </w:p>
    <w:p w14:paraId="34637057" w14:textId="77777777" w:rsidR="00FC5C51" w:rsidRDefault="00FC5C51" w:rsidP="00FC5C51">
      <w:pPr>
        <w:pStyle w:val="NormalWeb"/>
        <w:spacing w:before="0" w:beforeAutospacing="0" w:after="0" w:afterAutospacing="0" w:line="480" w:lineRule="auto"/>
        <w:rPr>
          <w:lang w:val="en-US"/>
        </w:rPr>
      </w:pPr>
    </w:p>
    <w:p w14:paraId="65D992D8" w14:textId="77777777" w:rsidR="00FC5C51" w:rsidRDefault="00FC5C51" w:rsidP="00FC5C51">
      <w:pPr>
        <w:pStyle w:val="NormalWeb"/>
        <w:spacing w:before="0" w:beforeAutospacing="0" w:after="0" w:afterAutospacing="0" w:line="480" w:lineRule="auto"/>
        <w:rPr>
          <w:lang w:val="en-US"/>
        </w:rPr>
      </w:pPr>
    </w:p>
    <w:p w14:paraId="66E34F1E" w14:textId="77777777" w:rsidR="00FC5C51" w:rsidRDefault="00FC5C51" w:rsidP="00FC5C51">
      <w:pPr>
        <w:pStyle w:val="NormalWeb"/>
        <w:spacing w:before="0" w:beforeAutospacing="0" w:after="0" w:afterAutospacing="0" w:line="480" w:lineRule="auto"/>
        <w:rPr>
          <w:lang w:val="en-US"/>
        </w:rPr>
      </w:pPr>
    </w:p>
    <w:p w14:paraId="395F2C42" w14:textId="77777777" w:rsidR="00FC5C51" w:rsidRDefault="00FC5C51" w:rsidP="00FC5C51">
      <w:pPr>
        <w:pStyle w:val="NormalWeb"/>
        <w:spacing w:before="0" w:beforeAutospacing="0" w:after="0" w:afterAutospacing="0" w:line="480" w:lineRule="auto"/>
        <w:rPr>
          <w:lang w:val="en-US"/>
        </w:rPr>
      </w:pPr>
    </w:p>
    <w:p w14:paraId="1331AB35" w14:textId="77777777" w:rsidR="00FC5C51" w:rsidRPr="004A18D3" w:rsidRDefault="00FC5C51" w:rsidP="00FC5C51">
      <w:pPr>
        <w:pStyle w:val="NormalWeb"/>
        <w:spacing w:before="0" w:beforeAutospacing="0" w:after="0" w:afterAutospacing="0" w:line="480" w:lineRule="auto"/>
        <w:rPr>
          <w:bCs/>
          <w:szCs w:val="28"/>
          <w:highlight w:val="yellow"/>
          <w:lang w:val="en-GB" w:eastAsia="en-GB"/>
        </w:rPr>
      </w:pPr>
    </w:p>
    <w:p w14:paraId="7381D1D0" w14:textId="77777777" w:rsidR="00FC5C51" w:rsidRDefault="00FC5C51" w:rsidP="00FC5C51">
      <w:pPr>
        <w:pStyle w:val="Newparagraph"/>
        <w:rPr>
          <w:rFonts w:ascii="Andale Mono" w:hAnsi="Andale Mono"/>
          <w:b/>
          <w:bCs/>
          <w:sz w:val="16"/>
          <w:szCs w:val="16"/>
          <w:lang w:val="en-US"/>
        </w:rPr>
      </w:pPr>
    </w:p>
    <w:p w14:paraId="565B164B" w14:textId="77777777" w:rsidR="00FC5C51" w:rsidRPr="004B1D9A" w:rsidRDefault="00FC5C51" w:rsidP="00FC5C51">
      <w:pPr>
        <w:pStyle w:val="Newparagraph"/>
        <w:ind w:left="720" w:right="-339" w:hanging="720"/>
      </w:pPr>
    </w:p>
    <w:p w14:paraId="615509F7" w14:textId="77777777" w:rsidR="00D62EF2" w:rsidRDefault="00D62EF2">
      <w:bookmarkStart w:id="0" w:name="_GoBack"/>
      <w:bookmarkEnd w:id="0"/>
    </w:p>
    <w:sectPr w:rsidR="00D62EF2" w:rsidSect="00F15C9F">
      <w:pgSz w:w="11901" w:h="16840"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51"/>
    <w:rsid w:val="00D62EF2"/>
    <w:rsid w:val="00FC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D1BD"/>
  <w15:chartTrackingRefBased/>
  <w15:docId w15:val="{024FD327-B59A-4A07-9A34-CE078FC3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51"/>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qFormat/>
    <w:rsid w:val="00FC5C51"/>
    <w:pPr>
      <w:spacing w:line="480" w:lineRule="auto"/>
      <w:ind w:firstLine="720"/>
    </w:pPr>
    <w:rPr>
      <w:lang w:val="en-GB" w:eastAsia="en-GB"/>
    </w:rPr>
  </w:style>
  <w:style w:type="paragraph" w:styleId="NormalWeb">
    <w:name w:val="Normal (Web)"/>
    <w:basedOn w:val="Normal"/>
    <w:uiPriority w:val="99"/>
    <w:unhideWhenUsed/>
    <w:rsid w:val="00FC5C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3CFCF7F15B245BB738A52555227FE" ma:contentTypeVersion="13" ma:contentTypeDescription="Create a new document." ma:contentTypeScope="" ma:versionID="428895d560ba6d9fd162b21d6be37655">
  <xsd:schema xmlns:xsd="http://www.w3.org/2001/XMLSchema" xmlns:xs="http://www.w3.org/2001/XMLSchema" xmlns:p="http://schemas.microsoft.com/office/2006/metadata/properties" xmlns:ns3="376317dd-b222-4f55-9f57-977f1dd7dbda" xmlns:ns4="023d8715-4489-49f8-bf1a-82b9109e78fd" targetNamespace="http://schemas.microsoft.com/office/2006/metadata/properties" ma:root="true" ma:fieldsID="012856f06dfcc1704c03ef6b76c0c30c" ns3:_="" ns4:_="">
    <xsd:import namespace="376317dd-b222-4f55-9f57-977f1dd7dbda"/>
    <xsd:import namespace="023d8715-4489-49f8-bf1a-82b9109e78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317dd-b222-4f55-9f57-977f1dd7db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d8715-4489-49f8-bf1a-82b9109e78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F3690-097B-4751-9D8B-A4AAB900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317dd-b222-4f55-9f57-977f1dd7dbda"/>
    <ds:schemaRef ds:uri="023d8715-4489-49f8-bf1a-82b9109e7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BB41B-7107-474A-9813-9FE307D99FDF}">
  <ds:schemaRefs>
    <ds:schemaRef ds:uri="http://schemas.microsoft.com/sharepoint/v3/contenttype/forms"/>
  </ds:schemaRefs>
</ds:datastoreItem>
</file>

<file path=customXml/itemProps3.xml><?xml version="1.0" encoding="utf-8"?>
<ds:datastoreItem xmlns:ds="http://schemas.openxmlformats.org/officeDocument/2006/customXml" ds:itemID="{9AE9EFA3-1004-4C31-AB74-C95C60EB6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1109</Words>
  <Characters>6322</Characters>
  <Application>Microsoft Office Word</Application>
  <DocSecurity>0</DocSecurity>
  <Lines>52</Lines>
  <Paragraphs>14</Paragraphs>
  <ScaleCrop>false</ScaleCrop>
  <Company>Sage Publishing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Kaur</dc:creator>
  <cp:keywords/>
  <dc:description/>
  <cp:lastModifiedBy>Simran Kaur</cp:lastModifiedBy>
  <cp:revision>1</cp:revision>
  <dcterms:created xsi:type="dcterms:W3CDTF">2021-02-08T06:56:00Z</dcterms:created>
  <dcterms:modified xsi:type="dcterms:W3CDTF">2021-02-08T06:57:00Z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0x0101009AC3CFCF7F15B245BB738A52555227FE</vt:lpwstr>
  </property>
</Properties>
</file>