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2297" w14:textId="22560F0A" w:rsidR="00C86D79" w:rsidRDefault="00C86D79" w:rsidP="00C86D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A</w:t>
      </w:r>
      <w:r w:rsidRPr="00B70084">
        <w:rPr>
          <w:rFonts w:ascii="Times New Roman" w:hAnsi="Times New Roman" w:cs="Times New Roman"/>
          <w:b/>
        </w:rPr>
        <w:t>.</w:t>
      </w:r>
    </w:p>
    <w:p w14:paraId="476FF6C9" w14:textId="77777777" w:rsidR="00C86D79" w:rsidRPr="0005515B" w:rsidRDefault="00C86D79" w:rsidP="00C86D79">
      <w:pPr>
        <w:jc w:val="center"/>
        <w:rPr>
          <w:rFonts w:ascii="Times New Roman" w:hAnsi="Times New Roman" w:cs="Times New Roman"/>
          <w:b/>
        </w:rPr>
      </w:pPr>
      <w:r w:rsidRPr="0005515B">
        <w:rPr>
          <w:rFonts w:ascii="Times New Roman" w:hAnsi="Times New Roman" w:cs="Times New Roman"/>
          <w:b/>
        </w:rPr>
        <w:t xml:space="preserve">Sample </w:t>
      </w:r>
      <w:r>
        <w:rPr>
          <w:rFonts w:ascii="Times New Roman" w:hAnsi="Times New Roman" w:cs="Times New Roman"/>
          <w:b/>
        </w:rPr>
        <w:t>vs. CPS Demographics</w:t>
      </w:r>
      <w:r w:rsidRPr="000551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Pilot Test</w:t>
      </w:r>
      <w:r w:rsidRPr="0005515B">
        <w:rPr>
          <w:rFonts w:ascii="Times New Roman" w:hAnsi="Times New Roman" w:cs="Times New Roman"/>
          <w:b/>
        </w:rPr>
        <w:t>)</w:t>
      </w:r>
    </w:p>
    <w:p w14:paraId="2D5B677E" w14:textId="77777777" w:rsidR="00C86D79" w:rsidRDefault="00C86D79" w:rsidP="00C86D79">
      <w:pPr>
        <w:rPr>
          <w:rFonts w:ascii="Times New Roman" w:hAnsi="Times New Roman" w:cs="Times New Roman"/>
          <w:b/>
          <w:highlight w:val="yellow"/>
        </w:rPr>
      </w:pPr>
    </w:p>
    <w:p w14:paraId="269E2AE3" w14:textId="77777777" w:rsidR="00C86D79" w:rsidRDefault="00C86D79" w:rsidP="00C86D79">
      <w:pPr>
        <w:rPr>
          <w:rFonts w:ascii="Times New Roman" w:hAnsi="Times New Roman" w:cs="Times New Roman"/>
          <w:b/>
          <w:highlight w:val="yellow"/>
        </w:rPr>
      </w:pPr>
    </w:p>
    <w:tbl>
      <w:tblPr>
        <w:tblpPr w:leftFromText="180" w:rightFromText="180" w:vertAnchor="text" w:horzAnchor="page" w:tblpXSpec="center" w:tblpY="-30"/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71"/>
        <w:gridCol w:w="1567"/>
        <w:gridCol w:w="1500"/>
      </w:tblGrid>
      <w:tr w:rsidR="00C86D79" w:rsidRPr="0005515B" w14:paraId="1CEAF3E9" w14:textId="77777777" w:rsidTr="00BF0582">
        <w:trPr>
          <w:trHeight w:val="490"/>
        </w:trPr>
        <w:tc>
          <w:tcPr>
            <w:tcW w:w="6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FFF57" w14:textId="77777777" w:rsidR="00C86D79" w:rsidRPr="0005515B" w:rsidRDefault="00C86D79" w:rsidP="00BF0582">
            <w:pPr>
              <w:rPr>
                <w:rFonts w:ascii="Times New Roman" w:hAnsi="Times New Roman" w:cs="Times New Roman"/>
              </w:rPr>
            </w:pPr>
            <w:r w:rsidRPr="0005515B">
              <w:rPr>
                <w:rFonts w:ascii="Times New Roman" w:hAnsi="Times New Roman" w:cs="Times New Roman"/>
                <w:bCs/>
              </w:rPr>
              <w:t xml:space="preserve">Indicator 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35AE9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Percent of sample </w:t>
            </w:r>
            <w:r w:rsidRPr="0005515B">
              <w:rPr>
                <w:rFonts w:ascii="Times New Roman" w:hAnsi="Times New Roman" w:cs="Times New Roman"/>
                <w:bCs/>
              </w:rPr>
              <w:t>(N=</w:t>
            </w:r>
            <w:r>
              <w:rPr>
                <w:rFonts w:ascii="Times New Roman" w:hAnsi="Times New Roman" w:cs="Times New Roman"/>
                <w:bCs/>
              </w:rPr>
              <w:t>243</w:t>
            </w:r>
            <w:r w:rsidRPr="0005515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0D3803A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69BD">
              <w:rPr>
                <w:rFonts w:ascii="Times New Roman" w:hAnsi="Times New Roman" w:cs="Times New Roman"/>
                <w:bCs/>
              </w:rPr>
              <w:t>Percent of 8</w:t>
            </w:r>
            <w:r w:rsidRPr="007769BD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7769BD">
              <w:rPr>
                <w:rFonts w:ascii="Times New Roman" w:hAnsi="Times New Roman" w:cs="Times New Roman"/>
                <w:bCs/>
              </w:rPr>
              <w:t xml:space="preserve"> grade pop 2010-2011</w:t>
            </w:r>
            <w:r w:rsidRPr="00FB4638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2C4F88">
              <w:rPr>
                <w:rFonts w:ascii="Times New Roman" w:hAnsi="Times New Roman" w:cs="Times New Roman"/>
                <w:bCs/>
              </w:rPr>
              <w:t>(N=</w:t>
            </w:r>
            <w:r>
              <w:rPr>
                <w:rFonts w:ascii="Times New Roman" w:hAnsi="Times New Roman" w:cs="Times New Roman"/>
              </w:rPr>
              <w:t>28,303</w:t>
            </w:r>
            <w:r w:rsidRPr="002C4F8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86D79" w:rsidRPr="0005515B" w14:paraId="045F6F62" w14:textId="77777777" w:rsidTr="00BF0582">
        <w:trPr>
          <w:trHeight w:val="245"/>
        </w:trPr>
        <w:tc>
          <w:tcPr>
            <w:tcW w:w="632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9BE604" w14:textId="77777777" w:rsidR="00C86D79" w:rsidRPr="00A26195" w:rsidRDefault="00C86D79" w:rsidP="00BF058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Gender</w:t>
            </w:r>
          </w:p>
        </w:tc>
        <w:tc>
          <w:tcPr>
            <w:tcW w:w="162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D42663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14:paraId="7CD14C0C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D79" w:rsidRPr="0005515B" w14:paraId="510FCB3E" w14:textId="77777777" w:rsidTr="00BF0582">
        <w:trPr>
          <w:trHeight w:val="245"/>
        </w:trPr>
        <w:tc>
          <w:tcPr>
            <w:tcW w:w="6325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40C25D" w14:textId="77777777" w:rsidR="00C86D79" w:rsidRPr="0005515B" w:rsidRDefault="00C86D79" w:rsidP="00BF0582">
            <w:pPr>
              <w:rPr>
                <w:rFonts w:ascii="Times New Roman" w:hAnsi="Times New Roman" w:cs="Times New Roman"/>
              </w:rPr>
            </w:pPr>
            <w:r w:rsidRPr="0005515B">
              <w:rPr>
                <w:rFonts w:ascii="Times New Roman" w:hAnsi="Times New Roman" w:cs="Times New Roman"/>
              </w:rPr>
              <w:t xml:space="preserve">   Female</w:t>
            </w:r>
          </w:p>
        </w:tc>
        <w:tc>
          <w:tcPr>
            <w:tcW w:w="162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6D59BB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0551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14:paraId="6D181CA5" w14:textId="77777777" w:rsidR="00C86D79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  <w:r w:rsidRPr="004C54AF">
              <w:rPr>
                <w:rFonts w:ascii="Times New Roman" w:hAnsi="Times New Roman" w:cs="Times New Roman"/>
              </w:rPr>
              <w:t>51%</w:t>
            </w:r>
            <w:r w:rsidRPr="004C54A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C86D79" w:rsidRPr="0005515B" w14:paraId="377A1070" w14:textId="77777777" w:rsidTr="00BF0582">
        <w:trPr>
          <w:trHeight w:val="245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4F98A" w14:textId="77777777" w:rsidR="00C86D79" w:rsidRPr="00A26195" w:rsidRDefault="00C86D79" w:rsidP="00BF058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Race/</w:t>
            </w:r>
            <w:r w:rsidRPr="00A26195">
              <w:rPr>
                <w:rFonts w:ascii="Times New Roman" w:hAnsi="Times New Roman" w:cs="Times New Roman"/>
                <w:i/>
              </w:rPr>
              <w:t xml:space="preserve">ethnicity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6122E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3C42988" w14:textId="77777777" w:rsidR="00C86D79" w:rsidRPr="00F63495" w:rsidRDefault="00C86D79" w:rsidP="00BF05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6D79" w:rsidRPr="0005515B" w14:paraId="1B54A686" w14:textId="77777777" w:rsidTr="00BF0582">
        <w:trPr>
          <w:trHeight w:val="245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574D9" w14:textId="77777777" w:rsidR="00C86D79" w:rsidRPr="0005515B" w:rsidRDefault="00C86D79" w:rsidP="00BF0582">
            <w:pPr>
              <w:rPr>
                <w:rFonts w:ascii="Times New Roman" w:hAnsi="Times New Roman" w:cs="Times New Roman"/>
              </w:rPr>
            </w:pPr>
            <w:r w:rsidRPr="0005515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African American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F092B4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0551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338F67B" w14:textId="77777777" w:rsidR="00C86D79" w:rsidRPr="00F63495" w:rsidRDefault="00C86D79" w:rsidP="00BF05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02E1">
              <w:rPr>
                <w:rFonts w:ascii="Times New Roman" w:hAnsi="Times New Roman" w:cs="Times New Roman"/>
              </w:rPr>
              <w:t>44%</w:t>
            </w:r>
          </w:p>
        </w:tc>
      </w:tr>
      <w:tr w:rsidR="00C86D79" w:rsidRPr="0005515B" w14:paraId="23302C19" w14:textId="77777777" w:rsidTr="00BF0582">
        <w:trPr>
          <w:trHeight w:val="245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5345B" w14:textId="77777777" w:rsidR="00C86D79" w:rsidRPr="0005515B" w:rsidRDefault="00C86D79" w:rsidP="00BF0582">
            <w:pPr>
              <w:rPr>
                <w:rFonts w:ascii="Times New Roman" w:hAnsi="Times New Roman" w:cs="Times New Roman"/>
              </w:rPr>
            </w:pPr>
            <w:r w:rsidRPr="0005515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Latinx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363A16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0551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95F2C39" w14:textId="77777777" w:rsidR="00C86D79" w:rsidRPr="00F63495" w:rsidRDefault="00C86D79" w:rsidP="00BF05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02E1">
              <w:rPr>
                <w:rFonts w:ascii="Times New Roman" w:hAnsi="Times New Roman" w:cs="Times New Roman"/>
              </w:rPr>
              <w:t>43%</w:t>
            </w:r>
          </w:p>
        </w:tc>
      </w:tr>
      <w:tr w:rsidR="00C86D79" w:rsidRPr="0005515B" w14:paraId="295E8EB3" w14:textId="77777777" w:rsidTr="00BF0582">
        <w:trPr>
          <w:trHeight w:val="230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88710" w14:textId="77777777" w:rsidR="00C86D79" w:rsidRPr="0005515B" w:rsidRDefault="00C86D79" w:rsidP="00BF0582">
            <w:pPr>
              <w:rPr>
                <w:rFonts w:ascii="Times New Roman" w:hAnsi="Times New Roman" w:cs="Times New Roman"/>
              </w:rPr>
            </w:pPr>
            <w:r w:rsidRPr="0005515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022B54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0453065" w14:textId="77777777" w:rsidR="00C86D79" w:rsidRPr="00F63495" w:rsidRDefault="00C86D79" w:rsidP="00BF05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02E1">
              <w:rPr>
                <w:rFonts w:ascii="Times New Roman" w:hAnsi="Times New Roman" w:cs="Times New Roman"/>
              </w:rPr>
              <w:t>8%</w:t>
            </w:r>
          </w:p>
        </w:tc>
      </w:tr>
      <w:tr w:rsidR="00C86D79" w:rsidRPr="0005515B" w14:paraId="4AE19232" w14:textId="77777777" w:rsidTr="00BF0582">
        <w:trPr>
          <w:trHeight w:val="230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5342F" w14:textId="77777777" w:rsidR="00C86D79" w:rsidRPr="0005515B" w:rsidRDefault="00C86D79" w:rsidP="00BF0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Asian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FFA9AC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C1CE09D" w14:textId="77777777" w:rsidR="00C86D79" w:rsidRPr="00F63495" w:rsidRDefault="00C86D79" w:rsidP="00BF05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A02E1">
              <w:rPr>
                <w:rFonts w:ascii="Times New Roman" w:hAnsi="Times New Roman" w:cs="Times New Roman"/>
              </w:rPr>
              <w:t>%</w:t>
            </w:r>
          </w:p>
        </w:tc>
      </w:tr>
      <w:tr w:rsidR="00C86D79" w:rsidRPr="0005515B" w14:paraId="01D0C6B1" w14:textId="77777777" w:rsidTr="00BF0582">
        <w:trPr>
          <w:trHeight w:val="245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B2539E" w14:textId="77777777" w:rsidR="00C86D79" w:rsidRPr="00A26195" w:rsidRDefault="00C86D79" w:rsidP="00BF058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3EAADE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D2DD1A7" w14:textId="77777777" w:rsidR="00C86D79" w:rsidRPr="00F63495" w:rsidRDefault="00C86D79" w:rsidP="00BF05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6D79" w:rsidRPr="0005515B" w14:paraId="68014D8C" w14:textId="77777777" w:rsidTr="00BF0582">
        <w:trPr>
          <w:trHeight w:val="245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6331AB" w14:textId="77777777" w:rsidR="00C86D79" w:rsidRDefault="00C86D79" w:rsidP="00BF0582">
            <w:pPr>
              <w:rPr>
                <w:rFonts w:ascii="Times New Roman" w:hAnsi="Times New Roman" w:cs="Times New Roman"/>
                <w:i/>
              </w:rPr>
            </w:pPr>
            <w:r w:rsidRPr="0005515B">
              <w:rPr>
                <w:rFonts w:ascii="Times New Roman" w:hAnsi="Times New Roman" w:cs="Times New Roman"/>
              </w:rPr>
              <w:t xml:space="preserve">   Eligible for free </w:t>
            </w:r>
            <w:r>
              <w:rPr>
                <w:rFonts w:ascii="Times New Roman" w:hAnsi="Times New Roman" w:cs="Times New Roman"/>
              </w:rPr>
              <w:t xml:space="preserve">or reduced </w:t>
            </w:r>
            <w:proofErr w:type="spellStart"/>
            <w:r w:rsidRPr="0005515B">
              <w:rPr>
                <w:rFonts w:ascii="Times New Roman" w:hAnsi="Times New Roman" w:cs="Times New Roman"/>
              </w:rPr>
              <w:t>lunch</w:t>
            </w:r>
            <w:r w:rsidRPr="003A2372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753DE6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0551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DD463B1" w14:textId="77777777" w:rsidR="00C86D79" w:rsidRPr="00F63495" w:rsidRDefault="00C86D79" w:rsidP="00BF05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02E1">
              <w:rPr>
                <w:rFonts w:ascii="Times New Roman" w:hAnsi="Times New Roman" w:cs="Times New Roman"/>
              </w:rPr>
              <w:t>86%</w:t>
            </w:r>
          </w:p>
        </w:tc>
      </w:tr>
      <w:tr w:rsidR="00C86D79" w:rsidRPr="0005515B" w14:paraId="19903FDC" w14:textId="77777777" w:rsidTr="00BF0582">
        <w:trPr>
          <w:trHeight w:val="245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08E24E" w14:textId="77777777" w:rsidR="00C86D79" w:rsidRPr="00A26195" w:rsidRDefault="00C86D79" w:rsidP="00BF058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Other Characteristics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DE9A23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6CBF559" w14:textId="77777777" w:rsidR="00C86D79" w:rsidRPr="00F63495" w:rsidRDefault="00C86D79" w:rsidP="00BF05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6D79" w:rsidRPr="0005515B" w14:paraId="717A0BF1" w14:textId="77777777" w:rsidTr="00BF0582">
        <w:trPr>
          <w:trHeight w:val="245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EE9D4F" w14:textId="77777777" w:rsidR="00C86D79" w:rsidRDefault="00C86D79" w:rsidP="00BF0582">
            <w:pPr>
              <w:rPr>
                <w:rFonts w:ascii="Times New Roman" w:hAnsi="Times New Roman" w:cs="Times New Roman"/>
                <w:i/>
              </w:rPr>
            </w:pPr>
            <w:r w:rsidRPr="0005515B">
              <w:rPr>
                <w:rFonts w:ascii="Times New Roman" w:hAnsi="Times New Roman" w:cs="Times New Roman"/>
              </w:rPr>
              <w:t xml:space="preserve">   Has </w:t>
            </w:r>
            <w:r>
              <w:rPr>
                <w:rFonts w:ascii="Times New Roman" w:hAnsi="Times New Roman" w:cs="Times New Roman"/>
              </w:rPr>
              <w:t>Individualized Education Program (IEP) for disability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15B6FD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  <w:r w:rsidRPr="0005515B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A19F934" w14:textId="77777777" w:rsidR="00C86D79" w:rsidRPr="00F63495" w:rsidRDefault="00C86D79" w:rsidP="00BF05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02E1">
              <w:rPr>
                <w:rFonts w:ascii="Times New Roman" w:hAnsi="Times New Roman" w:cs="Times New Roman"/>
              </w:rPr>
              <w:t>15%</w:t>
            </w:r>
          </w:p>
        </w:tc>
      </w:tr>
      <w:tr w:rsidR="00C86D79" w:rsidRPr="0005515B" w14:paraId="1B327520" w14:textId="77777777" w:rsidTr="00BF0582">
        <w:trPr>
          <w:trHeight w:val="245"/>
        </w:trPr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290466" w14:textId="77777777" w:rsidR="00C86D79" w:rsidRDefault="00C86D79" w:rsidP="00BF0582">
            <w:pPr>
              <w:rPr>
                <w:rFonts w:ascii="Times New Roman" w:hAnsi="Times New Roman" w:cs="Times New Roman"/>
                <w:i/>
              </w:rPr>
            </w:pPr>
            <w:r w:rsidRPr="0005515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Designated ELL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9AB3F8" w14:textId="77777777" w:rsidR="00C86D79" w:rsidRPr="0005515B" w:rsidRDefault="00C86D79" w:rsidP="00BF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6EEC3" w14:textId="77777777" w:rsidR="00C86D79" w:rsidRPr="00F63495" w:rsidRDefault="00C86D79" w:rsidP="00BF05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02E1">
              <w:rPr>
                <w:rFonts w:ascii="Times New Roman" w:hAnsi="Times New Roman" w:cs="Times New Roman"/>
              </w:rPr>
              <w:t>7%</w:t>
            </w:r>
          </w:p>
        </w:tc>
      </w:tr>
    </w:tbl>
    <w:p w14:paraId="79C40EA2" w14:textId="77777777" w:rsidR="00C86D79" w:rsidRPr="0040040E" w:rsidRDefault="00C86D79" w:rsidP="00C86D79">
      <w:pPr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40040E">
        <w:rPr>
          <w:rFonts w:ascii="Times New Roman" w:hAnsi="Times New Roman" w:cs="Times New Roman"/>
          <w:bCs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>Includes</w:t>
      </w:r>
      <w:proofErr w:type="spellEnd"/>
      <w:r w:rsidRPr="0040040E">
        <w:rPr>
          <w:rFonts w:ascii="Times New Roman" w:hAnsi="Times New Roman" w:cs="Times New Roman"/>
          <w:bCs/>
          <w:sz w:val="22"/>
          <w:szCs w:val="22"/>
        </w:rPr>
        <w:t xml:space="preserve"> rising and graduating 8</w:t>
      </w:r>
      <w:r w:rsidRPr="0040040E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40040E">
        <w:rPr>
          <w:rFonts w:ascii="Times New Roman" w:hAnsi="Times New Roman" w:cs="Times New Roman"/>
          <w:bCs/>
          <w:sz w:val="22"/>
          <w:szCs w:val="22"/>
        </w:rPr>
        <w:t xml:space="preserve"> graders. For space considerations, I </w:t>
      </w:r>
      <w:r>
        <w:rPr>
          <w:rFonts w:ascii="Times New Roman" w:hAnsi="Times New Roman" w:cs="Times New Roman"/>
          <w:bCs/>
          <w:sz w:val="22"/>
          <w:szCs w:val="22"/>
        </w:rPr>
        <w:t>list</w:t>
      </w:r>
      <w:r w:rsidRPr="0040040E">
        <w:rPr>
          <w:rFonts w:ascii="Times New Roman" w:hAnsi="Times New Roman" w:cs="Times New Roman"/>
          <w:bCs/>
          <w:sz w:val="22"/>
          <w:szCs w:val="22"/>
        </w:rPr>
        <w:t xml:space="preserve"> CPS 8</w:t>
      </w:r>
      <w:r w:rsidRPr="0040040E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40040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grade demographics</w:t>
      </w:r>
      <w:r w:rsidRPr="0040040E">
        <w:rPr>
          <w:rFonts w:ascii="Times New Roman" w:hAnsi="Times New Roman" w:cs="Times New Roman"/>
          <w:bCs/>
          <w:sz w:val="22"/>
          <w:szCs w:val="22"/>
        </w:rPr>
        <w:t xml:space="preserve"> in 2010-2011; these are similar </w:t>
      </w:r>
      <w:r>
        <w:rPr>
          <w:rFonts w:ascii="Times New Roman" w:hAnsi="Times New Roman" w:cs="Times New Roman"/>
          <w:bCs/>
          <w:sz w:val="22"/>
          <w:szCs w:val="22"/>
        </w:rPr>
        <w:t>for</w:t>
      </w:r>
      <w:r w:rsidRPr="0040040E">
        <w:rPr>
          <w:rFonts w:ascii="Times New Roman" w:hAnsi="Times New Roman" w:cs="Times New Roman"/>
          <w:bCs/>
          <w:sz w:val="22"/>
          <w:szCs w:val="22"/>
        </w:rPr>
        <w:t xml:space="preserve"> 7</w:t>
      </w:r>
      <w:r w:rsidRPr="0040040E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40040E">
        <w:rPr>
          <w:rFonts w:ascii="Times New Roman" w:hAnsi="Times New Roman" w:cs="Times New Roman"/>
          <w:bCs/>
          <w:sz w:val="22"/>
          <w:szCs w:val="22"/>
        </w:rPr>
        <w:t xml:space="preserve"> graders </w:t>
      </w:r>
      <w:r w:rsidRPr="0040040E">
        <w:rPr>
          <w:rFonts w:ascii="Times New Roman" w:hAnsi="Times New Roman" w:cs="Times New Roman"/>
          <w:bCs/>
          <w:sz w:val="22"/>
          <w:szCs w:val="22"/>
        </w:rPr>
        <w:fldChar w:fldCharType="begin"/>
      </w:r>
      <w:r w:rsidRPr="0040040E">
        <w:rPr>
          <w:rFonts w:ascii="Times New Roman" w:hAnsi="Times New Roman" w:cs="Times New Roman"/>
          <w:bCs/>
          <w:sz w:val="22"/>
          <w:szCs w:val="22"/>
        </w:rPr>
        <w:instrText xml:space="preserve"> ADDIN EN.CITE &lt;EndNote&gt;&lt;Cite&gt;&lt;Author&gt;Chicago Public Schools&lt;/Author&gt;&lt;Year&gt;2019&lt;/Year&gt;&lt;RecNum&gt;1192&lt;/RecNum&gt;&lt;DisplayText&gt;(Chicago Public Schools, 2019)&lt;/DisplayText&gt;&lt;record&gt;&lt;rec-number&gt;1192&lt;/rec-number&gt;&lt;foreign-keys&gt;&lt;key app="EN" db-id="xvrp5zfsatd92lep05i5wxdc09wst0sdtee9" timestamp="1557931332"&gt;1192&lt;/key&gt;&lt;/foreign-keys&gt;&lt;ref-type name="Web Page"&gt;12&lt;/ref-type&gt;&lt;contributors&gt;&lt;authors&gt;&lt;author&gt;Chicago Public Schools, &lt;/author&gt;&lt;/authors&gt;&lt;/contributors&gt;&lt;titles&gt;&lt;title&gt;School Data: Demographics&lt;/title&gt;&lt;/titles&gt;&lt;dates&gt;&lt;year&gt;2019&lt;/year&gt;&lt;/dates&gt;&lt;pub-location&gt;Chicago, IL&lt;/pub-location&gt;&lt;publisher&gt;https://cps.edu/SchoolData/Pages/SchoolData.aspx&lt;/publisher&gt;&lt;urls&gt;&lt;/urls&gt;&lt;/record&gt;&lt;/Cite&gt;&lt;/EndNote&gt;</w:instrText>
      </w:r>
      <w:r w:rsidRPr="0040040E">
        <w:rPr>
          <w:rFonts w:ascii="Times New Roman" w:hAnsi="Times New Roman" w:cs="Times New Roman"/>
          <w:bCs/>
          <w:sz w:val="22"/>
          <w:szCs w:val="22"/>
        </w:rPr>
        <w:fldChar w:fldCharType="separate"/>
      </w:r>
      <w:r w:rsidRPr="0040040E">
        <w:rPr>
          <w:rFonts w:ascii="Times New Roman" w:hAnsi="Times New Roman" w:cs="Times New Roman"/>
          <w:bCs/>
          <w:noProof/>
          <w:sz w:val="22"/>
          <w:szCs w:val="22"/>
        </w:rPr>
        <w:t>(</w:t>
      </w:r>
      <w:hyperlink w:anchor="_ENREF_18" w:tooltip="Chicago Public Schools, 2019 #1192" w:history="1">
        <w:r w:rsidRPr="0040040E">
          <w:rPr>
            <w:rFonts w:ascii="Times New Roman" w:hAnsi="Times New Roman" w:cs="Times New Roman"/>
            <w:bCs/>
            <w:noProof/>
            <w:sz w:val="22"/>
            <w:szCs w:val="22"/>
          </w:rPr>
          <w:t>Chicago Public Schools, 2019</w:t>
        </w:r>
      </w:hyperlink>
      <w:r w:rsidRPr="0040040E">
        <w:rPr>
          <w:rFonts w:ascii="Times New Roman" w:hAnsi="Times New Roman" w:cs="Times New Roman"/>
          <w:bCs/>
          <w:noProof/>
          <w:sz w:val="22"/>
          <w:szCs w:val="22"/>
        </w:rPr>
        <w:t>)</w:t>
      </w:r>
      <w:r w:rsidRPr="0040040E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Pr="0040040E">
        <w:rPr>
          <w:rFonts w:ascii="Times New Roman" w:hAnsi="Times New Roman" w:cs="Times New Roman"/>
          <w:bCs/>
          <w:sz w:val="22"/>
          <w:szCs w:val="22"/>
        </w:rPr>
        <w:t>.</w:t>
      </w:r>
    </w:p>
    <w:p w14:paraId="71725E06" w14:textId="77777777" w:rsidR="00C86D79" w:rsidRPr="00F81231" w:rsidRDefault="00C86D79" w:rsidP="00C86D7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81231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F81231">
        <w:rPr>
          <w:rFonts w:ascii="Times New Roman" w:hAnsi="Times New Roman" w:cs="Times New Roman"/>
          <w:sz w:val="22"/>
          <w:szCs w:val="22"/>
        </w:rPr>
        <w:t>Gender</w:t>
      </w:r>
      <w:proofErr w:type="spellEnd"/>
      <w:r w:rsidRPr="00F81231">
        <w:rPr>
          <w:rFonts w:ascii="Times New Roman" w:hAnsi="Times New Roman" w:cs="Times New Roman"/>
          <w:sz w:val="22"/>
          <w:szCs w:val="22"/>
        </w:rPr>
        <w:t xml:space="preserve"> based on CPS data reported to Illinois State Board of Education for entire district </w:t>
      </w:r>
      <w:r w:rsidRPr="00F81231">
        <w:rPr>
          <w:rFonts w:ascii="Times New Roman" w:hAnsi="Times New Roman" w:cs="Times New Roman"/>
          <w:sz w:val="22"/>
          <w:szCs w:val="22"/>
        </w:rPr>
        <w:fldChar w:fldCharType="begin"/>
      </w:r>
      <w:r w:rsidRPr="00F81231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&lt;EndNote&gt;&lt;Cite&gt;&lt;Author&gt;Education&lt;/Author&gt;&lt;Year&gt;2011&lt;/Year&gt;&lt;RecNum&gt;1193&lt;/RecNum&gt;&lt;DisplayText&gt;(Illinois State Board of Education, 2011)&lt;/DisplayText&gt;&lt;record&gt;&lt;rec-number&gt;1193&lt;/rec-number&gt;&lt;foreign-keys&gt;&lt;key app="EN" db-id="xvrp5zfsatd92lep05i5wxdc09wst0sdtee9" timestamp="1557935646"&gt;1193&lt;/key&gt;&lt;/foreign-keys&gt;&lt;ref-type name="Web Page"&gt;12&lt;/ref-type&gt;&lt;contributors&gt;&lt;authors&gt;&lt;author&gt;Illinois State Board of Education, &lt;/author&gt;&lt;/authors&gt;&lt;/contributors&gt;&lt;titles&gt;&lt;title&gt;Fall Enrollment Counts&lt;/title&gt;&lt;/titles&gt;&lt;dates&gt;&lt;year&gt;2011&lt;/year&gt;&lt;/dates&gt;&lt;pub-location&gt;https://www.isbe.net/Pages/Fall-Enrollment-Counts.aspx&lt;/pub-location&gt;&lt;urls&gt;&lt;/urls&gt;&lt;/record&gt;&lt;/Cite&gt;&lt;/EndNote&gt;</w:instrText>
      </w:r>
      <w:r w:rsidRPr="00F81231">
        <w:rPr>
          <w:rFonts w:ascii="Times New Roman" w:hAnsi="Times New Roman" w:cs="Times New Roman"/>
          <w:sz w:val="22"/>
          <w:szCs w:val="22"/>
        </w:rPr>
        <w:fldChar w:fldCharType="separate"/>
      </w:r>
      <w:r w:rsidRPr="00F81231">
        <w:rPr>
          <w:rFonts w:ascii="Times New Roman" w:hAnsi="Times New Roman" w:cs="Times New Roman"/>
          <w:noProof/>
          <w:sz w:val="22"/>
          <w:szCs w:val="22"/>
        </w:rPr>
        <w:t>(</w:t>
      </w:r>
      <w:hyperlink w:anchor="_ENREF_40" w:tooltip="Illinois State Board of Education, 2011 #1193" w:history="1">
        <w:r w:rsidRPr="00F81231">
          <w:rPr>
            <w:rFonts w:ascii="Times New Roman" w:hAnsi="Times New Roman" w:cs="Times New Roman"/>
            <w:noProof/>
            <w:sz w:val="22"/>
            <w:szCs w:val="22"/>
          </w:rPr>
          <w:t>Illinois State Board of Education, 2011</w:t>
        </w:r>
      </w:hyperlink>
      <w:r w:rsidRPr="00F81231">
        <w:rPr>
          <w:rFonts w:ascii="Times New Roman" w:hAnsi="Times New Roman" w:cs="Times New Roman"/>
          <w:noProof/>
          <w:sz w:val="22"/>
          <w:szCs w:val="22"/>
        </w:rPr>
        <w:t>)</w:t>
      </w:r>
      <w:r w:rsidRPr="00F81231">
        <w:rPr>
          <w:rFonts w:ascii="Times New Roman" w:hAnsi="Times New Roman" w:cs="Times New Roman"/>
          <w:sz w:val="22"/>
          <w:szCs w:val="22"/>
        </w:rPr>
        <w:fldChar w:fldCharType="end"/>
      </w:r>
      <w:r w:rsidRPr="00F81231">
        <w:rPr>
          <w:rFonts w:ascii="Times New Roman" w:hAnsi="Times New Roman" w:cs="Times New Roman"/>
          <w:sz w:val="22"/>
          <w:szCs w:val="22"/>
        </w:rPr>
        <w:t>.</w:t>
      </w:r>
    </w:p>
    <w:p w14:paraId="7D4A01C2" w14:textId="42F618C0" w:rsidR="00210DD2" w:rsidRDefault="00C86D79" w:rsidP="00210DD2">
      <w:pPr>
        <w:rPr>
          <w:rFonts w:ascii="Times New Roman" w:hAnsi="Times New Roman" w:cs="Times New Roman"/>
          <w:b/>
          <w:bCs/>
        </w:rPr>
        <w:sectPr w:rsidR="00210DD2" w:rsidSect="00CD3F6B">
          <w:headerReference w:type="default" r:id="rId6"/>
          <w:pgSz w:w="12240" w:h="15840"/>
          <w:pgMar w:top="1440" w:right="1701" w:bottom="1440" w:left="1701" w:header="1395" w:footer="1395" w:gutter="0"/>
          <w:cols w:space="720"/>
          <w:docGrid w:linePitch="360"/>
        </w:sectPr>
      </w:pPr>
      <w:proofErr w:type="spellStart"/>
      <w:r w:rsidRPr="00F81231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F81231">
        <w:rPr>
          <w:rFonts w:ascii="Times New Roman" w:hAnsi="Times New Roman" w:cs="Times New Roman"/>
          <w:sz w:val="22"/>
          <w:szCs w:val="22"/>
        </w:rPr>
        <w:t>Students</w:t>
      </w:r>
      <w:proofErr w:type="spellEnd"/>
      <w:r w:rsidRPr="00F812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who</w:t>
      </w:r>
      <w:r w:rsidRPr="00F81231">
        <w:rPr>
          <w:rFonts w:ascii="Times New Roman" w:hAnsi="Times New Roman" w:cs="Times New Roman"/>
          <w:sz w:val="22"/>
          <w:szCs w:val="22"/>
        </w:rPr>
        <w:t xml:space="preserve"> live in households at or below 130% of the federal poverty level or are “categorically” eligible (i.e., participate in SNAP, TANF, FDPIR</w:t>
      </w:r>
      <w:r>
        <w:rPr>
          <w:rFonts w:ascii="Times New Roman" w:hAnsi="Times New Roman" w:cs="Times New Roman"/>
          <w:sz w:val="22"/>
          <w:szCs w:val="22"/>
        </w:rPr>
        <w:t xml:space="preserve">, Head Start; </w:t>
      </w:r>
      <w:r w:rsidRPr="00F81231">
        <w:rPr>
          <w:rFonts w:ascii="Times New Roman" w:hAnsi="Times New Roman" w:cs="Times New Roman"/>
          <w:sz w:val="22"/>
          <w:szCs w:val="22"/>
        </w:rPr>
        <w:t>are foster, migrant, homeless, runaway)</w:t>
      </w:r>
      <w:r>
        <w:rPr>
          <w:rFonts w:ascii="Times New Roman" w:hAnsi="Times New Roman" w:cs="Times New Roman"/>
          <w:sz w:val="22"/>
          <w:szCs w:val="22"/>
        </w:rPr>
        <w:t xml:space="preserve"> can receive free lunch</w:t>
      </w:r>
      <w:r w:rsidRPr="00F81231">
        <w:rPr>
          <w:rFonts w:ascii="Times New Roman" w:hAnsi="Times New Roman" w:cs="Times New Roman"/>
          <w:sz w:val="22"/>
          <w:szCs w:val="22"/>
        </w:rPr>
        <w:t xml:space="preserve">. Students </w:t>
      </w:r>
      <w:r>
        <w:rPr>
          <w:rFonts w:ascii="Times New Roman" w:hAnsi="Times New Roman" w:cs="Times New Roman"/>
          <w:sz w:val="22"/>
          <w:szCs w:val="22"/>
        </w:rPr>
        <w:t xml:space="preserve">who live in households </w:t>
      </w:r>
      <w:r w:rsidRPr="00F81231">
        <w:rPr>
          <w:rFonts w:ascii="Times New Roman" w:hAnsi="Times New Roman" w:cs="Times New Roman"/>
          <w:sz w:val="22"/>
          <w:szCs w:val="22"/>
        </w:rPr>
        <w:t>between 130-185% of the federal poverty level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231">
        <w:rPr>
          <w:rFonts w:ascii="Times New Roman" w:hAnsi="Times New Roman" w:cs="Times New Roman"/>
          <w:sz w:val="22"/>
          <w:szCs w:val="22"/>
        </w:rPr>
        <w:t xml:space="preserve">are eligible for reduced-price meals. In 2010-2011 </w:t>
      </w:r>
      <w:r>
        <w:rPr>
          <w:rFonts w:ascii="Times New Roman" w:hAnsi="Times New Roman" w:cs="Times New Roman"/>
          <w:sz w:val="22"/>
          <w:szCs w:val="22"/>
        </w:rPr>
        <w:t>the poverty level</w:t>
      </w:r>
      <w:r w:rsidRPr="00F81231">
        <w:rPr>
          <w:rFonts w:ascii="Times New Roman" w:hAnsi="Times New Roman" w:cs="Times New Roman"/>
          <w:sz w:val="22"/>
          <w:szCs w:val="22"/>
        </w:rPr>
        <w:t xml:space="preserve"> was $18,310 for a three-person household (Food Action and Research Center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81231">
        <w:rPr>
          <w:rFonts w:ascii="Times New Roman" w:hAnsi="Times New Roman" w:cs="Times New Roman"/>
          <w:sz w:val="22"/>
          <w:szCs w:val="22"/>
        </w:rPr>
        <w:t xml:space="preserve"> 2019</w:t>
      </w:r>
      <w:r>
        <w:rPr>
          <w:rFonts w:ascii="Times New Roman" w:hAnsi="Times New Roman" w:cs="Times New Roman"/>
          <w:sz w:val="22"/>
          <w:szCs w:val="22"/>
        </w:rPr>
        <w:t>; U.S. Department of Health &amp; Human Services, 2010</w:t>
      </w:r>
      <w:r w:rsidRPr="00F81231">
        <w:rPr>
          <w:rFonts w:ascii="Times New Roman" w:hAnsi="Times New Roman" w:cs="Times New Roman"/>
          <w:sz w:val="22"/>
          <w:szCs w:val="22"/>
        </w:rPr>
        <w:t>).</w:t>
      </w:r>
      <w:r w:rsidR="00210DD2">
        <w:rPr>
          <w:rFonts w:ascii="Times New Roman" w:hAnsi="Times New Roman" w:cs="Times New Roman"/>
          <w:b/>
          <w:bCs/>
        </w:rPr>
        <w:t xml:space="preserve"> </w:t>
      </w:r>
    </w:p>
    <w:p w14:paraId="4D6AD01A" w14:textId="762057F6" w:rsidR="00C86D79" w:rsidRPr="00EF394F" w:rsidRDefault="00C86D79" w:rsidP="00210DD2">
      <w:pPr>
        <w:jc w:val="center"/>
        <w:rPr>
          <w:rFonts w:ascii="Times New Roman" w:hAnsi="Times New Roman" w:cs="Times New Roman"/>
          <w:b/>
          <w:bCs/>
        </w:rPr>
      </w:pPr>
      <w:r w:rsidRPr="00EF394F">
        <w:rPr>
          <w:rFonts w:ascii="Times New Roman" w:hAnsi="Times New Roman" w:cs="Times New Roman"/>
          <w:b/>
          <w:bCs/>
        </w:rPr>
        <w:lastRenderedPageBreak/>
        <w:t>Appendix B.</w:t>
      </w:r>
    </w:p>
    <w:p w14:paraId="3E847639" w14:textId="7CAB29AD" w:rsidR="00C86D79" w:rsidRPr="00EF394F" w:rsidRDefault="00C86D79" w:rsidP="00C86D79">
      <w:pPr>
        <w:jc w:val="center"/>
        <w:rPr>
          <w:rFonts w:ascii="Times New Roman" w:hAnsi="Times New Roman" w:cs="Times New Roman"/>
          <w:b/>
          <w:bCs/>
        </w:rPr>
      </w:pPr>
      <w:r w:rsidRPr="00EF394F">
        <w:rPr>
          <w:rFonts w:ascii="Times New Roman" w:hAnsi="Times New Roman" w:cs="Times New Roman"/>
          <w:b/>
          <w:bCs/>
        </w:rPr>
        <w:t>Pilot Model (N=243)</w:t>
      </w:r>
    </w:p>
    <w:p w14:paraId="7AB83FD8" w14:textId="77777777" w:rsidR="00C86D79" w:rsidRPr="00EF394F" w:rsidRDefault="00C86D79" w:rsidP="00C86D79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7758"/>
        <w:gridCol w:w="1980"/>
        <w:gridCol w:w="1890"/>
        <w:gridCol w:w="1710"/>
      </w:tblGrid>
      <w:tr w:rsidR="00C86D79" w:rsidRPr="00EF394F" w14:paraId="6A2F9863" w14:textId="77777777" w:rsidTr="00BF0582">
        <w:trPr>
          <w:trHeight w:val="632"/>
        </w:trPr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64B31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F44E2" w14:textId="07A0835B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</w:rPr>
              <w:t xml:space="preserve">First-order factor loading on </w:t>
            </w:r>
            <w:proofErr w:type="spellStart"/>
            <w:r w:rsidRPr="00EF394F">
              <w:rPr>
                <w:rFonts w:ascii="Times New Roman" w:hAnsi="Times New Roman" w:cs="Times New Roman"/>
              </w:rPr>
              <w:t>DA</w:t>
            </w:r>
            <w:r w:rsidRPr="00EF394F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EF394F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260C7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</w:rPr>
              <w:t>Item loadings on first order factor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7817F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</w:rPr>
              <w:t>Item loading on “positive” latent variable</w:t>
            </w:r>
          </w:p>
        </w:tc>
      </w:tr>
      <w:tr w:rsidR="00C86D79" w:rsidRPr="00EF394F" w14:paraId="5E05A181" w14:textId="77777777" w:rsidTr="00BF0582">
        <w:trPr>
          <w:trHeight w:val="311"/>
        </w:trPr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5F118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b/>
              </w:rPr>
              <w:t>Design Logic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F0B78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.79(.115)***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7EE0F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48BD7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75B89F5D" w14:textId="77777777" w:rsidTr="00BF0582">
        <w:trPr>
          <w:trHeight w:val="477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911A902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When I am learning a new technology, I don't think about what it was designed to do.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8D6EB8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DD5D24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.40(.104)***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4AEED2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211DEAEF" w14:textId="77777777" w:rsidTr="00BF0582">
        <w:trPr>
          <w:trHeight w:val="454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6C6B203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I think about what a technology was designed to do when I am learning how to use it.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A8076A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313DAE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.87(.196)***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1823B1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.57(.232)*</w:t>
            </w:r>
          </w:p>
        </w:tc>
      </w:tr>
      <w:tr w:rsidR="00C86D79" w:rsidRPr="00EF394F" w14:paraId="21FF9E89" w14:textId="77777777" w:rsidTr="00BF0582">
        <w:trPr>
          <w:trHeight w:val="613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3CA9E0E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When I am learning a new technology, I compare what I want to do with what the technology was designed to do.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1E40A6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A2F7AC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.69(.145)***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045361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.42(.175)*</w:t>
            </w:r>
          </w:p>
        </w:tc>
      </w:tr>
      <w:tr w:rsidR="00C86D79" w:rsidRPr="00EF394F" w14:paraId="22FAD2FB" w14:textId="77777777" w:rsidTr="00BF0582">
        <w:trPr>
          <w:trHeight w:val="429"/>
        </w:trPr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1AFA1" w14:textId="568B53A5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 xml:space="preserve">When I'm learning a new technology, I don’t look for things in certain </w:t>
            </w:r>
            <w:proofErr w:type="spellStart"/>
            <w:r w:rsidRPr="00EF394F">
              <w:rPr>
                <w:rFonts w:ascii="Times New Roman" w:hAnsi="Times New Roman" w:cs="Times New Roman"/>
                <w:color w:val="000000"/>
              </w:rPr>
              <w:t>places.</w:t>
            </w:r>
            <w:r w:rsidR="00132B1A" w:rsidRPr="00EF394F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BA6BB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81558" w14:textId="08D24163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 xml:space="preserve">.24(.112)*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7C0C2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7AC6AB15" w14:textId="77777777" w:rsidTr="00BF0582">
        <w:trPr>
          <w:trHeight w:val="311"/>
        </w:trPr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CAE72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b/>
              </w:rPr>
              <w:t>Efficiencies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CF4ED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</w:t>
            </w:r>
            <w:r w:rsidRPr="00EF394F">
              <w:t xml:space="preserve"> </w:t>
            </w:r>
            <w:r w:rsidRPr="00EF394F">
              <w:rPr>
                <w:rFonts w:ascii="Times New Roman" w:hAnsi="Times New Roman" w:cs="Times New Roman"/>
              </w:rPr>
              <w:t>82(.077)***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CF3B3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DFE6F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0C166EDB" w14:textId="77777777" w:rsidTr="00BF0582">
        <w:trPr>
          <w:trHeight w:val="613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329E3EC3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I try to figure out faster ways of using technology (for example: using short-cuts, keyboard commands, right click menus, etc.).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BDA9BAC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C9317B7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.94(.295)***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016F46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.63(.203)**</w:t>
            </w:r>
          </w:p>
        </w:tc>
      </w:tr>
      <w:tr w:rsidR="00C86D79" w:rsidRPr="00EF394F" w14:paraId="29433E98" w14:textId="77777777" w:rsidTr="00BF0582">
        <w:trPr>
          <w:trHeight w:val="311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3A7714C" w14:textId="3E139915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 xml:space="preserve">I do not try to find faster ways of using </w:t>
            </w:r>
            <w:proofErr w:type="spellStart"/>
            <w:r w:rsidRPr="00EF394F">
              <w:rPr>
                <w:rFonts w:ascii="Times New Roman" w:hAnsi="Times New Roman" w:cs="Times New Roman"/>
                <w:color w:val="000000"/>
              </w:rPr>
              <w:t>technology.</w:t>
            </w:r>
            <w:r w:rsidR="004244EE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B241BF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912271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.59(.072)***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E30BAA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7BAE00A0" w14:textId="77777777" w:rsidTr="00BF0582">
        <w:trPr>
          <w:trHeight w:val="311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3C50BC9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I do not spend time learning faster ways of using technology.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961EB33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C88BA74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.48(.190)***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65AD15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41DEB999" w14:textId="77777777" w:rsidTr="00BF0582">
        <w:trPr>
          <w:trHeight w:val="340"/>
        </w:trPr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B0005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Learning tricks to be faster using technology is important to me.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CB070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96C63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.99(.095)***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FF88A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.60(.201)**</w:t>
            </w:r>
          </w:p>
        </w:tc>
      </w:tr>
      <w:tr w:rsidR="00C86D79" w:rsidRPr="00EF394F" w14:paraId="02D20C59" w14:textId="77777777" w:rsidTr="00BF0582">
        <w:trPr>
          <w:trHeight w:val="311"/>
        </w:trPr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2F8E7" w14:textId="08D9A58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394F">
              <w:rPr>
                <w:rFonts w:ascii="Times New Roman" w:hAnsi="Times New Roman" w:cs="Times New Roman"/>
                <w:b/>
              </w:rPr>
              <w:t>Troubleshooting</w:t>
            </w:r>
            <w:r w:rsidR="00F5068B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372FB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</w:t>
            </w:r>
            <w:r w:rsidRPr="00EF394F">
              <w:t xml:space="preserve"> </w:t>
            </w:r>
            <w:r w:rsidRPr="00EF394F">
              <w:rPr>
                <w:rFonts w:ascii="Times New Roman" w:hAnsi="Times New Roman" w:cs="Times New Roman"/>
              </w:rPr>
              <w:t>95(.047)***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F08CE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1D055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093DEAB8" w14:textId="77777777" w:rsidTr="00BF0582">
        <w:trPr>
          <w:trHeight w:val="311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F30600A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When I have a problem using technology, I try to think of different ways to try to fix the problem.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DE131D6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418CD3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.87(.295)**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C44953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.82(.246)***</w:t>
            </w:r>
          </w:p>
        </w:tc>
      </w:tr>
      <w:tr w:rsidR="00C86D79" w:rsidRPr="00EF394F" w14:paraId="2207DD0A" w14:textId="77777777" w:rsidTr="00BF0582">
        <w:trPr>
          <w:trHeight w:val="311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27624819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 xml:space="preserve">When dealing with technology problems, I usually get stuck and don't know what to do.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74A3DA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BEA196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.47(.095)***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49C498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597FA1BE" w14:textId="77777777" w:rsidTr="00BF0582">
        <w:trPr>
          <w:trHeight w:val="291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22B79450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When I have a problem using technology, I don't have any tricks to figure out how to fix the problem.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7C18612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41458B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.53(.072)***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15B9A5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77ED8BE7" w14:textId="77777777" w:rsidTr="00BF0582">
        <w:trPr>
          <w:trHeight w:val="311"/>
        </w:trPr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CD5B6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lastRenderedPageBreak/>
              <w:t>When I have a problem using technology, I have tricks to figure out how to fix the problem.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F58DF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12DDE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.87(.190)***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962BB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.56(.209)**</w:t>
            </w:r>
          </w:p>
        </w:tc>
      </w:tr>
      <w:tr w:rsidR="00C86D79" w:rsidRPr="00EF394F" w14:paraId="3328C2B6" w14:textId="77777777" w:rsidTr="00BF0582">
        <w:trPr>
          <w:trHeight w:val="311"/>
        </w:trPr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D134D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b/>
              </w:rPr>
              <w:t>Willingness to try &amp; fail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A70E0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</w:t>
            </w:r>
            <w:r w:rsidRPr="00EF394F">
              <w:t xml:space="preserve"> </w:t>
            </w:r>
            <w:r w:rsidRPr="00EF394F">
              <w:rPr>
                <w:rFonts w:ascii="Times New Roman" w:hAnsi="Times New Roman" w:cs="Times New Roman"/>
              </w:rPr>
              <w:t>71(.089)***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91D9C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1DA85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39978545" w14:textId="77777777" w:rsidTr="00BF0582">
        <w:trPr>
          <w:trHeight w:val="311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3DC281E8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I don't like using new technology because I'm afraid I might mess up and not know what to do.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FE6730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C98855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.76(.062)***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80144C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0D3894B4" w14:textId="77777777" w:rsidTr="00BF0582">
        <w:trPr>
          <w:trHeight w:val="311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4E083DC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I am willing to learn new technology even if I fail.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2F2F97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419531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.50(.134)***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052A68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.25(.164)</w:t>
            </w:r>
          </w:p>
        </w:tc>
      </w:tr>
      <w:tr w:rsidR="00C86D79" w:rsidRPr="00EF394F" w14:paraId="2C300710" w14:textId="77777777" w:rsidTr="00BF0582">
        <w:trPr>
          <w:trHeight w:val="311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EAD645A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I usually can't figure out how to use new technologies, so I don't like learning how to use them.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EFBBEA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08FD70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.74(.055)***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EF8E3A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13A35DFE" w14:textId="77777777" w:rsidTr="00BF0582">
        <w:trPr>
          <w:trHeight w:val="311"/>
        </w:trPr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BA8EF" w14:textId="2FE70D4E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I don't worry about whether or not I mess up when learning new technology.</w:t>
            </w:r>
            <w:r w:rsidR="00132B1A" w:rsidRPr="00EF394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132B1A" w:rsidRPr="00EF394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CB48A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6D232" w14:textId="407AD210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 xml:space="preserve">.37(.127)**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AAD9F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.38(.134)**</w:t>
            </w:r>
          </w:p>
        </w:tc>
      </w:tr>
      <w:tr w:rsidR="00C86D79" w:rsidRPr="00EF394F" w14:paraId="5F0C4C0B" w14:textId="77777777" w:rsidTr="00BF0582">
        <w:trPr>
          <w:trHeight w:val="311"/>
        </w:trPr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999B5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b/>
              </w:rPr>
              <w:t>Management of frustration &amp; boredom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ABD0C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</w:t>
            </w:r>
            <w:r w:rsidRPr="00EF394F">
              <w:t xml:space="preserve"> </w:t>
            </w:r>
            <w:r w:rsidRPr="00EF394F">
              <w:rPr>
                <w:rFonts w:ascii="Times New Roman" w:hAnsi="Times New Roman" w:cs="Times New Roman"/>
              </w:rPr>
              <w:t>81(.065)***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35EC9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80E5F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56264345" w14:textId="77777777" w:rsidTr="00BF0582">
        <w:trPr>
          <w:trHeight w:val="291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5CE33CF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If I feel frustrated when I'm learning how to use technology, I give up or let others do it for me.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2A68909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9E3C30F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.65(.072)***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BEF769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087C2A6D" w14:textId="77777777" w:rsidTr="00BF0582">
        <w:trPr>
          <w:trHeight w:val="291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4EF9CE3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Even if I get frustrated using technology, I never give up.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7627CBE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585B6B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.93(.198)***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B7DBE8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.70(.183)***</w:t>
            </w:r>
          </w:p>
        </w:tc>
      </w:tr>
      <w:tr w:rsidR="00C86D79" w:rsidRPr="00EF394F" w14:paraId="45251612" w14:textId="77777777" w:rsidTr="00BF0582">
        <w:trPr>
          <w:trHeight w:val="291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E745497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Even if learning how to use technology is boring, I never give up.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FDDF926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AC0DE8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.75(.178)***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9E54B9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.62(.177)***</w:t>
            </w:r>
          </w:p>
        </w:tc>
      </w:tr>
      <w:tr w:rsidR="00C86D79" w:rsidRPr="00EF394F" w14:paraId="2695B555" w14:textId="77777777" w:rsidTr="00BF0582">
        <w:trPr>
          <w:trHeight w:val="291"/>
        </w:trPr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C9AB7" w14:textId="15A3288D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 xml:space="preserve">When I’m learning how to use technology, I am easily distracted by other </w:t>
            </w:r>
            <w:proofErr w:type="spellStart"/>
            <w:r w:rsidRPr="00EF394F">
              <w:rPr>
                <w:rFonts w:ascii="Times New Roman" w:hAnsi="Times New Roman" w:cs="Times New Roman"/>
                <w:color w:val="000000"/>
              </w:rPr>
              <w:t>things.</w:t>
            </w:r>
            <w:r w:rsidR="00F5068B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820B7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BFC34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.51(.074)***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703B3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333E9DC1" w14:textId="77777777" w:rsidTr="00BF0582">
        <w:trPr>
          <w:trHeight w:val="326"/>
        </w:trPr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A4669" w14:textId="490A087B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394F">
              <w:rPr>
                <w:rFonts w:ascii="Times New Roman" w:hAnsi="Times New Roman" w:cs="Times New Roman"/>
                <w:b/>
              </w:rPr>
              <w:t>Metacognition</w:t>
            </w:r>
            <w:r w:rsidR="00F5068B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BFD64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</w:t>
            </w:r>
            <w:r w:rsidRPr="00EF394F">
              <w:t xml:space="preserve"> </w:t>
            </w:r>
            <w:r w:rsidRPr="00EF394F">
              <w:rPr>
                <w:rFonts w:ascii="Times New Roman" w:hAnsi="Times New Roman" w:cs="Times New Roman"/>
              </w:rPr>
              <w:t>91(.098)***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4B799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4535C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6A492A9B" w14:textId="77777777" w:rsidTr="00BF0582">
        <w:trPr>
          <w:trHeight w:val="326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436CAD6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eastAsia="Times New Roman" w:hAnsi="Times New Roman" w:cs="Times New Roman"/>
              </w:rPr>
              <w:t>I try to think through how to do a technology task before I start to do it.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101F6D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926E78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.77(.183)***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A4AB38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.64(.182)***</w:t>
            </w:r>
          </w:p>
        </w:tc>
      </w:tr>
      <w:tr w:rsidR="00C86D79" w:rsidRPr="00EF394F" w14:paraId="030553AC" w14:textId="77777777" w:rsidTr="00BF0582">
        <w:trPr>
          <w:trHeight w:val="326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3F45D0B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eastAsia="Times New Roman" w:hAnsi="Times New Roman" w:cs="Times New Roman"/>
              </w:rPr>
              <w:t>I don’t think through how to do a technology task before I start to do it.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0A23595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EE4CA8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.41(.098)***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FF6D00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67236D66" w14:textId="77777777" w:rsidTr="00BF0582">
        <w:trPr>
          <w:trHeight w:val="326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E67A993" w14:textId="508C5228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eastAsia="Times New Roman" w:hAnsi="Times New Roman" w:cs="Times New Roman"/>
              </w:rPr>
              <w:t>When I am learning how to use new technology, I try to connect it to other technology I have used.</w:t>
            </w:r>
            <w:r w:rsidRPr="00EF394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F5068B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E1602B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333475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.82(.259)**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701004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.60(.273)*</w:t>
            </w:r>
          </w:p>
        </w:tc>
      </w:tr>
      <w:tr w:rsidR="00C86D79" w:rsidRPr="00EF394F" w14:paraId="7D860E39" w14:textId="77777777" w:rsidTr="00BF0582">
        <w:trPr>
          <w:trHeight w:val="326"/>
        </w:trPr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8DD50" w14:textId="53A12D76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eastAsia="Times New Roman" w:hAnsi="Times New Roman" w:cs="Times New Roman"/>
              </w:rPr>
              <w:t xml:space="preserve">I don't talk to others about how well I can use </w:t>
            </w:r>
            <w:proofErr w:type="spellStart"/>
            <w:r w:rsidRPr="00EF394F">
              <w:rPr>
                <w:rFonts w:ascii="Times New Roman" w:eastAsia="Times New Roman" w:hAnsi="Times New Roman" w:cs="Times New Roman"/>
              </w:rPr>
              <w:t>technology.</w:t>
            </w:r>
            <w:r w:rsidR="00132B1A" w:rsidRPr="00EF394F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F1830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F9FEA" w14:textId="09E17116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.21(.097)</w:t>
            </w:r>
            <w:r w:rsidRPr="00EF394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F39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68982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67174786" w14:textId="77777777" w:rsidTr="00BF0582">
        <w:trPr>
          <w:trHeight w:val="166"/>
        </w:trPr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CA449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b/>
              </w:rPr>
              <w:t>Use of models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73680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</w:t>
            </w:r>
            <w:r w:rsidRPr="00EF394F">
              <w:t xml:space="preserve"> </w:t>
            </w:r>
            <w:r w:rsidRPr="00EF394F">
              <w:rPr>
                <w:rFonts w:ascii="Times New Roman" w:hAnsi="Times New Roman" w:cs="Times New Roman"/>
              </w:rPr>
              <w:t>79(.097)***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285E5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78146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163BA823" w14:textId="77777777" w:rsidTr="00BF0582">
        <w:trPr>
          <w:trHeight w:val="166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31FCB81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I don’t always know how to find help if I have problems using technology.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5CED5F2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F2AD10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.59(.084)***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E60ADD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  <w:tr w:rsidR="00C86D79" w:rsidRPr="00EF394F" w14:paraId="097092BF" w14:textId="77777777" w:rsidTr="00BF0582">
        <w:trPr>
          <w:trHeight w:val="166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9AE1744" w14:textId="77777777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>I always know how to find help if I have problems using technology.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6BF494B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36BA7ED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.80(.171)***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15F54D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.48(.170)**</w:t>
            </w:r>
          </w:p>
        </w:tc>
      </w:tr>
      <w:tr w:rsidR="00C86D79" w:rsidRPr="00EF394F" w14:paraId="56B03F37" w14:textId="77777777" w:rsidTr="00BF0582">
        <w:trPr>
          <w:trHeight w:val="166"/>
        </w:trPr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3EBA61F5" w14:textId="4235829F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 xml:space="preserve">When I can’t understand something about technology, I ask more knowledgeable people how to do it. </w:t>
            </w:r>
            <w:r w:rsidR="00F5068B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F4CD32B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4DBFF6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.431(.181)*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CA01B4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.51(.171)**</w:t>
            </w:r>
          </w:p>
        </w:tc>
      </w:tr>
      <w:tr w:rsidR="00C86D79" w:rsidRPr="00EF394F" w14:paraId="5B830C48" w14:textId="77777777" w:rsidTr="00BF0582">
        <w:trPr>
          <w:trHeight w:val="166"/>
        </w:trPr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5FF51" w14:textId="6641182C" w:rsidR="00C86D79" w:rsidRPr="00EF394F" w:rsidRDefault="00C86D79" w:rsidP="00BF0582">
            <w:pPr>
              <w:rPr>
                <w:rFonts w:ascii="Times New Roman" w:hAnsi="Times New Roman" w:cs="Times New Roman"/>
                <w:b/>
              </w:rPr>
            </w:pPr>
            <w:r w:rsidRPr="00EF394F">
              <w:rPr>
                <w:rFonts w:ascii="Times New Roman" w:hAnsi="Times New Roman" w:cs="Times New Roman"/>
                <w:color w:val="000000"/>
              </w:rPr>
              <w:t xml:space="preserve">If I've finished a technology project but it didn't turn out as well as more tech-savvy students, I don't usually want to revise it. </w:t>
            </w:r>
            <w:r w:rsidR="00F5068B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09434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25733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  <w:r w:rsidRPr="00EF394F">
              <w:rPr>
                <w:rFonts w:ascii="Times New Roman" w:hAnsi="Times New Roman" w:cs="Times New Roman"/>
              </w:rPr>
              <w:t>.462(.095)***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7FDDF" w14:textId="77777777" w:rsidR="00C86D79" w:rsidRPr="00EF394F" w:rsidRDefault="00C86D79" w:rsidP="00BF0582">
            <w:pPr>
              <w:rPr>
                <w:rFonts w:ascii="Times New Roman" w:hAnsi="Times New Roman" w:cs="Times New Roman"/>
              </w:rPr>
            </w:pPr>
          </w:p>
        </w:tc>
      </w:tr>
    </w:tbl>
    <w:p w14:paraId="4D7B0FCE" w14:textId="77777777" w:rsidR="00C86D79" w:rsidRPr="00EF394F" w:rsidRDefault="00C86D79" w:rsidP="00C86D79">
      <w:pPr>
        <w:rPr>
          <w:rFonts w:ascii="Times New Roman" w:hAnsi="Times New Roman" w:cs="Times New Roman"/>
        </w:rPr>
      </w:pPr>
      <w:r w:rsidRPr="00EF394F">
        <w:rPr>
          <w:rFonts w:ascii="Times New Roman" w:hAnsi="Times New Roman" w:cs="Times New Roman"/>
          <w:vertAlign w:val="superscript"/>
        </w:rPr>
        <w:lastRenderedPageBreak/>
        <w:t>a</w:t>
      </w:r>
      <w:r w:rsidRPr="00EF394F">
        <w:rPr>
          <w:rFonts w:ascii="Times New Roman" w:hAnsi="Times New Roman" w:cs="Times New Roman"/>
        </w:rPr>
        <w:t>Fit indices for the model are: RMSEA=.044, SRMR=.065, TLI=.842, CFI=.818; two of four indicate sufficient fit.</w:t>
      </w:r>
    </w:p>
    <w:p w14:paraId="051A3006" w14:textId="77777777" w:rsidR="00C86D79" w:rsidRPr="00EF394F" w:rsidRDefault="00C86D79" w:rsidP="00C86D79">
      <w:pPr>
        <w:rPr>
          <w:rFonts w:ascii="Times New Roman" w:hAnsi="Times New Roman" w:cs="Times New Roman"/>
        </w:rPr>
      </w:pPr>
      <w:r w:rsidRPr="00EF394F">
        <w:rPr>
          <w:rFonts w:ascii="Times New Roman" w:hAnsi="Times New Roman" w:cs="Times New Roman"/>
          <w:vertAlign w:val="superscript"/>
        </w:rPr>
        <w:t>b</w:t>
      </w:r>
      <w:r w:rsidRPr="00EF394F">
        <w:rPr>
          <w:rFonts w:ascii="Times New Roman" w:hAnsi="Times New Roman" w:cs="Times New Roman"/>
        </w:rPr>
        <w:t>Loadings are standardized. Standard errors in parentheses. Significance levels are *p</w:t>
      </w:r>
      <w:r w:rsidRPr="00EF394F">
        <w:rPr>
          <w:rFonts w:ascii="Times New Roman" w:hAnsi="Times New Roman" w:cs="Times New Roman"/>
          <w:u w:val="single"/>
        </w:rPr>
        <w:t>&lt;</w:t>
      </w:r>
      <w:r w:rsidRPr="00EF394F">
        <w:rPr>
          <w:rFonts w:ascii="Times New Roman" w:hAnsi="Times New Roman" w:cs="Times New Roman"/>
        </w:rPr>
        <w:t>.05, **p</w:t>
      </w:r>
      <w:r w:rsidRPr="00EF394F">
        <w:rPr>
          <w:rFonts w:ascii="Times New Roman" w:hAnsi="Times New Roman" w:cs="Times New Roman"/>
          <w:u w:val="single"/>
        </w:rPr>
        <w:t>&lt;</w:t>
      </w:r>
      <w:r w:rsidRPr="00EF394F">
        <w:rPr>
          <w:rFonts w:ascii="Times New Roman" w:hAnsi="Times New Roman" w:cs="Times New Roman"/>
        </w:rPr>
        <w:t>.01, ***p</w:t>
      </w:r>
      <w:r w:rsidRPr="00EF394F">
        <w:rPr>
          <w:rFonts w:ascii="Times New Roman" w:hAnsi="Times New Roman" w:cs="Times New Roman"/>
          <w:u w:val="single"/>
        </w:rPr>
        <w:t>&lt;</w:t>
      </w:r>
      <w:r w:rsidRPr="00EF394F">
        <w:rPr>
          <w:rFonts w:ascii="Times New Roman" w:hAnsi="Times New Roman" w:cs="Times New Roman"/>
        </w:rPr>
        <w:t>.001.</w:t>
      </w:r>
    </w:p>
    <w:p w14:paraId="58B11604" w14:textId="77777777" w:rsidR="00C86D79" w:rsidRPr="00EF394F" w:rsidRDefault="00C86D79" w:rsidP="00C86D79">
      <w:pPr>
        <w:rPr>
          <w:rFonts w:ascii="Times New Roman" w:hAnsi="Times New Roman" w:cs="Times New Roman"/>
        </w:rPr>
      </w:pPr>
      <w:proofErr w:type="spellStart"/>
      <w:r w:rsidRPr="00EF394F">
        <w:rPr>
          <w:rFonts w:ascii="Times New Roman" w:hAnsi="Times New Roman" w:cs="Times New Roman"/>
          <w:vertAlign w:val="superscript"/>
        </w:rPr>
        <w:t>c</w:t>
      </w:r>
      <w:r w:rsidRPr="00EF394F">
        <w:rPr>
          <w:rFonts w:ascii="Times New Roman" w:hAnsi="Times New Roman" w:cs="Times New Roman"/>
        </w:rPr>
        <w:t>Items</w:t>
      </w:r>
      <w:proofErr w:type="spellEnd"/>
      <w:r w:rsidRPr="00EF394F">
        <w:rPr>
          <w:rFonts w:ascii="Times New Roman" w:hAnsi="Times New Roman" w:cs="Times New Roman"/>
        </w:rPr>
        <w:t xml:space="preserve"> taken out in the full test; initially retained for further investigation.</w:t>
      </w:r>
    </w:p>
    <w:p w14:paraId="4CA50A39" w14:textId="19D8A47E" w:rsidR="00AD0591" w:rsidRPr="00EF394F" w:rsidRDefault="00AD0591" w:rsidP="00AD0591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vertAlign w:val="superscript"/>
        </w:rPr>
        <w:t>d</w:t>
      </w:r>
      <w:r w:rsidRPr="00EF394F">
        <w:rPr>
          <w:rFonts w:ascii="Times New Roman" w:hAnsi="Times New Roman" w:cs="Times New Roman"/>
          <w:color w:val="000000"/>
        </w:rPr>
        <w:t>In</w:t>
      </w:r>
      <w:proofErr w:type="spellEnd"/>
      <w:r w:rsidRPr="00EF394F">
        <w:rPr>
          <w:rFonts w:ascii="Times New Roman" w:hAnsi="Times New Roman" w:cs="Times New Roman"/>
          <w:color w:val="000000"/>
        </w:rPr>
        <w:t xml:space="preserve"> full test items did not load over .4; were later removed.</w:t>
      </w:r>
    </w:p>
    <w:p w14:paraId="1CA68E5E" w14:textId="1576EDD3" w:rsidR="00C86D79" w:rsidRPr="00EF394F" w:rsidRDefault="00494B4D" w:rsidP="00C86D7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e</w:t>
      </w:r>
      <w:r w:rsidR="00C86D79" w:rsidRPr="00EF394F">
        <w:rPr>
          <w:rFonts w:ascii="Times New Roman" w:hAnsi="Times New Roman" w:cs="Times New Roman"/>
        </w:rPr>
        <w:t>Expert</w:t>
      </w:r>
      <w:proofErr w:type="spellEnd"/>
      <w:r w:rsidR="00C86D79" w:rsidRPr="00EF394F">
        <w:rPr>
          <w:rFonts w:ascii="Times New Roman" w:hAnsi="Times New Roman" w:cs="Times New Roman"/>
        </w:rPr>
        <w:t xml:space="preserve"> panelists noted that while related to </w:t>
      </w:r>
      <w:r w:rsidR="009C339F" w:rsidRPr="00EF394F">
        <w:rPr>
          <w:rFonts w:ascii="Times New Roman" w:hAnsi="Times New Roman" w:cs="Times New Roman"/>
        </w:rPr>
        <w:t>technology use</w:t>
      </w:r>
      <w:r w:rsidR="00C86D79" w:rsidRPr="00EF394F">
        <w:rPr>
          <w:rFonts w:ascii="Times New Roman" w:hAnsi="Times New Roman" w:cs="Times New Roman"/>
        </w:rPr>
        <w:t>, these items did not measure learning process.</w:t>
      </w:r>
    </w:p>
    <w:p w14:paraId="3CB069BD" w14:textId="0BC9FEF8" w:rsidR="00C86D79" w:rsidRPr="00EF394F" w:rsidRDefault="00494B4D" w:rsidP="00C86D7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f</w:t>
      </w:r>
      <w:r w:rsidR="00C86D79" w:rsidRPr="00EF394F">
        <w:rPr>
          <w:rFonts w:ascii="Times New Roman" w:hAnsi="Times New Roman" w:cs="Times New Roman"/>
        </w:rPr>
        <w:t>In</w:t>
      </w:r>
      <w:proofErr w:type="spellEnd"/>
      <w:r w:rsidR="00C86D79" w:rsidRPr="00EF394F">
        <w:rPr>
          <w:rFonts w:ascii="Times New Roman" w:hAnsi="Times New Roman" w:cs="Times New Roman"/>
        </w:rPr>
        <w:t xml:space="preserve"> full test item loaded on “Use of Models” and was moved.</w:t>
      </w:r>
    </w:p>
    <w:p w14:paraId="7A8B6597" w14:textId="77777777" w:rsidR="00210DD2" w:rsidRDefault="00210D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C6E40AF" w14:textId="77777777" w:rsidR="00210DD2" w:rsidRDefault="00210DD2" w:rsidP="00C46ACE">
      <w:pPr>
        <w:jc w:val="center"/>
        <w:rPr>
          <w:rFonts w:ascii="Times New Roman" w:hAnsi="Times New Roman" w:cs="Times New Roman"/>
          <w:b/>
        </w:rPr>
        <w:sectPr w:rsidR="00210DD2" w:rsidSect="00210DD2">
          <w:pgSz w:w="15840" w:h="12240" w:orient="landscape"/>
          <w:pgMar w:top="1699" w:right="1440" w:bottom="1699" w:left="1440" w:header="1397" w:footer="1397" w:gutter="0"/>
          <w:cols w:space="720"/>
          <w:docGrid w:linePitch="360"/>
        </w:sectPr>
      </w:pPr>
    </w:p>
    <w:p w14:paraId="4CF6318C" w14:textId="5AAF152C" w:rsidR="00C46ACE" w:rsidRPr="0005515B" w:rsidRDefault="00C46ACE" w:rsidP="00C46ACE">
      <w:pPr>
        <w:jc w:val="center"/>
        <w:rPr>
          <w:rFonts w:ascii="Times New Roman" w:hAnsi="Times New Roman" w:cs="Times New Roman"/>
          <w:b/>
        </w:rPr>
      </w:pPr>
      <w:r w:rsidRPr="0005515B">
        <w:rPr>
          <w:rFonts w:ascii="Times New Roman" w:hAnsi="Times New Roman" w:cs="Times New Roman"/>
          <w:b/>
        </w:rPr>
        <w:lastRenderedPageBreak/>
        <w:t xml:space="preserve">Appendix </w:t>
      </w:r>
      <w:r w:rsidR="00210DD2">
        <w:rPr>
          <w:rFonts w:ascii="Times New Roman" w:hAnsi="Times New Roman" w:cs="Times New Roman"/>
          <w:b/>
        </w:rPr>
        <w:t>C</w:t>
      </w:r>
      <w:r w:rsidRPr="0005515B">
        <w:rPr>
          <w:rFonts w:ascii="Times New Roman" w:hAnsi="Times New Roman" w:cs="Times New Roman"/>
          <w:b/>
        </w:rPr>
        <w:t>.</w:t>
      </w:r>
    </w:p>
    <w:p w14:paraId="1BD7A1A0" w14:textId="65DF1732" w:rsidR="00C46ACE" w:rsidRPr="0005515B" w:rsidRDefault="00C46ACE" w:rsidP="00C46ACE">
      <w:pPr>
        <w:jc w:val="center"/>
        <w:rPr>
          <w:rFonts w:ascii="Times New Roman" w:hAnsi="Times New Roman" w:cs="Times New Roman"/>
          <w:b/>
        </w:rPr>
      </w:pPr>
      <w:r w:rsidRPr="0005515B">
        <w:rPr>
          <w:rFonts w:ascii="Times New Roman" w:hAnsi="Times New Roman" w:cs="Times New Roman"/>
          <w:b/>
        </w:rPr>
        <w:t>Geographic Representation in Chicago Study (</w:t>
      </w:r>
      <w:r w:rsidR="00E05407">
        <w:rPr>
          <w:rFonts w:ascii="Times New Roman" w:hAnsi="Times New Roman" w:cs="Times New Roman"/>
          <w:b/>
        </w:rPr>
        <w:t>Full Test</w:t>
      </w:r>
      <w:r w:rsidRPr="0005515B">
        <w:rPr>
          <w:rFonts w:ascii="Times New Roman" w:hAnsi="Times New Roman" w:cs="Times New Roman"/>
          <w:b/>
        </w:rPr>
        <w:t>)</w:t>
      </w:r>
    </w:p>
    <w:p w14:paraId="3A6041D4" w14:textId="77777777" w:rsidR="00C46ACE" w:rsidRPr="0005515B" w:rsidRDefault="00C46ACE" w:rsidP="00C46ACE">
      <w:pPr>
        <w:jc w:val="center"/>
        <w:rPr>
          <w:rFonts w:ascii="Times New Roman" w:hAnsi="Times New Roman" w:cs="Times New Roman"/>
        </w:rPr>
        <w:sectPr w:rsidR="00C46ACE" w:rsidRPr="0005515B" w:rsidSect="00210DD2">
          <w:pgSz w:w="12240" w:h="15840"/>
          <w:pgMar w:top="1440" w:right="1699" w:bottom="1440" w:left="1699" w:header="1397" w:footer="1397" w:gutter="0"/>
          <w:cols w:space="720"/>
          <w:docGrid w:linePitch="360"/>
        </w:sectPr>
      </w:pPr>
      <w:r w:rsidRPr="0005515B">
        <w:rPr>
          <w:rFonts w:ascii="Times New Roman" w:hAnsi="Times New Roman" w:cs="Times New Roman"/>
          <w:noProof/>
        </w:rPr>
        <w:drawing>
          <wp:inline distT="0" distB="0" distL="0" distR="0" wp14:anchorId="2E1325E6" wp14:editId="2FA1BCC7">
            <wp:extent cx="5029200" cy="74139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_zip-code-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4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D7F77" w14:textId="77777777" w:rsidR="00C46ACE" w:rsidRPr="0005515B" w:rsidRDefault="00C46ACE" w:rsidP="00A6269E">
      <w:pPr>
        <w:rPr>
          <w:rFonts w:ascii="Times New Roman" w:hAnsi="Times New Roman" w:cs="Times New Roman"/>
          <w:b/>
        </w:rPr>
      </w:pPr>
    </w:p>
    <w:sectPr w:rsidR="00C46ACE" w:rsidRPr="0005515B" w:rsidSect="00A6269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4A59" w14:textId="77777777" w:rsidR="0049426D" w:rsidRDefault="0049426D">
      <w:r>
        <w:separator/>
      </w:r>
    </w:p>
  </w:endnote>
  <w:endnote w:type="continuationSeparator" w:id="0">
    <w:p w14:paraId="17ADAC28" w14:textId="77777777" w:rsidR="0049426D" w:rsidRDefault="0049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C3CF" w14:textId="77777777" w:rsidR="0049426D" w:rsidRDefault="0049426D">
      <w:r>
        <w:separator/>
      </w:r>
    </w:p>
  </w:footnote>
  <w:footnote w:type="continuationSeparator" w:id="0">
    <w:p w14:paraId="06AACD92" w14:textId="77777777" w:rsidR="0049426D" w:rsidRDefault="0049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2215" w14:textId="77777777" w:rsidR="00DA6A31" w:rsidRPr="00C70AC5" w:rsidRDefault="00DA6A31" w:rsidP="00E82D91">
    <w:pPr>
      <w:rPr>
        <w:rFonts w:ascii="Times" w:hAnsi="Times" w:cs="Times New Roman"/>
        <w:sz w:val="20"/>
        <w:szCs w:val="20"/>
      </w:rPr>
    </w:pPr>
    <w:r w:rsidRPr="00C70AC5">
      <w:rPr>
        <w:rFonts w:ascii="Times" w:hAnsi="Times" w:cs="Arial"/>
        <w:sz w:val="20"/>
        <w:szCs w:val="20"/>
      </w:rPr>
      <w:t xml:space="preserve">RUNNING HEAD: </w:t>
    </w:r>
    <w:r>
      <w:rPr>
        <w:rFonts w:ascii="Times" w:hAnsi="Times" w:cs="Times New Roman"/>
        <w:sz w:val="20"/>
        <w:szCs w:val="20"/>
      </w:rPr>
      <w:t>Digital Adaptability: A New Measure for Digital Inequality R</w:t>
    </w:r>
    <w:r w:rsidRPr="00C70AC5">
      <w:rPr>
        <w:rFonts w:ascii="Times" w:hAnsi="Times" w:cs="Times New Roman"/>
        <w:sz w:val="20"/>
        <w:szCs w:val="20"/>
      </w:rPr>
      <w:t>esearch</w:t>
    </w:r>
  </w:p>
  <w:p w14:paraId="2A8E2BA6" w14:textId="77777777" w:rsidR="00DA6A31" w:rsidRPr="00C70AC5" w:rsidRDefault="00DA6A31" w:rsidP="00CD3F6B">
    <w:pPr>
      <w:rPr>
        <w:rFonts w:ascii="Times" w:hAnsi="Times" w:cs="Times New Roman"/>
        <w:sz w:val="20"/>
        <w:szCs w:val="20"/>
      </w:rPr>
    </w:pPr>
  </w:p>
  <w:p w14:paraId="2B2D53C0" w14:textId="77777777" w:rsidR="00DA6A31" w:rsidRPr="00E92C07" w:rsidRDefault="00DA6A31" w:rsidP="00CD3F6B">
    <w:pPr>
      <w:rPr>
        <w:rFonts w:ascii="Times" w:hAnsi="Times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CE"/>
    <w:rsid w:val="00090F10"/>
    <w:rsid w:val="00132B1A"/>
    <w:rsid w:val="001A3B1D"/>
    <w:rsid w:val="00210DD2"/>
    <w:rsid w:val="002F2EDB"/>
    <w:rsid w:val="002F3797"/>
    <w:rsid w:val="002F7ADC"/>
    <w:rsid w:val="003D7A17"/>
    <w:rsid w:val="004244EE"/>
    <w:rsid w:val="0047540F"/>
    <w:rsid w:val="0049426D"/>
    <w:rsid w:val="00494B4D"/>
    <w:rsid w:val="004A1E09"/>
    <w:rsid w:val="005C27B5"/>
    <w:rsid w:val="005D68FE"/>
    <w:rsid w:val="00704D04"/>
    <w:rsid w:val="00791AFD"/>
    <w:rsid w:val="008D3FA1"/>
    <w:rsid w:val="009B0769"/>
    <w:rsid w:val="009B7B2C"/>
    <w:rsid w:val="009C339F"/>
    <w:rsid w:val="00A35627"/>
    <w:rsid w:val="00A6269E"/>
    <w:rsid w:val="00AD0591"/>
    <w:rsid w:val="00B020EC"/>
    <w:rsid w:val="00B16D82"/>
    <w:rsid w:val="00B36E40"/>
    <w:rsid w:val="00B511D5"/>
    <w:rsid w:val="00C46ACE"/>
    <w:rsid w:val="00C70B88"/>
    <w:rsid w:val="00C75B46"/>
    <w:rsid w:val="00C86D79"/>
    <w:rsid w:val="00CD3F6B"/>
    <w:rsid w:val="00CE6BA1"/>
    <w:rsid w:val="00D5643C"/>
    <w:rsid w:val="00D913A3"/>
    <w:rsid w:val="00D941AA"/>
    <w:rsid w:val="00DA6A31"/>
    <w:rsid w:val="00DF3BE3"/>
    <w:rsid w:val="00E05407"/>
    <w:rsid w:val="00E82D91"/>
    <w:rsid w:val="00ED7BE1"/>
    <w:rsid w:val="00EF394F"/>
    <w:rsid w:val="00F5068B"/>
    <w:rsid w:val="00F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B6656"/>
  <w14:defaultImageDpi w14:val="300"/>
  <w15:docId w15:val="{C75DB281-9AC1-7340-9ED7-DF818DF9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46AC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91"/>
  </w:style>
  <w:style w:type="paragraph" w:styleId="Footer">
    <w:name w:val="footer"/>
    <w:basedOn w:val="Normal"/>
    <w:link w:val="FooterChar"/>
    <w:uiPriority w:val="99"/>
    <w:unhideWhenUsed/>
    <w:rsid w:val="00E82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Puckett</dc:creator>
  <cp:keywords/>
  <dc:description/>
  <cp:lastModifiedBy>Puckett, Cassidy C.</cp:lastModifiedBy>
  <cp:revision>16</cp:revision>
  <dcterms:created xsi:type="dcterms:W3CDTF">2019-10-30T14:04:00Z</dcterms:created>
  <dcterms:modified xsi:type="dcterms:W3CDTF">2020-04-22T14:29:00Z</dcterms:modified>
</cp:coreProperties>
</file>