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433" w:rsidRDefault="00F47F03">
      <w:pPr>
        <w:spacing w:line="360" w:lineRule="auto"/>
        <w:jc w:val="center"/>
        <w:rPr>
          <w:b/>
        </w:rPr>
      </w:pPr>
      <w:r>
        <w:rPr>
          <w:b/>
        </w:rPr>
        <w:t>Exploring the Impact of Mindfulness on False</w:t>
      </w:r>
      <w:r w:rsidR="00AA2A50">
        <w:rPr>
          <w:b/>
        </w:rPr>
        <w:t>-</w:t>
      </w:r>
      <w:r>
        <w:rPr>
          <w:b/>
        </w:rPr>
        <w:t>Memory Susceptibility</w:t>
      </w:r>
    </w:p>
    <w:p w:rsidR="00054433" w:rsidRDefault="00054433">
      <w:pPr>
        <w:spacing w:line="360" w:lineRule="auto"/>
        <w:jc w:val="center"/>
        <w:rPr>
          <w:b/>
        </w:rPr>
      </w:pPr>
    </w:p>
    <w:p w:rsidR="00054433" w:rsidRDefault="00F47F03">
      <w:pPr>
        <w:spacing w:line="360" w:lineRule="auto"/>
        <w:jc w:val="center"/>
        <w:rPr>
          <w:b/>
        </w:rPr>
      </w:pPr>
      <w:r>
        <w:rPr>
          <w:b/>
        </w:rPr>
        <w:t>Supplementary Material</w:t>
      </w:r>
    </w:p>
    <w:p w:rsidR="00054433" w:rsidRDefault="00054433">
      <w:pPr>
        <w:spacing w:line="360" w:lineRule="auto"/>
        <w:jc w:val="center"/>
        <w:rPr>
          <w:b/>
        </w:rPr>
      </w:pPr>
    </w:p>
    <w:p w:rsidR="00054433" w:rsidRDefault="00054433">
      <w:pPr>
        <w:spacing w:line="360" w:lineRule="auto"/>
        <w:rPr>
          <w:b/>
        </w:rPr>
      </w:pPr>
    </w:p>
    <w:p w:rsidR="00054433" w:rsidRDefault="00054433">
      <w:pPr>
        <w:spacing w:line="360" w:lineRule="auto"/>
        <w:rPr>
          <w:b/>
        </w:rPr>
      </w:pPr>
    </w:p>
    <w:p w:rsidR="00054433" w:rsidRDefault="00054433">
      <w:pPr>
        <w:spacing w:line="360" w:lineRule="auto"/>
        <w:rPr>
          <w:b/>
        </w:rPr>
      </w:pPr>
    </w:p>
    <w:p w:rsidR="00054433" w:rsidRDefault="00F47F03">
      <w:pPr>
        <w:spacing w:line="360" w:lineRule="auto"/>
        <w:rPr>
          <w:b/>
        </w:rPr>
      </w:pPr>
      <w:r>
        <w:rPr>
          <w:b/>
        </w:rPr>
        <w:t>Contents:</w:t>
      </w:r>
    </w:p>
    <w:p w:rsidR="00054433" w:rsidRDefault="00054433">
      <w:pPr>
        <w:spacing w:line="360" w:lineRule="auto"/>
        <w:rPr>
          <w:b/>
        </w:rPr>
      </w:pPr>
    </w:p>
    <w:p w:rsidR="00054433" w:rsidRDefault="00F47F03">
      <w:pPr>
        <w:spacing w:line="360" w:lineRule="auto"/>
      </w:pPr>
      <w:r>
        <w:rPr>
          <w:b/>
        </w:rPr>
        <w:t xml:space="preserve">Supplementary Material A (Page 1) — </w:t>
      </w:r>
      <w:r>
        <w:t>Power Sensitivity Analysis</w:t>
      </w:r>
    </w:p>
    <w:p w:rsidR="00054433" w:rsidRDefault="00F47F03">
      <w:pPr>
        <w:spacing w:line="360" w:lineRule="auto"/>
      </w:pPr>
      <w:r>
        <w:rPr>
          <w:b/>
        </w:rPr>
        <w:t xml:space="preserve">Supplementary Material B (Page 2) — </w:t>
      </w:r>
      <w:r>
        <w:t>Pre-Registered Follow-Up Analyses</w:t>
      </w:r>
    </w:p>
    <w:p w:rsidR="00054433" w:rsidRDefault="00F47F03">
      <w:pPr>
        <w:spacing w:line="360" w:lineRule="auto"/>
        <w:rPr>
          <w:b/>
        </w:rPr>
      </w:pPr>
      <w:r>
        <w:rPr>
          <w:b/>
        </w:rPr>
        <w:t xml:space="preserve">Supplementary Material C (Page 6) — </w:t>
      </w:r>
      <w:proofErr w:type="gramStart"/>
      <w:r>
        <w:t>Non Pre-</w:t>
      </w:r>
      <w:proofErr w:type="gramEnd"/>
      <w:r>
        <w:t>Registered Exploratory Analysis</w:t>
      </w:r>
      <w:r>
        <w:br w:type="page"/>
      </w:r>
    </w:p>
    <w:p w:rsidR="00054433" w:rsidRDefault="00054433">
      <w:pPr>
        <w:spacing w:line="360" w:lineRule="auto"/>
        <w:rPr>
          <w:b/>
        </w:rPr>
      </w:pPr>
    </w:p>
    <w:p w:rsidR="00054433" w:rsidRDefault="00054433">
      <w:pPr>
        <w:spacing w:line="360" w:lineRule="auto"/>
        <w:rPr>
          <w:b/>
        </w:rPr>
      </w:pPr>
    </w:p>
    <w:p w:rsidR="00054433" w:rsidRDefault="00F47F03">
      <w:pPr>
        <w:spacing w:line="360" w:lineRule="auto"/>
        <w:jc w:val="center"/>
        <w:rPr>
          <w:b/>
        </w:rPr>
      </w:pPr>
      <w:r>
        <w:rPr>
          <w:b/>
        </w:rPr>
        <w:t>Supplementary Material A: Power Sensitivity Analysis</w:t>
      </w:r>
    </w:p>
    <w:p w:rsidR="00054433" w:rsidRDefault="00054433">
      <w:pPr>
        <w:spacing w:line="360" w:lineRule="auto"/>
      </w:pPr>
    </w:p>
    <w:p w:rsidR="00054433" w:rsidRDefault="00F47F03">
      <w:pPr>
        <w:spacing w:line="360" w:lineRule="auto"/>
      </w:pPr>
      <w:r>
        <w:t xml:space="preserve">We conducted a power sensitivity analysis using the </w:t>
      </w:r>
      <w:proofErr w:type="spellStart"/>
      <w:r>
        <w:t>pwr</w:t>
      </w:r>
      <w:proofErr w:type="spellEnd"/>
      <w:r>
        <w:t xml:space="preserve"> package in R. Given our final sample size of N = 287 (n per group = 95, rounding down), we explored the smallest effect size detectable given a range of power criteria (from 0.75 to 1.0). The code for the sensitivity analysis can be found in the main analysis file of the manuscript, and the results of the analysis can be seen in Figure A1. As can be seen, our final sample size had 80% power to detect an effect size as small as </w:t>
      </w:r>
      <w:r>
        <w:rPr>
          <w:color w:val="212121"/>
        </w:rPr>
        <w:t>f = 0.235, 90% power to detect an effect as small as f = 0.212, and 80% power to detect an effect as small as f = 0.185.</w:t>
      </w:r>
    </w:p>
    <w:p w:rsidR="00054433" w:rsidRDefault="00054433">
      <w:pPr>
        <w:spacing w:line="360" w:lineRule="auto"/>
      </w:pPr>
    </w:p>
    <w:p w:rsidR="00054433" w:rsidRDefault="00F47F03">
      <w:pPr>
        <w:spacing w:line="360" w:lineRule="auto"/>
        <w:jc w:val="center"/>
      </w:pPr>
      <w:r>
        <w:rPr>
          <w:noProof/>
        </w:rPr>
        <w:drawing>
          <wp:inline distT="114300" distB="114300" distL="114300" distR="114300">
            <wp:extent cx="4548188" cy="4548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548188" cy="4548188"/>
                    </a:xfrm>
                    <a:prstGeom prst="rect">
                      <a:avLst/>
                    </a:prstGeom>
                    <a:ln/>
                  </pic:spPr>
                </pic:pic>
              </a:graphicData>
            </a:graphic>
          </wp:inline>
        </w:drawing>
      </w:r>
    </w:p>
    <w:p w:rsidR="00054433" w:rsidRDefault="00F47F03">
      <w:pPr>
        <w:spacing w:line="360" w:lineRule="auto"/>
        <w:ind w:left="720"/>
        <w:rPr>
          <w:color w:val="212121"/>
        </w:rPr>
      </w:pPr>
      <w:r>
        <w:rPr>
          <w:b/>
        </w:rPr>
        <w:t xml:space="preserve">Figure </w:t>
      </w:r>
      <w:r w:rsidR="0002183B">
        <w:rPr>
          <w:b/>
        </w:rPr>
        <w:t>S</w:t>
      </w:r>
      <w:r>
        <w:rPr>
          <w:b/>
        </w:rPr>
        <w:t xml:space="preserve">1. </w:t>
      </w:r>
      <w:r>
        <w:t>Plot of the power sensitivity analysis. Dotted lines show detectable effect sizes for power criteria of 80%, 90%, and 95%.</w:t>
      </w:r>
      <w:r>
        <w:br w:type="page"/>
      </w:r>
    </w:p>
    <w:p w:rsidR="00054433" w:rsidRDefault="00F47F03">
      <w:pPr>
        <w:spacing w:line="360" w:lineRule="auto"/>
        <w:jc w:val="center"/>
        <w:rPr>
          <w:b/>
        </w:rPr>
      </w:pPr>
      <w:r>
        <w:rPr>
          <w:b/>
        </w:rPr>
        <w:lastRenderedPageBreak/>
        <w:t>Supplementary Material B: Pre-Registered Follow-Up Analyses</w:t>
      </w:r>
    </w:p>
    <w:p w:rsidR="00054433" w:rsidRDefault="00054433">
      <w:pPr>
        <w:spacing w:line="360" w:lineRule="auto"/>
        <w:jc w:val="center"/>
        <w:rPr>
          <w:b/>
        </w:rPr>
      </w:pPr>
    </w:p>
    <w:p w:rsidR="00054433" w:rsidRDefault="00F47F03">
      <w:pPr>
        <w:spacing w:line="360" w:lineRule="auto"/>
      </w:pPr>
      <w:r>
        <w:t xml:space="preserve">In this section we report supplementary analyses that formed part of our original pre-registration (see Section 20 of pre-registration document). These analyses were not central to our main research </w:t>
      </w:r>
      <w:proofErr w:type="gramStart"/>
      <w:r>
        <w:t>questions, but</w:t>
      </w:r>
      <w:proofErr w:type="gramEnd"/>
      <w:r>
        <w:t xml:space="preserve"> were additional analyses that we thought would be interesting to conduct (and hence to pre-register).</w:t>
      </w:r>
    </w:p>
    <w:p w:rsidR="00054433" w:rsidRDefault="00054433">
      <w:pPr>
        <w:spacing w:line="360" w:lineRule="auto"/>
      </w:pPr>
    </w:p>
    <w:p w:rsidR="00054433" w:rsidRDefault="00054433">
      <w:pPr>
        <w:spacing w:line="360" w:lineRule="auto"/>
        <w:rPr>
          <w:b/>
        </w:rPr>
      </w:pPr>
    </w:p>
    <w:p w:rsidR="00054433" w:rsidRDefault="00F47F03">
      <w:pPr>
        <w:spacing w:line="360" w:lineRule="auto"/>
        <w:rPr>
          <w:b/>
        </w:rPr>
      </w:pPr>
      <w:r>
        <w:rPr>
          <w:b/>
        </w:rPr>
        <w:t>Omnibus Tests Adding Change in Mindfulness and Mind-Wandering as Covariate</w:t>
      </w:r>
    </w:p>
    <w:p w:rsidR="00054433" w:rsidRDefault="00F47F03">
      <w:pPr>
        <w:spacing w:line="360" w:lineRule="auto"/>
        <w:ind w:firstLine="720"/>
      </w:pPr>
      <w:r>
        <w:t xml:space="preserve">We repeated our omnibus frequentist tests of the effect of mind-states on memory whilst entering individual measures of mind-states as covariates. Specifically, in a first re-analysis we entered individual participants’ change in mindfulness scores (i.e., post-induction SMS total score minus pre-induction SMS total score) as a covariate. In a second set of re-analyses, we entered individual measures of mind-wandering (as measured by the TRI and the TUT, </w:t>
      </w:r>
      <w:proofErr w:type="spellStart"/>
      <w:r>
        <w:t>analysed</w:t>
      </w:r>
      <w:proofErr w:type="spellEnd"/>
      <w:r>
        <w:t xml:space="preserve"> separately) as covariates.</w:t>
      </w:r>
    </w:p>
    <w:p w:rsidR="00054433" w:rsidRDefault="00F47F03">
      <w:pPr>
        <w:spacing w:line="360" w:lineRule="auto"/>
        <w:ind w:firstLine="720"/>
      </w:pPr>
      <w:r>
        <w:t>The analysis consisted of a set of linear regressions (one for each measure of memory performance) with the dependent variable predicted from condition (i.e., mind-manipulation) and the relevant covariate. The results of these analyses are shown in Table B1 overleaf.</w:t>
      </w:r>
    </w:p>
    <w:p w:rsidR="00054433" w:rsidRDefault="00F47F03">
      <w:pPr>
        <w:spacing w:line="360" w:lineRule="auto"/>
        <w:ind w:firstLine="720"/>
      </w:pPr>
      <w:r>
        <w:t>None of these analyses produced results that qualitatively differed from those reported in the main manuscript.</w:t>
      </w:r>
    </w:p>
    <w:p w:rsidR="00054433" w:rsidRDefault="00054433">
      <w:pPr>
        <w:widowControl w:val="0"/>
        <w:spacing w:before="340" w:line="360" w:lineRule="auto"/>
        <w:ind w:right="57"/>
      </w:pPr>
    </w:p>
    <w:p w:rsidR="00054433" w:rsidRDefault="00054433">
      <w:pPr>
        <w:spacing w:line="360" w:lineRule="auto"/>
        <w:rPr>
          <w:b/>
        </w:rPr>
      </w:pPr>
    </w:p>
    <w:p w:rsidR="00054433" w:rsidRDefault="00054433">
      <w:pPr>
        <w:spacing w:line="360" w:lineRule="auto"/>
        <w:rPr>
          <w:b/>
        </w:rPr>
      </w:pPr>
    </w:p>
    <w:p w:rsidR="00054433" w:rsidRDefault="00054433">
      <w:pPr>
        <w:spacing w:line="360" w:lineRule="auto"/>
        <w:rPr>
          <w:b/>
        </w:rPr>
      </w:pPr>
    </w:p>
    <w:p w:rsidR="00054433" w:rsidRDefault="00054433">
      <w:pPr>
        <w:spacing w:line="360" w:lineRule="auto"/>
        <w:rPr>
          <w:b/>
        </w:rPr>
      </w:pPr>
    </w:p>
    <w:p w:rsidR="00054433" w:rsidRDefault="00054433">
      <w:pPr>
        <w:spacing w:line="360" w:lineRule="auto"/>
        <w:rPr>
          <w:b/>
        </w:rPr>
      </w:pPr>
    </w:p>
    <w:p w:rsidR="00054433" w:rsidRDefault="00F47F03">
      <w:pPr>
        <w:spacing w:line="360" w:lineRule="auto"/>
      </w:pPr>
      <w:r>
        <w:br w:type="page"/>
      </w:r>
    </w:p>
    <w:p w:rsidR="00054433" w:rsidRDefault="00054433">
      <w:pPr>
        <w:spacing w:line="360" w:lineRule="auto"/>
      </w:pPr>
    </w:p>
    <w:tbl>
      <w:tblPr>
        <w:tblStyle w:val="a"/>
        <w:tblW w:w="9525" w:type="dxa"/>
        <w:tblLayout w:type="fixed"/>
        <w:tblLook w:val="0600" w:firstRow="0" w:lastRow="0" w:firstColumn="0" w:lastColumn="0" w:noHBand="1" w:noVBand="1"/>
      </w:tblPr>
      <w:tblGrid>
        <w:gridCol w:w="1590"/>
        <w:gridCol w:w="2625"/>
        <w:gridCol w:w="2625"/>
        <w:gridCol w:w="2685"/>
      </w:tblGrid>
      <w:tr w:rsidR="00054433">
        <w:trPr>
          <w:trHeight w:val="915"/>
        </w:trPr>
        <w:tc>
          <w:tcPr>
            <w:tcW w:w="9525" w:type="dxa"/>
            <w:gridSpan w:val="4"/>
            <w:tcBorders>
              <w:bottom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rPr>
                <w:sz w:val="20"/>
                <w:szCs w:val="20"/>
              </w:rPr>
            </w:pPr>
            <w:r>
              <w:rPr>
                <w:b/>
                <w:sz w:val="20"/>
                <w:szCs w:val="20"/>
              </w:rPr>
              <w:t xml:space="preserve">Table </w:t>
            </w:r>
            <w:r w:rsidR="0002183B">
              <w:rPr>
                <w:b/>
                <w:sz w:val="20"/>
                <w:szCs w:val="20"/>
              </w:rPr>
              <w:t>S</w:t>
            </w:r>
            <w:r>
              <w:rPr>
                <w:b/>
                <w:sz w:val="20"/>
                <w:szCs w:val="20"/>
              </w:rPr>
              <w:t xml:space="preserve">1. </w:t>
            </w:r>
            <w:r>
              <w:rPr>
                <w:sz w:val="20"/>
                <w:szCs w:val="20"/>
              </w:rPr>
              <w:t xml:space="preserve">Beta estimates from regression analyses for the effect of state-of-mind (condition) on different measures of memory with change in mindfulness (as assessed by the SMS Total; i.e., post-induction score minus pre-induction score) as a covariate and mind-wandering score as covariate. </w:t>
            </w:r>
            <w:r>
              <w:rPr>
                <w:b/>
                <w:sz w:val="20"/>
                <w:szCs w:val="20"/>
              </w:rPr>
              <w:t xml:space="preserve"> </w:t>
            </w:r>
          </w:p>
        </w:tc>
      </w:tr>
      <w:tr w:rsidR="00054433">
        <w:tc>
          <w:tcPr>
            <w:tcW w:w="1590" w:type="dxa"/>
            <w:tcBorders>
              <w:bottom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jc w:val="center"/>
              <w:rPr>
                <w:b/>
                <w:sz w:val="18"/>
                <w:szCs w:val="18"/>
              </w:rPr>
            </w:pPr>
            <w:r>
              <w:rPr>
                <w:b/>
                <w:sz w:val="18"/>
                <w:szCs w:val="18"/>
              </w:rPr>
              <w:t>Memory Measure</w:t>
            </w:r>
          </w:p>
        </w:tc>
        <w:tc>
          <w:tcPr>
            <w:tcW w:w="2625" w:type="dxa"/>
            <w:tcBorders>
              <w:bottom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ind w:right="-15"/>
              <w:jc w:val="center"/>
              <w:rPr>
                <w:b/>
                <w:sz w:val="18"/>
                <w:szCs w:val="18"/>
              </w:rPr>
            </w:pPr>
            <w:r>
              <w:rPr>
                <w:b/>
                <w:sz w:val="18"/>
                <w:szCs w:val="18"/>
              </w:rPr>
              <w:t>Mindfulness Change as Covariate</w:t>
            </w:r>
          </w:p>
        </w:tc>
        <w:tc>
          <w:tcPr>
            <w:tcW w:w="2625" w:type="dxa"/>
            <w:tcBorders>
              <w:top w:val="single" w:sz="12" w:space="0" w:color="000000"/>
              <w:bottom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jc w:val="center"/>
              <w:rPr>
                <w:b/>
                <w:sz w:val="18"/>
                <w:szCs w:val="18"/>
              </w:rPr>
            </w:pPr>
            <w:r>
              <w:rPr>
                <w:b/>
                <w:sz w:val="18"/>
                <w:szCs w:val="18"/>
              </w:rPr>
              <w:t xml:space="preserve">Mind-Wandering (TRI) </w:t>
            </w:r>
          </w:p>
          <w:p w:rsidR="00054433" w:rsidRDefault="00F47F03">
            <w:pPr>
              <w:widowControl w:val="0"/>
              <w:spacing w:line="240" w:lineRule="auto"/>
              <w:jc w:val="center"/>
              <w:rPr>
                <w:b/>
                <w:sz w:val="18"/>
                <w:szCs w:val="18"/>
              </w:rPr>
            </w:pPr>
            <w:r>
              <w:rPr>
                <w:b/>
                <w:sz w:val="18"/>
                <w:szCs w:val="18"/>
              </w:rPr>
              <w:t>as Covariate</w:t>
            </w:r>
          </w:p>
        </w:tc>
        <w:tc>
          <w:tcPr>
            <w:tcW w:w="2685" w:type="dxa"/>
            <w:tcBorders>
              <w:top w:val="single" w:sz="12" w:space="0" w:color="000000"/>
              <w:bottom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jc w:val="center"/>
              <w:rPr>
                <w:b/>
                <w:sz w:val="18"/>
                <w:szCs w:val="18"/>
              </w:rPr>
            </w:pPr>
            <w:r>
              <w:rPr>
                <w:b/>
                <w:sz w:val="18"/>
                <w:szCs w:val="18"/>
              </w:rPr>
              <w:t xml:space="preserve">Mind-Wandering (TUT) </w:t>
            </w:r>
          </w:p>
          <w:p w:rsidR="00054433" w:rsidRDefault="00F47F03">
            <w:pPr>
              <w:widowControl w:val="0"/>
              <w:spacing w:line="240" w:lineRule="auto"/>
              <w:jc w:val="center"/>
              <w:rPr>
                <w:b/>
                <w:sz w:val="18"/>
                <w:szCs w:val="18"/>
              </w:rPr>
            </w:pPr>
            <w:r>
              <w:rPr>
                <w:b/>
                <w:sz w:val="18"/>
                <w:szCs w:val="18"/>
              </w:rPr>
              <w:t>as Covariate</w:t>
            </w:r>
          </w:p>
        </w:tc>
      </w:tr>
      <w:tr w:rsidR="00054433">
        <w:tc>
          <w:tcPr>
            <w:tcW w:w="1590" w:type="dxa"/>
            <w:tcBorders>
              <w:top w:val="single" w:sz="12" w:space="0" w:color="000000"/>
              <w:left w:val="nil"/>
              <w:bottom w:val="nil"/>
              <w:right w:val="nil"/>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sz w:val="18"/>
                <w:szCs w:val="18"/>
              </w:rPr>
              <w:t>Total</w:t>
            </w:r>
          </w:p>
          <w:p w:rsidR="00054433" w:rsidRDefault="00F47F03">
            <w:pPr>
              <w:widowControl w:val="0"/>
              <w:spacing w:line="240" w:lineRule="auto"/>
              <w:jc w:val="center"/>
              <w:rPr>
                <w:sz w:val="18"/>
                <w:szCs w:val="18"/>
              </w:rPr>
            </w:pPr>
            <w:r>
              <w:rPr>
                <w:sz w:val="18"/>
                <w:szCs w:val="18"/>
              </w:rPr>
              <w:t xml:space="preserve"> Correct Recognition</w:t>
            </w:r>
          </w:p>
        </w:tc>
        <w:tc>
          <w:tcPr>
            <w:tcW w:w="2625" w:type="dxa"/>
            <w:tcBorders>
              <w:top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0.262, </w:t>
            </w:r>
          </w:p>
          <w:p w:rsidR="00054433" w:rsidRDefault="00F47F03">
            <w:pPr>
              <w:widowControl w:val="0"/>
              <w:spacing w:line="240" w:lineRule="auto"/>
              <w:jc w:val="center"/>
              <w:rPr>
                <w:sz w:val="18"/>
                <w:szCs w:val="18"/>
              </w:rPr>
            </w:pPr>
            <w:r>
              <w:rPr>
                <w:i/>
                <w:sz w:val="18"/>
                <w:szCs w:val="18"/>
              </w:rPr>
              <w:t>t</w:t>
            </w:r>
            <w:r>
              <w:rPr>
                <w:sz w:val="18"/>
                <w:szCs w:val="18"/>
              </w:rPr>
              <w:t xml:space="preserve"> = 0.659</w:t>
            </w:r>
            <w:r>
              <w:rPr>
                <w:i/>
                <w:sz w:val="18"/>
                <w:szCs w:val="18"/>
              </w:rPr>
              <w:t>, p=</w:t>
            </w:r>
            <w:r>
              <w:rPr>
                <w:sz w:val="18"/>
                <w:szCs w:val="18"/>
              </w:rPr>
              <w:t>.510</w:t>
            </w:r>
          </w:p>
        </w:tc>
        <w:tc>
          <w:tcPr>
            <w:tcW w:w="2625" w:type="dxa"/>
            <w:tcBorders>
              <w:top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0.485, </w:t>
            </w:r>
          </w:p>
          <w:p w:rsidR="00054433" w:rsidRDefault="00F47F03">
            <w:pPr>
              <w:widowControl w:val="0"/>
              <w:spacing w:line="240" w:lineRule="auto"/>
              <w:jc w:val="center"/>
              <w:rPr>
                <w:sz w:val="18"/>
                <w:szCs w:val="18"/>
              </w:rPr>
            </w:pPr>
            <w:r>
              <w:rPr>
                <w:i/>
                <w:sz w:val="18"/>
                <w:szCs w:val="18"/>
              </w:rPr>
              <w:t>t</w:t>
            </w:r>
            <w:r>
              <w:rPr>
                <w:sz w:val="18"/>
                <w:szCs w:val="18"/>
              </w:rPr>
              <w:t xml:space="preserve"> = 1.256</w:t>
            </w:r>
            <w:r>
              <w:rPr>
                <w:i/>
                <w:sz w:val="18"/>
                <w:szCs w:val="18"/>
              </w:rPr>
              <w:t>, p=</w:t>
            </w:r>
            <w:r>
              <w:rPr>
                <w:sz w:val="18"/>
                <w:szCs w:val="18"/>
              </w:rPr>
              <w:t>.210</w:t>
            </w:r>
          </w:p>
        </w:tc>
        <w:tc>
          <w:tcPr>
            <w:tcW w:w="2685" w:type="dxa"/>
            <w:tcBorders>
              <w:top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0.089, </w:t>
            </w:r>
          </w:p>
          <w:p w:rsidR="00054433" w:rsidRDefault="00F47F03">
            <w:pPr>
              <w:widowControl w:val="0"/>
              <w:spacing w:line="240" w:lineRule="auto"/>
              <w:jc w:val="center"/>
              <w:rPr>
                <w:sz w:val="18"/>
                <w:szCs w:val="18"/>
              </w:rPr>
            </w:pPr>
            <w:r>
              <w:rPr>
                <w:i/>
                <w:sz w:val="18"/>
                <w:szCs w:val="18"/>
              </w:rPr>
              <w:t>t</w:t>
            </w:r>
            <w:r>
              <w:rPr>
                <w:sz w:val="18"/>
                <w:szCs w:val="18"/>
              </w:rPr>
              <w:t xml:space="preserve"> = 0.238</w:t>
            </w:r>
            <w:r>
              <w:rPr>
                <w:i/>
                <w:sz w:val="18"/>
                <w:szCs w:val="18"/>
              </w:rPr>
              <w:t>, p=</w:t>
            </w:r>
            <w:r>
              <w:rPr>
                <w:sz w:val="18"/>
                <w:szCs w:val="18"/>
              </w:rPr>
              <w:t>.812</w:t>
            </w:r>
          </w:p>
        </w:tc>
      </w:tr>
      <w:tr w:rsidR="00054433">
        <w:tc>
          <w:tcPr>
            <w:tcW w:w="1590" w:type="dxa"/>
            <w:tcBorders>
              <w:top w:val="nil"/>
              <w:left w:val="nil"/>
              <w:bottom w:val="nil"/>
              <w:right w:val="nil"/>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sz w:val="18"/>
                <w:szCs w:val="18"/>
              </w:rPr>
              <w:t xml:space="preserve">Total </w:t>
            </w:r>
          </w:p>
          <w:p w:rsidR="00054433" w:rsidRDefault="00F47F03">
            <w:pPr>
              <w:widowControl w:val="0"/>
              <w:spacing w:line="240" w:lineRule="auto"/>
              <w:jc w:val="center"/>
              <w:rPr>
                <w:sz w:val="18"/>
                <w:szCs w:val="18"/>
              </w:rPr>
            </w:pPr>
            <w:r>
              <w:rPr>
                <w:sz w:val="18"/>
                <w:szCs w:val="18"/>
              </w:rPr>
              <w:t>False Recognition</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0.178, </w:t>
            </w:r>
          </w:p>
          <w:p w:rsidR="00054433" w:rsidRDefault="00F47F03">
            <w:pPr>
              <w:widowControl w:val="0"/>
              <w:spacing w:line="240" w:lineRule="auto"/>
              <w:jc w:val="center"/>
              <w:rPr>
                <w:i/>
                <w:sz w:val="18"/>
                <w:szCs w:val="18"/>
              </w:rPr>
            </w:pPr>
            <w:r>
              <w:rPr>
                <w:i/>
                <w:sz w:val="18"/>
                <w:szCs w:val="18"/>
              </w:rPr>
              <w:t>t</w:t>
            </w:r>
            <w:r>
              <w:rPr>
                <w:sz w:val="18"/>
                <w:szCs w:val="18"/>
              </w:rPr>
              <w:t xml:space="preserve"> = 0.860</w:t>
            </w:r>
            <w:r>
              <w:rPr>
                <w:i/>
                <w:sz w:val="18"/>
                <w:szCs w:val="18"/>
              </w:rPr>
              <w:t>, p=</w:t>
            </w:r>
            <w:r>
              <w:rPr>
                <w:sz w:val="18"/>
                <w:szCs w:val="18"/>
              </w:rPr>
              <w:t>.391</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0.168, </w:t>
            </w:r>
          </w:p>
          <w:p w:rsidR="00054433" w:rsidRDefault="00F47F03">
            <w:pPr>
              <w:widowControl w:val="0"/>
              <w:spacing w:line="240" w:lineRule="auto"/>
              <w:jc w:val="center"/>
              <w:rPr>
                <w:i/>
                <w:sz w:val="18"/>
                <w:szCs w:val="18"/>
              </w:rPr>
            </w:pPr>
            <w:r>
              <w:rPr>
                <w:i/>
                <w:sz w:val="18"/>
                <w:szCs w:val="18"/>
              </w:rPr>
              <w:t>t</w:t>
            </w:r>
            <w:r>
              <w:rPr>
                <w:sz w:val="18"/>
                <w:szCs w:val="18"/>
              </w:rPr>
              <w:t xml:space="preserve"> = 0.820</w:t>
            </w:r>
            <w:r>
              <w:rPr>
                <w:i/>
                <w:sz w:val="18"/>
                <w:szCs w:val="18"/>
              </w:rPr>
              <w:t>, p=</w:t>
            </w:r>
            <w:r>
              <w:rPr>
                <w:sz w:val="18"/>
                <w:szCs w:val="18"/>
              </w:rPr>
              <w:t>.413</w:t>
            </w:r>
          </w:p>
        </w:tc>
        <w:tc>
          <w:tcPr>
            <w:tcW w:w="268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0.115, </w:t>
            </w:r>
          </w:p>
          <w:p w:rsidR="00054433" w:rsidRDefault="00F47F03">
            <w:pPr>
              <w:widowControl w:val="0"/>
              <w:spacing w:line="240" w:lineRule="auto"/>
              <w:jc w:val="center"/>
              <w:rPr>
                <w:i/>
                <w:sz w:val="18"/>
                <w:szCs w:val="18"/>
              </w:rPr>
            </w:pPr>
            <w:r>
              <w:rPr>
                <w:i/>
                <w:sz w:val="18"/>
                <w:szCs w:val="18"/>
              </w:rPr>
              <w:t>t</w:t>
            </w:r>
            <w:r>
              <w:rPr>
                <w:sz w:val="18"/>
                <w:szCs w:val="18"/>
              </w:rPr>
              <w:t xml:space="preserve"> = 0.589</w:t>
            </w:r>
            <w:r>
              <w:rPr>
                <w:i/>
                <w:sz w:val="18"/>
                <w:szCs w:val="18"/>
              </w:rPr>
              <w:t>, p=</w:t>
            </w:r>
            <w:r>
              <w:rPr>
                <w:sz w:val="18"/>
                <w:szCs w:val="18"/>
              </w:rPr>
              <w:t>.556</w:t>
            </w:r>
          </w:p>
        </w:tc>
      </w:tr>
      <w:tr w:rsidR="00054433">
        <w:trPr>
          <w:trHeight w:val="645"/>
        </w:trPr>
        <w:tc>
          <w:tcPr>
            <w:tcW w:w="1590" w:type="dxa"/>
            <w:tcBorders>
              <w:top w:val="nil"/>
              <w:left w:val="nil"/>
              <w:bottom w:val="nil"/>
              <w:right w:val="nil"/>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sz w:val="18"/>
                <w:szCs w:val="18"/>
              </w:rPr>
              <w:t>Total Filler</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0.087, </w:t>
            </w:r>
          </w:p>
          <w:p w:rsidR="00054433" w:rsidRDefault="00F47F03">
            <w:pPr>
              <w:widowControl w:val="0"/>
              <w:spacing w:line="240" w:lineRule="auto"/>
              <w:jc w:val="center"/>
              <w:rPr>
                <w:i/>
                <w:sz w:val="18"/>
                <w:szCs w:val="18"/>
              </w:rPr>
            </w:pPr>
            <w:r>
              <w:rPr>
                <w:i/>
                <w:sz w:val="18"/>
                <w:szCs w:val="18"/>
              </w:rPr>
              <w:t>t</w:t>
            </w:r>
            <w:r>
              <w:rPr>
                <w:sz w:val="18"/>
                <w:szCs w:val="18"/>
              </w:rPr>
              <w:t xml:space="preserve"> = 0.334</w:t>
            </w:r>
            <w:r>
              <w:rPr>
                <w:i/>
                <w:sz w:val="18"/>
                <w:szCs w:val="18"/>
              </w:rPr>
              <w:t>, p=</w:t>
            </w:r>
            <w:r>
              <w:rPr>
                <w:sz w:val="18"/>
                <w:szCs w:val="18"/>
              </w:rPr>
              <w:t>.738</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0.006, </w:t>
            </w:r>
          </w:p>
          <w:p w:rsidR="00054433" w:rsidRDefault="00F47F03">
            <w:pPr>
              <w:widowControl w:val="0"/>
              <w:spacing w:line="240" w:lineRule="auto"/>
              <w:jc w:val="center"/>
              <w:rPr>
                <w:i/>
                <w:sz w:val="18"/>
                <w:szCs w:val="18"/>
              </w:rPr>
            </w:pPr>
            <w:r>
              <w:rPr>
                <w:i/>
                <w:sz w:val="18"/>
                <w:szCs w:val="18"/>
              </w:rPr>
              <w:t>t</w:t>
            </w:r>
            <w:r>
              <w:rPr>
                <w:sz w:val="18"/>
                <w:szCs w:val="18"/>
              </w:rPr>
              <w:t xml:space="preserve"> = 0.023</w:t>
            </w:r>
            <w:r>
              <w:rPr>
                <w:i/>
                <w:sz w:val="18"/>
                <w:szCs w:val="18"/>
              </w:rPr>
              <w:t>, p=</w:t>
            </w:r>
            <w:r>
              <w:rPr>
                <w:sz w:val="18"/>
                <w:szCs w:val="18"/>
              </w:rPr>
              <w:t>.982</w:t>
            </w:r>
          </w:p>
        </w:tc>
        <w:tc>
          <w:tcPr>
            <w:tcW w:w="268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0.057, </w:t>
            </w:r>
          </w:p>
          <w:p w:rsidR="00054433" w:rsidRDefault="00F47F03">
            <w:pPr>
              <w:widowControl w:val="0"/>
              <w:spacing w:line="240" w:lineRule="auto"/>
              <w:jc w:val="center"/>
              <w:rPr>
                <w:i/>
                <w:sz w:val="18"/>
                <w:szCs w:val="18"/>
              </w:rPr>
            </w:pPr>
            <w:r>
              <w:rPr>
                <w:i/>
                <w:sz w:val="18"/>
                <w:szCs w:val="18"/>
              </w:rPr>
              <w:t>t</w:t>
            </w:r>
            <w:r>
              <w:rPr>
                <w:sz w:val="18"/>
                <w:szCs w:val="18"/>
              </w:rPr>
              <w:t xml:space="preserve"> = 0.236</w:t>
            </w:r>
            <w:r>
              <w:rPr>
                <w:i/>
                <w:sz w:val="18"/>
                <w:szCs w:val="18"/>
              </w:rPr>
              <w:t>, p=</w:t>
            </w:r>
            <w:r>
              <w:rPr>
                <w:sz w:val="18"/>
                <w:szCs w:val="18"/>
              </w:rPr>
              <w:t>.813</w:t>
            </w:r>
          </w:p>
        </w:tc>
      </w:tr>
      <w:tr w:rsidR="00054433">
        <w:tc>
          <w:tcPr>
            <w:tcW w:w="1590" w:type="dxa"/>
            <w:tcBorders>
              <w:top w:val="nil"/>
              <w:left w:val="nil"/>
              <w:bottom w:val="nil"/>
              <w:right w:val="nil"/>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sz w:val="18"/>
                <w:szCs w:val="18"/>
              </w:rPr>
              <w:t>Remember Correct Recognition</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-0.195, </w:t>
            </w:r>
          </w:p>
          <w:p w:rsidR="00054433" w:rsidRDefault="00F47F03">
            <w:pPr>
              <w:widowControl w:val="0"/>
              <w:spacing w:line="240" w:lineRule="auto"/>
              <w:jc w:val="center"/>
              <w:rPr>
                <w:i/>
                <w:sz w:val="18"/>
                <w:szCs w:val="18"/>
              </w:rPr>
            </w:pPr>
            <w:r>
              <w:rPr>
                <w:i/>
                <w:sz w:val="18"/>
                <w:szCs w:val="18"/>
              </w:rPr>
              <w:t>t</w:t>
            </w:r>
            <w:r>
              <w:rPr>
                <w:sz w:val="18"/>
                <w:szCs w:val="18"/>
              </w:rPr>
              <w:t xml:space="preserve"> = -0.403</w:t>
            </w:r>
            <w:r>
              <w:rPr>
                <w:i/>
                <w:sz w:val="18"/>
                <w:szCs w:val="18"/>
              </w:rPr>
              <w:t>, p=</w:t>
            </w:r>
            <w:r>
              <w:rPr>
                <w:sz w:val="18"/>
                <w:szCs w:val="18"/>
              </w:rPr>
              <w:t>.688</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0.176, </w:t>
            </w:r>
          </w:p>
          <w:p w:rsidR="00054433" w:rsidRDefault="00F47F03">
            <w:pPr>
              <w:widowControl w:val="0"/>
              <w:spacing w:line="240" w:lineRule="auto"/>
              <w:jc w:val="center"/>
              <w:rPr>
                <w:i/>
                <w:sz w:val="18"/>
                <w:szCs w:val="18"/>
              </w:rPr>
            </w:pPr>
            <w:r>
              <w:rPr>
                <w:i/>
                <w:sz w:val="18"/>
                <w:szCs w:val="18"/>
              </w:rPr>
              <w:t>t</w:t>
            </w:r>
            <w:r>
              <w:rPr>
                <w:sz w:val="18"/>
                <w:szCs w:val="18"/>
              </w:rPr>
              <w:t xml:space="preserve"> = 0.370</w:t>
            </w:r>
            <w:r>
              <w:rPr>
                <w:i/>
                <w:sz w:val="18"/>
                <w:szCs w:val="18"/>
              </w:rPr>
              <w:t>, p=</w:t>
            </w:r>
            <w:r>
              <w:rPr>
                <w:sz w:val="18"/>
                <w:szCs w:val="18"/>
              </w:rPr>
              <w:t>.712</w:t>
            </w:r>
          </w:p>
        </w:tc>
        <w:tc>
          <w:tcPr>
            <w:tcW w:w="268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-0.056, </w:t>
            </w:r>
          </w:p>
          <w:p w:rsidR="00054433" w:rsidRDefault="00F47F03">
            <w:pPr>
              <w:widowControl w:val="0"/>
              <w:spacing w:line="240" w:lineRule="auto"/>
              <w:jc w:val="center"/>
              <w:rPr>
                <w:i/>
                <w:sz w:val="18"/>
                <w:szCs w:val="18"/>
              </w:rPr>
            </w:pPr>
            <w:r>
              <w:rPr>
                <w:i/>
                <w:sz w:val="18"/>
                <w:szCs w:val="18"/>
              </w:rPr>
              <w:t>t</w:t>
            </w:r>
            <w:r>
              <w:rPr>
                <w:sz w:val="18"/>
                <w:szCs w:val="18"/>
              </w:rPr>
              <w:t xml:space="preserve"> = -0.123</w:t>
            </w:r>
            <w:r>
              <w:rPr>
                <w:i/>
                <w:sz w:val="18"/>
                <w:szCs w:val="18"/>
              </w:rPr>
              <w:t>, p=</w:t>
            </w:r>
            <w:r>
              <w:rPr>
                <w:sz w:val="18"/>
                <w:szCs w:val="18"/>
              </w:rPr>
              <w:t>.902</w:t>
            </w:r>
          </w:p>
        </w:tc>
      </w:tr>
      <w:tr w:rsidR="00054433">
        <w:tc>
          <w:tcPr>
            <w:tcW w:w="1590" w:type="dxa"/>
            <w:tcBorders>
              <w:top w:val="nil"/>
              <w:left w:val="nil"/>
              <w:right w:val="nil"/>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sz w:val="18"/>
                <w:szCs w:val="18"/>
              </w:rPr>
              <w:t>Remember False Recognition</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-0.158, </w:t>
            </w:r>
          </w:p>
          <w:p w:rsidR="00054433" w:rsidRDefault="00F47F03">
            <w:pPr>
              <w:widowControl w:val="0"/>
              <w:spacing w:line="240" w:lineRule="auto"/>
              <w:jc w:val="center"/>
              <w:rPr>
                <w:i/>
                <w:sz w:val="18"/>
                <w:szCs w:val="18"/>
              </w:rPr>
            </w:pPr>
            <w:r>
              <w:rPr>
                <w:i/>
                <w:sz w:val="18"/>
                <w:szCs w:val="18"/>
              </w:rPr>
              <w:t>t</w:t>
            </w:r>
            <w:r>
              <w:rPr>
                <w:sz w:val="18"/>
                <w:szCs w:val="18"/>
              </w:rPr>
              <w:t xml:space="preserve"> = -0.650</w:t>
            </w:r>
            <w:r>
              <w:rPr>
                <w:i/>
                <w:sz w:val="18"/>
                <w:szCs w:val="18"/>
              </w:rPr>
              <w:t>, p=</w:t>
            </w:r>
            <w:r>
              <w:rPr>
                <w:sz w:val="18"/>
                <w:szCs w:val="18"/>
              </w:rPr>
              <w:t>.516</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-0.094, </w:t>
            </w:r>
          </w:p>
          <w:p w:rsidR="00054433" w:rsidRDefault="00F47F03">
            <w:pPr>
              <w:widowControl w:val="0"/>
              <w:spacing w:line="240" w:lineRule="auto"/>
              <w:jc w:val="center"/>
              <w:rPr>
                <w:i/>
                <w:sz w:val="18"/>
                <w:szCs w:val="18"/>
              </w:rPr>
            </w:pPr>
            <w:r>
              <w:rPr>
                <w:i/>
                <w:sz w:val="18"/>
                <w:szCs w:val="18"/>
              </w:rPr>
              <w:t>t</w:t>
            </w:r>
            <w:r>
              <w:rPr>
                <w:sz w:val="18"/>
                <w:szCs w:val="18"/>
              </w:rPr>
              <w:t xml:space="preserve"> = -0.393</w:t>
            </w:r>
            <w:r>
              <w:rPr>
                <w:i/>
                <w:sz w:val="18"/>
                <w:szCs w:val="18"/>
              </w:rPr>
              <w:t>, p=</w:t>
            </w:r>
            <w:r>
              <w:rPr>
                <w:sz w:val="18"/>
                <w:szCs w:val="18"/>
              </w:rPr>
              <w:t>.695</w:t>
            </w:r>
          </w:p>
        </w:tc>
        <w:tc>
          <w:tcPr>
            <w:tcW w:w="268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-0.142, </w:t>
            </w:r>
          </w:p>
          <w:p w:rsidR="00054433" w:rsidRDefault="00F47F03">
            <w:pPr>
              <w:widowControl w:val="0"/>
              <w:spacing w:line="240" w:lineRule="auto"/>
              <w:jc w:val="center"/>
              <w:rPr>
                <w:i/>
                <w:sz w:val="18"/>
                <w:szCs w:val="18"/>
              </w:rPr>
            </w:pPr>
            <w:r>
              <w:rPr>
                <w:i/>
                <w:sz w:val="18"/>
                <w:szCs w:val="18"/>
              </w:rPr>
              <w:t>t</w:t>
            </w:r>
            <w:r>
              <w:rPr>
                <w:sz w:val="18"/>
                <w:szCs w:val="18"/>
              </w:rPr>
              <w:t xml:space="preserve"> = -0.619</w:t>
            </w:r>
            <w:r>
              <w:rPr>
                <w:i/>
                <w:sz w:val="18"/>
                <w:szCs w:val="18"/>
              </w:rPr>
              <w:t>, p=</w:t>
            </w:r>
            <w:r>
              <w:rPr>
                <w:sz w:val="18"/>
                <w:szCs w:val="18"/>
              </w:rPr>
              <w:t>.536</w:t>
            </w:r>
          </w:p>
        </w:tc>
      </w:tr>
      <w:tr w:rsidR="00054433">
        <w:tc>
          <w:tcPr>
            <w:tcW w:w="1590" w:type="dxa"/>
            <w:tcBorders>
              <w:left w:val="nil"/>
              <w:right w:val="nil"/>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sz w:val="18"/>
                <w:szCs w:val="18"/>
              </w:rPr>
              <w:t>Remember Filler</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0.042, </w:t>
            </w:r>
          </w:p>
          <w:p w:rsidR="00054433" w:rsidRDefault="00F47F03">
            <w:pPr>
              <w:widowControl w:val="0"/>
              <w:spacing w:line="240" w:lineRule="auto"/>
              <w:jc w:val="center"/>
              <w:rPr>
                <w:i/>
                <w:sz w:val="18"/>
                <w:szCs w:val="18"/>
              </w:rPr>
            </w:pPr>
            <w:r>
              <w:rPr>
                <w:i/>
                <w:sz w:val="18"/>
                <w:szCs w:val="18"/>
              </w:rPr>
              <w:t>t</w:t>
            </w:r>
            <w:r>
              <w:rPr>
                <w:sz w:val="18"/>
                <w:szCs w:val="18"/>
              </w:rPr>
              <w:t xml:space="preserve"> = 0.307</w:t>
            </w:r>
            <w:r>
              <w:rPr>
                <w:i/>
                <w:sz w:val="18"/>
                <w:szCs w:val="18"/>
              </w:rPr>
              <w:t>, p=</w:t>
            </w:r>
            <w:r>
              <w:rPr>
                <w:sz w:val="18"/>
                <w:szCs w:val="18"/>
              </w:rPr>
              <w:t>.759</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0.065, </w:t>
            </w:r>
          </w:p>
          <w:p w:rsidR="00054433" w:rsidRDefault="00F47F03">
            <w:pPr>
              <w:widowControl w:val="0"/>
              <w:spacing w:line="240" w:lineRule="auto"/>
              <w:jc w:val="center"/>
              <w:rPr>
                <w:i/>
                <w:sz w:val="18"/>
                <w:szCs w:val="18"/>
              </w:rPr>
            </w:pPr>
            <w:r>
              <w:rPr>
                <w:i/>
                <w:sz w:val="18"/>
                <w:szCs w:val="18"/>
              </w:rPr>
              <w:t>t</w:t>
            </w:r>
            <w:r>
              <w:rPr>
                <w:sz w:val="18"/>
                <w:szCs w:val="18"/>
              </w:rPr>
              <w:t xml:space="preserve"> = 0.481</w:t>
            </w:r>
            <w:r>
              <w:rPr>
                <w:i/>
                <w:sz w:val="18"/>
                <w:szCs w:val="18"/>
              </w:rPr>
              <w:t>, p=</w:t>
            </w:r>
            <w:r>
              <w:rPr>
                <w:sz w:val="18"/>
                <w:szCs w:val="18"/>
              </w:rPr>
              <w:t>.631</w:t>
            </w:r>
          </w:p>
        </w:tc>
        <w:tc>
          <w:tcPr>
            <w:tcW w:w="268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0.119, </w:t>
            </w:r>
          </w:p>
          <w:p w:rsidR="00054433" w:rsidRDefault="00F47F03">
            <w:pPr>
              <w:widowControl w:val="0"/>
              <w:spacing w:line="240" w:lineRule="auto"/>
              <w:jc w:val="center"/>
              <w:rPr>
                <w:i/>
                <w:sz w:val="18"/>
                <w:szCs w:val="18"/>
              </w:rPr>
            </w:pPr>
            <w:r>
              <w:rPr>
                <w:i/>
                <w:sz w:val="18"/>
                <w:szCs w:val="18"/>
              </w:rPr>
              <w:t>t</w:t>
            </w:r>
            <w:r>
              <w:rPr>
                <w:sz w:val="18"/>
                <w:szCs w:val="18"/>
              </w:rPr>
              <w:t xml:space="preserve"> = 0.928</w:t>
            </w:r>
            <w:r>
              <w:rPr>
                <w:i/>
                <w:sz w:val="18"/>
                <w:szCs w:val="18"/>
              </w:rPr>
              <w:t>, p=</w:t>
            </w:r>
            <w:r>
              <w:rPr>
                <w:sz w:val="18"/>
                <w:szCs w:val="18"/>
              </w:rPr>
              <w:t>.354</w:t>
            </w:r>
          </w:p>
        </w:tc>
      </w:tr>
      <w:tr w:rsidR="00054433">
        <w:tc>
          <w:tcPr>
            <w:tcW w:w="1590" w:type="dxa"/>
            <w:tcBorders>
              <w:left w:val="nil"/>
              <w:right w:val="nil"/>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sz w:val="18"/>
                <w:szCs w:val="18"/>
              </w:rPr>
              <w:t>Know Correct Recognition</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0.389, </w:t>
            </w:r>
          </w:p>
          <w:p w:rsidR="00054433" w:rsidRDefault="00F47F03">
            <w:pPr>
              <w:widowControl w:val="0"/>
              <w:spacing w:line="240" w:lineRule="auto"/>
              <w:jc w:val="center"/>
              <w:rPr>
                <w:i/>
                <w:sz w:val="18"/>
                <w:szCs w:val="18"/>
              </w:rPr>
            </w:pPr>
            <w:r>
              <w:rPr>
                <w:i/>
                <w:sz w:val="18"/>
                <w:szCs w:val="18"/>
              </w:rPr>
              <w:t>t</w:t>
            </w:r>
            <w:r>
              <w:rPr>
                <w:sz w:val="18"/>
                <w:szCs w:val="18"/>
              </w:rPr>
              <w:t xml:space="preserve"> = 1.270</w:t>
            </w:r>
            <w:r>
              <w:rPr>
                <w:i/>
                <w:sz w:val="18"/>
                <w:szCs w:val="18"/>
              </w:rPr>
              <w:t>, p=</w:t>
            </w:r>
            <w:r>
              <w:rPr>
                <w:sz w:val="18"/>
                <w:szCs w:val="18"/>
              </w:rPr>
              <w:t>.205</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0.381, </w:t>
            </w:r>
          </w:p>
          <w:p w:rsidR="00054433" w:rsidRDefault="00F47F03">
            <w:pPr>
              <w:widowControl w:val="0"/>
              <w:spacing w:line="240" w:lineRule="auto"/>
              <w:jc w:val="center"/>
              <w:rPr>
                <w:i/>
                <w:sz w:val="18"/>
                <w:szCs w:val="18"/>
              </w:rPr>
            </w:pPr>
            <w:r>
              <w:rPr>
                <w:i/>
                <w:sz w:val="18"/>
                <w:szCs w:val="18"/>
              </w:rPr>
              <w:t>t</w:t>
            </w:r>
            <w:r>
              <w:rPr>
                <w:sz w:val="18"/>
                <w:szCs w:val="18"/>
              </w:rPr>
              <w:t xml:space="preserve"> = 1.263</w:t>
            </w:r>
            <w:r>
              <w:rPr>
                <w:i/>
                <w:sz w:val="18"/>
                <w:szCs w:val="18"/>
              </w:rPr>
              <w:t>, p=</w:t>
            </w:r>
            <w:r>
              <w:rPr>
                <w:sz w:val="18"/>
                <w:szCs w:val="18"/>
              </w:rPr>
              <w:t>.208</w:t>
            </w:r>
          </w:p>
        </w:tc>
        <w:tc>
          <w:tcPr>
            <w:tcW w:w="268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0.215, </w:t>
            </w:r>
          </w:p>
          <w:p w:rsidR="00054433" w:rsidRDefault="00F47F03">
            <w:pPr>
              <w:widowControl w:val="0"/>
              <w:spacing w:line="240" w:lineRule="auto"/>
              <w:jc w:val="center"/>
              <w:rPr>
                <w:i/>
                <w:sz w:val="18"/>
                <w:szCs w:val="18"/>
              </w:rPr>
            </w:pPr>
            <w:r>
              <w:rPr>
                <w:i/>
                <w:sz w:val="18"/>
                <w:szCs w:val="18"/>
              </w:rPr>
              <w:t>t</w:t>
            </w:r>
            <w:r>
              <w:rPr>
                <w:sz w:val="18"/>
                <w:szCs w:val="18"/>
              </w:rPr>
              <w:t xml:space="preserve"> = 0.746</w:t>
            </w:r>
            <w:r>
              <w:rPr>
                <w:i/>
                <w:sz w:val="18"/>
                <w:szCs w:val="18"/>
              </w:rPr>
              <w:t>, p=</w:t>
            </w:r>
            <w:r>
              <w:rPr>
                <w:sz w:val="18"/>
                <w:szCs w:val="18"/>
              </w:rPr>
              <w:t>.456</w:t>
            </w:r>
          </w:p>
        </w:tc>
      </w:tr>
      <w:tr w:rsidR="00054433">
        <w:tc>
          <w:tcPr>
            <w:tcW w:w="1590" w:type="dxa"/>
            <w:tcBorders>
              <w:left w:val="nil"/>
              <w:right w:val="nil"/>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sz w:val="18"/>
                <w:szCs w:val="18"/>
              </w:rPr>
              <w:t xml:space="preserve">Know </w:t>
            </w:r>
          </w:p>
          <w:p w:rsidR="00054433" w:rsidRDefault="00F47F03">
            <w:pPr>
              <w:widowControl w:val="0"/>
              <w:spacing w:line="240" w:lineRule="auto"/>
              <w:jc w:val="center"/>
              <w:rPr>
                <w:sz w:val="18"/>
                <w:szCs w:val="18"/>
              </w:rPr>
            </w:pPr>
            <w:r>
              <w:rPr>
                <w:sz w:val="18"/>
                <w:szCs w:val="18"/>
              </w:rPr>
              <w:t>False Recognition</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0.124, </w:t>
            </w:r>
          </w:p>
          <w:p w:rsidR="00054433" w:rsidRDefault="00F47F03">
            <w:pPr>
              <w:widowControl w:val="0"/>
              <w:spacing w:line="240" w:lineRule="auto"/>
              <w:jc w:val="center"/>
              <w:rPr>
                <w:sz w:val="18"/>
                <w:szCs w:val="18"/>
              </w:rPr>
            </w:pPr>
            <w:r>
              <w:rPr>
                <w:i/>
                <w:sz w:val="18"/>
                <w:szCs w:val="18"/>
              </w:rPr>
              <w:t>t</w:t>
            </w:r>
            <w:r>
              <w:rPr>
                <w:sz w:val="18"/>
                <w:szCs w:val="18"/>
              </w:rPr>
              <w:t xml:space="preserve"> = 0.757</w:t>
            </w:r>
            <w:r>
              <w:rPr>
                <w:i/>
                <w:sz w:val="18"/>
                <w:szCs w:val="18"/>
              </w:rPr>
              <w:t>, p=</w:t>
            </w:r>
            <w:r>
              <w:rPr>
                <w:sz w:val="18"/>
                <w:szCs w:val="18"/>
              </w:rPr>
              <w:t>.450</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0.128, </w:t>
            </w:r>
          </w:p>
          <w:p w:rsidR="00054433" w:rsidRDefault="00F47F03">
            <w:pPr>
              <w:widowControl w:val="0"/>
              <w:spacing w:line="240" w:lineRule="auto"/>
              <w:jc w:val="center"/>
              <w:rPr>
                <w:sz w:val="18"/>
                <w:szCs w:val="18"/>
              </w:rPr>
            </w:pPr>
            <w:r>
              <w:rPr>
                <w:i/>
                <w:sz w:val="18"/>
                <w:szCs w:val="18"/>
              </w:rPr>
              <w:t>t</w:t>
            </w:r>
            <w:r>
              <w:rPr>
                <w:sz w:val="18"/>
                <w:szCs w:val="18"/>
              </w:rPr>
              <w:t xml:space="preserve"> = 0.793</w:t>
            </w:r>
            <w:r>
              <w:rPr>
                <w:i/>
                <w:sz w:val="18"/>
                <w:szCs w:val="18"/>
              </w:rPr>
              <w:t>, p=</w:t>
            </w:r>
            <w:r>
              <w:rPr>
                <w:sz w:val="18"/>
                <w:szCs w:val="18"/>
              </w:rPr>
              <w:t>.428</w:t>
            </w:r>
          </w:p>
        </w:tc>
        <w:tc>
          <w:tcPr>
            <w:tcW w:w="268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0.147, </w:t>
            </w:r>
          </w:p>
          <w:p w:rsidR="00054433" w:rsidRDefault="00F47F03">
            <w:pPr>
              <w:widowControl w:val="0"/>
              <w:spacing w:line="240" w:lineRule="auto"/>
              <w:jc w:val="center"/>
              <w:rPr>
                <w:sz w:val="18"/>
                <w:szCs w:val="18"/>
              </w:rPr>
            </w:pPr>
            <w:r>
              <w:rPr>
                <w:i/>
                <w:sz w:val="18"/>
                <w:szCs w:val="18"/>
              </w:rPr>
              <w:t>t</w:t>
            </w:r>
            <w:r>
              <w:rPr>
                <w:sz w:val="18"/>
                <w:szCs w:val="18"/>
              </w:rPr>
              <w:t xml:space="preserve"> = 0.964</w:t>
            </w:r>
            <w:r>
              <w:rPr>
                <w:i/>
                <w:sz w:val="18"/>
                <w:szCs w:val="18"/>
              </w:rPr>
              <w:t>, p=</w:t>
            </w:r>
            <w:r>
              <w:rPr>
                <w:sz w:val="18"/>
                <w:szCs w:val="18"/>
              </w:rPr>
              <w:t>.336</w:t>
            </w:r>
          </w:p>
        </w:tc>
      </w:tr>
      <w:tr w:rsidR="00054433">
        <w:tc>
          <w:tcPr>
            <w:tcW w:w="1590" w:type="dxa"/>
            <w:tcBorders>
              <w:left w:val="nil"/>
              <w:right w:val="nil"/>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sz w:val="18"/>
                <w:szCs w:val="18"/>
              </w:rPr>
              <w:t xml:space="preserve">Know </w:t>
            </w:r>
          </w:p>
          <w:p w:rsidR="00054433" w:rsidRDefault="00F47F03">
            <w:pPr>
              <w:widowControl w:val="0"/>
              <w:spacing w:line="240" w:lineRule="auto"/>
              <w:jc w:val="center"/>
              <w:rPr>
                <w:sz w:val="18"/>
                <w:szCs w:val="18"/>
              </w:rPr>
            </w:pPr>
            <w:r>
              <w:rPr>
                <w:sz w:val="18"/>
                <w:szCs w:val="18"/>
              </w:rPr>
              <w:t>Filler Recognition</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0.054, </w:t>
            </w:r>
          </w:p>
          <w:p w:rsidR="00054433" w:rsidRDefault="00F47F03">
            <w:pPr>
              <w:widowControl w:val="0"/>
              <w:spacing w:line="240" w:lineRule="auto"/>
              <w:jc w:val="center"/>
              <w:rPr>
                <w:i/>
                <w:sz w:val="18"/>
                <w:szCs w:val="18"/>
              </w:rPr>
            </w:pPr>
            <w:r>
              <w:rPr>
                <w:i/>
                <w:sz w:val="18"/>
                <w:szCs w:val="18"/>
              </w:rPr>
              <w:t>t</w:t>
            </w:r>
            <w:r>
              <w:rPr>
                <w:sz w:val="18"/>
                <w:szCs w:val="18"/>
              </w:rPr>
              <w:t xml:space="preserve"> = 0.339</w:t>
            </w:r>
            <w:r>
              <w:rPr>
                <w:i/>
                <w:sz w:val="18"/>
                <w:szCs w:val="18"/>
              </w:rPr>
              <w:t>, p=</w:t>
            </w:r>
            <w:r>
              <w:rPr>
                <w:sz w:val="18"/>
                <w:szCs w:val="18"/>
              </w:rPr>
              <w:t>.735</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-0.035, </w:t>
            </w:r>
          </w:p>
          <w:p w:rsidR="00054433" w:rsidRDefault="00F47F03">
            <w:pPr>
              <w:widowControl w:val="0"/>
              <w:spacing w:line="240" w:lineRule="auto"/>
              <w:jc w:val="center"/>
              <w:rPr>
                <w:i/>
                <w:sz w:val="18"/>
                <w:szCs w:val="18"/>
              </w:rPr>
            </w:pPr>
            <w:r>
              <w:rPr>
                <w:i/>
                <w:sz w:val="18"/>
                <w:szCs w:val="18"/>
              </w:rPr>
              <w:t>t</w:t>
            </w:r>
            <w:r>
              <w:rPr>
                <w:sz w:val="18"/>
                <w:szCs w:val="18"/>
              </w:rPr>
              <w:t xml:space="preserve"> =-0.222</w:t>
            </w:r>
            <w:r>
              <w:rPr>
                <w:i/>
                <w:sz w:val="18"/>
                <w:szCs w:val="18"/>
              </w:rPr>
              <w:t>, p=</w:t>
            </w:r>
            <w:r>
              <w:rPr>
                <w:sz w:val="18"/>
                <w:szCs w:val="18"/>
              </w:rPr>
              <w:t>.825</w:t>
            </w:r>
          </w:p>
        </w:tc>
        <w:tc>
          <w:tcPr>
            <w:tcW w:w="268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-0.025, </w:t>
            </w:r>
          </w:p>
          <w:p w:rsidR="00054433" w:rsidRDefault="00F47F03">
            <w:pPr>
              <w:widowControl w:val="0"/>
              <w:spacing w:line="240" w:lineRule="auto"/>
              <w:jc w:val="center"/>
              <w:rPr>
                <w:i/>
                <w:sz w:val="18"/>
                <w:szCs w:val="18"/>
              </w:rPr>
            </w:pPr>
            <w:r>
              <w:rPr>
                <w:i/>
                <w:sz w:val="18"/>
                <w:szCs w:val="18"/>
              </w:rPr>
              <w:t>t</w:t>
            </w:r>
            <w:r>
              <w:rPr>
                <w:sz w:val="18"/>
                <w:szCs w:val="18"/>
              </w:rPr>
              <w:t xml:space="preserve"> = -0.166</w:t>
            </w:r>
            <w:r>
              <w:rPr>
                <w:i/>
                <w:sz w:val="18"/>
                <w:szCs w:val="18"/>
              </w:rPr>
              <w:t>, p=</w:t>
            </w:r>
            <w:r>
              <w:rPr>
                <w:sz w:val="18"/>
                <w:szCs w:val="18"/>
              </w:rPr>
              <w:t>.868</w:t>
            </w:r>
          </w:p>
        </w:tc>
      </w:tr>
      <w:tr w:rsidR="00054433">
        <w:tc>
          <w:tcPr>
            <w:tcW w:w="1590" w:type="dxa"/>
            <w:tcBorders>
              <w:left w:val="nil"/>
              <w:right w:val="nil"/>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sz w:val="18"/>
                <w:szCs w:val="18"/>
              </w:rPr>
              <w:t>Correct Recall</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-0.362, </w:t>
            </w:r>
          </w:p>
          <w:p w:rsidR="00054433" w:rsidRDefault="00F47F03">
            <w:pPr>
              <w:widowControl w:val="0"/>
              <w:spacing w:line="240" w:lineRule="auto"/>
              <w:jc w:val="center"/>
              <w:rPr>
                <w:i/>
                <w:sz w:val="18"/>
                <w:szCs w:val="18"/>
              </w:rPr>
            </w:pPr>
            <w:r>
              <w:rPr>
                <w:i/>
                <w:sz w:val="18"/>
                <w:szCs w:val="18"/>
              </w:rPr>
              <w:t>t</w:t>
            </w:r>
            <w:r>
              <w:rPr>
                <w:sz w:val="18"/>
                <w:szCs w:val="18"/>
              </w:rPr>
              <w:t xml:space="preserve"> = -0.250</w:t>
            </w:r>
            <w:r>
              <w:rPr>
                <w:i/>
                <w:sz w:val="18"/>
                <w:szCs w:val="18"/>
              </w:rPr>
              <w:t>, p=</w:t>
            </w:r>
            <w:r>
              <w:rPr>
                <w:sz w:val="18"/>
                <w:szCs w:val="18"/>
              </w:rPr>
              <w:t>.803</w:t>
            </w:r>
          </w:p>
        </w:tc>
        <w:tc>
          <w:tcPr>
            <w:tcW w:w="262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1.056, </w:t>
            </w:r>
          </w:p>
          <w:p w:rsidR="00054433" w:rsidRDefault="00F47F03">
            <w:pPr>
              <w:widowControl w:val="0"/>
              <w:spacing w:line="240" w:lineRule="auto"/>
              <w:jc w:val="center"/>
              <w:rPr>
                <w:i/>
                <w:sz w:val="18"/>
                <w:szCs w:val="18"/>
              </w:rPr>
            </w:pPr>
            <w:r>
              <w:rPr>
                <w:i/>
                <w:sz w:val="18"/>
                <w:szCs w:val="18"/>
              </w:rPr>
              <w:t>t</w:t>
            </w:r>
            <w:r>
              <w:rPr>
                <w:sz w:val="18"/>
                <w:szCs w:val="18"/>
              </w:rPr>
              <w:t xml:space="preserve"> = 0.745</w:t>
            </w:r>
            <w:r>
              <w:rPr>
                <w:i/>
                <w:sz w:val="18"/>
                <w:szCs w:val="18"/>
              </w:rPr>
              <w:t>, p=</w:t>
            </w:r>
            <w:r>
              <w:rPr>
                <w:sz w:val="18"/>
                <w:szCs w:val="18"/>
              </w:rPr>
              <w:t>.457</w:t>
            </w:r>
          </w:p>
        </w:tc>
        <w:tc>
          <w:tcPr>
            <w:tcW w:w="2685" w:type="dxa"/>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-0.252, </w:t>
            </w:r>
          </w:p>
          <w:p w:rsidR="00054433" w:rsidRDefault="00F47F03">
            <w:pPr>
              <w:widowControl w:val="0"/>
              <w:spacing w:line="240" w:lineRule="auto"/>
              <w:jc w:val="center"/>
              <w:rPr>
                <w:i/>
                <w:sz w:val="18"/>
                <w:szCs w:val="18"/>
              </w:rPr>
            </w:pPr>
            <w:r>
              <w:rPr>
                <w:i/>
                <w:sz w:val="18"/>
                <w:szCs w:val="18"/>
              </w:rPr>
              <w:t>t</w:t>
            </w:r>
            <w:r>
              <w:rPr>
                <w:sz w:val="18"/>
                <w:szCs w:val="18"/>
              </w:rPr>
              <w:t xml:space="preserve"> = -0.185</w:t>
            </w:r>
            <w:r>
              <w:rPr>
                <w:i/>
                <w:sz w:val="18"/>
                <w:szCs w:val="18"/>
              </w:rPr>
              <w:t>, p=</w:t>
            </w:r>
            <w:r>
              <w:rPr>
                <w:sz w:val="18"/>
                <w:szCs w:val="18"/>
              </w:rPr>
              <w:t>.853</w:t>
            </w:r>
          </w:p>
        </w:tc>
      </w:tr>
      <w:tr w:rsidR="00054433">
        <w:tc>
          <w:tcPr>
            <w:tcW w:w="1590" w:type="dxa"/>
            <w:tcBorders>
              <w:left w:val="nil"/>
              <w:right w:val="nil"/>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sz w:val="18"/>
                <w:szCs w:val="18"/>
              </w:rPr>
              <w:t>False Recall</w:t>
            </w:r>
          </w:p>
        </w:tc>
        <w:tc>
          <w:tcPr>
            <w:tcW w:w="2625" w:type="dxa"/>
            <w:tcBorders>
              <w:bottom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-0.252, </w:t>
            </w:r>
          </w:p>
          <w:p w:rsidR="00054433" w:rsidRDefault="00F47F03">
            <w:pPr>
              <w:widowControl w:val="0"/>
              <w:spacing w:line="240" w:lineRule="auto"/>
              <w:jc w:val="center"/>
              <w:rPr>
                <w:sz w:val="18"/>
                <w:szCs w:val="18"/>
              </w:rPr>
            </w:pPr>
            <w:r>
              <w:rPr>
                <w:i/>
                <w:sz w:val="18"/>
                <w:szCs w:val="18"/>
              </w:rPr>
              <w:t>t</w:t>
            </w:r>
            <w:r>
              <w:rPr>
                <w:sz w:val="18"/>
                <w:szCs w:val="18"/>
              </w:rPr>
              <w:t xml:space="preserve"> = -1.308</w:t>
            </w:r>
            <w:r>
              <w:rPr>
                <w:i/>
                <w:sz w:val="18"/>
                <w:szCs w:val="18"/>
              </w:rPr>
              <w:t>, p=</w:t>
            </w:r>
            <w:r>
              <w:rPr>
                <w:sz w:val="18"/>
                <w:szCs w:val="18"/>
              </w:rPr>
              <w:t>.192</w:t>
            </w:r>
          </w:p>
        </w:tc>
        <w:tc>
          <w:tcPr>
            <w:tcW w:w="2625" w:type="dxa"/>
            <w:tcBorders>
              <w:bottom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-0.225, </w:t>
            </w:r>
          </w:p>
          <w:p w:rsidR="00054433" w:rsidRDefault="00F47F03">
            <w:pPr>
              <w:widowControl w:val="0"/>
              <w:spacing w:line="240" w:lineRule="auto"/>
              <w:jc w:val="center"/>
              <w:rPr>
                <w:sz w:val="18"/>
                <w:szCs w:val="18"/>
              </w:rPr>
            </w:pPr>
            <w:r>
              <w:rPr>
                <w:i/>
                <w:sz w:val="18"/>
                <w:szCs w:val="18"/>
              </w:rPr>
              <w:t>t</w:t>
            </w:r>
            <w:r>
              <w:rPr>
                <w:sz w:val="18"/>
                <w:szCs w:val="18"/>
              </w:rPr>
              <w:t xml:space="preserve"> = -1.186</w:t>
            </w:r>
            <w:r>
              <w:rPr>
                <w:i/>
                <w:sz w:val="18"/>
                <w:szCs w:val="18"/>
              </w:rPr>
              <w:t>, p=</w:t>
            </w:r>
            <w:r>
              <w:rPr>
                <w:sz w:val="18"/>
                <w:szCs w:val="18"/>
              </w:rPr>
              <w:t>.236</w:t>
            </w:r>
          </w:p>
        </w:tc>
        <w:tc>
          <w:tcPr>
            <w:tcW w:w="2685" w:type="dxa"/>
            <w:tcBorders>
              <w:bottom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jc w:val="center"/>
              <w:rPr>
                <w:sz w:val="18"/>
                <w:szCs w:val="18"/>
              </w:rPr>
            </w:pPr>
            <w:r>
              <w:rPr>
                <w:i/>
                <w:sz w:val="18"/>
                <w:szCs w:val="18"/>
              </w:rPr>
              <w:t xml:space="preserve">β </w:t>
            </w:r>
            <w:r>
              <w:rPr>
                <w:sz w:val="18"/>
                <w:szCs w:val="18"/>
              </w:rPr>
              <w:t xml:space="preserve">Condition = -0.296, </w:t>
            </w:r>
          </w:p>
          <w:p w:rsidR="00054433" w:rsidRDefault="00F47F03">
            <w:pPr>
              <w:widowControl w:val="0"/>
              <w:spacing w:line="240" w:lineRule="auto"/>
              <w:jc w:val="center"/>
              <w:rPr>
                <w:sz w:val="18"/>
                <w:szCs w:val="18"/>
              </w:rPr>
            </w:pPr>
            <w:r>
              <w:rPr>
                <w:i/>
                <w:sz w:val="18"/>
                <w:szCs w:val="18"/>
              </w:rPr>
              <w:t>t</w:t>
            </w:r>
            <w:r>
              <w:rPr>
                <w:sz w:val="18"/>
                <w:szCs w:val="18"/>
              </w:rPr>
              <w:t xml:space="preserve"> = -1.639</w:t>
            </w:r>
            <w:r>
              <w:rPr>
                <w:i/>
                <w:sz w:val="18"/>
                <w:szCs w:val="18"/>
              </w:rPr>
              <w:t>, p=</w:t>
            </w:r>
            <w:r>
              <w:rPr>
                <w:sz w:val="18"/>
                <w:szCs w:val="18"/>
              </w:rPr>
              <w:t>.102</w:t>
            </w:r>
          </w:p>
        </w:tc>
      </w:tr>
      <w:tr w:rsidR="00054433">
        <w:trPr>
          <w:trHeight w:val="440"/>
        </w:trPr>
        <w:tc>
          <w:tcPr>
            <w:tcW w:w="6840" w:type="dxa"/>
            <w:gridSpan w:val="3"/>
            <w:tcBorders>
              <w:top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rPr>
                <w:sz w:val="18"/>
                <w:szCs w:val="18"/>
              </w:rPr>
            </w:pPr>
            <w:r>
              <w:rPr>
                <w:b/>
                <w:sz w:val="18"/>
                <w:szCs w:val="18"/>
              </w:rPr>
              <w:t xml:space="preserve">Note. </w:t>
            </w:r>
            <w:r>
              <w:rPr>
                <w:sz w:val="18"/>
                <w:szCs w:val="18"/>
              </w:rPr>
              <w:t xml:space="preserve">M = Mindfulness; MW = Mind-wandering; </w:t>
            </w:r>
            <w:proofErr w:type="spellStart"/>
            <w:r>
              <w:rPr>
                <w:sz w:val="18"/>
                <w:szCs w:val="18"/>
              </w:rPr>
              <w:t>JtD</w:t>
            </w:r>
            <w:proofErr w:type="spellEnd"/>
            <w:r>
              <w:rPr>
                <w:sz w:val="18"/>
                <w:szCs w:val="18"/>
              </w:rPr>
              <w:t xml:space="preserve"> = join-the-dots. </w:t>
            </w:r>
          </w:p>
        </w:tc>
        <w:tc>
          <w:tcPr>
            <w:tcW w:w="2685" w:type="dxa"/>
            <w:tcBorders>
              <w:top w:val="single" w:sz="12" w:space="0" w:color="000000"/>
            </w:tcBorders>
            <w:shd w:val="clear" w:color="auto" w:fill="auto"/>
            <w:tcMar>
              <w:top w:w="100" w:type="dxa"/>
              <w:left w:w="100" w:type="dxa"/>
              <w:bottom w:w="100" w:type="dxa"/>
              <w:right w:w="100" w:type="dxa"/>
            </w:tcMar>
          </w:tcPr>
          <w:p w:rsidR="00054433" w:rsidRDefault="00054433">
            <w:pPr>
              <w:widowControl w:val="0"/>
              <w:spacing w:line="240" w:lineRule="auto"/>
              <w:rPr>
                <w:rFonts w:ascii="Times New Roman" w:eastAsia="Times New Roman" w:hAnsi="Times New Roman" w:cs="Times New Roman"/>
                <w:sz w:val="24"/>
                <w:szCs w:val="24"/>
              </w:rPr>
            </w:pPr>
          </w:p>
        </w:tc>
      </w:tr>
    </w:tbl>
    <w:p w:rsidR="00054433" w:rsidRDefault="00F47F03">
      <w:pPr>
        <w:widowControl w:val="0"/>
        <w:spacing w:before="340" w:line="360" w:lineRule="auto"/>
        <w:ind w:right="57"/>
      </w:pPr>
      <w:r>
        <w:br w:type="page"/>
      </w:r>
    </w:p>
    <w:p w:rsidR="00054433" w:rsidRDefault="00F47F03">
      <w:pPr>
        <w:spacing w:line="360" w:lineRule="auto"/>
        <w:rPr>
          <w:b/>
        </w:rPr>
      </w:pPr>
      <w:r>
        <w:rPr>
          <w:b/>
        </w:rPr>
        <w:lastRenderedPageBreak/>
        <w:t>Removal of Participants Showing No Effect of Induction</w:t>
      </w:r>
    </w:p>
    <w:p w:rsidR="00054433" w:rsidRDefault="00F47F03">
      <w:pPr>
        <w:spacing w:line="360" w:lineRule="auto"/>
        <w:ind w:firstLine="720"/>
        <w:rPr>
          <w:sz w:val="21"/>
          <w:szCs w:val="21"/>
        </w:rPr>
      </w:pPr>
      <w:r>
        <w:rPr>
          <w:sz w:val="21"/>
          <w:szCs w:val="21"/>
        </w:rPr>
        <w:t xml:space="preserve">In this analysis, we were interested in exploring what effect removing participants who do not show the expected change in mindfulness score after the induction phase would have on our analyses. Specifically, we </w:t>
      </w:r>
      <w:r>
        <w:t xml:space="preserve">repeated our omnibus frequentist tests of the effect of mind-states on memory, but removed participants who did not show a change in mindfulness score in the expected direction; that is, </w:t>
      </w:r>
      <w:r>
        <w:rPr>
          <w:sz w:val="21"/>
          <w:szCs w:val="21"/>
        </w:rPr>
        <w:t xml:space="preserve">removing participants in the mindfulness condition who showed </w:t>
      </w:r>
      <w:r>
        <w:rPr>
          <w:i/>
          <w:sz w:val="21"/>
          <w:szCs w:val="21"/>
        </w:rPr>
        <w:t>no change</w:t>
      </w:r>
      <w:r>
        <w:rPr>
          <w:sz w:val="21"/>
          <w:szCs w:val="21"/>
        </w:rPr>
        <w:t xml:space="preserve"> or a </w:t>
      </w:r>
      <w:r>
        <w:rPr>
          <w:i/>
          <w:sz w:val="21"/>
          <w:szCs w:val="21"/>
        </w:rPr>
        <w:t>decrease</w:t>
      </w:r>
      <w:r>
        <w:rPr>
          <w:sz w:val="21"/>
          <w:szCs w:val="21"/>
        </w:rPr>
        <w:t xml:space="preserve"> in mindfulness, and removing participants in the mind-wandering &amp; control conditions who showed an </w:t>
      </w:r>
      <w:r>
        <w:rPr>
          <w:i/>
          <w:sz w:val="21"/>
          <w:szCs w:val="21"/>
        </w:rPr>
        <w:t xml:space="preserve">increase </w:t>
      </w:r>
      <w:r>
        <w:rPr>
          <w:sz w:val="21"/>
          <w:szCs w:val="21"/>
        </w:rPr>
        <w:t xml:space="preserve">in mindfulness. </w:t>
      </w:r>
    </w:p>
    <w:p w:rsidR="00054433" w:rsidRDefault="00F47F03">
      <w:pPr>
        <w:spacing w:line="360" w:lineRule="auto"/>
        <w:ind w:firstLine="720"/>
        <w:rPr>
          <w:sz w:val="21"/>
          <w:szCs w:val="21"/>
        </w:rPr>
      </w:pPr>
      <w:r>
        <w:rPr>
          <w:sz w:val="21"/>
          <w:szCs w:val="21"/>
        </w:rPr>
        <w:t xml:space="preserve">In the mindfulness condition, 7 participants showed either no change in mindfulness after induction, or </w:t>
      </w:r>
      <w:r>
        <w:rPr>
          <w:i/>
          <w:sz w:val="21"/>
          <w:szCs w:val="21"/>
        </w:rPr>
        <w:t>reduced</w:t>
      </w:r>
      <w:r>
        <w:rPr>
          <w:sz w:val="21"/>
          <w:szCs w:val="21"/>
        </w:rPr>
        <w:t xml:space="preserve"> measures of mindfulness after induction. In the other two conditions, there were 128 participants who showed an increase in mindfulness after a non-mindfulness induction. The range of these changes in mindfulness was 1–71 (Mean = 15.59, Median = 13.00, SD = 11.99). As suggested in the main manuscript, </w:t>
      </w:r>
      <w:proofErr w:type="gramStart"/>
      <w:r>
        <w:rPr>
          <w:sz w:val="21"/>
          <w:szCs w:val="21"/>
        </w:rPr>
        <w:t>the vast majority of</w:t>
      </w:r>
      <w:proofErr w:type="gramEnd"/>
      <w:r>
        <w:rPr>
          <w:sz w:val="21"/>
          <w:szCs w:val="21"/>
        </w:rPr>
        <w:t xml:space="preserve"> these participants (N = 81, 63.28%) were in the mind-wandering condition, suggesting mind-wandering also induced mindfulness to some degree. </w:t>
      </w:r>
    </w:p>
    <w:p w:rsidR="00054433" w:rsidRDefault="00F47F03">
      <w:pPr>
        <w:spacing w:line="360" w:lineRule="auto"/>
        <w:ind w:firstLine="720"/>
        <w:rPr>
          <w:sz w:val="21"/>
          <w:szCs w:val="21"/>
        </w:rPr>
      </w:pPr>
      <w:r>
        <w:rPr>
          <w:sz w:val="21"/>
          <w:szCs w:val="21"/>
        </w:rPr>
        <w:t>Note that our pre-registered analysis is likely not informative to perform in hindsight as removal of almost all participants from the mind-wandering condition due to the above exclusion plan would leave us with a severely unbalanced design. We therefore decided not to conduct this planned analysis.</w:t>
      </w:r>
    </w:p>
    <w:p w:rsidR="00054433" w:rsidRDefault="00054433">
      <w:pPr>
        <w:widowControl w:val="0"/>
        <w:spacing w:before="340" w:line="360" w:lineRule="auto"/>
        <w:ind w:right="57"/>
        <w:rPr>
          <w:sz w:val="21"/>
          <w:szCs w:val="21"/>
        </w:rPr>
      </w:pPr>
    </w:p>
    <w:p w:rsidR="00054433" w:rsidRDefault="00054433">
      <w:pPr>
        <w:spacing w:line="360" w:lineRule="auto"/>
        <w:rPr>
          <w:b/>
        </w:rPr>
      </w:pPr>
    </w:p>
    <w:p w:rsidR="00054433" w:rsidRDefault="00F47F03">
      <w:pPr>
        <w:spacing w:line="360" w:lineRule="auto"/>
        <w:rPr>
          <w:b/>
        </w:rPr>
      </w:pPr>
      <w:r>
        <w:rPr>
          <w:b/>
        </w:rPr>
        <w:t>Assessing Longevity of Induction</w:t>
      </w:r>
    </w:p>
    <w:p w:rsidR="00054433" w:rsidRDefault="00F47F03">
      <w:pPr>
        <w:spacing w:line="360" w:lineRule="auto"/>
        <w:ind w:firstLine="720"/>
      </w:pPr>
      <w:r>
        <w:t>In our pre-registration document, we stated that we would attempt to assess the longevity of any impact of the mind manipulations. To do this, we stated that we would:</w:t>
      </w:r>
    </w:p>
    <w:p w:rsidR="00054433" w:rsidRDefault="00F47F03">
      <w:pPr>
        <w:widowControl w:val="0"/>
        <w:spacing w:before="340" w:line="360" w:lineRule="auto"/>
        <w:ind w:right="62"/>
        <w:rPr>
          <w:i/>
        </w:rPr>
      </w:pPr>
      <w:r>
        <w:rPr>
          <w:i/>
        </w:rPr>
        <w:t xml:space="preserve">...compare performance on early lists (lists 1-3) to late lists (10-12). This will be achieved by conducting a 2 (mean correct recall on lists 1-3, mean correct recall on lists 10-12) x 3 (mind-wandering, mindfulness, neutral) ANOVA followed with orthogonal planned contrasts if omnibus ANOVA suggests this is required. If the effect of the mind manipulations is wearing </w:t>
      </w:r>
      <w:proofErr w:type="gramStart"/>
      <w:r>
        <w:rPr>
          <w:i/>
        </w:rPr>
        <w:t>off</w:t>
      </w:r>
      <w:proofErr w:type="gramEnd"/>
      <w:r>
        <w:rPr>
          <w:i/>
        </w:rPr>
        <w:t xml:space="preserve"> we would expect correct recall to decrease from lists 1-3 to lists 10-12 in the mindfulness condition, to stay the same in the neutral condition and to either stay the same or increase in the mind-wandering condition.</w:t>
      </w:r>
    </w:p>
    <w:p w:rsidR="00054433" w:rsidRDefault="00054433">
      <w:pPr>
        <w:spacing w:line="360" w:lineRule="auto"/>
      </w:pPr>
    </w:p>
    <w:p w:rsidR="00054433" w:rsidRDefault="00F47F03">
      <w:pPr>
        <w:spacing w:line="360" w:lineRule="auto"/>
        <w:ind w:firstLine="720"/>
      </w:pPr>
      <w:r>
        <w:lastRenderedPageBreak/>
        <w:t>However, we were unfortunately unable to complete this analysis. The order of list presentation was counterbalanced in our study, and we mistakenly didn’t add a marker to indicate which list order participants were exposed to, and hence cannot identify in the raw data early and late lists.</w:t>
      </w:r>
    </w:p>
    <w:p w:rsidR="00054433" w:rsidRDefault="00054433">
      <w:pPr>
        <w:widowControl w:val="0"/>
        <w:spacing w:before="340" w:line="360" w:lineRule="auto"/>
        <w:ind w:right="57"/>
        <w:rPr>
          <w:b/>
          <w:sz w:val="21"/>
          <w:szCs w:val="21"/>
        </w:rPr>
      </w:pPr>
    </w:p>
    <w:p w:rsidR="00054433" w:rsidRDefault="00F47F03">
      <w:pPr>
        <w:widowControl w:val="0"/>
        <w:spacing w:before="340" w:line="360" w:lineRule="auto"/>
        <w:ind w:right="57"/>
        <w:rPr>
          <w:b/>
          <w:sz w:val="21"/>
          <w:szCs w:val="21"/>
        </w:rPr>
      </w:pPr>
      <w:r>
        <w:br w:type="page"/>
      </w:r>
    </w:p>
    <w:p w:rsidR="00054433" w:rsidRDefault="00F47F03">
      <w:pPr>
        <w:spacing w:line="360" w:lineRule="auto"/>
        <w:jc w:val="center"/>
        <w:rPr>
          <w:b/>
        </w:rPr>
      </w:pPr>
      <w:r>
        <w:rPr>
          <w:b/>
        </w:rPr>
        <w:lastRenderedPageBreak/>
        <w:t xml:space="preserve">Supplementary Material C: </w:t>
      </w:r>
      <w:proofErr w:type="spellStart"/>
      <w:r>
        <w:rPr>
          <w:b/>
        </w:rPr>
        <w:t>ExploratoryAnalysis</w:t>
      </w:r>
      <w:proofErr w:type="spellEnd"/>
    </w:p>
    <w:p w:rsidR="00054433" w:rsidRDefault="00F47F03">
      <w:pPr>
        <w:spacing w:line="360" w:lineRule="auto"/>
        <w:ind w:firstLine="720"/>
      </w:pPr>
      <w:r>
        <w:t xml:space="preserve">In non-pre-registered </w:t>
      </w:r>
      <w:proofErr w:type="gramStart"/>
      <w:r>
        <w:t>analysis</w:t>
      </w:r>
      <w:proofErr w:type="gramEnd"/>
      <w:r>
        <w:t xml:space="preserve"> we wished to explore the extent to which an individual’s score on the state of mind measures—regardless of manipulation condition they were in—predicted their memory performance for both correct and false memories in recognition and recall for the total scores. We therefore performed a series of linear regressions predicting memory performance from questionnaire scores. For the SMS scales, we used the post-induction score as the predictor. The outcome of these regressions </w:t>
      </w:r>
      <w:proofErr w:type="gramStart"/>
      <w:r>
        <w:t>are</w:t>
      </w:r>
      <w:proofErr w:type="gramEnd"/>
      <w:r>
        <w:t xml:space="preserve"> shown in Table C1</w:t>
      </w:r>
      <w:r>
        <w:rPr>
          <w:color w:val="FF0000"/>
        </w:rPr>
        <w:t>.</w:t>
      </w:r>
    </w:p>
    <w:p w:rsidR="00054433" w:rsidRDefault="00F47F03">
      <w:pPr>
        <w:spacing w:line="360" w:lineRule="auto"/>
        <w:ind w:firstLine="720"/>
      </w:pPr>
      <w:r>
        <w:t>We found that TRI negatively predicted correct recognition (</w:t>
      </w:r>
      <w:r>
        <w:rPr>
          <w:i/>
        </w:rPr>
        <w:t>p</w:t>
      </w:r>
      <w:r>
        <w:t>=.005). False recognition was positively predicted by both SMS-Total (</w:t>
      </w:r>
      <w:r>
        <w:rPr>
          <w:i/>
        </w:rPr>
        <w:t>p</w:t>
      </w:r>
      <w:r>
        <w:t>=.040) and SMS-Mind (</w:t>
      </w:r>
      <w:r>
        <w:rPr>
          <w:i/>
        </w:rPr>
        <w:t>p</w:t>
      </w:r>
      <w:r>
        <w:t>=.040) scores. For recall data, correct recognition was predicted by TRI scores (</w:t>
      </w:r>
      <w:r>
        <w:rPr>
          <w:i/>
        </w:rPr>
        <w:t>p</w:t>
      </w:r>
      <w:r>
        <w:t>=.048). False recall was negatively predicted by SMS-Total (</w:t>
      </w:r>
      <w:r>
        <w:rPr>
          <w:i/>
        </w:rPr>
        <w:t>p</w:t>
      </w:r>
      <w:r>
        <w:t>=.045) and SMS-Body (</w:t>
      </w:r>
      <w:r>
        <w:rPr>
          <w:i/>
        </w:rPr>
        <w:t>p</w:t>
      </w:r>
      <w:r>
        <w:t>=.015) scores.</w:t>
      </w:r>
    </w:p>
    <w:p w:rsidR="00054433" w:rsidRDefault="00F47F03">
      <w:pPr>
        <w:spacing w:line="360" w:lineRule="auto"/>
        <w:ind w:firstLine="720"/>
      </w:pPr>
      <w:r>
        <w:t xml:space="preserve">Although some caution is required around strong interpretations of these findings—after all, we have not controlled for multiple tests, some of the </w:t>
      </w:r>
      <w:r>
        <w:rPr>
          <w:i/>
        </w:rPr>
        <w:t>p</w:t>
      </w:r>
      <w:r>
        <w:t>-values are only just beneath the classical criterion for significance, and the analysis was not pre-registered—that we find a similar pattern across both measures of memory (i.e., recognition and recall) provides a tentative suggestion that—regardless of the manipulation—one’s state of mind is related to memory performance: higher levels of mindfulness tend to be associated with higher levels of false memory; higher levels of mind-wandering (as measured by the TRI, at least) are associated with lower levels of correct memory.</w:t>
      </w:r>
    </w:p>
    <w:p w:rsidR="00054433" w:rsidRDefault="00054433">
      <w:pPr>
        <w:spacing w:line="360" w:lineRule="auto"/>
        <w:rPr>
          <w:b/>
        </w:rPr>
      </w:pPr>
    </w:p>
    <w:p w:rsidR="00054433" w:rsidRDefault="00F47F03">
      <w:pPr>
        <w:spacing w:line="360" w:lineRule="auto"/>
        <w:rPr>
          <w:b/>
        </w:rPr>
      </w:pPr>
      <w:r>
        <w:br w:type="page"/>
      </w:r>
    </w:p>
    <w:p w:rsidR="00054433" w:rsidRDefault="00054433">
      <w:pPr>
        <w:spacing w:line="360" w:lineRule="auto"/>
        <w:rPr>
          <w:b/>
        </w:rPr>
      </w:pPr>
    </w:p>
    <w:tbl>
      <w:tblPr>
        <w:tblStyle w:val="a0"/>
        <w:tblW w:w="9015" w:type="dxa"/>
        <w:tblLayout w:type="fixed"/>
        <w:tblLook w:val="0600" w:firstRow="0" w:lastRow="0" w:firstColumn="0" w:lastColumn="0" w:noHBand="1" w:noVBand="1"/>
      </w:tblPr>
      <w:tblGrid>
        <w:gridCol w:w="2385"/>
        <w:gridCol w:w="2895"/>
        <w:gridCol w:w="1440"/>
        <w:gridCol w:w="1230"/>
        <w:gridCol w:w="1065"/>
      </w:tblGrid>
      <w:tr w:rsidR="00054433">
        <w:trPr>
          <w:trHeight w:val="440"/>
        </w:trPr>
        <w:tc>
          <w:tcPr>
            <w:tcW w:w="9015" w:type="dxa"/>
            <w:gridSpan w:val="5"/>
            <w:tcBorders>
              <w:bottom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rPr>
                <w:sz w:val="20"/>
                <w:szCs w:val="20"/>
              </w:rPr>
            </w:pPr>
            <w:r>
              <w:rPr>
                <w:b/>
                <w:sz w:val="20"/>
                <w:szCs w:val="20"/>
              </w:rPr>
              <w:t xml:space="preserve">Table </w:t>
            </w:r>
            <w:r w:rsidR="0002183B">
              <w:rPr>
                <w:b/>
                <w:sz w:val="20"/>
                <w:szCs w:val="20"/>
              </w:rPr>
              <w:t>S2</w:t>
            </w:r>
            <w:bookmarkStart w:id="0" w:name="_GoBack"/>
            <w:bookmarkEnd w:id="0"/>
            <w:r>
              <w:rPr>
                <w:b/>
                <w:sz w:val="20"/>
                <w:szCs w:val="20"/>
              </w:rPr>
              <w:t xml:space="preserve">. </w:t>
            </w:r>
            <w:r>
              <w:rPr>
                <w:sz w:val="20"/>
                <w:szCs w:val="20"/>
              </w:rPr>
              <w:t>Regressions exploring the relationship between questionnaire scores (post-induction scores for the SMS) and correct (list total) and false (lure total) memories for both recognition and free recall response data.</w:t>
            </w:r>
          </w:p>
        </w:tc>
      </w:tr>
      <w:tr w:rsidR="00054433">
        <w:tc>
          <w:tcPr>
            <w:tcW w:w="2385" w:type="dxa"/>
            <w:tcMar>
              <w:top w:w="100" w:type="dxa"/>
              <w:left w:w="100" w:type="dxa"/>
              <w:bottom w:w="100" w:type="dxa"/>
              <w:right w:w="100" w:type="dxa"/>
            </w:tcMar>
            <w:vAlign w:val="bottom"/>
          </w:tcPr>
          <w:p w:rsidR="00054433" w:rsidRDefault="00F47F03">
            <w:pPr>
              <w:widowControl w:val="0"/>
              <w:spacing w:line="240" w:lineRule="auto"/>
              <w:jc w:val="center"/>
              <w:rPr>
                <w:b/>
                <w:sz w:val="20"/>
                <w:szCs w:val="20"/>
              </w:rPr>
            </w:pPr>
            <w:r>
              <w:rPr>
                <w:b/>
                <w:sz w:val="20"/>
                <w:szCs w:val="20"/>
              </w:rPr>
              <w:t>Memory Task</w:t>
            </w:r>
          </w:p>
        </w:tc>
        <w:tc>
          <w:tcPr>
            <w:tcW w:w="2895" w:type="dxa"/>
            <w:tcMar>
              <w:top w:w="100" w:type="dxa"/>
              <w:left w:w="100" w:type="dxa"/>
              <w:bottom w:w="100" w:type="dxa"/>
              <w:right w:w="100" w:type="dxa"/>
            </w:tcMar>
            <w:vAlign w:val="bottom"/>
          </w:tcPr>
          <w:p w:rsidR="00054433" w:rsidRDefault="00F47F03">
            <w:pPr>
              <w:widowControl w:val="0"/>
              <w:spacing w:line="240" w:lineRule="auto"/>
              <w:jc w:val="center"/>
              <w:rPr>
                <w:b/>
                <w:sz w:val="20"/>
                <w:szCs w:val="20"/>
              </w:rPr>
            </w:pPr>
            <w:r>
              <w:rPr>
                <w:b/>
                <w:sz w:val="20"/>
                <w:szCs w:val="20"/>
              </w:rPr>
              <w:t>Model</w:t>
            </w:r>
          </w:p>
        </w:tc>
        <w:tc>
          <w:tcPr>
            <w:tcW w:w="1440" w:type="dxa"/>
            <w:tcMar>
              <w:top w:w="100" w:type="dxa"/>
              <w:left w:w="100" w:type="dxa"/>
              <w:bottom w:w="100" w:type="dxa"/>
              <w:right w:w="100" w:type="dxa"/>
            </w:tcMar>
            <w:vAlign w:val="bottom"/>
          </w:tcPr>
          <w:p w:rsidR="00054433" w:rsidRDefault="00F47F03">
            <w:pPr>
              <w:widowControl w:val="0"/>
              <w:spacing w:line="240" w:lineRule="auto"/>
              <w:jc w:val="center"/>
              <w:rPr>
                <w:b/>
                <w:i/>
                <w:sz w:val="20"/>
                <w:szCs w:val="20"/>
                <w:vertAlign w:val="subscript"/>
              </w:rPr>
            </w:pPr>
            <w:r>
              <w:rPr>
                <w:b/>
                <w:sz w:val="20"/>
                <w:szCs w:val="20"/>
              </w:rPr>
              <w:t>β</w:t>
            </w:r>
            <w:r>
              <w:rPr>
                <w:b/>
                <w:i/>
                <w:sz w:val="20"/>
                <w:szCs w:val="20"/>
                <w:vertAlign w:val="subscript"/>
              </w:rPr>
              <w:t>MEASURE</w:t>
            </w:r>
          </w:p>
        </w:tc>
        <w:tc>
          <w:tcPr>
            <w:tcW w:w="1230" w:type="dxa"/>
            <w:tcMar>
              <w:top w:w="100" w:type="dxa"/>
              <w:left w:w="100" w:type="dxa"/>
              <w:bottom w:w="100" w:type="dxa"/>
              <w:right w:w="100" w:type="dxa"/>
            </w:tcMar>
            <w:vAlign w:val="bottom"/>
          </w:tcPr>
          <w:p w:rsidR="00054433" w:rsidRDefault="00F47F03">
            <w:pPr>
              <w:widowControl w:val="0"/>
              <w:spacing w:line="240" w:lineRule="auto"/>
              <w:jc w:val="center"/>
              <w:rPr>
                <w:b/>
                <w:i/>
                <w:sz w:val="20"/>
                <w:szCs w:val="20"/>
              </w:rPr>
            </w:pPr>
            <w:r>
              <w:rPr>
                <w:b/>
                <w:i/>
                <w:sz w:val="20"/>
                <w:szCs w:val="20"/>
              </w:rPr>
              <w:t>t</w:t>
            </w:r>
          </w:p>
        </w:tc>
        <w:tc>
          <w:tcPr>
            <w:tcW w:w="1065" w:type="dxa"/>
            <w:tcBorders>
              <w:top w:val="single" w:sz="12" w:space="0" w:color="000000"/>
              <w:bottom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jc w:val="center"/>
              <w:rPr>
                <w:b/>
                <w:i/>
                <w:sz w:val="20"/>
                <w:szCs w:val="20"/>
              </w:rPr>
            </w:pPr>
            <w:r>
              <w:rPr>
                <w:b/>
                <w:i/>
                <w:sz w:val="20"/>
                <w:szCs w:val="20"/>
              </w:rPr>
              <w:t>p</w:t>
            </w:r>
          </w:p>
        </w:tc>
      </w:tr>
      <w:tr w:rsidR="00054433">
        <w:tc>
          <w:tcPr>
            <w:tcW w:w="2385" w:type="dxa"/>
            <w:tcBorders>
              <w:top w:val="single" w:sz="12" w:space="0" w:color="000000"/>
              <w:left w:val="nil"/>
              <w:bottom w:val="nil"/>
              <w:right w:val="nil"/>
            </w:tcBorders>
            <w:shd w:val="clear" w:color="auto" w:fill="auto"/>
            <w:tcMar>
              <w:top w:w="100" w:type="dxa"/>
              <w:left w:w="100" w:type="dxa"/>
              <w:bottom w:w="100" w:type="dxa"/>
              <w:right w:w="100" w:type="dxa"/>
            </w:tcMar>
          </w:tcPr>
          <w:p w:rsidR="00054433" w:rsidRDefault="00F47F03">
            <w:pPr>
              <w:keepLines/>
              <w:widowControl w:val="0"/>
              <w:spacing w:line="240" w:lineRule="auto"/>
              <w:jc w:val="center"/>
              <w:rPr>
                <w:b/>
                <w:sz w:val="20"/>
                <w:szCs w:val="20"/>
              </w:rPr>
            </w:pPr>
            <w:r>
              <w:rPr>
                <w:b/>
                <w:sz w:val="20"/>
                <w:szCs w:val="20"/>
              </w:rPr>
              <w:t>Recognition</w:t>
            </w:r>
          </w:p>
        </w:tc>
        <w:tc>
          <w:tcPr>
            <w:tcW w:w="2895" w:type="dxa"/>
            <w:tcBorders>
              <w:top w:val="single" w:sz="12" w:space="0" w:color="000000"/>
            </w:tcBorders>
            <w:shd w:val="clear" w:color="auto" w:fill="auto"/>
            <w:tcMar>
              <w:top w:w="100" w:type="dxa"/>
              <w:left w:w="100" w:type="dxa"/>
              <w:bottom w:w="100" w:type="dxa"/>
              <w:right w:w="100" w:type="dxa"/>
            </w:tcMar>
          </w:tcPr>
          <w:p w:rsidR="00054433" w:rsidRDefault="00F47F03">
            <w:pPr>
              <w:keepLines/>
              <w:widowControl w:val="0"/>
              <w:spacing w:line="240" w:lineRule="auto"/>
              <w:jc w:val="center"/>
              <w:rPr>
                <w:sz w:val="20"/>
                <w:szCs w:val="20"/>
              </w:rPr>
            </w:pPr>
            <w:r>
              <w:rPr>
                <w:sz w:val="20"/>
                <w:szCs w:val="20"/>
              </w:rPr>
              <w:t>List Total ~ SMS Total</w:t>
            </w:r>
          </w:p>
        </w:tc>
        <w:tc>
          <w:tcPr>
            <w:tcW w:w="1440" w:type="dxa"/>
            <w:tcBorders>
              <w:top w:val="single" w:sz="12" w:space="0" w:color="000000"/>
            </w:tcBorders>
            <w:shd w:val="clear" w:color="auto" w:fill="auto"/>
            <w:tcMar>
              <w:top w:w="100" w:type="dxa"/>
              <w:left w:w="100" w:type="dxa"/>
              <w:bottom w:w="100" w:type="dxa"/>
              <w:right w:w="100" w:type="dxa"/>
            </w:tcMar>
          </w:tcPr>
          <w:p w:rsidR="00054433" w:rsidRDefault="00F47F03">
            <w:pPr>
              <w:keepLines/>
              <w:widowControl w:val="0"/>
              <w:spacing w:line="240" w:lineRule="auto"/>
              <w:jc w:val="center"/>
              <w:rPr>
                <w:sz w:val="20"/>
                <w:szCs w:val="20"/>
              </w:rPr>
            </w:pPr>
            <w:r>
              <w:rPr>
                <w:sz w:val="20"/>
                <w:szCs w:val="20"/>
              </w:rPr>
              <w:t>0.002</w:t>
            </w:r>
          </w:p>
        </w:tc>
        <w:tc>
          <w:tcPr>
            <w:tcW w:w="1230" w:type="dxa"/>
            <w:tcBorders>
              <w:top w:val="single" w:sz="12" w:space="0" w:color="000000"/>
            </w:tcBorders>
            <w:shd w:val="clear" w:color="auto" w:fill="auto"/>
            <w:tcMar>
              <w:top w:w="100" w:type="dxa"/>
              <w:left w:w="100" w:type="dxa"/>
              <w:bottom w:w="100" w:type="dxa"/>
              <w:right w:w="100" w:type="dxa"/>
            </w:tcMar>
          </w:tcPr>
          <w:p w:rsidR="00054433" w:rsidRDefault="00F47F03">
            <w:pPr>
              <w:keepLines/>
              <w:widowControl w:val="0"/>
              <w:spacing w:line="240" w:lineRule="auto"/>
              <w:jc w:val="center"/>
              <w:rPr>
                <w:sz w:val="20"/>
                <w:szCs w:val="20"/>
              </w:rPr>
            </w:pPr>
            <w:r>
              <w:rPr>
                <w:sz w:val="20"/>
                <w:szCs w:val="20"/>
              </w:rPr>
              <w:t>0.105</w:t>
            </w:r>
          </w:p>
        </w:tc>
        <w:tc>
          <w:tcPr>
            <w:tcW w:w="1065" w:type="dxa"/>
            <w:tcBorders>
              <w:top w:val="single" w:sz="12" w:space="0" w:color="000000"/>
            </w:tcBorders>
            <w:shd w:val="clear" w:color="auto" w:fill="auto"/>
            <w:tcMar>
              <w:top w:w="100" w:type="dxa"/>
              <w:left w:w="100" w:type="dxa"/>
              <w:bottom w:w="100" w:type="dxa"/>
              <w:right w:w="100" w:type="dxa"/>
            </w:tcMar>
          </w:tcPr>
          <w:p w:rsidR="00054433" w:rsidRDefault="00F47F03">
            <w:pPr>
              <w:keepLines/>
              <w:widowControl w:val="0"/>
              <w:spacing w:line="240" w:lineRule="auto"/>
              <w:jc w:val="center"/>
              <w:rPr>
                <w:sz w:val="20"/>
                <w:szCs w:val="20"/>
              </w:rPr>
            </w:pPr>
            <w:r>
              <w:rPr>
                <w:sz w:val="20"/>
                <w:szCs w:val="20"/>
              </w:rPr>
              <w:t>0.917</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List Total ~ SMS Mind</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0.020</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0.753</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0.452</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 xml:space="preserve">List Total ~ SMS Body </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-0.072</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-1.277</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0.203</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b/>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List Total ~ TRI</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-0.118</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-2.815</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0.005</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List Total ~ TUT</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0.006</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0.168</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0.867</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b/>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 xml:space="preserve">Lure Total ~ SMS Total </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0.021</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2.067</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0.040</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b/>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 xml:space="preserve">Lure Total ~ SMS Mind </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0.029</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2.063</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0.040</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 xml:space="preserve">Lure Total ~ SMS Body </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0.047</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1.577</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0.116</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Lure Total ~ TRI</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-0.019</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-0.854</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0.394</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Lure Total ~ TUT</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0.011</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0.588</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0.557</w:t>
            </w:r>
          </w:p>
        </w:tc>
      </w:tr>
      <w:tr w:rsidR="00054433">
        <w:tc>
          <w:tcPr>
            <w:tcW w:w="2385"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Recall</w:t>
            </w: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List Total ~ SMS Total</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-0.069</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-0.957</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0.339</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b/>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List Total ~ SMS Mind</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-0.064</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-0.643</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0.521</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b/>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 xml:space="preserve">List Total ~ SMS Body </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-0.286</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-1.388</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0.166</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b/>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List Total ~ TRI</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-0.304</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-1.982</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0.048</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b/>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List Total ~ TUT</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-0.151</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-1.118</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0.265</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b/>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Lure Total ~ SMS Total</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0.019</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2.010</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0.045</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 xml:space="preserve">Lure Total ~ SMS Mind </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0.026</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1.572</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0.117</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b/>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 xml:space="preserve">Lure Total ~ SMS Body </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0.067</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2.445</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b/>
                <w:sz w:val="20"/>
                <w:szCs w:val="20"/>
              </w:rPr>
            </w:pPr>
            <w:r>
              <w:rPr>
                <w:b/>
                <w:sz w:val="20"/>
                <w:szCs w:val="20"/>
              </w:rPr>
              <w:t>0.015</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b/>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Lure Total ~ TRI</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-0.018</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-0.885</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0.377</w:t>
            </w:r>
          </w:p>
        </w:tc>
      </w:tr>
      <w:tr w:rsidR="00054433">
        <w:tc>
          <w:tcPr>
            <w:tcW w:w="2385" w:type="dxa"/>
            <w:tcMar>
              <w:top w:w="100" w:type="dxa"/>
              <w:left w:w="100" w:type="dxa"/>
              <w:bottom w:w="100" w:type="dxa"/>
              <w:right w:w="100" w:type="dxa"/>
            </w:tcMar>
            <w:vAlign w:val="bottom"/>
          </w:tcPr>
          <w:p w:rsidR="00054433" w:rsidRDefault="00054433">
            <w:pPr>
              <w:keepLines/>
              <w:widowControl w:val="0"/>
              <w:spacing w:line="240" w:lineRule="auto"/>
              <w:jc w:val="center"/>
              <w:rPr>
                <w:b/>
                <w:sz w:val="20"/>
                <w:szCs w:val="20"/>
              </w:rPr>
            </w:pPr>
          </w:p>
        </w:tc>
        <w:tc>
          <w:tcPr>
            <w:tcW w:w="289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Lure Total ~ TUT</w:t>
            </w:r>
          </w:p>
        </w:tc>
        <w:tc>
          <w:tcPr>
            <w:tcW w:w="144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-0.019</w:t>
            </w:r>
          </w:p>
        </w:tc>
        <w:tc>
          <w:tcPr>
            <w:tcW w:w="1230"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-1.066</w:t>
            </w:r>
          </w:p>
        </w:tc>
        <w:tc>
          <w:tcPr>
            <w:tcW w:w="1065" w:type="dxa"/>
            <w:tcMar>
              <w:top w:w="100" w:type="dxa"/>
              <w:left w:w="100" w:type="dxa"/>
              <w:bottom w:w="100" w:type="dxa"/>
              <w:right w:w="100" w:type="dxa"/>
            </w:tcMar>
            <w:vAlign w:val="bottom"/>
          </w:tcPr>
          <w:p w:rsidR="00054433" w:rsidRDefault="00F47F03">
            <w:pPr>
              <w:keepLines/>
              <w:widowControl w:val="0"/>
              <w:spacing w:line="240" w:lineRule="auto"/>
              <w:jc w:val="center"/>
              <w:rPr>
                <w:sz w:val="20"/>
                <w:szCs w:val="20"/>
              </w:rPr>
            </w:pPr>
            <w:r>
              <w:rPr>
                <w:sz w:val="20"/>
                <w:szCs w:val="20"/>
              </w:rPr>
              <w:t>0.287</w:t>
            </w:r>
          </w:p>
        </w:tc>
      </w:tr>
      <w:tr w:rsidR="00054433">
        <w:trPr>
          <w:trHeight w:val="440"/>
        </w:trPr>
        <w:tc>
          <w:tcPr>
            <w:tcW w:w="9015" w:type="dxa"/>
            <w:gridSpan w:val="5"/>
            <w:tcBorders>
              <w:top w:val="single" w:sz="12" w:space="0" w:color="000000"/>
            </w:tcBorders>
            <w:shd w:val="clear" w:color="auto" w:fill="auto"/>
            <w:tcMar>
              <w:top w:w="100" w:type="dxa"/>
              <w:left w:w="100" w:type="dxa"/>
              <w:bottom w:w="100" w:type="dxa"/>
              <w:right w:w="100" w:type="dxa"/>
            </w:tcMar>
          </w:tcPr>
          <w:p w:rsidR="00054433" w:rsidRDefault="00F47F03">
            <w:pPr>
              <w:widowControl w:val="0"/>
              <w:spacing w:line="240" w:lineRule="auto"/>
              <w:rPr>
                <w:b/>
                <w:sz w:val="20"/>
                <w:szCs w:val="20"/>
              </w:rPr>
            </w:pPr>
            <w:r>
              <w:rPr>
                <w:b/>
                <w:sz w:val="20"/>
                <w:szCs w:val="20"/>
              </w:rPr>
              <w:t xml:space="preserve">Note. </w:t>
            </w:r>
            <w:r>
              <w:rPr>
                <w:sz w:val="20"/>
                <w:szCs w:val="20"/>
              </w:rPr>
              <w:t xml:space="preserve">SMS = State Mindfulness Scale; TRI = Task-related interference scale; TUT = Task-unrelated thoughts scale. “~” can be read as “predicted by”; the response variable in each model is on the left of each tilde, and the independent (predictor) variable is on the right. </w:t>
            </w:r>
          </w:p>
        </w:tc>
      </w:tr>
    </w:tbl>
    <w:p w:rsidR="00054433" w:rsidRDefault="00054433">
      <w:pPr>
        <w:spacing w:after="200" w:line="360" w:lineRule="auto"/>
        <w:rPr>
          <w:color w:val="212121"/>
        </w:rPr>
      </w:pPr>
    </w:p>
    <w:sectPr w:rsidR="00054433">
      <w:footerReference w:type="default" r:id="rId7"/>
      <w:foot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CC9" w:rsidRDefault="00FF2CC9">
      <w:pPr>
        <w:spacing w:line="240" w:lineRule="auto"/>
      </w:pPr>
      <w:r>
        <w:separator/>
      </w:r>
    </w:p>
  </w:endnote>
  <w:endnote w:type="continuationSeparator" w:id="0">
    <w:p w:rsidR="00FF2CC9" w:rsidRDefault="00FF2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433" w:rsidRDefault="00F47F03">
    <w:pPr>
      <w:jc w:val="right"/>
    </w:pPr>
    <w:r>
      <w:fldChar w:fldCharType="begin"/>
    </w:r>
    <w:r>
      <w:instrText>PAGE</w:instrText>
    </w:r>
    <w:r>
      <w:fldChar w:fldCharType="separate"/>
    </w:r>
    <w:r w:rsidR="00C863E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433" w:rsidRDefault="000544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CC9" w:rsidRDefault="00FF2CC9">
      <w:pPr>
        <w:spacing w:line="240" w:lineRule="auto"/>
      </w:pPr>
      <w:r>
        <w:separator/>
      </w:r>
    </w:p>
  </w:footnote>
  <w:footnote w:type="continuationSeparator" w:id="0">
    <w:p w:rsidR="00FF2CC9" w:rsidRDefault="00FF2C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33"/>
    <w:rsid w:val="0002183B"/>
    <w:rsid w:val="00054433"/>
    <w:rsid w:val="00252935"/>
    <w:rsid w:val="00AA2A50"/>
    <w:rsid w:val="00C863E4"/>
    <w:rsid w:val="00E90832"/>
    <w:rsid w:val="00F47F03"/>
    <w:rsid w:val="00FF2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6F44"/>
  <w15:docId w15:val="{D1823812-B3C8-4FD1-A173-3833F762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Sherman</dc:creator>
  <cp:lastModifiedBy>Sue Sherman</cp:lastModifiedBy>
  <cp:revision>5</cp:revision>
  <dcterms:created xsi:type="dcterms:W3CDTF">2020-03-18T18:19:00Z</dcterms:created>
  <dcterms:modified xsi:type="dcterms:W3CDTF">2020-03-18T19:55:00Z</dcterms:modified>
</cp:coreProperties>
</file>