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CEC0B" w14:textId="77777777" w:rsidR="005B5683" w:rsidRDefault="005B5683">
      <w:pPr>
        <w:pStyle w:val="H1"/>
        <w:rPr>
          <w:lang w:val="en-GB" w:eastAsia="zh-CN"/>
        </w:rPr>
      </w:pPr>
      <w:bookmarkStart w:id="0" w:name="_GoBack"/>
      <w:bookmarkEnd w:id="0"/>
    </w:p>
    <w:p w14:paraId="7C584EDD" w14:textId="77777777" w:rsidR="005B5683" w:rsidRDefault="00C23D8D">
      <w:pPr>
        <w:pStyle w:val="H1"/>
        <w:jc w:val="center"/>
        <w:rPr>
          <w:lang w:val="en-GB" w:eastAsia="zh-CN"/>
        </w:rPr>
      </w:pPr>
      <w:r>
        <w:rPr>
          <w:lang w:val="en-GB" w:eastAsia="zh-CN"/>
        </w:rPr>
        <w:t>S</w:t>
      </w:r>
      <w:r>
        <w:rPr>
          <w:rFonts w:hint="eastAsia"/>
          <w:lang w:val="en-GB" w:eastAsia="zh-CN"/>
        </w:rPr>
        <w:t>upplementary</w:t>
      </w:r>
      <w:r>
        <w:rPr>
          <w:lang w:val="en-GB" w:eastAsia="zh-CN"/>
        </w:rPr>
        <w:t xml:space="preserve"> </w:t>
      </w:r>
      <w:r>
        <w:rPr>
          <w:rFonts w:hint="eastAsia"/>
          <w:lang w:val="en-GB" w:eastAsia="zh-CN"/>
        </w:rPr>
        <w:t>text</w:t>
      </w:r>
      <w:r>
        <w:rPr>
          <w:lang w:val="en-GB" w:eastAsia="zh-CN"/>
        </w:rPr>
        <w:t xml:space="preserve"> </w:t>
      </w:r>
      <w:r>
        <w:rPr>
          <w:rFonts w:hint="eastAsia"/>
          <w:lang w:val="en-GB" w:eastAsia="zh-CN"/>
        </w:rPr>
        <w:t>for</w:t>
      </w:r>
    </w:p>
    <w:p w14:paraId="62D671A3" w14:textId="77777777" w:rsidR="005B5683" w:rsidRDefault="00C23D8D">
      <w:pPr>
        <w:pStyle w:val="H1"/>
        <w:jc w:val="center"/>
        <w:rPr>
          <w:lang w:val="en-GB" w:eastAsia="zh-CN"/>
        </w:rPr>
      </w:pPr>
      <w:r>
        <w:rPr>
          <w:lang w:val="en-GB" w:eastAsia="zh-CN"/>
        </w:rPr>
        <w:t xml:space="preserve">A Soft Manipulator for Efficient Delicate Grasping in Shallow </w:t>
      </w:r>
      <w:r>
        <w:rPr>
          <w:rFonts w:hint="eastAsia"/>
          <w:lang w:val="en-GB" w:eastAsia="zh-CN"/>
        </w:rPr>
        <w:t>Water</w:t>
      </w:r>
      <w:r>
        <w:rPr>
          <w:lang w:val="en-GB" w:eastAsia="zh-CN"/>
        </w:rPr>
        <w:t>: Modelling, Control, and Real-world Experiments</w:t>
      </w:r>
    </w:p>
    <w:p w14:paraId="57D27612" w14:textId="77777777" w:rsidR="005B5683" w:rsidRDefault="005B5683">
      <w:pPr>
        <w:pStyle w:val="H1"/>
        <w:jc w:val="center"/>
        <w:rPr>
          <w:lang w:val="en-GB"/>
        </w:rPr>
      </w:pPr>
    </w:p>
    <w:p w14:paraId="4008740B" w14:textId="77777777" w:rsidR="005B5683" w:rsidRDefault="00C23D8D">
      <w:pPr>
        <w:pStyle w:val="AU"/>
        <w:jc w:val="both"/>
        <w:rPr>
          <w:sz w:val="24"/>
          <w:lang w:val="en-GB"/>
        </w:rPr>
      </w:pPr>
      <w:proofErr w:type="spellStart"/>
      <w:r>
        <w:rPr>
          <w:sz w:val="24"/>
          <w:lang w:val="en-GB"/>
        </w:rPr>
        <w:t>Zheyuan</w:t>
      </w:r>
      <w:proofErr w:type="spellEnd"/>
      <w:r>
        <w:rPr>
          <w:sz w:val="24"/>
          <w:lang w:val="en-GB"/>
        </w:rPr>
        <w:t xml:space="preserve"> Gong</w:t>
      </w:r>
      <w:r>
        <w:rPr>
          <w:sz w:val="24"/>
          <w:vertAlign w:val="superscript"/>
          <w:lang w:val="en-GB"/>
        </w:rPr>
        <w:t>1</w:t>
      </w:r>
      <w:r>
        <w:rPr>
          <w:sz w:val="24"/>
          <w:lang w:val="en-GB"/>
        </w:rPr>
        <w:t>, Xi Fang</w:t>
      </w:r>
      <w:r>
        <w:rPr>
          <w:sz w:val="24"/>
          <w:vertAlign w:val="superscript"/>
          <w:lang w:val="en-GB"/>
        </w:rPr>
        <w:t>1</w:t>
      </w:r>
      <w:r>
        <w:rPr>
          <w:sz w:val="24"/>
          <w:lang w:val="en-GB"/>
        </w:rPr>
        <w:t xml:space="preserve">, </w:t>
      </w:r>
      <w:proofErr w:type="spellStart"/>
      <w:r>
        <w:rPr>
          <w:sz w:val="24"/>
          <w:lang w:val="en-GB"/>
        </w:rPr>
        <w:t>Xingyu</w:t>
      </w:r>
      <w:proofErr w:type="spellEnd"/>
      <w:r>
        <w:rPr>
          <w:sz w:val="24"/>
          <w:lang w:val="en-GB"/>
        </w:rPr>
        <w:t xml:space="preserve"> Chen</w:t>
      </w:r>
      <w:r>
        <w:rPr>
          <w:sz w:val="24"/>
          <w:vertAlign w:val="superscript"/>
          <w:lang w:val="en-GB"/>
        </w:rPr>
        <w:t>2</w:t>
      </w:r>
      <w:r>
        <w:rPr>
          <w:sz w:val="24"/>
          <w:lang w:val="en-GB"/>
        </w:rPr>
        <w:t xml:space="preserve">, </w:t>
      </w:r>
      <w:proofErr w:type="spellStart"/>
      <w:r>
        <w:rPr>
          <w:sz w:val="24"/>
          <w:lang w:val="en-GB"/>
        </w:rPr>
        <w:t>Jiahui</w:t>
      </w:r>
      <w:proofErr w:type="spellEnd"/>
      <w:r>
        <w:rPr>
          <w:sz w:val="24"/>
          <w:lang w:val="en-GB"/>
        </w:rPr>
        <w:t xml:space="preserve"> Cheng</w:t>
      </w:r>
      <w:r>
        <w:rPr>
          <w:sz w:val="24"/>
          <w:vertAlign w:val="superscript"/>
          <w:lang w:val="en-GB"/>
        </w:rPr>
        <w:t>1</w:t>
      </w:r>
      <w:r>
        <w:rPr>
          <w:sz w:val="24"/>
          <w:lang w:val="en-GB"/>
        </w:rPr>
        <w:t xml:space="preserve">, </w:t>
      </w:r>
      <w:proofErr w:type="spellStart"/>
      <w:r>
        <w:rPr>
          <w:sz w:val="24"/>
          <w:lang w:val="en-GB"/>
        </w:rPr>
        <w:t>Zhexin</w:t>
      </w:r>
      <w:proofErr w:type="spellEnd"/>
      <w:r>
        <w:rPr>
          <w:sz w:val="24"/>
          <w:lang w:val="en-GB"/>
        </w:rPr>
        <w:t xml:space="preserve"> Xie</w:t>
      </w:r>
      <w:r>
        <w:rPr>
          <w:sz w:val="24"/>
          <w:vertAlign w:val="superscript"/>
          <w:lang w:val="en-GB"/>
        </w:rPr>
        <w:t>1</w:t>
      </w:r>
      <w:r>
        <w:rPr>
          <w:sz w:val="24"/>
          <w:lang w:val="en-GB"/>
        </w:rPr>
        <w:t xml:space="preserve">, </w:t>
      </w:r>
      <w:proofErr w:type="spellStart"/>
      <w:r>
        <w:rPr>
          <w:sz w:val="24"/>
          <w:lang w:val="en-GB"/>
        </w:rPr>
        <w:t>Jiaqi</w:t>
      </w:r>
      <w:proofErr w:type="spellEnd"/>
      <w:r>
        <w:rPr>
          <w:sz w:val="24"/>
          <w:lang w:val="en-GB"/>
        </w:rPr>
        <w:t xml:space="preserve"> Liu</w:t>
      </w:r>
      <w:r>
        <w:rPr>
          <w:sz w:val="24"/>
          <w:vertAlign w:val="superscript"/>
          <w:lang w:val="en-GB"/>
        </w:rPr>
        <w:t>1</w:t>
      </w:r>
      <w:r>
        <w:rPr>
          <w:sz w:val="24"/>
          <w:lang w:val="en-GB"/>
        </w:rPr>
        <w:t xml:space="preserve">, </w:t>
      </w:r>
      <w:proofErr w:type="spellStart"/>
      <w:r>
        <w:rPr>
          <w:sz w:val="24"/>
          <w:lang w:val="en-GB"/>
        </w:rPr>
        <w:t>Bohan</w:t>
      </w:r>
      <w:proofErr w:type="spellEnd"/>
      <w:r>
        <w:rPr>
          <w:sz w:val="24"/>
          <w:lang w:val="en-GB"/>
        </w:rPr>
        <w:t xml:space="preserve"> Chen</w:t>
      </w:r>
      <w:r>
        <w:rPr>
          <w:sz w:val="24"/>
          <w:vertAlign w:val="superscript"/>
          <w:lang w:val="en-GB"/>
        </w:rPr>
        <w:t>1</w:t>
      </w:r>
      <w:r>
        <w:rPr>
          <w:sz w:val="24"/>
          <w:lang w:val="en-GB"/>
        </w:rPr>
        <w:t>, Hui Yang</w:t>
      </w:r>
      <w:r>
        <w:rPr>
          <w:sz w:val="24"/>
          <w:vertAlign w:val="superscript"/>
          <w:lang w:val="en-GB"/>
        </w:rPr>
        <w:t>1</w:t>
      </w:r>
      <w:r>
        <w:rPr>
          <w:sz w:val="24"/>
          <w:lang w:val="en-GB"/>
        </w:rPr>
        <w:t>, Shihan Kong</w:t>
      </w:r>
      <w:r>
        <w:rPr>
          <w:sz w:val="24"/>
          <w:vertAlign w:val="superscript"/>
          <w:lang w:val="en-GB"/>
        </w:rPr>
        <w:t>2</w:t>
      </w:r>
      <w:r>
        <w:rPr>
          <w:sz w:val="24"/>
          <w:lang w:val="en-GB"/>
        </w:rPr>
        <w:t xml:space="preserve">, </w:t>
      </w:r>
      <w:proofErr w:type="spellStart"/>
      <w:r>
        <w:rPr>
          <w:sz w:val="24"/>
          <w:lang w:val="en-GB"/>
        </w:rPr>
        <w:t>Yufei</w:t>
      </w:r>
      <w:proofErr w:type="spellEnd"/>
      <w:r>
        <w:rPr>
          <w:sz w:val="24"/>
          <w:lang w:val="en-GB"/>
        </w:rPr>
        <w:t xml:space="preserve"> Hao</w:t>
      </w:r>
      <w:r>
        <w:rPr>
          <w:sz w:val="24"/>
          <w:vertAlign w:val="superscript"/>
          <w:lang w:val="en-GB"/>
        </w:rPr>
        <w:t>1</w:t>
      </w:r>
      <w:r>
        <w:rPr>
          <w:sz w:val="24"/>
          <w:lang w:val="en-GB"/>
        </w:rPr>
        <w:t xml:space="preserve">, </w:t>
      </w:r>
      <w:proofErr w:type="spellStart"/>
      <w:r>
        <w:rPr>
          <w:sz w:val="24"/>
          <w:lang w:val="en-GB"/>
        </w:rPr>
        <w:t>Tianmiao</w:t>
      </w:r>
      <w:proofErr w:type="spellEnd"/>
      <w:r>
        <w:rPr>
          <w:sz w:val="24"/>
          <w:lang w:val="en-GB"/>
        </w:rPr>
        <w:t xml:space="preserve"> Wang</w:t>
      </w:r>
      <w:r>
        <w:rPr>
          <w:sz w:val="24"/>
          <w:vertAlign w:val="superscript"/>
          <w:lang w:val="en-GB"/>
        </w:rPr>
        <w:t>1</w:t>
      </w:r>
      <w:r>
        <w:rPr>
          <w:sz w:val="24"/>
          <w:lang w:val="en-GB"/>
        </w:rPr>
        <w:t xml:space="preserve">, </w:t>
      </w:r>
      <w:proofErr w:type="spellStart"/>
      <w:r>
        <w:rPr>
          <w:sz w:val="24"/>
          <w:lang w:val="en-GB"/>
        </w:rPr>
        <w:t>Junzhi</w:t>
      </w:r>
      <w:proofErr w:type="spellEnd"/>
      <w:r>
        <w:rPr>
          <w:sz w:val="24"/>
          <w:lang w:val="en-GB"/>
        </w:rPr>
        <w:t xml:space="preserve"> Yu</w:t>
      </w:r>
      <w:r>
        <w:rPr>
          <w:sz w:val="24"/>
          <w:vertAlign w:val="superscript"/>
          <w:lang w:val="en-GB"/>
        </w:rPr>
        <w:t>2</w:t>
      </w:r>
      <w:r>
        <w:rPr>
          <w:sz w:val="24"/>
          <w:lang w:val="en-GB"/>
        </w:rPr>
        <w:t>, and Li Wen</w:t>
      </w:r>
      <w:r>
        <w:rPr>
          <w:sz w:val="24"/>
          <w:vertAlign w:val="superscript"/>
          <w:lang w:val="en-GB"/>
        </w:rPr>
        <w:t>1,3</w:t>
      </w:r>
      <w:r>
        <w:rPr>
          <w:sz w:val="24"/>
          <w:lang w:val="en-GB"/>
        </w:rPr>
        <w:t>*</w:t>
      </w:r>
    </w:p>
    <w:p w14:paraId="1F58AC3B" w14:textId="77777777" w:rsidR="005B5683" w:rsidRDefault="005B5683">
      <w:pPr>
        <w:pStyle w:val="AU"/>
        <w:jc w:val="both"/>
        <w:rPr>
          <w:sz w:val="24"/>
          <w:lang w:val="en-GB"/>
        </w:rPr>
      </w:pPr>
    </w:p>
    <w:p w14:paraId="27D40BEE" w14:textId="77777777" w:rsidR="005B5683" w:rsidRDefault="00C23D8D">
      <w:pPr>
        <w:pStyle w:val="AU"/>
        <w:rPr>
          <w:sz w:val="24"/>
          <w:lang w:val="en-GB"/>
        </w:rPr>
      </w:pPr>
      <w:r>
        <w:rPr>
          <w:sz w:val="24"/>
          <w:vertAlign w:val="superscript"/>
          <w:lang w:val="en-GB"/>
        </w:rPr>
        <w:t>1</w:t>
      </w:r>
      <w:r>
        <w:rPr>
          <w:sz w:val="24"/>
          <w:lang w:val="en-GB"/>
        </w:rPr>
        <w:t xml:space="preserve">School of Mechanical Engineering and Automation, </w:t>
      </w:r>
      <w:proofErr w:type="spellStart"/>
      <w:r>
        <w:rPr>
          <w:sz w:val="24"/>
          <w:lang w:val="en-GB"/>
        </w:rPr>
        <w:t>Beihang</w:t>
      </w:r>
      <w:proofErr w:type="spellEnd"/>
      <w:r>
        <w:rPr>
          <w:sz w:val="24"/>
          <w:lang w:val="en-GB"/>
        </w:rPr>
        <w:t xml:space="preserve"> University, Beijing, 100191, People’s Republic of China</w:t>
      </w:r>
    </w:p>
    <w:p w14:paraId="0CDA81A8" w14:textId="77777777" w:rsidR="005B5683" w:rsidRDefault="00C23D8D">
      <w:pPr>
        <w:pStyle w:val="AU"/>
        <w:rPr>
          <w:sz w:val="24"/>
          <w:lang w:val="en-GB"/>
        </w:rPr>
      </w:pPr>
      <w:r>
        <w:rPr>
          <w:sz w:val="24"/>
          <w:vertAlign w:val="superscript"/>
          <w:lang w:val="en-GB"/>
        </w:rPr>
        <w:t>2</w:t>
      </w:r>
      <w:r>
        <w:rPr>
          <w:sz w:val="24"/>
          <w:lang w:val="en-GB"/>
        </w:rPr>
        <w:t>State Key Laboratory of Management and Control for Complex Systems, Institute of Automation, Chinese Academy of Sciences, Beijing 100190, People’s Republic of China</w:t>
      </w:r>
    </w:p>
    <w:p w14:paraId="35ACB57E" w14:textId="77777777" w:rsidR="005B5683" w:rsidRDefault="00C23D8D">
      <w:pPr>
        <w:pStyle w:val="AU"/>
        <w:rPr>
          <w:b/>
          <w:sz w:val="24"/>
          <w:lang w:val="en-GB"/>
        </w:rPr>
      </w:pPr>
      <w:r>
        <w:rPr>
          <w:sz w:val="24"/>
          <w:vertAlign w:val="superscript"/>
          <w:lang w:val="en-GB"/>
        </w:rPr>
        <w:t>3</w:t>
      </w:r>
      <w:r>
        <w:rPr>
          <w:sz w:val="24"/>
          <w:lang w:val="en-GB"/>
        </w:rPr>
        <w:t xml:space="preserve">Beijing Advanced Innovation </w:t>
      </w:r>
      <w:proofErr w:type="spellStart"/>
      <w:r>
        <w:rPr>
          <w:sz w:val="24"/>
          <w:lang w:val="en-GB"/>
        </w:rPr>
        <w:t>Center</w:t>
      </w:r>
      <w:proofErr w:type="spellEnd"/>
      <w:r>
        <w:rPr>
          <w:sz w:val="24"/>
          <w:lang w:val="en-GB"/>
        </w:rPr>
        <w:t xml:space="preserve"> for Biomedical Engineering, </w:t>
      </w:r>
      <w:proofErr w:type="spellStart"/>
      <w:r>
        <w:rPr>
          <w:sz w:val="24"/>
          <w:lang w:val="en-GB"/>
        </w:rPr>
        <w:t>Beihang</w:t>
      </w:r>
      <w:proofErr w:type="spellEnd"/>
      <w:r>
        <w:rPr>
          <w:sz w:val="24"/>
          <w:lang w:val="en-GB"/>
        </w:rPr>
        <w:t xml:space="preserve"> University, Beijing 100191, People’s Republic of China.</w:t>
      </w:r>
    </w:p>
    <w:p w14:paraId="3DBB63BD" w14:textId="77777777" w:rsidR="005B5683" w:rsidRDefault="005B5683">
      <w:pPr>
        <w:pStyle w:val="AU"/>
        <w:jc w:val="both"/>
        <w:rPr>
          <w:sz w:val="24"/>
          <w:lang w:val="en-GB"/>
        </w:rPr>
      </w:pPr>
    </w:p>
    <w:p w14:paraId="58EE0FA4" w14:textId="35681CEA" w:rsidR="005B5683" w:rsidRDefault="00C23D8D">
      <w:pPr>
        <w:pStyle w:val="AU"/>
        <w:jc w:val="both"/>
        <w:rPr>
          <w:sz w:val="24"/>
          <w:lang w:val="en-GB" w:eastAsia="zh-CN"/>
        </w:rPr>
      </w:pPr>
      <w:r>
        <w:rPr>
          <w:sz w:val="24"/>
          <w:lang w:val="en-GB" w:eastAsia="zh-CN"/>
        </w:rPr>
        <w:t>* Corresponding author: Li Wen (</w:t>
      </w:r>
      <w:hyperlink r:id="rId8" w:history="1">
        <w:r w:rsidR="001B5E04" w:rsidRPr="002926C3">
          <w:rPr>
            <w:rStyle w:val="Hyperlink"/>
            <w:sz w:val="24"/>
            <w:lang w:val="en-GB" w:eastAsia="zh-CN"/>
          </w:rPr>
          <w:t>liwen@buaa.edu.cn</w:t>
        </w:r>
      </w:hyperlink>
      <w:r>
        <w:rPr>
          <w:sz w:val="24"/>
          <w:lang w:val="en-GB" w:eastAsia="zh-CN"/>
        </w:rPr>
        <w:t>)</w:t>
      </w:r>
    </w:p>
    <w:p w14:paraId="3FDAF972" w14:textId="77777777" w:rsidR="005B5683" w:rsidRPr="00E97504" w:rsidRDefault="00C23D8D">
      <w:pPr>
        <w:pStyle w:val="AU"/>
        <w:jc w:val="both"/>
        <w:rPr>
          <w:bCs/>
          <w:noProof/>
          <w:color w:val="auto"/>
          <w:sz w:val="24"/>
          <w:lang w:eastAsia="zh-CN"/>
        </w:rPr>
      </w:pPr>
      <w:r w:rsidRPr="00E97504">
        <w:rPr>
          <w:bCs/>
          <w:noProof/>
          <w:color w:val="auto"/>
          <w:sz w:val="24"/>
          <w:lang w:val="en-CA" w:eastAsia="zh-CN"/>
        </w:rPr>
        <w:lastRenderedPageBreak/>
        <w:drawing>
          <wp:inline distT="0" distB="0" distL="0" distR="0" wp14:anchorId="579A8FC4" wp14:editId="5F8A3A94">
            <wp:extent cx="5486400" cy="537718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Soft Robotic Arm\IEEE Transections on Robotics\Figures\figure S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7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04F59" w14:textId="77777777" w:rsidR="005B5683" w:rsidRPr="00E97504" w:rsidRDefault="00C23D8D">
      <w:pPr>
        <w:pStyle w:val="AU"/>
        <w:jc w:val="both"/>
        <w:rPr>
          <w:bCs/>
          <w:color w:val="auto"/>
          <w:sz w:val="24"/>
          <w:lang w:val="en-GB"/>
        </w:rPr>
      </w:pPr>
      <w:r w:rsidRPr="00E97504">
        <w:rPr>
          <w:bCs/>
          <w:color w:val="auto"/>
          <w:sz w:val="24"/>
          <w:lang w:val="en-GB"/>
        </w:rPr>
        <w:t xml:space="preserve">Fig. </w:t>
      </w:r>
      <w:r w:rsidRPr="00E97504">
        <w:rPr>
          <w:rFonts w:hint="eastAsia"/>
          <w:bCs/>
          <w:color w:val="auto"/>
          <w:sz w:val="24"/>
          <w:lang w:val="en-GB" w:eastAsia="zh-CN"/>
        </w:rPr>
        <w:t>S</w:t>
      </w:r>
      <w:r w:rsidRPr="00E97504">
        <w:rPr>
          <w:bCs/>
          <w:color w:val="auto"/>
          <w:sz w:val="24"/>
          <w:lang w:val="en-GB"/>
        </w:rPr>
        <w:t xml:space="preserve">1.  </w:t>
      </w:r>
      <w:r w:rsidRPr="00E97504">
        <w:rPr>
          <w:bCs/>
          <w:color w:val="auto"/>
          <w:sz w:val="24"/>
          <w:lang w:val="en-GB" w:eastAsia="zh-CN"/>
        </w:rPr>
        <w:t>Multi-channel pneumatic control system</w:t>
      </w:r>
      <w:r w:rsidRPr="00E97504">
        <w:rPr>
          <w:bCs/>
          <w:color w:val="auto"/>
          <w:sz w:val="24"/>
          <w:lang w:eastAsia="zh-CN"/>
        </w:rPr>
        <w:t xml:space="preserve"> for the soft manipulator</w:t>
      </w:r>
      <w:r w:rsidRPr="00E97504">
        <w:rPr>
          <w:bCs/>
          <w:color w:val="auto"/>
          <w:sz w:val="24"/>
          <w:lang w:val="en-GB" w:eastAsia="zh-CN"/>
        </w:rPr>
        <w:t>. (a) The framework of the system. (b) The hardware of the system, which contains a microcontroller, power source, DA converter, ten proportional valves, and ten air pressure sensors.</w:t>
      </w:r>
    </w:p>
    <w:p w14:paraId="7710E75D" w14:textId="77777777" w:rsidR="005B5683" w:rsidRDefault="00C23D8D">
      <w:pPr>
        <w:rPr>
          <w:bCs/>
          <w:sz w:val="28"/>
          <w:lang w:val="en-GB" w:eastAsia="zh-CN"/>
        </w:rPr>
      </w:pPr>
      <w:r>
        <w:rPr>
          <w:bCs/>
          <w:sz w:val="28"/>
          <w:lang w:val="en-GB" w:eastAsia="zh-CN"/>
        </w:rPr>
        <w:br w:type="page"/>
      </w:r>
    </w:p>
    <w:p w14:paraId="5E88D96A" w14:textId="77777777" w:rsidR="005B5683" w:rsidRPr="00E97504" w:rsidRDefault="00C23D8D">
      <w:pPr>
        <w:pStyle w:val="AU"/>
        <w:rPr>
          <w:color w:val="auto"/>
          <w:sz w:val="28"/>
          <w:lang w:val="en-GB"/>
        </w:rPr>
      </w:pPr>
      <w:r w:rsidRPr="00E97504">
        <w:rPr>
          <w:noProof/>
          <w:color w:val="auto"/>
          <w:sz w:val="28"/>
          <w:lang w:val="en-CA" w:eastAsia="zh-CN"/>
        </w:rPr>
        <w:lastRenderedPageBreak/>
        <w:drawing>
          <wp:inline distT="0" distB="0" distL="0" distR="0" wp14:anchorId="54F61A94" wp14:editId="00667F4E">
            <wp:extent cx="5441493" cy="3570168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Soft Robotic Arm\IEEE Transections on Robotics\Figures\figure S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93" cy="357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9073" w14:textId="77777777" w:rsidR="005B5683" w:rsidRPr="00E97504" w:rsidRDefault="00C23D8D">
      <w:pPr>
        <w:pStyle w:val="AU"/>
        <w:jc w:val="both"/>
        <w:rPr>
          <w:bCs/>
          <w:color w:val="auto"/>
          <w:sz w:val="24"/>
          <w:lang w:val="en-GB"/>
        </w:rPr>
      </w:pPr>
      <w:r w:rsidRPr="00E97504">
        <w:rPr>
          <w:bCs/>
          <w:color w:val="auto"/>
          <w:sz w:val="24"/>
          <w:lang w:val="en-GB"/>
        </w:rPr>
        <w:t xml:space="preserve">Fig. </w:t>
      </w:r>
      <w:r w:rsidRPr="00E97504">
        <w:rPr>
          <w:rFonts w:hint="eastAsia"/>
          <w:bCs/>
          <w:color w:val="auto"/>
          <w:sz w:val="24"/>
          <w:lang w:val="en-GB" w:eastAsia="zh-CN"/>
        </w:rPr>
        <w:t>S</w:t>
      </w:r>
      <w:r w:rsidRPr="00E97504">
        <w:rPr>
          <w:bCs/>
          <w:color w:val="auto"/>
          <w:sz w:val="24"/>
          <w:lang w:val="en-GB"/>
        </w:rPr>
        <w:t>2.  The c</w:t>
      </w:r>
      <w:r w:rsidRPr="00E97504">
        <w:rPr>
          <w:bCs/>
          <w:color w:val="auto"/>
          <w:sz w:val="24"/>
          <w:lang w:val="en-GB" w:eastAsia="zh-CN"/>
        </w:rPr>
        <w:t xml:space="preserve">ontrol interface of the soft manipulator. The software can control multi-channel pressure with inverse kinematics, and enable the trajectory tracing, underwater remote control and grasping as well. </w:t>
      </w:r>
    </w:p>
    <w:p w14:paraId="60F7568E" w14:textId="77777777" w:rsidR="005B5683" w:rsidRDefault="00C23D8D">
      <w:pPr>
        <w:rPr>
          <w:sz w:val="32"/>
          <w:lang w:val="en-GB"/>
        </w:rPr>
      </w:pPr>
      <w:r>
        <w:rPr>
          <w:lang w:val="en-GB"/>
        </w:rPr>
        <w:br w:type="page"/>
      </w:r>
    </w:p>
    <w:p w14:paraId="0BC06A11" w14:textId="77777777" w:rsidR="005B5683" w:rsidRPr="00E97504" w:rsidRDefault="00C23D8D">
      <w:pPr>
        <w:jc w:val="center"/>
        <w:rPr>
          <w:sz w:val="22"/>
        </w:rPr>
      </w:pPr>
      <w:r w:rsidRPr="00E97504">
        <w:rPr>
          <w:noProof/>
          <w:sz w:val="22"/>
          <w:lang w:val="en-CA" w:eastAsia="zh-CN"/>
        </w:rPr>
        <w:lastRenderedPageBreak/>
        <w:drawing>
          <wp:inline distT="0" distB="0" distL="0" distR="0" wp14:anchorId="772E7726" wp14:editId="4C9DE644">
            <wp:extent cx="3404379" cy="1987223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oft Robotic Arm\IEEE Transections on Robotics\Figures\figure S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379" cy="198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1D7E7" w14:textId="77777777" w:rsidR="005B5683" w:rsidRPr="00E97504" w:rsidRDefault="00C23D8D">
      <w:pPr>
        <w:pStyle w:val="AU"/>
        <w:jc w:val="both"/>
        <w:rPr>
          <w:bCs/>
          <w:color w:val="auto"/>
          <w:sz w:val="24"/>
          <w:lang w:val="en-GB"/>
        </w:rPr>
      </w:pPr>
      <w:r w:rsidRPr="00E97504">
        <w:rPr>
          <w:bCs/>
          <w:color w:val="auto"/>
          <w:sz w:val="24"/>
          <w:lang w:val="en-GB"/>
        </w:rPr>
        <w:t>Fig. S3</w:t>
      </w:r>
      <w:r w:rsidRPr="00E97504">
        <w:rPr>
          <w:rFonts w:hint="eastAsia"/>
          <w:bCs/>
          <w:color w:val="auto"/>
          <w:sz w:val="24"/>
          <w:lang w:val="en-GB" w:eastAsia="zh-CN"/>
        </w:rPr>
        <w:t>.</w:t>
      </w:r>
      <w:r w:rsidRPr="00E97504">
        <w:rPr>
          <w:bCs/>
          <w:color w:val="auto"/>
          <w:sz w:val="24"/>
          <w:lang w:val="en-GB"/>
        </w:rPr>
        <w:t xml:space="preserve">  Pressure calibration in bending segment</w:t>
      </w:r>
      <w:r w:rsidR="00E97504" w:rsidRPr="00E97504">
        <w:rPr>
          <w:bCs/>
          <w:color w:val="auto"/>
          <w:sz w:val="24"/>
          <w:lang w:val="en-GB"/>
        </w:rPr>
        <w:t>s</w:t>
      </w:r>
      <w:r w:rsidRPr="00E97504">
        <w:rPr>
          <w:bCs/>
          <w:color w:val="auto"/>
          <w:sz w:val="24"/>
          <w:lang w:val="en-GB"/>
        </w:rPr>
        <w:t xml:space="preserve"> 1 and 2 when the end effector is maintained vertical to the ground.</w:t>
      </w:r>
    </w:p>
    <w:p w14:paraId="14B4AEEF" w14:textId="77777777" w:rsidR="005B5683" w:rsidRDefault="00C23D8D">
      <w:pPr>
        <w:rPr>
          <w:sz w:val="32"/>
          <w:lang w:val="en-GB"/>
        </w:rPr>
      </w:pPr>
      <w:r>
        <w:rPr>
          <w:lang w:val="en-GB"/>
        </w:rPr>
        <w:br w:type="page"/>
      </w:r>
    </w:p>
    <w:p w14:paraId="72A7BD98" w14:textId="77777777" w:rsidR="005B5683" w:rsidRPr="00E97504" w:rsidRDefault="00C23D8D">
      <w:pPr>
        <w:jc w:val="center"/>
        <w:rPr>
          <w:sz w:val="22"/>
        </w:rPr>
      </w:pPr>
      <w:r w:rsidRPr="00E97504">
        <w:rPr>
          <w:noProof/>
          <w:sz w:val="22"/>
          <w:lang w:val="en-CA" w:eastAsia="zh-CN"/>
        </w:rPr>
        <w:lastRenderedPageBreak/>
        <w:drawing>
          <wp:inline distT="0" distB="0" distL="0" distR="0" wp14:anchorId="6097917F" wp14:editId="31B5AA53">
            <wp:extent cx="3777300" cy="231416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oft Robotic Arm\IEEE Transections on Robotics\Figures\figure S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300" cy="23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67F5" w14:textId="77777777" w:rsidR="005B5683" w:rsidRPr="00E97504" w:rsidRDefault="00C23D8D">
      <w:pPr>
        <w:pStyle w:val="AU"/>
        <w:jc w:val="both"/>
        <w:rPr>
          <w:bCs/>
          <w:color w:val="auto"/>
          <w:sz w:val="24"/>
          <w:lang w:val="en-GB"/>
        </w:rPr>
      </w:pPr>
      <w:r w:rsidRPr="00E97504">
        <w:rPr>
          <w:bCs/>
          <w:color w:val="auto"/>
          <w:sz w:val="24"/>
          <w:lang w:val="en-GB"/>
        </w:rPr>
        <w:t>Fig. S4.  Force measurements (both air and water) during the straight-line movements. The soft manipulator is controlled to move at the velocity of 50 mm/s with a total distance of 400 mm following a linear trajectory.</w:t>
      </w:r>
    </w:p>
    <w:p w14:paraId="249DDFAC" w14:textId="77777777" w:rsidR="005B5683" w:rsidRDefault="005B5683">
      <w:pPr>
        <w:pStyle w:val="AU"/>
        <w:rPr>
          <w:color w:val="FF0000"/>
          <w:lang w:val="en-GB"/>
        </w:rPr>
      </w:pPr>
    </w:p>
    <w:sectPr w:rsidR="005B568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8B263" w14:textId="77777777" w:rsidR="001D14D3" w:rsidRDefault="001D14D3">
      <w:r>
        <w:separator/>
      </w:r>
    </w:p>
  </w:endnote>
  <w:endnote w:type="continuationSeparator" w:id="0">
    <w:p w14:paraId="746597D1" w14:textId="77777777" w:rsidR="001D14D3" w:rsidRDefault="001D1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75A8FF" w14:textId="77777777" w:rsidR="001D14D3" w:rsidRDefault="001D14D3">
      <w:r>
        <w:separator/>
      </w:r>
    </w:p>
  </w:footnote>
  <w:footnote w:type="continuationSeparator" w:id="0">
    <w:p w14:paraId="062B45EE" w14:textId="77777777" w:rsidR="001D14D3" w:rsidRDefault="001D14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D6725"/>
    <w:multiLevelType w:val="hybridMultilevel"/>
    <w:tmpl w:val="1694916C"/>
    <w:lvl w:ilvl="0" w:tplc="5440860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A55B20"/>
    <w:multiLevelType w:val="hybridMultilevel"/>
    <w:tmpl w:val="49CEF614"/>
    <w:lvl w:ilvl="0" w:tplc="0700E7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DBC06FF"/>
    <w:multiLevelType w:val="hybridMultilevel"/>
    <w:tmpl w:val="B052BB18"/>
    <w:lvl w:ilvl="0" w:tplc="3B30080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40B6EB32">
      <w:start w:val="15"/>
      <w:numFmt w:val="bullet"/>
      <w:lvlText w:val="%2."/>
      <w:lvlJc w:val="left"/>
      <w:pPr>
        <w:ind w:left="780" w:hanging="360"/>
      </w:pPr>
      <w:rPr>
        <w:rFonts w:ascii="Wingdings" w:eastAsiaTheme="minorEastAsia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38125CA"/>
    <w:multiLevelType w:val="hybridMultilevel"/>
    <w:tmpl w:val="68C4A73C"/>
    <w:lvl w:ilvl="0" w:tplc="3EDE53CC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847627C6">
      <w:start w:val="1"/>
      <w:numFmt w:val="upperLetter"/>
      <w:lvlText w:val="%2.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5C56B05"/>
    <w:multiLevelType w:val="hybridMultilevel"/>
    <w:tmpl w:val="FC584B5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C02373E"/>
    <w:multiLevelType w:val="hybridMultilevel"/>
    <w:tmpl w:val="3078CA9E"/>
    <w:lvl w:ilvl="0" w:tplc="52863F7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6164C76"/>
    <w:multiLevelType w:val="hybridMultilevel"/>
    <w:tmpl w:val="26920F90"/>
    <w:lvl w:ilvl="0" w:tplc="0409001B">
      <w:start w:val="1"/>
      <w:numFmt w:val="lowerRoman"/>
      <w:lvlText w:val="%1."/>
      <w:lvlJc w:val="right"/>
      <w:pPr>
        <w:ind w:left="622" w:hanging="420"/>
      </w:pPr>
    </w:lvl>
    <w:lvl w:ilvl="1" w:tplc="04090019" w:tentative="1">
      <w:start w:val="1"/>
      <w:numFmt w:val="lowerLetter"/>
      <w:lvlText w:val="%2)"/>
      <w:lvlJc w:val="left"/>
      <w:pPr>
        <w:ind w:left="1042" w:hanging="420"/>
      </w:pPr>
    </w:lvl>
    <w:lvl w:ilvl="2" w:tplc="0409001B" w:tentative="1">
      <w:start w:val="1"/>
      <w:numFmt w:val="lowerRoman"/>
      <w:lvlText w:val="%3."/>
      <w:lvlJc w:val="right"/>
      <w:pPr>
        <w:ind w:left="1462" w:hanging="420"/>
      </w:pPr>
    </w:lvl>
    <w:lvl w:ilvl="3" w:tplc="0409000F" w:tentative="1">
      <w:start w:val="1"/>
      <w:numFmt w:val="decimal"/>
      <w:lvlText w:val="%4."/>
      <w:lvlJc w:val="left"/>
      <w:pPr>
        <w:ind w:left="1882" w:hanging="420"/>
      </w:pPr>
    </w:lvl>
    <w:lvl w:ilvl="4" w:tplc="04090019" w:tentative="1">
      <w:start w:val="1"/>
      <w:numFmt w:val="lowerLetter"/>
      <w:lvlText w:val="%5)"/>
      <w:lvlJc w:val="left"/>
      <w:pPr>
        <w:ind w:left="2302" w:hanging="420"/>
      </w:pPr>
    </w:lvl>
    <w:lvl w:ilvl="5" w:tplc="0409001B" w:tentative="1">
      <w:start w:val="1"/>
      <w:numFmt w:val="lowerRoman"/>
      <w:lvlText w:val="%6."/>
      <w:lvlJc w:val="right"/>
      <w:pPr>
        <w:ind w:left="2722" w:hanging="420"/>
      </w:pPr>
    </w:lvl>
    <w:lvl w:ilvl="6" w:tplc="0409000F" w:tentative="1">
      <w:start w:val="1"/>
      <w:numFmt w:val="decimal"/>
      <w:lvlText w:val="%7."/>
      <w:lvlJc w:val="left"/>
      <w:pPr>
        <w:ind w:left="3142" w:hanging="420"/>
      </w:pPr>
    </w:lvl>
    <w:lvl w:ilvl="7" w:tplc="04090019" w:tentative="1">
      <w:start w:val="1"/>
      <w:numFmt w:val="lowerLetter"/>
      <w:lvlText w:val="%8)"/>
      <w:lvlJc w:val="left"/>
      <w:pPr>
        <w:ind w:left="3562" w:hanging="420"/>
      </w:pPr>
    </w:lvl>
    <w:lvl w:ilvl="8" w:tplc="0409001B" w:tentative="1">
      <w:start w:val="1"/>
      <w:numFmt w:val="lowerRoman"/>
      <w:lvlText w:val="%9."/>
      <w:lvlJc w:val="right"/>
      <w:pPr>
        <w:ind w:left="3982" w:hanging="420"/>
      </w:pPr>
    </w:lvl>
  </w:abstractNum>
  <w:abstractNum w:abstractNumId="7" w15:restartNumberingAfterBreak="0">
    <w:nsid w:val="58306565"/>
    <w:multiLevelType w:val="hybridMultilevel"/>
    <w:tmpl w:val="51BE6F2E"/>
    <w:lvl w:ilvl="0" w:tplc="C9984932">
      <w:start w:val="2"/>
      <w:numFmt w:val="bullet"/>
      <w:lvlText w:val="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9C20431"/>
    <w:multiLevelType w:val="hybridMultilevel"/>
    <w:tmpl w:val="8F183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2479A7"/>
    <w:multiLevelType w:val="hybridMultilevel"/>
    <w:tmpl w:val="B24453B6"/>
    <w:lvl w:ilvl="0" w:tplc="04090011">
      <w:start w:val="1"/>
      <w:numFmt w:val="decimal"/>
      <w:lvlText w:val="%1)"/>
      <w:lvlJc w:val="left"/>
      <w:pPr>
        <w:ind w:left="622" w:hanging="420"/>
      </w:pPr>
    </w:lvl>
    <w:lvl w:ilvl="1" w:tplc="04090019" w:tentative="1">
      <w:start w:val="1"/>
      <w:numFmt w:val="lowerLetter"/>
      <w:lvlText w:val="%2)"/>
      <w:lvlJc w:val="left"/>
      <w:pPr>
        <w:ind w:left="1042" w:hanging="420"/>
      </w:pPr>
    </w:lvl>
    <w:lvl w:ilvl="2" w:tplc="0409001B" w:tentative="1">
      <w:start w:val="1"/>
      <w:numFmt w:val="lowerRoman"/>
      <w:lvlText w:val="%3."/>
      <w:lvlJc w:val="right"/>
      <w:pPr>
        <w:ind w:left="1462" w:hanging="420"/>
      </w:pPr>
    </w:lvl>
    <w:lvl w:ilvl="3" w:tplc="0409000F" w:tentative="1">
      <w:start w:val="1"/>
      <w:numFmt w:val="decimal"/>
      <w:lvlText w:val="%4."/>
      <w:lvlJc w:val="left"/>
      <w:pPr>
        <w:ind w:left="1882" w:hanging="420"/>
      </w:pPr>
    </w:lvl>
    <w:lvl w:ilvl="4" w:tplc="04090019" w:tentative="1">
      <w:start w:val="1"/>
      <w:numFmt w:val="lowerLetter"/>
      <w:lvlText w:val="%5)"/>
      <w:lvlJc w:val="left"/>
      <w:pPr>
        <w:ind w:left="2302" w:hanging="420"/>
      </w:pPr>
    </w:lvl>
    <w:lvl w:ilvl="5" w:tplc="0409001B" w:tentative="1">
      <w:start w:val="1"/>
      <w:numFmt w:val="lowerRoman"/>
      <w:lvlText w:val="%6."/>
      <w:lvlJc w:val="right"/>
      <w:pPr>
        <w:ind w:left="2722" w:hanging="420"/>
      </w:pPr>
    </w:lvl>
    <w:lvl w:ilvl="6" w:tplc="0409000F" w:tentative="1">
      <w:start w:val="1"/>
      <w:numFmt w:val="decimal"/>
      <w:lvlText w:val="%7."/>
      <w:lvlJc w:val="left"/>
      <w:pPr>
        <w:ind w:left="3142" w:hanging="420"/>
      </w:pPr>
    </w:lvl>
    <w:lvl w:ilvl="7" w:tplc="04090019" w:tentative="1">
      <w:start w:val="1"/>
      <w:numFmt w:val="lowerLetter"/>
      <w:lvlText w:val="%8)"/>
      <w:lvlJc w:val="left"/>
      <w:pPr>
        <w:ind w:left="3562" w:hanging="420"/>
      </w:pPr>
    </w:lvl>
    <w:lvl w:ilvl="8" w:tplc="0409001B" w:tentative="1">
      <w:start w:val="1"/>
      <w:numFmt w:val="lowerRoman"/>
      <w:lvlText w:val="%9."/>
      <w:lvlJc w:val="right"/>
      <w:pPr>
        <w:ind w:left="3982" w:hanging="42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9"/>
  </w:num>
  <w:num w:numId="7">
    <w:abstractNumId w:val="1"/>
  </w:num>
  <w:num w:numId="8">
    <w:abstractNumId w:val="6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sDA0MzI2NrK0MDAzM7JU0lEKTi0uzszPAykwMqoFAClgrCMtAAAA"/>
  </w:docVars>
  <w:rsids>
    <w:rsidRoot w:val="005B5683"/>
    <w:rsid w:val="001B5E04"/>
    <w:rsid w:val="001D14D3"/>
    <w:rsid w:val="005B5683"/>
    <w:rsid w:val="00813F14"/>
    <w:rsid w:val="00C23D8D"/>
    <w:rsid w:val="00DB3022"/>
    <w:rsid w:val="00E97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4BFB94"/>
  <w14:defaultImageDpi w14:val="330"/>
  <w15:docId w15:val="{6E1314E9-BD11-4764-ABBA-866C3E13A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KW">
    <w:name w:val="ABKW"/>
    <w:basedOn w:val="Normal"/>
    <w:pPr>
      <w:spacing w:before="120" w:after="120"/>
    </w:pPr>
  </w:style>
  <w:style w:type="paragraph" w:customStyle="1" w:styleId="ABKWH">
    <w:name w:val="ABKWH"/>
    <w:basedOn w:val="Normal"/>
    <w:pPr>
      <w:spacing w:before="120" w:after="120"/>
    </w:pPr>
    <w:rPr>
      <w:color w:val="9E3A3A"/>
      <w:sz w:val="32"/>
    </w:rPr>
  </w:style>
  <w:style w:type="paragraph" w:customStyle="1" w:styleId="AF">
    <w:name w:val="AF"/>
    <w:basedOn w:val="Normal"/>
    <w:pPr>
      <w:spacing w:before="120" w:after="120"/>
    </w:pPr>
  </w:style>
  <w:style w:type="paragraph" w:customStyle="1" w:styleId="AN">
    <w:name w:val="AN"/>
    <w:basedOn w:val="Normal"/>
  </w:style>
  <w:style w:type="paragraph" w:customStyle="1" w:styleId="AS">
    <w:name w:val="AS"/>
    <w:basedOn w:val="Normal"/>
    <w:rPr>
      <w:color w:val="4BACC6" w:themeColor="accent5"/>
      <w:sz w:val="36"/>
    </w:rPr>
  </w:style>
  <w:style w:type="paragraph" w:customStyle="1" w:styleId="AT">
    <w:name w:val="AT"/>
    <w:basedOn w:val="Normal"/>
    <w:pPr>
      <w:spacing w:before="120" w:after="300"/>
    </w:pPr>
    <w:rPr>
      <w:b/>
      <w:color w:val="007474"/>
      <w:sz w:val="48"/>
    </w:rPr>
  </w:style>
  <w:style w:type="paragraph" w:customStyle="1" w:styleId="AU">
    <w:name w:val="AU"/>
    <w:basedOn w:val="Normal"/>
    <w:pPr>
      <w:spacing w:before="120" w:after="120"/>
    </w:pPr>
    <w:rPr>
      <w:color w:val="00823B"/>
      <w:sz w:val="32"/>
    </w:rPr>
  </w:style>
  <w:style w:type="paragraph" w:customStyle="1" w:styleId="BL">
    <w:name w:val="BL"/>
    <w:basedOn w:val="Normal"/>
    <w:rPr>
      <w:color w:val="666633"/>
    </w:rPr>
  </w:style>
  <w:style w:type="paragraph" w:customStyle="1" w:styleId="BRA">
    <w:name w:val="BRA"/>
    <w:basedOn w:val="Normal"/>
  </w:style>
  <w:style w:type="paragraph" w:customStyle="1" w:styleId="BRAF">
    <w:name w:val="BRAF"/>
    <w:basedOn w:val="Normal"/>
  </w:style>
  <w:style w:type="paragraph" w:customStyle="1" w:styleId="BRD">
    <w:name w:val="BRD"/>
    <w:basedOn w:val="Normal"/>
  </w:style>
  <w:style w:type="paragraph" w:customStyle="1" w:styleId="BRE">
    <w:name w:val="BRE"/>
    <w:basedOn w:val="Normal"/>
  </w:style>
  <w:style w:type="paragraph" w:customStyle="1" w:styleId="BRREF">
    <w:name w:val="BRREF"/>
    <w:basedOn w:val="Normal"/>
  </w:style>
  <w:style w:type="paragraph" w:customStyle="1" w:styleId="BRT">
    <w:name w:val="BRT"/>
    <w:basedOn w:val="Normal"/>
  </w:style>
  <w:style w:type="paragraph" w:customStyle="1" w:styleId="BRTI">
    <w:name w:val="BRTI"/>
    <w:basedOn w:val="Normal"/>
  </w:style>
  <w:style w:type="paragraph" w:customStyle="1" w:styleId="CL">
    <w:name w:val="CL"/>
    <w:basedOn w:val="Normal"/>
    <w:pPr>
      <w:spacing w:before="120" w:after="120"/>
    </w:pPr>
    <w:rPr>
      <w:b/>
      <w:color w:val="FF0000"/>
    </w:rPr>
  </w:style>
  <w:style w:type="paragraph" w:customStyle="1" w:styleId="CP">
    <w:name w:val="CP"/>
    <w:basedOn w:val="Normal"/>
    <w:pPr>
      <w:spacing w:before="120" w:after="120"/>
    </w:pPr>
    <w:rPr>
      <w:color w:val="6D4321"/>
    </w:rPr>
  </w:style>
  <w:style w:type="paragraph" w:customStyle="1" w:styleId="CPB">
    <w:name w:val="CPB"/>
    <w:basedOn w:val="Normal"/>
    <w:pPr>
      <w:spacing w:before="360" w:after="120"/>
    </w:pPr>
    <w:rPr>
      <w:color w:val="E36C0A" w:themeColor="accent6" w:themeShade="BF"/>
      <w:sz w:val="28"/>
    </w:rPr>
  </w:style>
  <w:style w:type="paragraph" w:customStyle="1" w:styleId="CPSO">
    <w:name w:val="CPSO"/>
    <w:basedOn w:val="Normal"/>
    <w:pPr>
      <w:spacing w:before="120" w:after="120"/>
    </w:pPr>
    <w:rPr>
      <w:color w:val="007434"/>
    </w:rPr>
  </w:style>
  <w:style w:type="paragraph" w:customStyle="1" w:styleId="DI">
    <w:name w:val="DI"/>
    <w:basedOn w:val="Normal"/>
  </w:style>
  <w:style w:type="paragraph" w:customStyle="1" w:styleId="DR">
    <w:name w:val="DR"/>
    <w:basedOn w:val="Normal"/>
  </w:style>
  <w:style w:type="paragraph" w:customStyle="1" w:styleId="EH">
    <w:name w:val="EH"/>
    <w:basedOn w:val="Normal"/>
    <w:pPr>
      <w:spacing w:before="240" w:after="240"/>
    </w:pPr>
    <w:rPr>
      <w:color w:val="516529"/>
      <w:sz w:val="36"/>
    </w:rPr>
  </w:style>
  <w:style w:type="paragraph" w:customStyle="1" w:styleId="EN">
    <w:name w:val="EN"/>
    <w:basedOn w:val="Normal"/>
  </w:style>
  <w:style w:type="paragraph" w:customStyle="1" w:styleId="EQ">
    <w:name w:val="EQ"/>
    <w:basedOn w:val="Normal"/>
  </w:style>
  <w:style w:type="paragraph" w:customStyle="1" w:styleId="EX">
    <w:name w:val="EX"/>
    <w:basedOn w:val="Normal"/>
    <w:pPr>
      <w:spacing w:before="120" w:after="120"/>
      <w:ind w:left="720" w:right="720"/>
    </w:pPr>
    <w:rPr>
      <w:color w:val="000076"/>
    </w:rPr>
  </w:style>
  <w:style w:type="paragraph" w:customStyle="1" w:styleId="H1">
    <w:name w:val="H1"/>
    <w:basedOn w:val="Normal"/>
    <w:pPr>
      <w:spacing w:before="240" w:after="240"/>
    </w:pPr>
    <w:rPr>
      <w:color w:val="31849B"/>
      <w:sz w:val="36"/>
    </w:rPr>
  </w:style>
  <w:style w:type="paragraph" w:customStyle="1" w:styleId="H2">
    <w:name w:val="H2"/>
    <w:basedOn w:val="Normal"/>
    <w:pPr>
      <w:spacing w:before="240" w:after="240"/>
    </w:pPr>
    <w:rPr>
      <w:color w:val="C0504D" w:themeColor="accent2"/>
      <w:sz w:val="32"/>
    </w:rPr>
  </w:style>
  <w:style w:type="paragraph" w:customStyle="1" w:styleId="H3">
    <w:name w:val="H3"/>
    <w:basedOn w:val="Normal"/>
    <w:rPr>
      <w:color w:val="007434"/>
      <w:sz w:val="28"/>
    </w:rPr>
  </w:style>
  <w:style w:type="paragraph" w:customStyle="1" w:styleId="H4">
    <w:name w:val="H4"/>
    <w:basedOn w:val="Normal"/>
    <w:rPr>
      <w:color w:val="3C2D65"/>
    </w:rPr>
  </w:style>
  <w:style w:type="paragraph" w:customStyle="1" w:styleId="H4IN">
    <w:name w:val="H4 IN"/>
    <w:basedOn w:val="Normal"/>
    <w:rPr>
      <w:color w:val="FF0000"/>
    </w:rPr>
  </w:style>
  <w:style w:type="paragraph" w:customStyle="1" w:styleId="IN">
    <w:name w:val="IN"/>
    <w:basedOn w:val="Normal"/>
  </w:style>
  <w:style w:type="paragraph" w:customStyle="1" w:styleId="INFL">
    <w:name w:val="IN FL"/>
    <w:basedOn w:val="Normal"/>
  </w:style>
  <w:style w:type="paragraph" w:customStyle="1" w:styleId="ML">
    <w:name w:val="ML"/>
    <w:basedOn w:val="Normal"/>
  </w:style>
  <w:style w:type="paragraph" w:customStyle="1" w:styleId="NL">
    <w:name w:val="NL"/>
    <w:basedOn w:val="Normal"/>
    <w:rPr>
      <w:color w:val="666633"/>
    </w:rPr>
  </w:style>
  <w:style w:type="paragraph" w:customStyle="1" w:styleId="NNUM">
    <w:name w:val="NNUM"/>
    <w:basedOn w:val="Normal"/>
  </w:style>
  <w:style w:type="paragraph" w:customStyle="1" w:styleId="OPIN">
    <w:name w:val="OP IN"/>
    <w:basedOn w:val="Normal"/>
  </w:style>
  <w:style w:type="paragraph" w:customStyle="1" w:styleId="OQ">
    <w:name w:val="OQ"/>
    <w:basedOn w:val="Normal"/>
  </w:style>
  <w:style w:type="paragraph" w:customStyle="1" w:styleId="OUT">
    <w:name w:val="OUT"/>
    <w:basedOn w:val="Normal"/>
  </w:style>
  <w:style w:type="paragraph" w:customStyle="1" w:styleId="OUTFL">
    <w:name w:val="OUT FL"/>
    <w:basedOn w:val="Normal"/>
  </w:style>
  <w:style w:type="paragraph" w:customStyle="1" w:styleId="OUTIN">
    <w:name w:val="OUT IN"/>
    <w:basedOn w:val="Normal"/>
  </w:style>
  <w:style w:type="paragraph" w:customStyle="1" w:styleId="OUTINFL">
    <w:name w:val="OUT IN FL"/>
    <w:basedOn w:val="Normal"/>
  </w:style>
  <w:style w:type="paragraph" w:customStyle="1" w:styleId="PO">
    <w:name w:val="PO"/>
    <w:basedOn w:val="Normal"/>
  </w:style>
  <w:style w:type="paragraph" w:customStyle="1" w:styleId="PX">
    <w:name w:val="PX"/>
    <w:basedOn w:val="Normal"/>
  </w:style>
  <w:style w:type="paragraph" w:customStyle="1" w:styleId="QS">
    <w:name w:val="QS"/>
    <w:basedOn w:val="Normal"/>
  </w:style>
  <w:style w:type="paragraph" w:customStyle="1" w:styleId="REF">
    <w:name w:val="REF"/>
    <w:basedOn w:val="Normal"/>
    <w:pPr>
      <w:spacing w:before="280" w:after="280" w:line="360" w:lineRule="auto"/>
      <w:ind w:left="432" w:hanging="432"/>
    </w:pPr>
  </w:style>
  <w:style w:type="paragraph" w:customStyle="1" w:styleId="SI">
    <w:name w:val="SI"/>
    <w:basedOn w:val="Normal"/>
  </w:style>
  <w:style w:type="paragraph" w:customStyle="1" w:styleId="SIAF">
    <w:name w:val="SI AF"/>
    <w:basedOn w:val="Normal"/>
  </w:style>
  <w:style w:type="paragraph" w:customStyle="1" w:styleId="TBL">
    <w:name w:val="TBL"/>
    <w:basedOn w:val="Normal"/>
    <w:rPr>
      <w:color w:val="31849B"/>
    </w:rPr>
  </w:style>
  <w:style w:type="paragraph" w:customStyle="1" w:styleId="TCH">
    <w:name w:val="TCH"/>
    <w:basedOn w:val="Normal"/>
    <w:pPr>
      <w:spacing w:before="120" w:after="120"/>
    </w:pPr>
    <w:rPr>
      <w:color w:val="6D4321"/>
    </w:rPr>
  </w:style>
  <w:style w:type="paragraph" w:customStyle="1" w:styleId="TEXT">
    <w:name w:val="TEXT"/>
    <w:basedOn w:val="Normal"/>
  </w:style>
  <w:style w:type="paragraph" w:customStyle="1" w:styleId="TEXTIND">
    <w:name w:val="TEXT IND"/>
    <w:basedOn w:val="Normal"/>
    <w:pPr>
      <w:spacing w:before="240" w:after="240"/>
      <w:ind w:firstLine="720"/>
    </w:pPr>
  </w:style>
  <w:style w:type="paragraph" w:customStyle="1" w:styleId="TNL">
    <w:name w:val="TNL"/>
    <w:basedOn w:val="Normal"/>
    <w:rPr>
      <w:color w:val="31849B"/>
    </w:rPr>
  </w:style>
  <w:style w:type="paragraph" w:customStyle="1" w:styleId="TT">
    <w:name w:val="TT"/>
    <w:basedOn w:val="Normal"/>
    <w:pPr>
      <w:spacing w:before="120" w:after="120"/>
    </w:pPr>
    <w:rPr>
      <w:color w:val="007474"/>
    </w:rPr>
  </w:style>
  <w:style w:type="paragraph" w:customStyle="1" w:styleId="TY">
    <w:name w:val="TY"/>
    <w:basedOn w:val="Normal"/>
    <w:pPr>
      <w:spacing w:before="120" w:after="120"/>
    </w:pPr>
    <w:rPr>
      <w:color w:val="3C2D65"/>
    </w:rPr>
  </w:style>
  <w:style w:type="paragraph" w:customStyle="1" w:styleId="UL">
    <w:name w:val="UL"/>
    <w:basedOn w:val="Normal"/>
    <w:rPr>
      <w:color w:val="666633"/>
    </w:rPr>
  </w:style>
  <w:style w:type="paragraph" w:customStyle="1" w:styleId="ULB">
    <w:name w:val="ULB"/>
    <w:basedOn w:val="Normal"/>
  </w:style>
  <w:style w:type="paragraph" w:customStyle="1" w:styleId="ULT">
    <w:name w:val="ULT"/>
    <w:basedOn w:val="Normal"/>
  </w:style>
  <w:style w:type="paragraph" w:customStyle="1" w:styleId="DOI">
    <w:name w:val="DOI"/>
    <w:basedOn w:val="Normal"/>
    <w:qFormat/>
    <w:pPr>
      <w:spacing w:before="120" w:after="120"/>
    </w:pPr>
    <w:rPr>
      <w:color w:val="460076"/>
    </w:rPr>
  </w:style>
  <w:style w:type="paragraph" w:customStyle="1" w:styleId="RRH">
    <w:name w:val="RRH"/>
    <w:basedOn w:val="Normal"/>
    <w:qFormat/>
    <w:pPr>
      <w:spacing w:before="120" w:after="120"/>
    </w:pPr>
    <w:rPr>
      <w:color w:val="E36C0A"/>
    </w:rPr>
  </w:style>
  <w:style w:type="paragraph" w:customStyle="1" w:styleId="LRH">
    <w:name w:val="LRH"/>
    <w:basedOn w:val="Normal"/>
    <w:qFormat/>
    <w:pPr>
      <w:spacing w:before="120" w:after="120"/>
    </w:pPr>
    <w:rPr>
      <w:color w:val="6D4321"/>
    </w:rPr>
  </w:style>
  <w:style w:type="paragraph" w:customStyle="1" w:styleId="LL">
    <w:name w:val="LL"/>
    <w:qFormat/>
    <w:rPr>
      <w:color w:val="6D4321"/>
      <w:sz w:val="24"/>
      <w:szCs w:val="24"/>
    </w:rPr>
  </w:style>
  <w:style w:type="paragraph" w:customStyle="1" w:styleId="SUBNL">
    <w:name w:val="SUB NL"/>
    <w:qFormat/>
    <w:rPr>
      <w:color w:val="666633"/>
      <w:sz w:val="24"/>
      <w:szCs w:val="24"/>
    </w:rPr>
  </w:style>
  <w:style w:type="paragraph" w:customStyle="1" w:styleId="SUBBL">
    <w:name w:val="SUB BL"/>
    <w:next w:val="BL"/>
    <w:qFormat/>
    <w:rPr>
      <w:color w:val="666633"/>
      <w:sz w:val="24"/>
      <w:szCs w:val="24"/>
    </w:rPr>
  </w:style>
  <w:style w:type="paragraph" w:customStyle="1" w:styleId="TSUBNL">
    <w:name w:val="TSUBNL"/>
    <w:qFormat/>
    <w:rPr>
      <w:color w:val="666633"/>
      <w:sz w:val="24"/>
      <w:szCs w:val="24"/>
    </w:rPr>
  </w:style>
  <w:style w:type="paragraph" w:customStyle="1" w:styleId="TSUBBL">
    <w:name w:val="TSUBBL"/>
    <w:qFormat/>
    <w:rPr>
      <w:color w:val="666633"/>
      <w:sz w:val="24"/>
      <w:szCs w:val="24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link w:val="HeaderChar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Pr>
      <w:sz w:val="18"/>
      <w:szCs w:val="18"/>
    </w:rPr>
  </w:style>
  <w:style w:type="paragraph" w:styleId="Footer">
    <w:name w:val="footer"/>
    <w:basedOn w:val="Normal"/>
    <w:link w:val="FooterChar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Pr>
      <w:sz w:val="18"/>
      <w:szCs w:val="18"/>
    </w:rPr>
  </w:style>
  <w:style w:type="character" w:customStyle="1" w:styleId="Heading3Char">
    <w:name w:val="Heading 3 Char"/>
    <w:basedOn w:val="DefaultParagraphFont"/>
    <w:link w:val="Heading3"/>
    <w:semiHidden/>
    <w:rPr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Heading1Char">
    <w:name w:val="Heading 1 Char"/>
    <w:basedOn w:val="DefaultParagraphFont"/>
    <w:link w:val="Heading1"/>
    <w:rPr>
      <w:b/>
      <w:bCs/>
      <w:kern w:val="44"/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styleId="CommentReference">
    <w:name w:val="annotation reference"/>
    <w:basedOn w:val="DefaultParagraphFont"/>
    <w:semiHidden/>
    <w:unhideWhenUsed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</w:style>
  <w:style w:type="character" w:customStyle="1" w:styleId="CommentTextChar">
    <w:name w:val="Comment Text Char"/>
    <w:basedOn w:val="DefaultParagraphFont"/>
    <w:link w:val="CommentText"/>
    <w:semiHidden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Pr>
      <w:sz w:val="18"/>
      <w:szCs w:val="18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B5E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883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71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87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9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18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56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383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16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2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07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601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68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36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97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96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0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7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3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54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69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77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20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97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91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0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42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70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50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61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22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58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81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7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172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8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43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9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72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5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21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693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913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74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3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02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66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39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wen@buaa.edu.c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Production%20General\Templates\Word\Journals\SAGE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C2EB2-4273-4882-976B-4D8F7826C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SAGE Word template.dotx</Template>
  <TotalTime>1</TotalTime>
  <Pages>5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Sage Publications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Wittkopf, Hendrik</dc:creator>
  <cp:lastModifiedBy>Deepak Kumar Pal</cp:lastModifiedBy>
  <cp:revision>2</cp:revision>
  <cp:lastPrinted>2019-05-25T09:10:00Z</cp:lastPrinted>
  <dcterms:created xsi:type="dcterms:W3CDTF">2020-03-17T07:06:00Z</dcterms:created>
  <dcterms:modified xsi:type="dcterms:W3CDTF">2020-03-17T07:06:00Z</dcterms:modified>
</cp:coreProperties>
</file>