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31C7" w14:textId="381F9736" w:rsidR="00462FD6" w:rsidRDefault="00462FD6" w:rsidP="00462FD6">
      <w:pPr>
        <w:pStyle w:val="NoSpacing"/>
        <w:spacing w:line="480" w:lineRule="auto"/>
        <w:rPr>
          <w:rFonts w:ascii="Times New Roman" w:eastAsia="Times New Roman" w:hAnsi="Times New Roman"/>
          <w:b/>
          <w:bCs/>
          <w:sz w:val="24"/>
          <w:szCs w:val="24"/>
        </w:rPr>
      </w:pPr>
      <w:bookmarkStart w:id="0" w:name="_GoBack"/>
      <w:bookmarkEnd w:id="0"/>
      <w:r w:rsidRPr="004C1CBF">
        <w:rPr>
          <w:rFonts w:ascii="Times New Roman" w:eastAsia="Times New Roman" w:hAnsi="Times New Roman"/>
          <w:b/>
          <w:bCs/>
          <w:sz w:val="24"/>
          <w:szCs w:val="24"/>
        </w:rPr>
        <w:t xml:space="preserve">Table </w:t>
      </w:r>
      <w:r w:rsidR="00C57D1E">
        <w:rPr>
          <w:rFonts w:ascii="Times New Roman" w:eastAsia="Times New Roman" w:hAnsi="Times New Roman"/>
          <w:b/>
          <w:bCs/>
          <w:sz w:val="24"/>
          <w:szCs w:val="24"/>
        </w:rPr>
        <w:t>S</w:t>
      </w:r>
      <w:r w:rsidRPr="004C1CBF">
        <w:rPr>
          <w:rFonts w:ascii="Times New Roman" w:eastAsia="Times New Roman" w:hAnsi="Times New Roman"/>
          <w:b/>
          <w:bCs/>
          <w:sz w:val="24"/>
          <w:szCs w:val="24"/>
        </w:rPr>
        <w:t>.</w:t>
      </w:r>
      <w:r w:rsidR="005C172D">
        <w:rPr>
          <w:rFonts w:ascii="Times New Roman" w:eastAsia="Times New Roman" w:hAnsi="Times New Roman"/>
          <w:b/>
          <w:bCs/>
          <w:sz w:val="24"/>
          <w:szCs w:val="24"/>
        </w:rPr>
        <w:t>3</w:t>
      </w:r>
      <w:r w:rsidRPr="004C1CBF">
        <w:rPr>
          <w:rFonts w:ascii="Times New Roman" w:eastAsia="Times New Roman" w:hAnsi="Times New Roman"/>
          <w:b/>
          <w:bCs/>
          <w:sz w:val="24"/>
          <w:szCs w:val="24"/>
        </w:rPr>
        <w:t xml:space="preserve">: </w:t>
      </w:r>
      <w:r>
        <w:rPr>
          <w:rFonts w:ascii="Times New Roman" w:eastAsia="Times New Roman" w:hAnsi="Times New Roman"/>
          <w:b/>
          <w:bCs/>
          <w:sz w:val="24"/>
          <w:szCs w:val="24"/>
        </w:rPr>
        <w:t>Patient Experience Domain Definitions</w:t>
      </w:r>
    </w:p>
    <w:tbl>
      <w:tblPr>
        <w:tblStyle w:val="PlainTable2"/>
        <w:tblW w:w="9450" w:type="dxa"/>
        <w:tblInd w:w="-95" w:type="dxa"/>
        <w:tblBorders>
          <w:top w:val="single" w:sz="4" w:space="0" w:color="auto"/>
          <w:bottom w:val="single" w:sz="4" w:space="0" w:color="auto"/>
        </w:tblBorders>
        <w:tblLook w:val="04A0" w:firstRow="1" w:lastRow="0" w:firstColumn="1" w:lastColumn="0" w:noHBand="0" w:noVBand="1"/>
      </w:tblPr>
      <w:tblGrid>
        <w:gridCol w:w="2406"/>
        <w:gridCol w:w="209"/>
        <w:gridCol w:w="6835"/>
      </w:tblGrid>
      <w:tr w:rsidR="00462FD6" w:rsidRPr="00B236CF" w14:paraId="29806581" w14:textId="77777777" w:rsidTr="0003719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15" w:type="dxa"/>
            <w:gridSpan w:val="2"/>
            <w:tcBorders>
              <w:bottom w:val="single" w:sz="4" w:space="0" w:color="auto"/>
            </w:tcBorders>
          </w:tcPr>
          <w:p w14:paraId="43F271A4" w14:textId="77777777" w:rsidR="00462FD6" w:rsidRPr="008D4A18" w:rsidRDefault="00462FD6" w:rsidP="001D3C4E">
            <w:pPr>
              <w:tabs>
                <w:tab w:val="left" w:pos="0"/>
              </w:tabs>
              <w:spacing w:line="480" w:lineRule="auto"/>
              <w:rPr>
                <w:sz w:val="20"/>
                <w:szCs w:val="20"/>
              </w:rPr>
            </w:pPr>
            <w:r w:rsidRPr="008D4A18">
              <w:rPr>
                <w:sz w:val="20"/>
                <w:szCs w:val="20"/>
              </w:rPr>
              <w:t>Patient Experience Domain</w:t>
            </w:r>
          </w:p>
        </w:tc>
        <w:tc>
          <w:tcPr>
            <w:tcW w:w="6835" w:type="dxa"/>
            <w:tcBorders>
              <w:bottom w:val="single" w:sz="4" w:space="0" w:color="auto"/>
            </w:tcBorders>
          </w:tcPr>
          <w:p w14:paraId="46FE6BF5" w14:textId="77777777" w:rsidR="00462FD6" w:rsidRPr="008D4A18" w:rsidRDefault="00462FD6" w:rsidP="001D3C4E">
            <w:pPr>
              <w:spacing w:line="48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8D4A18">
              <w:rPr>
                <w:sz w:val="20"/>
                <w:szCs w:val="20"/>
              </w:rPr>
              <w:t>Definition</w:t>
            </w:r>
          </w:p>
        </w:tc>
      </w:tr>
      <w:tr w:rsidR="00462FD6" w:rsidRPr="00B236CF" w14:paraId="04F4EED7"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shd w:val="clear" w:color="auto" w:fill="F2F2F2" w:themeFill="background1" w:themeFillShade="F2"/>
          </w:tcPr>
          <w:p w14:paraId="3DC2D4FD" w14:textId="77777777" w:rsidR="00462FD6" w:rsidRPr="00CD2B59" w:rsidRDefault="00462FD6" w:rsidP="001D3C4E">
            <w:pPr>
              <w:spacing w:line="480" w:lineRule="auto"/>
              <w:rPr>
                <w:b w:val="0"/>
                <w:sz w:val="20"/>
                <w:szCs w:val="20"/>
              </w:rPr>
            </w:pPr>
            <w:r w:rsidRPr="008D4A18">
              <w:rPr>
                <w:sz w:val="20"/>
                <w:szCs w:val="20"/>
              </w:rPr>
              <w:t>CG-CAHPS Survey (Version 3.0)</w:t>
            </w:r>
          </w:p>
        </w:tc>
        <w:tc>
          <w:tcPr>
            <w:tcW w:w="7044" w:type="dxa"/>
            <w:gridSpan w:val="2"/>
            <w:tcBorders>
              <w:top w:val="single" w:sz="4" w:space="0" w:color="auto"/>
              <w:bottom w:val="single" w:sz="4" w:space="0" w:color="auto"/>
            </w:tcBorders>
            <w:shd w:val="clear" w:color="auto" w:fill="F2F2F2" w:themeFill="background1" w:themeFillShade="F2"/>
          </w:tcPr>
          <w:p w14:paraId="7671C08E" w14:textId="77777777" w:rsidR="00462FD6" w:rsidRPr="008D4A18"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62FD6" w:rsidRPr="00B236CF" w14:paraId="52D2B2CE" w14:textId="77777777" w:rsidTr="00037190">
        <w:trPr>
          <w:trHeight w:val="98"/>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437B6D45" w14:textId="77777777" w:rsidR="00462FD6" w:rsidRPr="008D4A18" w:rsidRDefault="00462FD6" w:rsidP="001D3C4E">
            <w:pPr>
              <w:spacing w:line="480" w:lineRule="auto"/>
              <w:ind w:left="-15" w:hanging="3"/>
              <w:rPr>
                <w:b w:val="0"/>
                <w:sz w:val="20"/>
                <w:szCs w:val="20"/>
              </w:rPr>
            </w:pPr>
            <w:r w:rsidRPr="008D4A18">
              <w:rPr>
                <w:sz w:val="20"/>
                <w:szCs w:val="20"/>
              </w:rPr>
              <w:t>Access to care</w:t>
            </w:r>
          </w:p>
        </w:tc>
        <w:tc>
          <w:tcPr>
            <w:tcW w:w="7044" w:type="dxa"/>
            <w:gridSpan w:val="2"/>
            <w:tcBorders>
              <w:top w:val="single" w:sz="4" w:space="0" w:color="auto"/>
              <w:bottom w:val="single" w:sz="4" w:space="0" w:color="auto"/>
            </w:tcBorders>
          </w:tcPr>
          <w:p w14:paraId="711BCEA0" w14:textId="77777777" w:rsidR="00462FD6" w:rsidRPr="00CD2B59" w:rsidRDefault="00462FD6" w:rsidP="001D3C4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D2B59">
              <w:rPr>
                <w:color w:val="000000" w:themeColor="text1"/>
                <w:sz w:val="20"/>
                <w:szCs w:val="20"/>
              </w:rPr>
              <w:t>How well patients get timely appointments, care, and information, including getting appointments for urgent care as soon as needed, getting appointments for non-urgent care as soon as needed, and getting answers to medical questions the same day the patient contacts the provider’s office</w:t>
            </w:r>
          </w:p>
        </w:tc>
      </w:tr>
      <w:tr w:rsidR="00462FD6" w:rsidRPr="00B236CF" w14:paraId="271BE73E"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78226B37" w14:textId="77777777" w:rsidR="00462FD6" w:rsidRPr="008D4A18" w:rsidRDefault="00462FD6" w:rsidP="001D3C4E">
            <w:pPr>
              <w:spacing w:line="480" w:lineRule="auto"/>
              <w:ind w:hanging="3"/>
              <w:rPr>
                <w:b w:val="0"/>
                <w:sz w:val="20"/>
                <w:szCs w:val="20"/>
              </w:rPr>
            </w:pPr>
            <w:r w:rsidRPr="008D4A18">
              <w:rPr>
                <w:sz w:val="20"/>
                <w:szCs w:val="20"/>
              </w:rPr>
              <w:t>Provider communication</w:t>
            </w:r>
          </w:p>
        </w:tc>
        <w:tc>
          <w:tcPr>
            <w:tcW w:w="7044" w:type="dxa"/>
            <w:gridSpan w:val="2"/>
            <w:tcBorders>
              <w:top w:val="single" w:sz="4" w:space="0" w:color="auto"/>
              <w:bottom w:val="single" w:sz="4" w:space="0" w:color="auto"/>
            </w:tcBorders>
          </w:tcPr>
          <w:p w14:paraId="5B7809C6" w14:textId="77777777" w:rsidR="00462FD6" w:rsidRPr="008D4A18"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sidRPr="008D4A18">
              <w:rPr>
                <w:sz w:val="20"/>
                <w:szCs w:val="20"/>
              </w:rPr>
              <w:t>How well providers communicate with patients, including explaining things in a way that is easy to understand, listening carefully to the patients, showing respect for what patients have to say, and spending enough time with patients.</w:t>
            </w:r>
          </w:p>
        </w:tc>
      </w:tr>
      <w:tr w:rsidR="00462FD6" w:rsidRPr="00B236CF" w14:paraId="11C82694" w14:textId="77777777" w:rsidTr="00037190">
        <w:trPr>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74830817" w14:textId="77777777" w:rsidR="00462FD6" w:rsidRPr="008D4A18" w:rsidRDefault="00462FD6" w:rsidP="001D3C4E">
            <w:pPr>
              <w:spacing w:line="480" w:lineRule="auto"/>
              <w:ind w:hanging="3"/>
              <w:rPr>
                <w:b w:val="0"/>
                <w:sz w:val="20"/>
                <w:szCs w:val="20"/>
              </w:rPr>
            </w:pPr>
            <w:r w:rsidRPr="008D4A18">
              <w:rPr>
                <w:sz w:val="20"/>
                <w:szCs w:val="20"/>
              </w:rPr>
              <w:t>Care coordination</w:t>
            </w:r>
          </w:p>
        </w:tc>
        <w:tc>
          <w:tcPr>
            <w:tcW w:w="7044" w:type="dxa"/>
            <w:gridSpan w:val="2"/>
            <w:tcBorders>
              <w:top w:val="single" w:sz="4" w:space="0" w:color="auto"/>
              <w:bottom w:val="single" w:sz="4" w:space="0" w:color="auto"/>
            </w:tcBorders>
          </w:tcPr>
          <w:p w14:paraId="61DA6100" w14:textId="77777777" w:rsidR="00462FD6" w:rsidRPr="008D4A18" w:rsidRDefault="00462FD6" w:rsidP="001D3C4E">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sidRPr="00CD2B59">
              <w:rPr>
                <w:color w:val="000000" w:themeColor="text1"/>
                <w:sz w:val="20"/>
                <w:szCs w:val="20"/>
              </w:rPr>
              <w:t>How well a provider uses information to coordinate patient care, including knowing important information about patient’s medical history, having someone from the provider’s office follow up with the patient to give results of blood tests, x-rays, or other tests, and having someone from the provider’s office talk to the patient about all medications</w:t>
            </w:r>
          </w:p>
        </w:tc>
      </w:tr>
      <w:tr w:rsidR="00462FD6" w:rsidRPr="00B236CF" w14:paraId="1CBC7062"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shd w:val="clear" w:color="auto" w:fill="F2F2F2" w:themeFill="background1" w:themeFillShade="F2"/>
            <w:vAlign w:val="center"/>
          </w:tcPr>
          <w:p w14:paraId="467CAC9E" w14:textId="77777777" w:rsidR="00462FD6" w:rsidRPr="00CD2B59" w:rsidRDefault="00462FD6" w:rsidP="001D3C4E">
            <w:pPr>
              <w:spacing w:line="480" w:lineRule="auto"/>
              <w:ind w:hanging="3"/>
              <w:rPr>
                <w:b w:val="0"/>
                <w:sz w:val="20"/>
                <w:szCs w:val="20"/>
              </w:rPr>
            </w:pPr>
            <w:r w:rsidRPr="008D4A18">
              <w:rPr>
                <w:sz w:val="20"/>
                <w:szCs w:val="20"/>
              </w:rPr>
              <w:t>CAHPS Supplemental Items (Version 3.0)</w:t>
            </w:r>
          </w:p>
        </w:tc>
        <w:tc>
          <w:tcPr>
            <w:tcW w:w="7044" w:type="dxa"/>
            <w:gridSpan w:val="2"/>
            <w:tcBorders>
              <w:top w:val="single" w:sz="4" w:space="0" w:color="auto"/>
              <w:bottom w:val="single" w:sz="4" w:space="0" w:color="auto"/>
            </w:tcBorders>
            <w:shd w:val="clear" w:color="auto" w:fill="F2F2F2" w:themeFill="background1" w:themeFillShade="F2"/>
          </w:tcPr>
          <w:p w14:paraId="37F713B9" w14:textId="77777777" w:rsidR="00462FD6" w:rsidRPr="008D4A18"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62FD6" w:rsidRPr="00B236CF" w14:paraId="23A493AE" w14:textId="77777777" w:rsidTr="00037190">
        <w:trPr>
          <w:trHeight w:val="83"/>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043020B8" w14:textId="77777777" w:rsidR="00462FD6" w:rsidRPr="008D4A18" w:rsidRDefault="00462FD6" w:rsidP="001D3C4E">
            <w:pPr>
              <w:spacing w:line="480" w:lineRule="auto"/>
              <w:ind w:hanging="3"/>
              <w:rPr>
                <w:b w:val="0"/>
                <w:sz w:val="20"/>
                <w:szCs w:val="20"/>
              </w:rPr>
            </w:pPr>
            <w:r w:rsidRPr="008D4A18">
              <w:rPr>
                <w:sz w:val="20"/>
                <w:szCs w:val="20"/>
              </w:rPr>
              <w:t>Access</w:t>
            </w:r>
          </w:p>
        </w:tc>
        <w:tc>
          <w:tcPr>
            <w:tcW w:w="7044" w:type="dxa"/>
            <w:gridSpan w:val="2"/>
            <w:tcBorders>
              <w:top w:val="single" w:sz="4" w:space="0" w:color="auto"/>
              <w:bottom w:val="single" w:sz="4" w:space="0" w:color="auto"/>
            </w:tcBorders>
          </w:tcPr>
          <w:p w14:paraId="4563E066" w14:textId="77777777" w:rsidR="00462FD6" w:rsidRPr="008D4A18" w:rsidRDefault="00462FD6" w:rsidP="001D3C4E">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well patients can access care, including waits for urgent or routine care appointments, access during evenings, weekends, or holidays, and wait times for a scheduled appointment</w:t>
            </w:r>
          </w:p>
        </w:tc>
      </w:tr>
      <w:tr w:rsidR="00462FD6" w:rsidRPr="00B236CF" w14:paraId="102BDF92" w14:textId="77777777" w:rsidTr="00037190">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7BC23FE4" w14:textId="77777777" w:rsidR="00462FD6" w:rsidRPr="008D4A18" w:rsidRDefault="00462FD6" w:rsidP="001D3C4E">
            <w:pPr>
              <w:spacing w:line="480" w:lineRule="auto"/>
              <w:ind w:left="431" w:hanging="3"/>
              <w:rPr>
                <w:b w:val="0"/>
                <w:sz w:val="20"/>
                <w:szCs w:val="20"/>
              </w:rPr>
            </w:pPr>
            <w:r w:rsidRPr="008D4A18">
              <w:rPr>
                <w:sz w:val="20"/>
                <w:szCs w:val="20"/>
              </w:rPr>
              <w:t>Shared decision and discussion (topic and domain)</w:t>
            </w:r>
          </w:p>
        </w:tc>
        <w:tc>
          <w:tcPr>
            <w:tcW w:w="7044" w:type="dxa"/>
            <w:gridSpan w:val="2"/>
            <w:tcBorders>
              <w:top w:val="single" w:sz="4" w:space="0" w:color="auto"/>
              <w:bottom w:val="single" w:sz="4" w:space="0" w:color="auto"/>
            </w:tcBorders>
          </w:tcPr>
          <w:p w14:paraId="661A0B2E" w14:textId="5FA42C78" w:rsidR="00462FD6" w:rsidRPr="001637CF"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sidRPr="001637CF">
              <w:rPr>
                <w:sz w:val="20"/>
                <w:szCs w:val="20"/>
              </w:rPr>
              <w:t xml:space="preserve">Provider’s use of shared </w:t>
            </w:r>
            <w:r>
              <w:rPr>
                <w:sz w:val="20"/>
                <w:szCs w:val="20"/>
              </w:rPr>
              <w:t>decision</w:t>
            </w:r>
            <w:r w:rsidR="003223F4">
              <w:rPr>
                <w:sz w:val="20"/>
                <w:szCs w:val="20"/>
              </w:rPr>
              <w:t xml:space="preserve"> </w:t>
            </w:r>
            <w:r>
              <w:rPr>
                <w:sz w:val="20"/>
                <w:szCs w:val="20"/>
              </w:rPr>
              <w:t>making</w:t>
            </w:r>
            <w:r w:rsidRPr="001637CF">
              <w:rPr>
                <w:sz w:val="20"/>
                <w:szCs w:val="20"/>
              </w:rPr>
              <w:t xml:space="preserve"> that encourages</w:t>
            </w:r>
            <w:r>
              <w:rPr>
                <w:sz w:val="20"/>
                <w:szCs w:val="20"/>
              </w:rPr>
              <w:t xml:space="preserve"> </w:t>
            </w:r>
            <w:r w:rsidRPr="00CD2B59">
              <w:rPr>
                <w:sz w:val="20"/>
                <w:szCs w:val="20"/>
              </w:rPr>
              <w:t>patients to play a role in the medical decisions that affect their health</w:t>
            </w:r>
          </w:p>
        </w:tc>
      </w:tr>
      <w:tr w:rsidR="00462FD6" w:rsidRPr="00B236CF" w14:paraId="03AB537D" w14:textId="77777777" w:rsidTr="00037190">
        <w:trPr>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shd w:val="clear" w:color="auto" w:fill="F2F2F2" w:themeFill="background1" w:themeFillShade="F2"/>
            <w:vAlign w:val="center"/>
          </w:tcPr>
          <w:p w14:paraId="7E2CA12D" w14:textId="6F9D8430" w:rsidR="00462FD6" w:rsidRPr="00CD2B59" w:rsidRDefault="00462FD6" w:rsidP="001D3C4E">
            <w:pPr>
              <w:spacing w:line="480" w:lineRule="auto"/>
              <w:rPr>
                <w:b w:val="0"/>
                <w:sz w:val="20"/>
                <w:szCs w:val="20"/>
              </w:rPr>
            </w:pPr>
            <w:proofErr w:type="gramStart"/>
            <w:r w:rsidRPr="008D4A18">
              <w:rPr>
                <w:sz w:val="20"/>
                <w:szCs w:val="20"/>
              </w:rPr>
              <w:t>Non</w:t>
            </w:r>
            <w:r w:rsidR="00CE765B">
              <w:rPr>
                <w:sz w:val="20"/>
                <w:szCs w:val="20"/>
              </w:rPr>
              <w:t xml:space="preserve"> CG</w:t>
            </w:r>
            <w:proofErr w:type="gramEnd"/>
            <w:r w:rsidR="00CE765B">
              <w:rPr>
                <w:sz w:val="20"/>
                <w:szCs w:val="20"/>
              </w:rPr>
              <w:t>-</w:t>
            </w:r>
            <w:r w:rsidRPr="008D4A18">
              <w:rPr>
                <w:sz w:val="20"/>
                <w:szCs w:val="20"/>
              </w:rPr>
              <w:t>CAHPS Topics</w:t>
            </w:r>
          </w:p>
        </w:tc>
        <w:tc>
          <w:tcPr>
            <w:tcW w:w="7044" w:type="dxa"/>
            <w:gridSpan w:val="2"/>
            <w:tcBorders>
              <w:top w:val="single" w:sz="4" w:space="0" w:color="auto"/>
              <w:bottom w:val="single" w:sz="4" w:space="0" w:color="auto"/>
            </w:tcBorders>
            <w:shd w:val="clear" w:color="auto" w:fill="F2F2F2" w:themeFill="background1" w:themeFillShade="F2"/>
          </w:tcPr>
          <w:p w14:paraId="113043F2" w14:textId="77777777" w:rsidR="00462FD6" w:rsidRPr="008D4A18" w:rsidRDefault="00462FD6" w:rsidP="001D3C4E">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462FD6" w:rsidRPr="00B236CF" w14:paraId="6A753157"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5EAE9B34" w14:textId="77777777" w:rsidR="00462FD6" w:rsidRPr="008D4A18" w:rsidRDefault="00462FD6" w:rsidP="001D3C4E">
            <w:pPr>
              <w:spacing w:line="480" w:lineRule="auto"/>
              <w:rPr>
                <w:b w:val="0"/>
                <w:sz w:val="20"/>
                <w:szCs w:val="20"/>
              </w:rPr>
            </w:pPr>
            <w:r w:rsidRPr="008D4A18">
              <w:rPr>
                <w:sz w:val="20"/>
                <w:szCs w:val="20"/>
              </w:rPr>
              <w:t>More services in one place (excl. specialty)</w:t>
            </w:r>
          </w:p>
        </w:tc>
        <w:tc>
          <w:tcPr>
            <w:tcW w:w="7044" w:type="dxa"/>
            <w:gridSpan w:val="2"/>
            <w:tcBorders>
              <w:top w:val="single" w:sz="4" w:space="0" w:color="auto"/>
              <w:bottom w:val="single" w:sz="4" w:space="0" w:color="auto"/>
            </w:tcBorders>
          </w:tcPr>
          <w:p w14:paraId="6B850DF4" w14:textId="77777777" w:rsidR="00462FD6" w:rsidRPr="008D4A18"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Access to a larger number of comprehensive services in one location, including but not limited to access to dietary counseling, behavioral health services, and lab tests. </w:t>
            </w:r>
          </w:p>
        </w:tc>
      </w:tr>
      <w:tr w:rsidR="00462FD6" w:rsidRPr="00B236CF" w14:paraId="52B5FA83" w14:textId="77777777" w:rsidTr="00037190">
        <w:trPr>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2CF2BF6E" w14:textId="77777777" w:rsidR="00462FD6" w:rsidRPr="008D4A18" w:rsidRDefault="00462FD6" w:rsidP="001D3C4E">
            <w:pPr>
              <w:spacing w:line="480" w:lineRule="auto"/>
              <w:rPr>
                <w:b w:val="0"/>
                <w:sz w:val="20"/>
                <w:szCs w:val="20"/>
              </w:rPr>
            </w:pPr>
            <w:r w:rsidRPr="008D4A18">
              <w:rPr>
                <w:sz w:val="20"/>
                <w:szCs w:val="20"/>
              </w:rPr>
              <w:lastRenderedPageBreak/>
              <w:t>Team Based Care</w:t>
            </w:r>
          </w:p>
        </w:tc>
        <w:tc>
          <w:tcPr>
            <w:tcW w:w="7044" w:type="dxa"/>
            <w:gridSpan w:val="2"/>
            <w:tcBorders>
              <w:top w:val="single" w:sz="4" w:space="0" w:color="auto"/>
              <w:bottom w:val="single" w:sz="4" w:space="0" w:color="auto"/>
            </w:tcBorders>
          </w:tcPr>
          <w:p w14:paraId="77A6BD38" w14:textId="77777777" w:rsidR="00462FD6" w:rsidRPr="00CD2B59" w:rsidRDefault="00462FD6" w:rsidP="001D3C4E">
            <w:pPr>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CD2B59">
              <w:rPr>
                <w:color w:val="000000" w:themeColor="text1"/>
                <w:sz w:val="20"/>
                <w:szCs w:val="20"/>
              </w:rPr>
              <w:t>The practice provides continuity of care, communicates roles and responsibilities of the</w:t>
            </w:r>
            <w:r>
              <w:rPr>
                <w:color w:val="000000" w:themeColor="text1"/>
                <w:sz w:val="20"/>
                <w:szCs w:val="20"/>
              </w:rPr>
              <w:t xml:space="preserve"> </w:t>
            </w:r>
            <w:r w:rsidRPr="00CD2B59">
              <w:rPr>
                <w:color w:val="000000" w:themeColor="text1"/>
                <w:sz w:val="20"/>
                <w:szCs w:val="20"/>
              </w:rPr>
              <w:t>medical home to patients/families/caregivers, and organizes and trains staff to work to the top of their license and provide effective team-based care.</w:t>
            </w:r>
          </w:p>
        </w:tc>
      </w:tr>
      <w:tr w:rsidR="00462FD6" w:rsidRPr="00B236CF" w14:paraId="1143B5BA"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2A586675" w14:textId="77777777" w:rsidR="00462FD6" w:rsidRPr="008D4A18" w:rsidRDefault="00462FD6" w:rsidP="001D3C4E">
            <w:pPr>
              <w:spacing w:line="480" w:lineRule="auto"/>
              <w:rPr>
                <w:b w:val="0"/>
                <w:sz w:val="20"/>
                <w:szCs w:val="20"/>
              </w:rPr>
            </w:pPr>
            <w:r w:rsidRPr="008D4A18">
              <w:rPr>
                <w:sz w:val="20"/>
                <w:szCs w:val="20"/>
              </w:rPr>
              <w:t>Patient centered culture</w:t>
            </w:r>
          </w:p>
        </w:tc>
        <w:tc>
          <w:tcPr>
            <w:tcW w:w="7044" w:type="dxa"/>
            <w:gridSpan w:val="2"/>
            <w:tcBorders>
              <w:top w:val="single" w:sz="4" w:space="0" w:color="auto"/>
              <w:bottom w:val="single" w:sz="4" w:space="0" w:color="auto"/>
            </w:tcBorders>
          </w:tcPr>
          <w:p w14:paraId="1C5F5B71" w14:textId="77777777" w:rsidR="00462FD6" w:rsidRPr="008D4A18"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Provider’s providing care and services that respect patients’ preferences, coordinate and integrate their care, consider patients’ physical and emotional comfort, involves the family and friends of the patient, and prioritize access and continuity of care.</w:t>
            </w:r>
          </w:p>
        </w:tc>
      </w:tr>
      <w:tr w:rsidR="00462FD6" w:rsidRPr="00B236CF" w14:paraId="6E27B6AA" w14:textId="77777777" w:rsidTr="00037190">
        <w:trPr>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6D9F5278" w14:textId="08E50CD8" w:rsidR="00462FD6" w:rsidRPr="008D4A18" w:rsidRDefault="00081ADF" w:rsidP="001D3C4E">
            <w:pPr>
              <w:spacing w:line="480" w:lineRule="auto"/>
              <w:rPr>
                <w:b w:val="0"/>
                <w:sz w:val="20"/>
                <w:szCs w:val="20"/>
              </w:rPr>
            </w:pPr>
            <w:r>
              <w:rPr>
                <w:sz w:val="20"/>
                <w:szCs w:val="20"/>
              </w:rPr>
              <w:t>Chronic condition h</w:t>
            </w:r>
            <w:r w:rsidR="00462FD6" w:rsidRPr="008D4A18">
              <w:rPr>
                <w:sz w:val="20"/>
                <w:szCs w:val="20"/>
              </w:rPr>
              <w:t>ealth education</w:t>
            </w:r>
          </w:p>
        </w:tc>
        <w:tc>
          <w:tcPr>
            <w:tcW w:w="7044" w:type="dxa"/>
            <w:gridSpan w:val="2"/>
            <w:tcBorders>
              <w:top w:val="single" w:sz="4" w:space="0" w:color="auto"/>
              <w:bottom w:val="single" w:sz="4" w:space="0" w:color="auto"/>
            </w:tcBorders>
          </w:tcPr>
          <w:p w14:paraId="142BC4C0" w14:textId="7A8F64AF" w:rsidR="00462FD6" w:rsidRPr="008D4A18" w:rsidRDefault="00462FD6" w:rsidP="001D3C4E">
            <w:pPr>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Provider’s provision of information </w:t>
            </w:r>
            <w:r w:rsidR="00081ADF">
              <w:rPr>
                <w:sz w:val="20"/>
                <w:szCs w:val="20"/>
              </w:rPr>
              <w:t xml:space="preserve">and tools </w:t>
            </w:r>
            <w:r>
              <w:rPr>
                <w:sz w:val="20"/>
                <w:szCs w:val="20"/>
              </w:rPr>
              <w:t xml:space="preserve">to the patient to help the patient understand their </w:t>
            </w:r>
            <w:r w:rsidR="00081ADF">
              <w:rPr>
                <w:sz w:val="20"/>
                <w:szCs w:val="20"/>
              </w:rPr>
              <w:t xml:space="preserve">chronic </w:t>
            </w:r>
            <w:r>
              <w:rPr>
                <w:sz w:val="20"/>
                <w:szCs w:val="20"/>
              </w:rPr>
              <w:t>condition</w:t>
            </w:r>
            <w:r w:rsidR="00081ADF">
              <w:rPr>
                <w:sz w:val="20"/>
                <w:szCs w:val="20"/>
              </w:rPr>
              <w:t>(s) and their health practices</w:t>
            </w:r>
          </w:p>
        </w:tc>
      </w:tr>
      <w:tr w:rsidR="00462FD6" w:rsidRPr="00B236CF" w14:paraId="1AA66749" w14:textId="77777777" w:rsidTr="0003719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06" w:type="dxa"/>
            <w:tcBorders>
              <w:top w:val="single" w:sz="4" w:space="0" w:color="auto"/>
              <w:bottom w:val="single" w:sz="4" w:space="0" w:color="auto"/>
            </w:tcBorders>
            <w:vAlign w:val="center"/>
          </w:tcPr>
          <w:p w14:paraId="04978B73" w14:textId="6A168E73" w:rsidR="00462FD6" w:rsidRPr="008D4A18" w:rsidRDefault="00EE7CEF" w:rsidP="001D3C4E">
            <w:pPr>
              <w:spacing w:line="480" w:lineRule="auto"/>
              <w:rPr>
                <w:b w:val="0"/>
                <w:sz w:val="20"/>
                <w:szCs w:val="20"/>
              </w:rPr>
            </w:pPr>
            <w:r w:rsidRPr="00B236CF">
              <w:rPr>
                <w:sz w:val="20"/>
                <w:szCs w:val="20"/>
              </w:rPr>
              <w:t xml:space="preserve">Care management </w:t>
            </w:r>
            <w:r w:rsidRPr="00EE7CEF">
              <w:rPr>
                <w:sz w:val="20"/>
                <w:szCs w:val="20"/>
              </w:rPr>
              <w:t>to support medical and chronic conditions</w:t>
            </w:r>
          </w:p>
        </w:tc>
        <w:tc>
          <w:tcPr>
            <w:tcW w:w="7044" w:type="dxa"/>
            <w:gridSpan w:val="2"/>
            <w:tcBorders>
              <w:top w:val="single" w:sz="4" w:space="0" w:color="auto"/>
              <w:bottom w:val="single" w:sz="4" w:space="0" w:color="auto"/>
            </w:tcBorders>
          </w:tcPr>
          <w:p w14:paraId="44CD7FA3" w14:textId="7E63BBCC" w:rsidR="00462FD6" w:rsidRPr="001C792A" w:rsidRDefault="00462FD6" w:rsidP="001D3C4E">
            <w:pPr>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sidRPr="001C792A">
              <w:rPr>
                <w:sz w:val="20"/>
                <w:szCs w:val="20"/>
              </w:rPr>
              <w:t xml:space="preserve">Provider’s use of team-based </w:t>
            </w:r>
            <w:r w:rsidR="00081ADF">
              <w:rPr>
                <w:sz w:val="20"/>
                <w:szCs w:val="20"/>
              </w:rPr>
              <w:t>care</w:t>
            </w:r>
            <w:r w:rsidRPr="001C792A">
              <w:rPr>
                <w:sz w:val="20"/>
                <w:szCs w:val="20"/>
              </w:rPr>
              <w:t xml:space="preserve"> </w:t>
            </w:r>
            <w:r w:rsidRPr="00CD2B59">
              <w:rPr>
                <w:sz w:val="20"/>
                <w:szCs w:val="20"/>
              </w:rPr>
              <w:t>to assist patients and their support systems in managing medical conditions more effectively</w:t>
            </w:r>
            <w:r>
              <w:rPr>
                <w:sz w:val="20"/>
                <w:szCs w:val="20"/>
              </w:rPr>
              <w:t>, especially for chronic conditions</w:t>
            </w:r>
          </w:p>
        </w:tc>
      </w:tr>
    </w:tbl>
    <w:p w14:paraId="4A188754" w14:textId="759F5962" w:rsidR="00CE0997" w:rsidRDefault="00CE0997" w:rsidP="00474DD0"/>
    <w:sectPr w:rsidR="00CE0997" w:rsidSect="000F260B">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08B72" w14:textId="77777777" w:rsidR="0017188D" w:rsidRDefault="0017188D" w:rsidP="00B9330D">
      <w:r>
        <w:separator/>
      </w:r>
    </w:p>
  </w:endnote>
  <w:endnote w:type="continuationSeparator" w:id="0">
    <w:p w14:paraId="25BA7EF7" w14:textId="77777777" w:rsidR="0017188D" w:rsidRDefault="0017188D" w:rsidP="00B9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30498"/>
      <w:docPartObj>
        <w:docPartGallery w:val="Page Numbers (Bottom of Page)"/>
        <w:docPartUnique/>
      </w:docPartObj>
    </w:sdtPr>
    <w:sdtEndPr>
      <w:rPr>
        <w:noProof/>
      </w:rPr>
    </w:sdtEndPr>
    <w:sdtContent>
      <w:p w14:paraId="6566AAAA" w14:textId="6C2E0A53" w:rsidR="00F41AAF" w:rsidRDefault="00F41A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A5D05" w14:textId="77777777" w:rsidR="00F41AAF" w:rsidRDefault="00F4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DEAC" w14:textId="77777777" w:rsidR="0017188D" w:rsidRDefault="0017188D" w:rsidP="00B9330D">
      <w:r>
        <w:separator/>
      </w:r>
    </w:p>
  </w:footnote>
  <w:footnote w:type="continuationSeparator" w:id="0">
    <w:p w14:paraId="11641D9C" w14:textId="77777777" w:rsidR="0017188D" w:rsidRDefault="0017188D" w:rsidP="00B9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547"/>
    <w:multiLevelType w:val="hybridMultilevel"/>
    <w:tmpl w:val="A028C1EC"/>
    <w:lvl w:ilvl="0" w:tplc="96584A08">
      <w:start w:val="17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F93"/>
    <w:multiLevelType w:val="hybridMultilevel"/>
    <w:tmpl w:val="F2BCCE30"/>
    <w:lvl w:ilvl="0" w:tplc="4DB821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81A4E"/>
    <w:multiLevelType w:val="hybridMultilevel"/>
    <w:tmpl w:val="CA6C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952F7"/>
    <w:multiLevelType w:val="hybridMultilevel"/>
    <w:tmpl w:val="47ACF196"/>
    <w:lvl w:ilvl="0" w:tplc="E5E4DAB0">
      <w:start w:val="35"/>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35E4A"/>
    <w:multiLevelType w:val="hybridMultilevel"/>
    <w:tmpl w:val="2B8624C2"/>
    <w:lvl w:ilvl="0" w:tplc="B6EE605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5336"/>
    <w:multiLevelType w:val="hybridMultilevel"/>
    <w:tmpl w:val="6E203FBE"/>
    <w:lvl w:ilvl="0" w:tplc="6F601C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E4C46"/>
    <w:multiLevelType w:val="hybridMultilevel"/>
    <w:tmpl w:val="9C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70DDA"/>
    <w:multiLevelType w:val="hybridMultilevel"/>
    <w:tmpl w:val="40D4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7406D"/>
    <w:multiLevelType w:val="hybridMultilevel"/>
    <w:tmpl w:val="BEA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02FA"/>
    <w:multiLevelType w:val="hybridMultilevel"/>
    <w:tmpl w:val="C33C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C0358"/>
    <w:multiLevelType w:val="multilevel"/>
    <w:tmpl w:val="FA100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19409F"/>
    <w:multiLevelType w:val="hybridMultilevel"/>
    <w:tmpl w:val="A30A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1"/>
  </w:num>
  <w:num w:numId="6">
    <w:abstractNumId w:val="11"/>
  </w:num>
  <w:num w:numId="7">
    <w:abstractNumId w:val="2"/>
  </w:num>
  <w:num w:numId="8">
    <w:abstractNumId w:val="3"/>
  </w:num>
  <w:num w:numId="9">
    <w:abstractNumId w:val="7"/>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zx5psazfrt527e0zflvap5ha0erfxe0eaev&quot;&gt;Quigley library&lt;record-ids&gt;&lt;item&gt;57&lt;/item&gt;&lt;item&gt;64&lt;/item&gt;&lt;item&gt;108&lt;/item&gt;&lt;item&gt;129&lt;/item&gt;&lt;item&gt;130&lt;/item&gt;&lt;item&gt;160&lt;/item&gt;&lt;item&gt;161&lt;/item&gt;&lt;item&gt;699&lt;/item&gt;&lt;item&gt;1403&lt;/item&gt;&lt;item&gt;1504&lt;/item&gt;&lt;item&gt;1733&lt;/item&gt;&lt;item&gt;1736&lt;/item&gt;&lt;item&gt;1737&lt;/item&gt;&lt;item&gt;1739&lt;/item&gt;&lt;item&gt;1740&lt;/item&gt;&lt;item&gt;1744&lt;/item&gt;&lt;item&gt;1745&lt;/item&gt;&lt;item&gt;1746&lt;/item&gt;&lt;item&gt;1747&lt;/item&gt;&lt;item&gt;1845&lt;/item&gt;&lt;item&gt;2420&lt;/item&gt;&lt;item&gt;2424&lt;/item&gt;&lt;item&gt;2429&lt;/item&gt;&lt;item&gt;2430&lt;/item&gt;&lt;item&gt;2431&lt;/item&gt;&lt;item&gt;2432&lt;/item&gt;&lt;item&gt;2438&lt;/item&gt;&lt;item&gt;2439&lt;/item&gt;&lt;item&gt;2494&lt;/item&gt;&lt;/record-ids&gt;&lt;/item&gt;&lt;/Libraries&gt;"/>
  </w:docVars>
  <w:rsids>
    <w:rsidRoot w:val="00AB1D84"/>
    <w:rsid w:val="000012ED"/>
    <w:rsid w:val="00001677"/>
    <w:rsid w:val="0000556C"/>
    <w:rsid w:val="000068EF"/>
    <w:rsid w:val="00013F50"/>
    <w:rsid w:val="0001461B"/>
    <w:rsid w:val="00015032"/>
    <w:rsid w:val="00016245"/>
    <w:rsid w:val="000203D5"/>
    <w:rsid w:val="00027269"/>
    <w:rsid w:val="00031A82"/>
    <w:rsid w:val="00033884"/>
    <w:rsid w:val="00034127"/>
    <w:rsid w:val="00035956"/>
    <w:rsid w:val="0003657D"/>
    <w:rsid w:val="00037190"/>
    <w:rsid w:val="00043614"/>
    <w:rsid w:val="0004560C"/>
    <w:rsid w:val="000476C2"/>
    <w:rsid w:val="000529A1"/>
    <w:rsid w:val="00061574"/>
    <w:rsid w:val="000619A5"/>
    <w:rsid w:val="00062842"/>
    <w:rsid w:val="00067227"/>
    <w:rsid w:val="00070BD4"/>
    <w:rsid w:val="00071EAE"/>
    <w:rsid w:val="00081ADF"/>
    <w:rsid w:val="00084024"/>
    <w:rsid w:val="00084B93"/>
    <w:rsid w:val="000857E0"/>
    <w:rsid w:val="0009004E"/>
    <w:rsid w:val="00090919"/>
    <w:rsid w:val="00090E63"/>
    <w:rsid w:val="000952DE"/>
    <w:rsid w:val="000973C1"/>
    <w:rsid w:val="000A099A"/>
    <w:rsid w:val="000A14F5"/>
    <w:rsid w:val="000A3843"/>
    <w:rsid w:val="000A455C"/>
    <w:rsid w:val="000A4B09"/>
    <w:rsid w:val="000A54F0"/>
    <w:rsid w:val="000A711E"/>
    <w:rsid w:val="000A733B"/>
    <w:rsid w:val="000B42BD"/>
    <w:rsid w:val="000B445C"/>
    <w:rsid w:val="000B5D7C"/>
    <w:rsid w:val="000C3CD9"/>
    <w:rsid w:val="000C532A"/>
    <w:rsid w:val="000D1510"/>
    <w:rsid w:val="000D7DCC"/>
    <w:rsid w:val="000E1EE4"/>
    <w:rsid w:val="000E4D5C"/>
    <w:rsid w:val="000E6495"/>
    <w:rsid w:val="000E68CF"/>
    <w:rsid w:val="000F0450"/>
    <w:rsid w:val="000F260B"/>
    <w:rsid w:val="000F2C7E"/>
    <w:rsid w:val="000F664B"/>
    <w:rsid w:val="001005B9"/>
    <w:rsid w:val="001058E9"/>
    <w:rsid w:val="00105F28"/>
    <w:rsid w:val="00107E61"/>
    <w:rsid w:val="00113860"/>
    <w:rsid w:val="00115509"/>
    <w:rsid w:val="001155DA"/>
    <w:rsid w:val="001205D0"/>
    <w:rsid w:val="00120F3F"/>
    <w:rsid w:val="00123BA3"/>
    <w:rsid w:val="001300D1"/>
    <w:rsid w:val="00133161"/>
    <w:rsid w:val="0013364A"/>
    <w:rsid w:val="001343F9"/>
    <w:rsid w:val="00143DA7"/>
    <w:rsid w:val="0014712B"/>
    <w:rsid w:val="001474A1"/>
    <w:rsid w:val="001568F9"/>
    <w:rsid w:val="001570B9"/>
    <w:rsid w:val="001573A9"/>
    <w:rsid w:val="00161457"/>
    <w:rsid w:val="0016339E"/>
    <w:rsid w:val="001637CF"/>
    <w:rsid w:val="001646EA"/>
    <w:rsid w:val="00165055"/>
    <w:rsid w:val="0017188D"/>
    <w:rsid w:val="00172D85"/>
    <w:rsid w:val="00173C45"/>
    <w:rsid w:val="001750E1"/>
    <w:rsid w:val="00180138"/>
    <w:rsid w:val="001879CD"/>
    <w:rsid w:val="00193A05"/>
    <w:rsid w:val="00195EC1"/>
    <w:rsid w:val="001A3113"/>
    <w:rsid w:val="001A4EDC"/>
    <w:rsid w:val="001B01A6"/>
    <w:rsid w:val="001B3CC8"/>
    <w:rsid w:val="001B451D"/>
    <w:rsid w:val="001C233F"/>
    <w:rsid w:val="001C3803"/>
    <w:rsid w:val="001C6420"/>
    <w:rsid w:val="001C6F26"/>
    <w:rsid w:val="001C753D"/>
    <w:rsid w:val="001C792A"/>
    <w:rsid w:val="001D0100"/>
    <w:rsid w:val="001D2894"/>
    <w:rsid w:val="001D3C4E"/>
    <w:rsid w:val="001D48CC"/>
    <w:rsid w:val="001E01F9"/>
    <w:rsid w:val="001E10F1"/>
    <w:rsid w:val="001E27BF"/>
    <w:rsid w:val="001E2CE6"/>
    <w:rsid w:val="001E32DD"/>
    <w:rsid w:val="001E3563"/>
    <w:rsid w:val="001E5F55"/>
    <w:rsid w:val="001F18DF"/>
    <w:rsid w:val="001F1B3E"/>
    <w:rsid w:val="001F250A"/>
    <w:rsid w:val="001F4E04"/>
    <w:rsid w:val="00202261"/>
    <w:rsid w:val="00202957"/>
    <w:rsid w:val="002067AA"/>
    <w:rsid w:val="00210477"/>
    <w:rsid w:val="00223C1A"/>
    <w:rsid w:val="0022505C"/>
    <w:rsid w:val="00233491"/>
    <w:rsid w:val="002377A7"/>
    <w:rsid w:val="00242B38"/>
    <w:rsid w:val="00243F9B"/>
    <w:rsid w:val="0024421C"/>
    <w:rsid w:val="00247AD3"/>
    <w:rsid w:val="00253E1F"/>
    <w:rsid w:val="00255CA5"/>
    <w:rsid w:val="00263348"/>
    <w:rsid w:val="00263CC7"/>
    <w:rsid w:val="00265026"/>
    <w:rsid w:val="00265DF2"/>
    <w:rsid w:val="00267B8D"/>
    <w:rsid w:val="00270995"/>
    <w:rsid w:val="00271897"/>
    <w:rsid w:val="00272585"/>
    <w:rsid w:val="00280415"/>
    <w:rsid w:val="00281A69"/>
    <w:rsid w:val="0028369B"/>
    <w:rsid w:val="0028379A"/>
    <w:rsid w:val="0028560F"/>
    <w:rsid w:val="00287C37"/>
    <w:rsid w:val="002A3B32"/>
    <w:rsid w:val="002A3B8E"/>
    <w:rsid w:val="002A4334"/>
    <w:rsid w:val="002A5344"/>
    <w:rsid w:val="002A5C4C"/>
    <w:rsid w:val="002B05DA"/>
    <w:rsid w:val="002B4D7E"/>
    <w:rsid w:val="002B50F7"/>
    <w:rsid w:val="002C16F3"/>
    <w:rsid w:val="002C1B1D"/>
    <w:rsid w:val="002C1C86"/>
    <w:rsid w:val="002D15F2"/>
    <w:rsid w:val="002D23A2"/>
    <w:rsid w:val="002D3D80"/>
    <w:rsid w:val="002D58F2"/>
    <w:rsid w:val="002D7B1D"/>
    <w:rsid w:val="002E3538"/>
    <w:rsid w:val="002E504A"/>
    <w:rsid w:val="002E5E45"/>
    <w:rsid w:val="002E6C5C"/>
    <w:rsid w:val="002E7175"/>
    <w:rsid w:val="002F02B7"/>
    <w:rsid w:val="002F34A6"/>
    <w:rsid w:val="003027A5"/>
    <w:rsid w:val="0030316E"/>
    <w:rsid w:val="003100DC"/>
    <w:rsid w:val="00310660"/>
    <w:rsid w:val="0031408D"/>
    <w:rsid w:val="00314D0D"/>
    <w:rsid w:val="00315B07"/>
    <w:rsid w:val="00316A70"/>
    <w:rsid w:val="0032212C"/>
    <w:rsid w:val="003223F4"/>
    <w:rsid w:val="00323F75"/>
    <w:rsid w:val="00324E48"/>
    <w:rsid w:val="003301D5"/>
    <w:rsid w:val="00330B1C"/>
    <w:rsid w:val="00332647"/>
    <w:rsid w:val="00336E0A"/>
    <w:rsid w:val="00337F39"/>
    <w:rsid w:val="003403AA"/>
    <w:rsid w:val="00340ABB"/>
    <w:rsid w:val="00341E5C"/>
    <w:rsid w:val="003436BE"/>
    <w:rsid w:val="003475A9"/>
    <w:rsid w:val="00352E53"/>
    <w:rsid w:val="00353A51"/>
    <w:rsid w:val="00354090"/>
    <w:rsid w:val="00356DBD"/>
    <w:rsid w:val="00360362"/>
    <w:rsid w:val="003605CE"/>
    <w:rsid w:val="00360E5E"/>
    <w:rsid w:val="003610D9"/>
    <w:rsid w:val="0036190D"/>
    <w:rsid w:val="003628E5"/>
    <w:rsid w:val="003631FD"/>
    <w:rsid w:val="00365E52"/>
    <w:rsid w:val="00370808"/>
    <w:rsid w:val="003725AE"/>
    <w:rsid w:val="003732DD"/>
    <w:rsid w:val="00375DFA"/>
    <w:rsid w:val="00377FDC"/>
    <w:rsid w:val="00380333"/>
    <w:rsid w:val="00382F28"/>
    <w:rsid w:val="00390A74"/>
    <w:rsid w:val="00390EEA"/>
    <w:rsid w:val="00393057"/>
    <w:rsid w:val="003932D1"/>
    <w:rsid w:val="003A0609"/>
    <w:rsid w:val="003A41CA"/>
    <w:rsid w:val="003A4D34"/>
    <w:rsid w:val="003A743D"/>
    <w:rsid w:val="003B6412"/>
    <w:rsid w:val="003B7FB0"/>
    <w:rsid w:val="003C1808"/>
    <w:rsid w:val="003C2632"/>
    <w:rsid w:val="003C2F6A"/>
    <w:rsid w:val="003C40B8"/>
    <w:rsid w:val="003C46B7"/>
    <w:rsid w:val="003C5492"/>
    <w:rsid w:val="003C6917"/>
    <w:rsid w:val="003D3C1B"/>
    <w:rsid w:val="003E3A3E"/>
    <w:rsid w:val="003E52D6"/>
    <w:rsid w:val="003E7942"/>
    <w:rsid w:val="003E7FFD"/>
    <w:rsid w:val="003F0CFB"/>
    <w:rsid w:val="003F0FA8"/>
    <w:rsid w:val="003F13E4"/>
    <w:rsid w:val="003F1F6A"/>
    <w:rsid w:val="003F1F81"/>
    <w:rsid w:val="003F2F8C"/>
    <w:rsid w:val="003F77FA"/>
    <w:rsid w:val="0040562C"/>
    <w:rsid w:val="00405AC4"/>
    <w:rsid w:val="00410584"/>
    <w:rsid w:val="004137CD"/>
    <w:rsid w:val="004153F9"/>
    <w:rsid w:val="00420CF0"/>
    <w:rsid w:val="0042184B"/>
    <w:rsid w:val="00425253"/>
    <w:rsid w:val="00425A2A"/>
    <w:rsid w:val="0042680A"/>
    <w:rsid w:val="00427A69"/>
    <w:rsid w:val="00431D47"/>
    <w:rsid w:val="00431D76"/>
    <w:rsid w:val="00432B38"/>
    <w:rsid w:val="00434056"/>
    <w:rsid w:val="00434113"/>
    <w:rsid w:val="00434EB9"/>
    <w:rsid w:val="004358D3"/>
    <w:rsid w:val="00436A15"/>
    <w:rsid w:val="004372CE"/>
    <w:rsid w:val="00437808"/>
    <w:rsid w:val="00447BEE"/>
    <w:rsid w:val="004513EB"/>
    <w:rsid w:val="00454AA6"/>
    <w:rsid w:val="00454FFE"/>
    <w:rsid w:val="00462FD6"/>
    <w:rsid w:val="00463AAA"/>
    <w:rsid w:val="00464692"/>
    <w:rsid w:val="00474DD0"/>
    <w:rsid w:val="0048349B"/>
    <w:rsid w:val="0048369A"/>
    <w:rsid w:val="00484D65"/>
    <w:rsid w:val="00490248"/>
    <w:rsid w:val="00491D7A"/>
    <w:rsid w:val="004953F6"/>
    <w:rsid w:val="004973F1"/>
    <w:rsid w:val="004A4451"/>
    <w:rsid w:val="004B3A8B"/>
    <w:rsid w:val="004B3D2F"/>
    <w:rsid w:val="004B4B1D"/>
    <w:rsid w:val="004B5690"/>
    <w:rsid w:val="004B5D24"/>
    <w:rsid w:val="004B6E0B"/>
    <w:rsid w:val="004C1CBF"/>
    <w:rsid w:val="004C26F0"/>
    <w:rsid w:val="004C4723"/>
    <w:rsid w:val="004C5CC6"/>
    <w:rsid w:val="004C5F1E"/>
    <w:rsid w:val="004C6E15"/>
    <w:rsid w:val="004D3EBA"/>
    <w:rsid w:val="004D4B3A"/>
    <w:rsid w:val="004D5BC4"/>
    <w:rsid w:val="004E0116"/>
    <w:rsid w:val="004E0C5C"/>
    <w:rsid w:val="004E155D"/>
    <w:rsid w:val="004E1F29"/>
    <w:rsid w:val="004E3C93"/>
    <w:rsid w:val="004E4939"/>
    <w:rsid w:val="004E715D"/>
    <w:rsid w:val="004F0A1B"/>
    <w:rsid w:val="004F4056"/>
    <w:rsid w:val="004F46E4"/>
    <w:rsid w:val="004F4E63"/>
    <w:rsid w:val="004F741E"/>
    <w:rsid w:val="0050186A"/>
    <w:rsid w:val="00501A70"/>
    <w:rsid w:val="00502B93"/>
    <w:rsid w:val="00503EC2"/>
    <w:rsid w:val="0050776D"/>
    <w:rsid w:val="00512AF5"/>
    <w:rsid w:val="005136A2"/>
    <w:rsid w:val="00513BF3"/>
    <w:rsid w:val="0051648E"/>
    <w:rsid w:val="005169E6"/>
    <w:rsid w:val="00517DBA"/>
    <w:rsid w:val="0052282E"/>
    <w:rsid w:val="0052320D"/>
    <w:rsid w:val="00524E47"/>
    <w:rsid w:val="0052793E"/>
    <w:rsid w:val="00530A62"/>
    <w:rsid w:val="0053245B"/>
    <w:rsid w:val="0053493D"/>
    <w:rsid w:val="00534A1F"/>
    <w:rsid w:val="0054041F"/>
    <w:rsid w:val="0054139D"/>
    <w:rsid w:val="0054262D"/>
    <w:rsid w:val="005466C3"/>
    <w:rsid w:val="00551338"/>
    <w:rsid w:val="0055635C"/>
    <w:rsid w:val="00556D56"/>
    <w:rsid w:val="005709CE"/>
    <w:rsid w:val="00570C31"/>
    <w:rsid w:val="00574254"/>
    <w:rsid w:val="00576A55"/>
    <w:rsid w:val="00576E8C"/>
    <w:rsid w:val="00577DA8"/>
    <w:rsid w:val="00584851"/>
    <w:rsid w:val="00584AC3"/>
    <w:rsid w:val="00585D7F"/>
    <w:rsid w:val="005924AC"/>
    <w:rsid w:val="005944E7"/>
    <w:rsid w:val="00596B4F"/>
    <w:rsid w:val="005A3B17"/>
    <w:rsid w:val="005A3B3E"/>
    <w:rsid w:val="005A4735"/>
    <w:rsid w:val="005A4A54"/>
    <w:rsid w:val="005B015C"/>
    <w:rsid w:val="005B3287"/>
    <w:rsid w:val="005B34DD"/>
    <w:rsid w:val="005C1252"/>
    <w:rsid w:val="005C172D"/>
    <w:rsid w:val="005C28F6"/>
    <w:rsid w:val="005C3ED4"/>
    <w:rsid w:val="005C4DBC"/>
    <w:rsid w:val="005C73E1"/>
    <w:rsid w:val="005C79B1"/>
    <w:rsid w:val="005E722A"/>
    <w:rsid w:val="005E746B"/>
    <w:rsid w:val="005F05AB"/>
    <w:rsid w:val="005F070B"/>
    <w:rsid w:val="00601386"/>
    <w:rsid w:val="006014E0"/>
    <w:rsid w:val="0060389B"/>
    <w:rsid w:val="00604488"/>
    <w:rsid w:val="00604FA6"/>
    <w:rsid w:val="00611E5A"/>
    <w:rsid w:val="00612E1C"/>
    <w:rsid w:val="006146FF"/>
    <w:rsid w:val="00614A28"/>
    <w:rsid w:val="00615743"/>
    <w:rsid w:val="006222F9"/>
    <w:rsid w:val="006224F1"/>
    <w:rsid w:val="006236C1"/>
    <w:rsid w:val="00625BE8"/>
    <w:rsid w:val="00626801"/>
    <w:rsid w:val="0062709B"/>
    <w:rsid w:val="00630A51"/>
    <w:rsid w:val="006317D6"/>
    <w:rsid w:val="0063229C"/>
    <w:rsid w:val="00634A19"/>
    <w:rsid w:val="0063653F"/>
    <w:rsid w:val="006372AB"/>
    <w:rsid w:val="00643172"/>
    <w:rsid w:val="006431AA"/>
    <w:rsid w:val="00643EEF"/>
    <w:rsid w:val="00647930"/>
    <w:rsid w:val="00647E16"/>
    <w:rsid w:val="00650FDD"/>
    <w:rsid w:val="00651394"/>
    <w:rsid w:val="006542DC"/>
    <w:rsid w:val="0065441C"/>
    <w:rsid w:val="0065459E"/>
    <w:rsid w:val="00662272"/>
    <w:rsid w:val="0066511D"/>
    <w:rsid w:val="00671AFD"/>
    <w:rsid w:val="006724F8"/>
    <w:rsid w:val="006749AF"/>
    <w:rsid w:val="006753DC"/>
    <w:rsid w:val="00676A14"/>
    <w:rsid w:val="00676BC7"/>
    <w:rsid w:val="00680843"/>
    <w:rsid w:val="00685C06"/>
    <w:rsid w:val="006864B6"/>
    <w:rsid w:val="006923C5"/>
    <w:rsid w:val="00695066"/>
    <w:rsid w:val="00696970"/>
    <w:rsid w:val="006A0F62"/>
    <w:rsid w:val="006A2C9A"/>
    <w:rsid w:val="006A4C41"/>
    <w:rsid w:val="006A6AB7"/>
    <w:rsid w:val="006A7EFB"/>
    <w:rsid w:val="006A7F3C"/>
    <w:rsid w:val="006B26C4"/>
    <w:rsid w:val="006B3B4F"/>
    <w:rsid w:val="006C0C8A"/>
    <w:rsid w:val="006C27AF"/>
    <w:rsid w:val="006C330D"/>
    <w:rsid w:val="006C34AD"/>
    <w:rsid w:val="006C3D81"/>
    <w:rsid w:val="006C63E4"/>
    <w:rsid w:val="006C6FAC"/>
    <w:rsid w:val="006D39B1"/>
    <w:rsid w:val="006E274E"/>
    <w:rsid w:val="006E4234"/>
    <w:rsid w:val="006E5583"/>
    <w:rsid w:val="006E5B07"/>
    <w:rsid w:val="006E703E"/>
    <w:rsid w:val="006F5373"/>
    <w:rsid w:val="006F7F43"/>
    <w:rsid w:val="00701C87"/>
    <w:rsid w:val="00705E20"/>
    <w:rsid w:val="00705FAC"/>
    <w:rsid w:val="007121ED"/>
    <w:rsid w:val="00717A29"/>
    <w:rsid w:val="00717D7F"/>
    <w:rsid w:val="00721675"/>
    <w:rsid w:val="00721839"/>
    <w:rsid w:val="007222D5"/>
    <w:rsid w:val="0072394E"/>
    <w:rsid w:val="007267FB"/>
    <w:rsid w:val="007301F1"/>
    <w:rsid w:val="00735F7E"/>
    <w:rsid w:val="0073769A"/>
    <w:rsid w:val="007442AA"/>
    <w:rsid w:val="00744F3A"/>
    <w:rsid w:val="00745DF3"/>
    <w:rsid w:val="00746CC7"/>
    <w:rsid w:val="00746D65"/>
    <w:rsid w:val="00747B3A"/>
    <w:rsid w:val="007529F4"/>
    <w:rsid w:val="007601F7"/>
    <w:rsid w:val="00760B1A"/>
    <w:rsid w:val="00760F44"/>
    <w:rsid w:val="007631E1"/>
    <w:rsid w:val="007660ED"/>
    <w:rsid w:val="007669D8"/>
    <w:rsid w:val="00774CC3"/>
    <w:rsid w:val="007751DE"/>
    <w:rsid w:val="007768C6"/>
    <w:rsid w:val="00776A19"/>
    <w:rsid w:val="007812A7"/>
    <w:rsid w:val="007855CD"/>
    <w:rsid w:val="00786233"/>
    <w:rsid w:val="00795CDA"/>
    <w:rsid w:val="007960CA"/>
    <w:rsid w:val="007A01AE"/>
    <w:rsid w:val="007A08A9"/>
    <w:rsid w:val="007A133D"/>
    <w:rsid w:val="007A1B4A"/>
    <w:rsid w:val="007A2F31"/>
    <w:rsid w:val="007A32DE"/>
    <w:rsid w:val="007A3CBC"/>
    <w:rsid w:val="007A6AA9"/>
    <w:rsid w:val="007A727C"/>
    <w:rsid w:val="007B422C"/>
    <w:rsid w:val="007B4C47"/>
    <w:rsid w:val="007C7E77"/>
    <w:rsid w:val="007D0848"/>
    <w:rsid w:val="007D2339"/>
    <w:rsid w:val="007D2FB4"/>
    <w:rsid w:val="007D339D"/>
    <w:rsid w:val="007D3510"/>
    <w:rsid w:val="007D6AFE"/>
    <w:rsid w:val="007E0104"/>
    <w:rsid w:val="007E24BB"/>
    <w:rsid w:val="007E706B"/>
    <w:rsid w:val="007F3B38"/>
    <w:rsid w:val="007F4794"/>
    <w:rsid w:val="007F6961"/>
    <w:rsid w:val="0080072E"/>
    <w:rsid w:val="008037D6"/>
    <w:rsid w:val="00807B80"/>
    <w:rsid w:val="008119EB"/>
    <w:rsid w:val="00811D6C"/>
    <w:rsid w:val="008149AB"/>
    <w:rsid w:val="00822F64"/>
    <w:rsid w:val="00824871"/>
    <w:rsid w:val="008248FF"/>
    <w:rsid w:val="00827D22"/>
    <w:rsid w:val="0083032B"/>
    <w:rsid w:val="00832FEB"/>
    <w:rsid w:val="008475F3"/>
    <w:rsid w:val="008478D7"/>
    <w:rsid w:val="008506F2"/>
    <w:rsid w:val="008531F0"/>
    <w:rsid w:val="00864661"/>
    <w:rsid w:val="00870F9C"/>
    <w:rsid w:val="008767F7"/>
    <w:rsid w:val="008773A4"/>
    <w:rsid w:val="00877CA6"/>
    <w:rsid w:val="008814EC"/>
    <w:rsid w:val="00882EA0"/>
    <w:rsid w:val="00883DE2"/>
    <w:rsid w:val="00884723"/>
    <w:rsid w:val="00885FC1"/>
    <w:rsid w:val="0088779B"/>
    <w:rsid w:val="00890E49"/>
    <w:rsid w:val="00894CC5"/>
    <w:rsid w:val="00894D89"/>
    <w:rsid w:val="008960AB"/>
    <w:rsid w:val="008963D2"/>
    <w:rsid w:val="008A0B37"/>
    <w:rsid w:val="008A39F5"/>
    <w:rsid w:val="008A3AF8"/>
    <w:rsid w:val="008A4D3F"/>
    <w:rsid w:val="008B1E86"/>
    <w:rsid w:val="008B3121"/>
    <w:rsid w:val="008B3292"/>
    <w:rsid w:val="008B3F89"/>
    <w:rsid w:val="008B4500"/>
    <w:rsid w:val="008B7BA2"/>
    <w:rsid w:val="008C0B89"/>
    <w:rsid w:val="008C2FD1"/>
    <w:rsid w:val="008C7C58"/>
    <w:rsid w:val="008D0B5C"/>
    <w:rsid w:val="008D335D"/>
    <w:rsid w:val="008D4A18"/>
    <w:rsid w:val="008E0961"/>
    <w:rsid w:val="008E2534"/>
    <w:rsid w:val="008E31EE"/>
    <w:rsid w:val="008E3632"/>
    <w:rsid w:val="008E4ED2"/>
    <w:rsid w:val="008F342B"/>
    <w:rsid w:val="00904778"/>
    <w:rsid w:val="00910E78"/>
    <w:rsid w:val="00914B8E"/>
    <w:rsid w:val="0091508F"/>
    <w:rsid w:val="00917384"/>
    <w:rsid w:val="009210BA"/>
    <w:rsid w:val="00921838"/>
    <w:rsid w:val="00925FD9"/>
    <w:rsid w:val="00926D8F"/>
    <w:rsid w:val="00930C43"/>
    <w:rsid w:val="00931090"/>
    <w:rsid w:val="009357E9"/>
    <w:rsid w:val="00935A2A"/>
    <w:rsid w:val="00936132"/>
    <w:rsid w:val="00937A4F"/>
    <w:rsid w:val="00941EA5"/>
    <w:rsid w:val="009453AD"/>
    <w:rsid w:val="00946C7C"/>
    <w:rsid w:val="00947A89"/>
    <w:rsid w:val="00954C74"/>
    <w:rsid w:val="00956C30"/>
    <w:rsid w:val="00957818"/>
    <w:rsid w:val="00960837"/>
    <w:rsid w:val="0096312A"/>
    <w:rsid w:val="0096411F"/>
    <w:rsid w:val="00971DE1"/>
    <w:rsid w:val="00973376"/>
    <w:rsid w:val="00976350"/>
    <w:rsid w:val="00980F47"/>
    <w:rsid w:val="00982D08"/>
    <w:rsid w:val="009835F3"/>
    <w:rsid w:val="00985E9B"/>
    <w:rsid w:val="0098602B"/>
    <w:rsid w:val="00986A05"/>
    <w:rsid w:val="00993748"/>
    <w:rsid w:val="00993F97"/>
    <w:rsid w:val="00994BD9"/>
    <w:rsid w:val="009A1429"/>
    <w:rsid w:val="009A3821"/>
    <w:rsid w:val="009A483A"/>
    <w:rsid w:val="009A6AD9"/>
    <w:rsid w:val="009A6EDE"/>
    <w:rsid w:val="009A728F"/>
    <w:rsid w:val="009B272A"/>
    <w:rsid w:val="009B634A"/>
    <w:rsid w:val="009B6751"/>
    <w:rsid w:val="009B7AD8"/>
    <w:rsid w:val="009C4697"/>
    <w:rsid w:val="009C4D74"/>
    <w:rsid w:val="009D25F8"/>
    <w:rsid w:val="009D330F"/>
    <w:rsid w:val="009D4C80"/>
    <w:rsid w:val="009E442B"/>
    <w:rsid w:val="009E4B61"/>
    <w:rsid w:val="009E59A2"/>
    <w:rsid w:val="009E7F07"/>
    <w:rsid w:val="009F02A4"/>
    <w:rsid w:val="009F077A"/>
    <w:rsid w:val="009F15C9"/>
    <w:rsid w:val="009F4F6E"/>
    <w:rsid w:val="00A00478"/>
    <w:rsid w:val="00A01DAF"/>
    <w:rsid w:val="00A01DF4"/>
    <w:rsid w:val="00A066FA"/>
    <w:rsid w:val="00A07D28"/>
    <w:rsid w:val="00A1138C"/>
    <w:rsid w:val="00A129A2"/>
    <w:rsid w:val="00A1387A"/>
    <w:rsid w:val="00A14028"/>
    <w:rsid w:val="00A15197"/>
    <w:rsid w:val="00A157CC"/>
    <w:rsid w:val="00A1744C"/>
    <w:rsid w:val="00A24B71"/>
    <w:rsid w:val="00A268C0"/>
    <w:rsid w:val="00A3114C"/>
    <w:rsid w:val="00A36183"/>
    <w:rsid w:val="00A37104"/>
    <w:rsid w:val="00A414F4"/>
    <w:rsid w:val="00A420EA"/>
    <w:rsid w:val="00A42E0D"/>
    <w:rsid w:val="00A5094C"/>
    <w:rsid w:val="00A51279"/>
    <w:rsid w:val="00A540D0"/>
    <w:rsid w:val="00A5438F"/>
    <w:rsid w:val="00A640FF"/>
    <w:rsid w:val="00A652B8"/>
    <w:rsid w:val="00A67C76"/>
    <w:rsid w:val="00A704DF"/>
    <w:rsid w:val="00A71D0D"/>
    <w:rsid w:val="00A71EC8"/>
    <w:rsid w:val="00A72233"/>
    <w:rsid w:val="00A746C8"/>
    <w:rsid w:val="00A817E8"/>
    <w:rsid w:val="00A81C8A"/>
    <w:rsid w:val="00A831C9"/>
    <w:rsid w:val="00A85D85"/>
    <w:rsid w:val="00A90F60"/>
    <w:rsid w:val="00A925A6"/>
    <w:rsid w:val="00A9329D"/>
    <w:rsid w:val="00A97024"/>
    <w:rsid w:val="00AA3680"/>
    <w:rsid w:val="00AA4428"/>
    <w:rsid w:val="00AA5038"/>
    <w:rsid w:val="00AB1934"/>
    <w:rsid w:val="00AB1ADF"/>
    <w:rsid w:val="00AB1D84"/>
    <w:rsid w:val="00AB6EF9"/>
    <w:rsid w:val="00AB7C2D"/>
    <w:rsid w:val="00AB7CA6"/>
    <w:rsid w:val="00AB7D1D"/>
    <w:rsid w:val="00AC0433"/>
    <w:rsid w:val="00AC165B"/>
    <w:rsid w:val="00AC2041"/>
    <w:rsid w:val="00AC4FAD"/>
    <w:rsid w:val="00AC6966"/>
    <w:rsid w:val="00AD0D56"/>
    <w:rsid w:val="00AD1E45"/>
    <w:rsid w:val="00AD42B6"/>
    <w:rsid w:val="00AD4F92"/>
    <w:rsid w:val="00AD6545"/>
    <w:rsid w:val="00AD7C0D"/>
    <w:rsid w:val="00AE3AF2"/>
    <w:rsid w:val="00AE68D2"/>
    <w:rsid w:val="00AE6F62"/>
    <w:rsid w:val="00AF3288"/>
    <w:rsid w:val="00AF59FE"/>
    <w:rsid w:val="00AF669E"/>
    <w:rsid w:val="00AF6D90"/>
    <w:rsid w:val="00AF73A6"/>
    <w:rsid w:val="00AF764C"/>
    <w:rsid w:val="00B10A09"/>
    <w:rsid w:val="00B10EAC"/>
    <w:rsid w:val="00B14214"/>
    <w:rsid w:val="00B14454"/>
    <w:rsid w:val="00B15AC0"/>
    <w:rsid w:val="00B23331"/>
    <w:rsid w:val="00B236CF"/>
    <w:rsid w:val="00B24DCC"/>
    <w:rsid w:val="00B25A3B"/>
    <w:rsid w:val="00B300DC"/>
    <w:rsid w:val="00B30ED7"/>
    <w:rsid w:val="00B3117F"/>
    <w:rsid w:val="00B328DA"/>
    <w:rsid w:val="00B33E23"/>
    <w:rsid w:val="00B35198"/>
    <w:rsid w:val="00B36F29"/>
    <w:rsid w:val="00B3793A"/>
    <w:rsid w:val="00B40E19"/>
    <w:rsid w:val="00B42AB9"/>
    <w:rsid w:val="00B448DF"/>
    <w:rsid w:val="00B51182"/>
    <w:rsid w:val="00B51480"/>
    <w:rsid w:val="00B56EE2"/>
    <w:rsid w:val="00B574A7"/>
    <w:rsid w:val="00B60C11"/>
    <w:rsid w:val="00B60EF3"/>
    <w:rsid w:val="00B64EB2"/>
    <w:rsid w:val="00B65731"/>
    <w:rsid w:val="00B666F8"/>
    <w:rsid w:val="00B6770A"/>
    <w:rsid w:val="00B67824"/>
    <w:rsid w:val="00B71822"/>
    <w:rsid w:val="00B84B0F"/>
    <w:rsid w:val="00B87390"/>
    <w:rsid w:val="00B92443"/>
    <w:rsid w:val="00B9330D"/>
    <w:rsid w:val="00B93408"/>
    <w:rsid w:val="00B95B4F"/>
    <w:rsid w:val="00B969DF"/>
    <w:rsid w:val="00B97AC3"/>
    <w:rsid w:val="00BA213A"/>
    <w:rsid w:val="00BA21FC"/>
    <w:rsid w:val="00BA2CCE"/>
    <w:rsid w:val="00BA4481"/>
    <w:rsid w:val="00BA5818"/>
    <w:rsid w:val="00BA659A"/>
    <w:rsid w:val="00BB4FD1"/>
    <w:rsid w:val="00BB53B2"/>
    <w:rsid w:val="00BB7286"/>
    <w:rsid w:val="00BC209F"/>
    <w:rsid w:val="00BC26C6"/>
    <w:rsid w:val="00BC33C7"/>
    <w:rsid w:val="00BC50A7"/>
    <w:rsid w:val="00BC5109"/>
    <w:rsid w:val="00BD6F61"/>
    <w:rsid w:val="00BE0236"/>
    <w:rsid w:val="00BE7F71"/>
    <w:rsid w:val="00BF10A7"/>
    <w:rsid w:val="00C02FC1"/>
    <w:rsid w:val="00C03DA3"/>
    <w:rsid w:val="00C0479D"/>
    <w:rsid w:val="00C1042C"/>
    <w:rsid w:val="00C10CAA"/>
    <w:rsid w:val="00C1119B"/>
    <w:rsid w:val="00C13671"/>
    <w:rsid w:val="00C14204"/>
    <w:rsid w:val="00C14562"/>
    <w:rsid w:val="00C212D1"/>
    <w:rsid w:val="00C22D06"/>
    <w:rsid w:val="00C232E9"/>
    <w:rsid w:val="00C23631"/>
    <w:rsid w:val="00C242CA"/>
    <w:rsid w:val="00C30C5F"/>
    <w:rsid w:val="00C35477"/>
    <w:rsid w:val="00C4009B"/>
    <w:rsid w:val="00C42697"/>
    <w:rsid w:val="00C43891"/>
    <w:rsid w:val="00C46B0B"/>
    <w:rsid w:val="00C47BF3"/>
    <w:rsid w:val="00C5422E"/>
    <w:rsid w:val="00C557FC"/>
    <w:rsid w:val="00C57D1E"/>
    <w:rsid w:val="00C62736"/>
    <w:rsid w:val="00C63722"/>
    <w:rsid w:val="00C66BB0"/>
    <w:rsid w:val="00C6749B"/>
    <w:rsid w:val="00C71333"/>
    <w:rsid w:val="00C71C82"/>
    <w:rsid w:val="00C73903"/>
    <w:rsid w:val="00C77712"/>
    <w:rsid w:val="00C80A32"/>
    <w:rsid w:val="00C80E58"/>
    <w:rsid w:val="00C82079"/>
    <w:rsid w:val="00C84685"/>
    <w:rsid w:val="00C9097D"/>
    <w:rsid w:val="00C9127D"/>
    <w:rsid w:val="00C91665"/>
    <w:rsid w:val="00C919BC"/>
    <w:rsid w:val="00C92434"/>
    <w:rsid w:val="00C92C60"/>
    <w:rsid w:val="00C9731C"/>
    <w:rsid w:val="00CA0A71"/>
    <w:rsid w:val="00CA0DCB"/>
    <w:rsid w:val="00CA1953"/>
    <w:rsid w:val="00CA5BB5"/>
    <w:rsid w:val="00CA6E8A"/>
    <w:rsid w:val="00CB67FD"/>
    <w:rsid w:val="00CB7C97"/>
    <w:rsid w:val="00CC1DEC"/>
    <w:rsid w:val="00CC7252"/>
    <w:rsid w:val="00CC7439"/>
    <w:rsid w:val="00CD2872"/>
    <w:rsid w:val="00CD2B59"/>
    <w:rsid w:val="00CD3254"/>
    <w:rsid w:val="00CE0997"/>
    <w:rsid w:val="00CE1134"/>
    <w:rsid w:val="00CE1F77"/>
    <w:rsid w:val="00CE3473"/>
    <w:rsid w:val="00CE3697"/>
    <w:rsid w:val="00CE41A9"/>
    <w:rsid w:val="00CE60E6"/>
    <w:rsid w:val="00CE765B"/>
    <w:rsid w:val="00CE78A3"/>
    <w:rsid w:val="00CF0328"/>
    <w:rsid w:val="00CF048A"/>
    <w:rsid w:val="00CF1DBE"/>
    <w:rsid w:val="00CF2C54"/>
    <w:rsid w:val="00D00539"/>
    <w:rsid w:val="00D03115"/>
    <w:rsid w:val="00D04A03"/>
    <w:rsid w:val="00D053D6"/>
    <w:rsid w:val="00D2107A"/>
    <w:rsid w:val="00D21982"/>
    <w:rsid w:val="00D21A89"/>
    <w:rsid w:val="00D22B0C"/>
    <w:rsid w:val="00D241DC"/>
    <w:rsid w:val="00D27D79"/>
    <w:rsid w:val="00D30910"/>
    <w:rsid w:val="00D32FFD"/>
    <w:rsid w:val="00D34F51"/>
    <w:rsid w:val="00D42B31"/>
    <w:rsid w:val="00D45CE6"/>
    <w:rsid w:val="00D512E5"/>
    <w:rsid w:val="00D53F86"/>
    <w:rsid w:val="00D56F8E"/>
    <w:rsid w:val="00D60A9D"/>
    <w:rsid w:val="00D60C8B"/>
    <w:rsid w:val="00D65599"/>
    <w:rsid w:val="00D66450"/>
    <w:rsid w:val="00D67E05"/>
    <w:rsid w:val="00D700F4"/>
    <w:rsid w:val="00D73684"/>
    <w:rsid w:val="00D739CF"/>
    <w:rsid w:val="00D744CD"/>
    <w:rsid w:val="00D747FE"/>
    <w:rsid w:val="00D76F00"/>
    <w:rsid w:val="00D773E5"/>
    <w:rsid w:val="00D80702"/>
    <w:rsid w:val="00D81472"/>
    <w:rsid w:val="00D8746E"/>
    <w:rsid w:val="00D922DA"/>
    <w:rsid w:val="00D929F4"/>
    <w:rsid w:val="00D932D7"/>
    <w:rsid w:val="00D9524E"/>
    <w:rsid w:val="00D95A15"/>
    <w:rsid w:val="00D95DAE"/>
    <w:rsid w:val="00DA02CE"/>
    <w:rsid w:val="00DA05B8"/>
    <w:rsid w:val="00DA0A44"/>
    <w:rsid w:val="00DA4773"/>
    <w:rsid w:val="00DA599A"/>
    <w:rsid w:val="00DA64F9"/>
    <w:rsid w:val="00DB08CF"/>
    <w:rsid w:val="00DB3456"/>
    <w:rsid w:val="00DB4E75"/>
    <w:rsid w:val="00DB5F3F"/>
    <w:rsid w:val="00DB67F0"/>
    <w:rsid w:val="00DC7BC1"/>
    <w:rsid w:val="00DD2149"/>
    <w:rsid w:val="00DD2DD1"/>
    <w:rsid w:val="00DD3A5F"/>
    <w:rsid w:val="00DE0CFE"/>
    <w:rsid w:val="00DE0EFF"/>
    <w:rsid w:val="00DE6F18"/>
    <w:rsid w:val="00DF7302"/>
    <w:rsid w:val="00DF765B"/>
    <w:rsid w:val="00E046A6"/>
    <w:rsid w:val="00E04777"/>
    <w:rsid w:val="00E07E99"/>
    <w:rsid w:val="00E1387C"/>
    <w:rsid w:val="00E15772"/>
    <w:rsid w:val="00E2528A"/>
    <w:rsid w:val="00E25C0E"/>
    <w:rsid w:val="00E27539"/>
    <w:rsid w:val="00E33D76"/>
    <w:rsid w:val="00E34C60"/>
    <w:rsid w:val="00E36300"/>
    <w:rsid w:val="00E41AEE"/>
    <w:rsid w:val="00E42402"/>
    <w:rsid w:val="00E4306D"/>
    <w:rsid w:val="00E43ED1"/>
    <w:rsid w:val="00E50087"/>
    <w:rsid w:val="00E51599"/>
    <w:rsid w:val="00E51816"/>
    <w:rsid w:val="00E5400E"/>
    <w:rsid w:val="00E56095"/>
    <w:rsid w:val="00E56FD6"/>
    <w:rsid w:val="00E6008B"/>
    <w:rsid w:val="00E65768"/>
    <w:rsid w:val="00E67554"/>
    <w:rsid w:val="00E819DD"/>
    <w:rsid w:val="00E86909"/>
    <w:rsid w:val="00E932B6"/>
    <w:rsid w:val="00E93CBB"/>
    <w:rsid w:val="00E94DE7"/>
    <w:rsid w:val="00E95D9D"/>
    <w:rsid w:val="00E974E5"/>
    <w:rsid w:val="00EA0A18"/>
    <w:rsid w:val="00EA26DE"/>
    <w:rsid w:val="00EA29A1"/>
    <w:rsid w:val="00EA7423"/>
    <w:rsid w:val="00EB0791"/>
    <w:rsid w:val="00EB0E7A"/>
    <w:rsid w:val="00EB1492"/>
    <w:rsid w:val="00EB75FF"/>
    <w:rsid w:val="00EB7D73"/>
    <w:rsid w:val="00EC3B5F"/>
    <w:rsid w:val="00EC4307"/>
    <w:rsid w:val="00EC53F2"/>
    <w:rsid w:val="00EC588C"/>
    <w:rsid w:val="00EC646F"/>
    <w:rsid w:val="00EC6554"/>
    <w:rsid w:val="00ED02C2"/>
    <w:rsid w:val="00ED61EA"/>
    <w:rsid w:val="00ED6C53"/>
    <w:rsid w:val="00EE048D"/>
    <w:rsid w:val="00EE0977"/>
    <w:rsid w:val="00EE0C6D"/>
    <w:rsid w:val="00EE15BA"/>
    <w:rsid w:val="00EE37D3"/>
    <w:rsid w:val="00EE7915"/>
    <w:rsid w:val="00EE7CEF"/>
    <w:rsid w:val="00EF12DB"/>
    <w:rsid w:val="00EF17FB"/>
    <w:rsid w:val="00EF5FA4"/>
    <w:rsid w:val="00EF6992"/>
    <w:rsid w:val="00EF7E54"/>
    <w:rsid w:val="00F00A1F"/>
    <w:rsid w:val="00F02E15"/>
    <w:rsid w:val="00F03D5E"/>
    <w:rsid w:val="00F05318"/>
    <w:rsid w:val="00F05571"/>
    <w:rsid w:val="00F07227"/>
    <w:rsid w:val="00F076DF"/>
    <w:rsid w:val="00F1138A"/>
    <w:rsid w:val="00F21F0B"/>
    <w:rsid w:val="00F22306"/>
    <w:rsid w:val="00F242B3"/>
    <w:rsid w:val="00F26360"/>
    <w:rsid w:val="00F27DFC"/>
    <w:rsid w:val="00F33A43"/>
    <w:rsid w:val="00F36A8E"/>
    <w:rsid w:val="00F41AAF"/>
    <w:rsid w:val="00F4471F"/>
    <w:rsid w:val="00F45082"/>
    <w:rsid w:val="00F51C77"/>
    <w:rsid w:val="00F5278D"/>
    <w:rsid w:val="00F55075"/>
    <w:rsid w:val="00F557A9"/>
    <w:rsid w:val="00F55CC3"/>
    <w:rsid w:val="00F60D63"/>
    <w:rsid w:val="00F61000"/>
    <w:rsid w:val="00F62374"/>
    <w:rsid w:val="00F65A62"/>
    <w:rsid w:val="00F7041E"/>
    <w:rsid w:val="00F7212D"/>
    <w:rsid w:val="00F73D70"/>
    <w:rsid w:val="00F7452F"/>
    <w:rsid w:val="00F74691"/>
    <w:rsid w:val="00F76831"/>
    <w:rsid w:val="00F76C7A"/>
    <w:rsid w:val="00F77148"/>
    <w:rsid w:val="00F77407"/>
    <w:rsid w:val="00F80A3B"/>
    <w:rsid w:val="00F841F1"/>
    <w:rsid w:val="00F8600B"/>
    <w:rsid w:val="00F878C9"/>
    <w:rsid w:val="00F92B6C"/>
    <w:rsid w:val="00F930C0"/>
    <w:rsid w:val="00F93956"/>
    <w:rsid w:val="00F94659"/>
    <w:rsid w:val="00FA0156"/>
    <w:rsid w:val="00FA415E"/>
    <w:rsid w:val="00FA7CDC"/>
    <w:rsid w:val="00FB0564"/>
    <w:rsid w:val="00FB062B"/>
    <w:rsid w:val="00FB080F"/>
    <w:rsid w:val="00FB43D3"/>
    <w:rsid w:val="00FC4A2E"/>
    <w:rsid w:val="00FD1034"/>
    <w:rsid w:val="00FD479A"/>
    <w:rsid w:val="00FD5030"/>
    <w:rsid w:val="00FD56EC"/>
    <w:rsid w:val="00FD5854"/>
    <w:rsid w:val="00FD64DB"/>
    <w:rsid w:val="00FE0DEF"/>
    <w:rsid w:val="00FE6027"/>
    <w:rsid w:val="00FE75AE"/>
    <w:rsid w:val="00FE78B0"/>
    <w:rsid w:val="00FF2628"/>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CE68"/>
  <w14:defaultImageDpi w14:val="32767"/>
  <w15:chartTrackingRefBased/>
  <w15:docId w15:val="{6F255DE1-349D-B54A-A73E-CF894C6F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7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1D84"/>
    <w:rPr>
      <w:sz w:val="16"/>
      <w:szCs w:val="16"/>
    </w:rPr>
  </w:style>
  <w:style w:type="paragraph" w:styleId="CommentText">
    <w:name w:val="annotation text"/>
    <w:basedOn w:val="Normal"/>
    <w:link w:val="CommentTextChar"/>
    <w:uiPriority w:val="99"/>
    <w:unhideWhenUsed/>
    <w:rsid w:val="00AB1D8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B1D84"/>
    <w:rPr>
      <w:sz w:val="20"/>
      <w:szCs w:val="20"/>
    </w:rPr>
  </w:style>
  <w:style w:type="paragraph" w:styleId="BalloonText">
    <w:name w:val="Balloon Text"/>
    <w:basedOn w:val="Normal"/>
    <w:link w:val="BalloonTextChar"/>
    <w:uiPriority w:val="99"/>
    <w:semiHidden/>
    <w:unhideWhenUsed/>
    <w:rsid w:val="00AB1D84"/>
    <w:rPr>
      <w:rFonts w:eastAsiaTheme="minorHAnsi"/>
      <w:sz w:val="18"/>
      <w:szCs w:val="18"/>
    </w:rPr>
  </w:style>
  <w:style w:type="character" w:customStyle="1" w:styleId="BalloonTextChar">
    <w:name w:val="Balloon Text Char"/>
    <w:basedOn w:val="DefaultParagraphFont"/>
    <w:link w:val="BalloonText"/>
    <w:uiPriority w:val="99"/>
    <w:semiHidden/>
    <w:rsid w:val="00AB1D8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B1D84"/>
    <w:rPr>
      <w:b/>
      <w:bCs/>
    </w:rPr>
  </w:style>
  <w:style w:type="character" w:customStyle="1" w:styleId="CommentSubjectChar">
    <w:name w:val="Comment Subject Char"/>
    <w:basedOn w:val="CommentTextChar"/>
    <w:link w:val="CommentSubject"/>
    <w:uiPriority w:val="99"/>
    <w:semiHidden/>
    <w:rsid w:val="00AB1D84"/>
    <w:rPr>
      <w:b/>
      <w:bCs/>
      <w:sz w:val="20"/>
      <w:szCs w:val="20"/>
    </w:rPr>
  </w:style>
  <w:style w:type="paragraph" w:styleId="ListParagraph">
    <w:name w:val="List Paragraph"/>
    <w:basedOn w:val="Normal"/>
    <w:uiPriority w:val="34"/>
    <w:qFormat/>
    <w:rsid w:val="00614A28"/>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B9330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330D"/>
    <w:rPr>
      <w:sz w:val="20"/>
      <w:szCs w:val="20"/>
    </w:rPr>
  </w:style>
  <w:style w:type="character" w:styleId="FootnoteReference">
    <w:name w:val="footnote reference"/>
    <w:basedOn w:val="DefaultParagraphFont"/>
    <w:uiPriority w:val="99"/>
    <w:semiHidden/>
    <w:unhideWhenUsed/>
    <w:rsid w:val="00B9330D"/>
    <w:rPr>
      <w:vertAlign w:val="superscript"/>
    </w:rPr>
  </w:style>
  <w:style w:type="paragraph" w:styleId="NoSpacing">
    <w:name w:val="No Spacing"/>
    <w:uiPriority w:val="1"/>
    <w:qFormat/>
    <w:rsid w:val="00DD3A5F"/>
    <w:rPr>
      <w:rFonts w:ascii="Calibri" w:eastAsia="Calibri" w:hAnsi="Calibri" w:cs="Times New Roman"/>
      <w:sz w:val="22"/>
      <w:szCs w:val="22"/>
    </w:rPr>
  </w:style>
  <w:style w:type="paragraph" w:customStyle="1" w:styleId="EndNoteBibliography">
    <w:name w:val="EndNote Bibliography"/>
    <w:basedOn w:val="Normal"/>
    <w:link w:val="EndNoteBibliographyChar"/>
    <w:rsid w:val="00DD3A5F"/>
    <w:pPr>
      <w:spacing w:after="160" w:line="480" w:lineRule="auto"/>
    </w:pPr>
    <w:rPr>
      <w:rFonts w:eastAsia="Calibri"/>
      <w:noProof/>
      <w:szCs w:val="22"/>
    </w:rPr>
  </w:style>
  <w:style w:type="character" w:customStyle="1" w:styleId="EndNoteBibliographyChar">
    <w:name w:val="EndNote Bibliography Char"/>
    <w:link w:val="EndNoteBibliography"/>
    <w:rsid w:val="00DD3A5F"/>
    <w:rPr>
      <w:rFonts w:ascii="Times New Roman" w:eastAsia="Calibri" w:hAnsi="Times New Roman" w:cs="Times New Roman"/>
      <w:noProof/>
      <w:szCs w:val="22"/>
    </w:rPr>
  </w:style>
  <w:style w:type="character" w:styleId="Hyperlink">
    <w:name w:val="Hyperlink"/>
    <w:uiPriority w:val="99"/>
    <w:rsid w:val="00DD3A5F"/>
    <w:rPr>
      <w:color w:val="0000FF"/>
      <w:u w:val="single"/>
    </w:rPr>
  </w:style>
  <w:style w:type="table" w:styleId="GridTable2-Accent5">
    <w:name w:val="Grid Table 2 Accent 5"/>
    <w:basedOn w:val="TableNormal"/>
    <w:uiPriority w:val="47"/>
    <w:rsid w:val="00FA415E"/>
    <w:rPr>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107E61"/>
  </w:style>
  <w:style w:type="table" w:styleId="PlainTable2">
    <w:name w:val="Plain Table 2"/>
    <w:basedOn w:val="TableNormal"/>
    <w:uiPriority w:val="42"/>
    <w:rsid w:val="0053493D"/>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7C7E77"/>
    <w:rPr>
      <w:color w:val="954F72" w:themeColor="followedHyperlink"/>
      <w:u w:val="single"/>
    </w:rPr>
  </w:style>
  <w:style w:type="character" w:customStyle="1" w:styleId="citation">
    <w:name w:val="citation"/>
    <w:basedOn w:val="DefaultParagraphFont"/>
    <w:rsid w:val="007C7E77"/>
  </w:style>
  <w:style w:type="character" w:customStyle="1" w:styleId="ref-journal">
    <w:name w:val="ref-journal"/>
    <w:basedOn w:val="DefaultParagraphFont"/>
    <w:rsid w:val="007C7E77"/>
  </w:style>
  <w:style w:type="character" w:customStyle="1" w:styleId="apple-converted-space">
    <w:name w:val="apple-converted-space"/>
    <w:basedOn w:val="DefaultParagraphFont"/>
    <w:rsid w:val="000203D5"/>
  </w:style>
  <w:style w:type="character" w:styleId="UnresolvedMention">
    <w:name w:val="Unresolved Mention"/>
    <w:basedOn w:val="DefaultParagraphFont"/>
    <w:uiPriority w:val="99"/>
    <w:rsid w:val="003C2F6A"/>
    <w:rPr>
      <w:color w:val="605E5C"/>
      <w:shd w:val="clear" w:color="auto" w:fill="E1DFDD"/>
    </w:rPr>
  </w:style>
  <w:style w:type="table" w:styleId="PlainTable3">
    <w:name w:val="Plain Table 3"/>
    <w:basedOn w:val="TableNormal"/>
    <w:uiPriority w:val="43"/>
    <w:rsid w:val="00265D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26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339"/>
    <w:pPr>
      <w:tabs>
        <w:tab w:val="center" w:pos="4680"/>
        <w:tab w:val="right" w:pos="9360"/>
      </w:tabs>
    </w:pPr>
  </w:style>
  <w:style w:type="character" w:customStyle="1" w:styleId="HeaderChar">
    <w:name w:val="Header Char"/>
    <w:basedOn w:val="DefaultParagraphFont"/>
    <w:link w:val="Header"/>
    <w:uiPriority w:val="99"/>
    <w:rsid w:val="007D2339"/>
    <w:rPr>
      <w:rFonts w:ascii="Times New Roman" w:eastAsia="Times New Roman" w:hAnsi="Times New Roman" w:cs="Times New Roman"/>
    </w:rPr>
  </w:style>
  <w:style w:type="paragraph" w:styleId="Footer">
    <w:name w:val="footer"/>
    <w:basedOn w:val="Normal"/>
    <w:link w:val="FooterChar"/>
    <w:uiPriority w:val="99"/>
    <w:unhideWhenUsed/>
    <w:rsid w:val="007D2339"/>
    <w:pPr>
      <w:tabs>
        <w:tab w:val="center" w:pos="4680"/>
        <w:tab w:val="right" w:pos="9360"/>
      </w:tabs>
    </w:pPr>
  </w:style>
  <w:style w:type="character" w:customStyle="1" w:styleId="FooterChar">
    <w:name w:val="Footer Char"/>
    <w:basedOn w:val="DefaultParagraphFont"/>
    <w:link w:val="Footer"/>
    <w:uiPriority w:val="99"/>
    <w:rsid w:val="007D2339"/>
    <w:rPr>
      <w:rFonts w:ascii="Times New Roman" w:eastAsia="Times New Roman" w:hAnsi="Times New Roman" w:cs="Times New Roman"/>
    </w:rPr>
  </w:style>
  <w:style w:type="paragraph" w:styleId="NormalWeb">
    <w:name w:val="Normal (Web)"/>
    <w:basedOn w:val="Normal"/>
    <w:uiPriority w:val="99"/>
    <w:semiHidden/>
    <w:unhideWhenUsed/>
    <w:rsid w:val="0013364A"/>
    <w:pPr>
      <w:spacing w:before="100" w:beforeAutospacing="1" w:after="100" w:afterAutospacing="1"/>
    </w:pPr>
  </w:style>
  <w:style w:type="character" w:styleId="Strong">
    <w:name w:val="Strong"/>
    <w:basedOn w:val="DefaultParagraphFont"/>
    <w:uiPriority w:val="22"/>
    <w:qFormat/>
    <w:rsid w:val="0013364A"/>
    <w:rPr>
      <w:b/>
      <w:bCs/>
    </w:rPr>
  </w:style>
  <w:style w:type="character" w:styleId="LineNumber">
    <w:name w:val="line number"/>
    <w:basedOn w:val="DefaultParagraphFont"/>
    <w:uiPriority w:val="99"/>
    <w:semiHidden/>
    <w:unhideWhenUsed/>
    <w:rsid w:val="000F260B"/>
  </w:style>
  <w:style w:type="paragraph" w:customStyle="1" w:styleId="EndNoteBibliographyTitle">
    <w:name w:val="EndNote Bibliography Title"/>
    <w:basedOn w:val="Normal"/>
    <w:link w:val="EndNoteBibliographyTitleChar"/>
    <w:rsid w:val="001C3803"/>
    <w:pPr>
      <w:jc w:val="center"/>
    </w:pPr>
    <w:rPr>
      <w:noProof/>
    </w:rPr>
  </w:style>
  <w:style w:type="character" w:customStyle="1" w:styleId="EndNoteBibliographyTitleChar">
    <w:name w:val="EndNote Bibliography Title Char"/>
    <w:basedOn w:val="DefaultParagraphFont"/>
    <w:link w:val="EndNoteBibliographyTitle"/>
    <w:rsid w:val="001C3803"/>
    <w:rPr>
      <w:rFonts w:ascii="Times New Roman" w:eastAsia="Times New Roman" w:hAnsi="Times New Roman" w:cs="Times New Roman"/>
      <w:noProof/>
    </w:rPr>
  </w:style>
  <w:style w:type="character" w:styleId="Emphasis">
    <w:name w:val="Emphasis"/>
    <w:basedOn w:val="DefaultParagraphFont"/>
    <w:uiPriority w:val="20"/>
    <w:qFormat/>
    <w:rsid w:val="0023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642">
      <w:bodyDiv w:val="1"/>
      <w:marLeft w:val="0"/>
      <w:marRight w:val="0"/>
      <w:marTop w:val="0"/>
      <w:marBottom w:val="0"/>
      <w:divBdr>
        <w:top w:val="none" w:sz="0" w:space="0" w:color="auto"/>
        <w:left w:val="none" w:sz="0" w:space="0" w:color="auto"/>
        <w:bottom w:val="none" w:sz="0" w:space="0" w:color="auto"/>
        <w:right w:val="none" w:sz="0" w:space="0" w:color="auto"/>
      </w:divBdr>
    </w:div>
    <w:div w:id="116527765">
      <w:bodyDiv w:val="1"/>
      <w:marLeft w:val="0"/>
      <w:marRight w:val="0"/>
      <w:marTop w:val="0"/>
      <w:marBottom w:val="0"/>
      <w:divBdr>
        <w:top w:val="none" w:sz="0" w:space="0" w:color="auto"/>
        <w:left w:val="none" w:sz="0" w:space="0" w:color="auto"/>
        <w:bottom w:val="none" w:sz="0" w:space="0" w:color="auto"/>
        <w:right w:val="none" w:sz="0" w:space="0" w:color="auto"/>
      </w:divBdr>
    </w:div>
    <w:div w:id="146211013">
      <w:bodyDiv w:val="1"/>
      <w:marLeft w:val="0"/>
      <w:marRight w:val="0"/>
      <w:marTop w:val="0"/>
      <w:marBottom w:val="0"/>
      <w:divBdr>
        <w:top w:val="none" w:sz="0" w:space="0" w:color="auto"/>
        <w:left w:val="none" w:sz="0" w:space="0" w:color="auto"/>
        <w:bottom w:val="none" w:sz="0" w:space="0" w:color="auto"/>
        <w:right w:val="none" w:sz="0" w:space="0" w:color="auto"/>
      </w:divBdr>
    </w:div>
    <w:div w:id="199437165">
      <w:bodyDiv w:val="1"/>
      <w:marLeft w:val="0"/>
      <w:marRight w:val="0"/>
      <w:marTop w:val="0"/>
      <w:marBottom w:val="0"/>
      <w:divBdr>
        <w:top w:val="none" w:sz="0" w:space="0" w:color="auto"/>
        <w:left w:val="none" w:sz="0" w:space="0" w:color="auto"/>
        <w:bottom w:val="none" w:sz="0" w:space="0" w:color="auto"/>
        <w:right w:val="none" w:sz="0" w:space="0" w:color="auto"/>
      </w:divBdr>
    </w:div>
    <w:div w:id="252251224">
      <w:bodyDiv w:val="1"/>
      <w:marLeft w:val="0"/>
      <w:marRight w:val="0"/>
      <w:marTop w:val="0"/>
      <w:marBottom w:val="0"/>
      <w:divBdr>
        <w:top w:val="none" w:sz="0" w:space="0" w:color="auto"/>
        <w:left w:val="none" w:sz="0" w:space="0" w:color="auto"/>
        <w:bottom w:val="none" w:sz="0" w:space="0" w:color="auto"/>
        <w:right w:val="none" w:sz="0" w:space="0" w:color="auto"/>
      </w:divBdr>
    </w:div>
    <w:div w:id="336885135">
      <w:bodyDiv w:val="1"/>
      <w:marLeft w:val="0"/>
      <w:marRight w:val="0"/>
      <w:marTop w:val="0"/>
      <w:marBottom w:val="0"/>
      <w:divBdr>
        <w:top w:val="none" w:sz="0" w:space="0" w:color="auto"/>
        <w:left w:val="none" w:sz="0" w:space="0" w:color="auto"/>
        <w:bottom w:val="none" w:sz="0" w:space="0" w:color="auto"/>
        <w:right w:val="none" w:sz="0" w:space="0" w:color="auto"/>
      </w:divBdr>
      <w:divsChild>
        <w:div w:id="810173642">
          <w:marLeft w:val="0"/>
          <w:marRight w:val="0"/>
          <w:marTop w:val="0"/>
          <w:marBottom w:val="0"/>
          <w:divBdr>
            <w:top w:val="none" w:sz="0" w:space="0" w:color="auto"/>
            <w:left w:val="none" w:sz="0" w:space="0" w:color="auto"/>
            <w:bottom w:val="none" w:sz="0" w:space="0" w:color="auto"/>
            <w:right w:val="none" w:sz="0" w:space="0" w:color="auto"/>
          </w:divBdr>
        </w:div>
        <w:div w:id="656959890">
          <w:marLeft w:val="0"/>
          <w:marRight w:val="0"/>
          <w:marTop w:val="0"/>
          <w:marBottom w:val="0"/>
          <w:divBdr>
            <w:top w:val="none" w:sz="0" w:space="0" w:color="auto"/>
            <w:left w:val="none" w:sz="0" w:space="0" w:color="auto"/>
            <w:bottom w:val="none" w:sz="0" w:space="0" w:color="auto"/>
            <w:right w:val="none" w:sz="0" w:space="0" w:color="auto"/>
          </w:divBdr>
        </w:div>
        <w:div w:id="637612941">
          <w:marLeft w:val="0"/>
          <w:marRight w:val="0"/>
          <w:marTop w:val="0"/>
          <w:marBottom w:val="0"/>
          <w:divBdr>
            <w:top w:val="none" w:sz="0" w:space="0" w:color="auto"/>
            <w:left w:val="none" w:sz="0" w:space="0" w:color="auto"/>
            <w:bottom w:val="none" w:sz="0" w:space="0" w:color="auto"/>
            <w:right w:val="none" w:sz="0" w:space="0" w:color="auto"/>
          </w:divBdr>
        </w:div>
        <w:div w:id="1328090036">
          <w:marLeft w:val="0"/>
          <w:marRight w:val="0"/>
          <w:marTop w:val="0"/>
          <w:marBottom w:val="0"/>
          <w:divBdr>
            <w:top w:val="none" w:sz="0" w:space="0" w:color="auto"/>
            <w:left w:val="none" w:sz="0" w:space="0" w:color="auto"/>
            <w:bottom w:val="none" w:sz="0" w:space="0" w:color="auto"/>
            <w:right w:val="none" w:sz="0" w:space="0" w:color="auto"/>
          </w:divBdr>
        </w:div>
        <w:div w:id="113983798">
          <w:marLeft w:val="0"/>
          <w:marRight w:val="0"/>
          <w:marTop w:val="0"/>
          <w:marBottom w:val="0"/>
          <w:divBdr>
            <w:top w:val="none" w:sz="0" w:space="0" w:color="auto"/>
            <w:left w:val="none" w:sz="0" w:space="0" w:color="auto"/>
            <w:bottom w:val="none" w:sz="0" w:space="0" w:color="auto"/>
            <w:right w:val="none" w:sz="0" w:space="0" w:color="auto"/>
          </w:divBdr>
        </w:div>
        <w:div w:id="1305811846">
          <w:marLeft w:val="0"/>
          <w:marRight w:val="0"/>
          <w:marTop w:val="0"/>
          <w:marBottom w:val="0"/>
          <w:divBdr>
            <w:top w:val="none" w:sz="0" w:space="0" w:color="auto"/>
            <w:left w:val="none" w:sz="0" w:space="0" w:color="auto"/>
            <w:bottom w:val="none" w:sz="0" w:space="0" w:color="auto"/>
            <w:right w:val="none" w:sz="0" w:space="0" w:color="auto"/>
          </w:divBdr>
        </w:div>
        <w:div w:id="1766878166">
          <w:marLeft w:val="0"/>
          <w:marRight w:val="0"/>
          <w:marTop w:val="0"/>
          <w:marBottom w:val="0"/>
          <w:divBdr>
            <w:top w:val="none" w:sz="0" w:space="0" w:color="auto"/>
            <w:left w:val="none" w:sz="0" w:space="0" w:color="auto"/>
            <w:bottom w:val="none" w:sz="0" w:space="0" w:color="auto"/>
            <w:right w:val="none" w:sz="0" w:space="0" w:color="auto"/>
          </w:divBdr>
        </w:div>
        <w:div w:id="692145483">
          <w:marLeft w:val="0"/>
          <w:marRight w:val="0"/>
          <w:marTop w:val="0"/>
          <w:marBottom w:val="0"/>
          <w:divBdr>
            <w:top w:val="none" w:sz="0" w:space="0" w:color="auto"/>
            <w:left w:val="none" w:sz="0" w:space="0" w:color="auto"/>
            <w:bottom w:val="none" w:sz="0" w:space="0" w:color="auto"/>
            <w:right w:val="none" w:sz="0" w:space="0" w:color="auto"/>
          </w:divBdr>
        </w:div>
        <w:div w:id="1253272325">
          <w:marLeft w:val="0"/>
          <w:marRight w:val="0"/>
          <w:marTop w:val="0"/>
          <w:marBottom w:val="0"/>
          <w:divBdr>
            <w:top w:val="none" w:sz="0" w:space="0" w:color="auto"/>
            <w:left w:val="none" w:sz="0" w:space="0" w:color="auto"/>
            <w:bottom w:val="none" w:sz="0" w:space="0" w:color="auto"/>
            <w:right w:val="none" w:sz="0" w:space="0" w:color="auto"/>
          </w:divBdr>
        </w:div>
        <w:div w:id="1441727226">
          <w:marLeft w:val="0"/>
          <w:marRight w:val="0"/>
          <w:marTop w:val="0"/>
          <w:marBottom w:val="0"/>
          <w:divBdr>
            <w:top w:val="none" w:sz="0" w:space="0" w:color="auto"/>
            <w:left w:val="none" w:sz="0" w:space="0" w:color="auto"/>
            <w:bottom w:val="none" w:sz="0" w:space="0" w:color="auto"/>
            <w:right w:val="none" w:sz="0" w:space="0" w:color="auto"/>
          </w:divBdr>
        </w:div>
        <w:div w:id="1129665491">
          <w:marLeft w:val="0"/>
          <w:marRight w:val="0"/>
          <w:marTop w:val="0"/>
          <w:marBottom w:val="0"/>
          <w:divBdr>
            <w:top w:val="none" w:sz="0" w:space="0" w:color="auto"/>
            <w:left w:val="none" w:sz="0" w:space="0" w:color="auto"/>
            <w:bottom w:val="none" w:sz="0" w:space="0" w:color="auto"/>
            <w:right w:val="none" w:sz="0" w:space="0" w:color="auto"/>
          </w:divBdr>
        </w:div>
        <w:div w:id="2010864831">
          <w:marLeft w:val="0"/>
          <w:marRight w:val="0"/>
          <w:marTop w:val="0"/>
          <w:marBottom w:val="0"/>
          <w:divBdr>
            <w:top w:val="none" w:sz="0" w:space="0" w:color="auto"/>
            <w:left w:val="none" w:sz="0" w:space="0" w:color="auto"/>
            <w:bottom w:val="none" w:sz="0" w:space="0" w:color="auto"/>
            <w:right w:val="none" w:sz="0" w:space="0" w:color="auto"/>
          </w:divBdr>
        </w:div>
        <w:div w:id="804396037">
          <w:marLeft w:val="0"/>
          <w:marRight w:val="0"/>
          <w:marTop w:val="0"/>
          <w:marBottom w:val="0"/>
          <w:divBdr>
            <w:top w:val="none" w:sz="0" w:space="0" w:color="auto"/>
            <w:left w:val="none" w:sz="0" w:space="0" w:color="auto"/>
            <w:bottom w:val="none" w:sz="0" w:space="0" w:color="auto"/>
            <w:right w:val="none" w:sz="0" w:space="0" w:color="auto"/>
          </w:divBdr>
        </w:div>
        <w:div w:id="210577473">
          <w:marLeft w:val="0"/>
          <w:marRight w:val="0"/>
          <w:marTop w:val="0"/>
          <w:marBottom w:val="0"/>
          <w:divBdr>
            <w:top w:val="none" w:sz="0" w:space="0" w:color="auto"/>
            <w:left w:val="none" w:sz="0" w:space="0" w:color="auto"/>
            <w:bottom w:val="none" w:sz="0" w:space="0" w:color="auto"/>
            <w:right w:val="none" w:sz="0" w:space="0" w:color="auto"/>
          </w:divBdr>
        </w:div>
        <w:div w:id="1506356188">
          <w:marLeft w:val="0"/>
          <w:marRight w:val="0"/>
          <w:marTop w:val="0"/>
          <w:marBottom w:val="0"/>
          <w:divBdr>
            <w:top w:val="none" w:sz="0" w:space="0" w:color="auto"/>
            <w:left w:val="none" w:sz="0" w:space="0" w:color="auto"/>
            <w:bottom w:val="none" w:sz="0" w:space="0" w:color="auto"/>
            <w:right w:val="none" w:sz="0" w:space="0" w:color="auto"/>
          </w:divBdr>
        </w:div>
        <w:div w:id="706685155">
          <w:marLeft w:val="0"/>
          <w:marRight w:val="0"/>
          <w:marTop w:val="0"/>
          <w:marBottom w:val="0"/>
          <w:divBdr>
            <w:top w:val="none" w:sz="0" w:space="0" w:color="auto"/>
            <w:left w:val="none" w:sz="0" w:space="0" w:color="auto"/>
            <w:bottom w:val="none" w:sz="0" w:space="0" w:color="auto"/>
            <w:right w:val="none" w:sz="0" w:space="0" w:color="auto"/>
          </w:divBdr>
        </w:div>
        <w:div w:id="584386199">
          <w:marLeft w:val="0"/>
          <w:marRight w:val="0"/>
          <w:marTop w:val="0"/>
          <w:marBottom w:val="0"/>
          <w:divBdr>
            <w:top w:val="none" w:sz="0" w:space="0" w:color="auto"/>
            <w:left w:val="none" w:sz="0" w:space="0" w:color="auto"/>
            <w:bottom w:val="none" w:sz="0" w:space="0" w:color="auto"/>
            <w:right w:val="none" w:sz="0" w:space="0" w:color="auto"/>
          </w:divBdr>
        </w:div>
        <w:div w:id="1689453620">
          <w:marLeft w:val="0"/>
          <w:marRight w:val="0"/>
          <w:marTop w:val="0"/>
          <w:marBottom w:val="0"/>
          <w:divBdr>
            <w:top w:val="none" w:sz="0" w:space="0" w:color="auto"/>
            <w:left w:val="none" w:sz="0" w:space="0" w:color="auto"/>
            <w:bottom w:val="none" w:sz="0" w:space="0" w:color="auto"/>
            <w:right w:val="none" w:sz="0" w:space="0" w:color="auto"/>
          </w:divBdr>
        </w:div>
        <w:div w:id="1276987299">
          <w:marLeft w:val="0"/>
          <w:marRight w:val="0"/>
          <w:marTop w:val="0"/>
          <w:marBottom w:val="0"/>
          <w:divBdr>
            <w:top w:val="none" w:sz="0" w:space="0" w:color="auto"/>
            <w:left w:val="none" w:sz="0" w:space="0" w:color="auto"/>
            <w:bottom w:val="none" w:sz="0" w:space="0" w:color="auto"/>
            <w:right w:val="none" w:sz="0" w:space="0" w:color="auto"/>
          </w:divBdr>
        </w:div>
        <w:div w:id="1470660408">
          <w:marLeft w:val="0"/>
          <w:marRight w:val="0"/>
          <w:marTop w:val="0"/>
          <w:marBottom w:val="0"/>
          <w:divBdr>
            <w:top w:val="none" w:sz="0" w:space="0" w:color="auto"/>
            <w:left w:val="none" w:sz="0" w:space="0" w:color="auto"/>
            <w:bottom w:val="none" w:sz="0" w:space="0" w:color="auto"/>
            <w:right w:val="none" w:sz="0" w:space="0" w:color="auto"/>
          </w:divBdr>
        </w:div>
        <w:div w:id="627393089">
          <w:marLeft w:val="0"/>
          <w:marRight w:val="0"/>
          <w:marTop w:val="0"/>
          <w:marBottom w:val="0"/>
          <w:divBdr>
            <w:top w:val="none" w:sz="0" w:space="0" w:color="auto"/>
            <w:left w:val="none" w:sz="0" w:space="0" w:color="auto"/>
            <w:bottom w:val="none" w:sz="0" w:space="0" w:color="auto"/>
            <w:right w:val="none" w:sz="0" w:space="0" w:color="auto"/>
          </w:divBdr>
        </w:div>
        <w:div w:id="1175070895">
          <w:marLeft w:val="0"/>
          <w:marRight w:val="0"/>
          <w:marTop w:val="0"/>
          <w:marBottom w:val="0"/>
          <w:divBdr>
            <w:top w:val="none" w:sz="0" w:space="0" w:color="auto"/>
            <w:left w:val="none" w:sz="0" w:space="0" w:color="auto"/>
            <w:bottom w:val="none" w:sz="0" w:space="0" w:color="auto"/>
            <w:right w:val="none" w:sz="0" w:space="0" w:color="auto"/>
          </w:divBdr>
        </w:div>
        <w:div w:id="1692299915">
          <w:marLeft w:val="0"/>
          <w:marRight w:val="0"/>
          <w:marTop w:val="0"/>
          <w:marBottom w:val="0"/>
          <w:divBdr>
            <w:top w:val="none" w:sz="0" w:space="0" w:color="auto"/>
            <w:left w:val="none" w:sz="0" w:space="0" w:color="auto"/>
            <w:bottom w:val="none" w:sz="0" w:space="0" w:color="auto"/>
            <w:right w:val="none" w:sz="0" w:space="0" w:color="auto"/>
          </w:divBdr>
        </w:div>
        <w:div w:id="1701979434">
          <w:marLeft w:val="0"/>
          <w:marRight w:val="0"/>
          <w:marTop w:val="0"/>
          <w:marBottom w:val="0"/>
          <w:divBdr>
            <w:top w:val="none" w:sz="0" w:space="0" w:color="auto"/>
            <w:left w:val="none" w:sz="0" w:space="0" w:color="auto"/>
            <w:bottom w:val="none" w:sz="0" w:space="0" w:color="auto"/>
            <w:right w:val="none" w:sz="0" w:space="0" w:color="auto"/>
          </w:divBdr>
        </w:div>
        <w:div w:id="1021316754">
          <w:marLeft w:val="0"/>
          <w:marRight w:val="0"/>
          <w:marTop w:val="0"/>
          <w:marBottom w:val="0"/>
          <w:divBdr>
            <w:top w:val="none" w:sz="0" w:space="0" w:color="auto"/>
            <w:left w:val="none" w:sz="0" w:space="0" w:color="auto"/>
            <w:bottom w:val="none" w:sz="0" w:space="0" w:color="auto"/>
            <w:right w:val="none" w:sz="0" w:space="0" w:color="auto"/>
          </w:divBdr>
        </w:div>
      </w:divsChild>
    </w:div>
    <w:div w:id="871462087">
      <w:bodyDiv w:val="1"/>
      <w:marLeft w:val="0"/>
      <w:marRight w:val="0"/>
      <w:marTop w:val="0"/>
      <w:marBottom w:val="0"/>
      <w:divBdr>
        <w:top w:val="none" w:sz="0" w:space="0" w:color="auto"/>
        <w:left w:val="none" w:sz="0" w:space="0" w:color="auto"/>
        <w:bottom w:val="none" w:sz="0" w:space="0" w:color="auto"/>
        <w:right w:val="none" w:sz="0" w:space="0" w:color="auto"/>
      </w:divBdr>
    </w:div>
    <w:div w:id="1011830842">
      <w:bodyDiv w:val="1"/>
      <w:marLeft w:val="0"/>
      <w:marRight w:val="0"/>
      <w:marTop w:val="0"/>
      <w:marBottom w:val="0"/>
      <w:divBdr>
        <w:top w:val="none" w:sz="0" w:space="0" w:color="auto"/>
        <w:left w:val="none" w:sz="0" w:space="0" w:color="auto"/>
        <w:bottom w:val="none" w:sz="0" w:space="0" w:color="auto"/>
        <w:right w:val="none" w:sz="0" w:space="0" w:color="auto"/>
      </w:divBdr>
      <w:divsChild>
        <w:div w:id="1063796127">
          <w:marLeft w:val="0"/>
          <w:marRight w:val="0"/>
          <w:marTop w:val="0"/>
          <w:marBottom w:val="0"/>
          <w:divBdr>
            <w:top w:val="none" w:sz="0" w:space="0" w:color="auto"/>
            <w:left w:val="none" w:sz="0" w:space="0" w:color="auto"/>
            <w:bottom w:val="none" w:sz="0" w:space="0" w:color="auto"/>
            <w:right w:val="none" w:sz="0" w:space="0" w:color="auto"/>
          </w:divBdr>
        </w:div>
        <w:div w:id="157812388">
          <w:marLeft w:val="0"/>
          <w:marRight w:val="0"/>
          <w:marTop w:val="0"/>
          <w:marBottom w:val="0"/>
          <w:divBdr>
            <w:top w:val="none" w:sz="0" w:space="0" w:color="auto"/>
            <w:left w:val="none" w:sz="0" w:space="0" w:color="auto"/>
            <w:bottom w:val="none" w:sz="0" w:space="0" w:color="auto"/>
            <w:right w:val="none" w:sz="0" w:space="0" w:color="auto"/>
          </w:divBdr>
        </w:div>
        <w:div w:id="1121151737">
          <w:marLeft w:val="0"/>
          <w:marRight w:val="0"/>
          <w:marTop w:val="0"/>
          <w:marBottom w:val="0"/>
          <w:divBdr>
            <w:top w:val="none" w:sz="0" w:space="0" w:color="auto"/>
            <w:left w:val="none" w:sz="0" w:space="0" w:color="auto"/>
            <w:bottom w:val="none" w:sz="0" w:space="0" w:color="auto"/>
            <w:right w:val="none" w:sz="0" w:space="0" w:color="auto"/>
          </w:divBdr>
        </w:div>
        <w:div w:id="205411495">
          <w:marLeft w:val="0"/>
          <w:marRight w:val="0"/>
          <w:marTop w:val="0"/>
          <w:marBottom w:val="0"/>
          <w:divBdr>
            <w:top w:val="none" w:sz="0" w:space="0" w:color="auto"/>
            <w:left w:val="none" w:sz="0" w:space="0" w:color="auto"/>
            <w:bottom w:val="none" w:sz="0" w:space="0" w:color="auto"/>
            <w:right w:val="none" w:sz="0" w:space="0" w:color="auto"/>
          </w:divBdr>
        </w:div>
        <w:div w:id="712385640">
          <w:marLeft w:val="0"/>
          <w:marRight w:val="0"/>
          <w:marTop w:val="0"/>
          <w:marBottom w:val="0"/>
          <w:divBdr>
            <w:top w:val="none" w:sz="0" w:space="0" w:color="auto"/>
            <w:left w:val="none" w:sz="0" w:space="0" w:color="auto"/>
            <w:bottom w:val="none" w:sz="0" w:space="0" w:color="auto"/>
            <w:right w:val="none" w:sz="0" w:space="0" w:color="auto"/>
          </w:divBdr>
        </w:div>
      </w:divsChild>
    </w:div>
    <w:div w:id="1022323047">
      <w:bodyDiv w:val="1"/>
      <w:marLeft w:val="0"/>
      <w:marRight w:val="0"/>
      <w:marTop w:val="0"/>
      <w:marBottom w:val="0"/>
      <w:divBdr>
        <w:top w:val="none" w:sz="0" w:space="0" w:color="auto"/>
        <w:left w:val="none" w:sz="0" w:space="0" w:color="auto"/>
        <w:bottom w:val="none" w:sz="0" w:space="0" w:color="auto"/>
        <w:right w:val="none" w:sz="0" w:space="0" w:color="auto"/>
      </w:divBdr>
      <w:divsChild>
        <w:div w:id="129129424">
          <w:marLeft w:val="0"/>
          <w:marRight w:val="0"/>
          <w:marTop w:val="0"/>
          <w:marBottom w:val="0"/>
          <w:divBdr>
            <w:top w:val="none" w:sz="0" w:space="0" w:color="auto"/>
            <w:left w:val="none" w:sz="0" w:space="0" w:color="auto"/>
            <w:bottom w:val="none" w:sz="0" w:space="0" w:color="auto"/>
            <w:right w:val="none" w:sz="0" w:space="0" w:color="auto"/>
          </w:divBdr>
        </w:div>
        <w:div w:id="1356275941">
          <w:marLeft w:val="0"/>
          <w:marRight w:val="0"/>
          <w:marTop w:val="0"/>
          <w:marBottom w:val="0"/>
          <w:divBdr>
            <w:top w:val="none" w:sz="0" w:space="0" w:color="auto"/>
            <w:left w:val="none" w:sz="0" w:space="0" w:color="auto"/>
            <w:bottom w:val="none" w:sz="0" w:space="0" w:color="auto"/>
            <w:right w:val="none" w:sz="0" w:space="0" w:color="auto"/>
          </w:divBdr>
        </w:div>
        <w:div w:id="45489536">
          <w:marLeft w:val="0"/>
          <w:marRight w:val="0"/>
          <w:marTop w:val="0"/>
          <w:marBottom w:val="0"/>
          <w:divBdr>
            <w:top w:val="none" w:sz="0" w:space="0" w:color="auto"/>
            <w:left w:val="none" w:sz="0" w:space="0" w:color="auto"/>
            <w:bottom w:val="none" w:sz="0" w:space="0" w:color="auto"/>
            <w:right w:val="none" w:sz="0" w:space="0" w:color="auto"/>
          </w:divBdr>
        </w:div>
      </w:divsChild>
    </w:div>
    <w:div w:id="1068503273">
      <w:bodyDiv w:val="1"/>
      <w:marLeft w:val="0"/>
      <w:marRight w:val="0"/>
      <w:marTop w:val="0"/>
      <w:marBottom w:val="0"/>
      <w:divBdr>
        <w:top w:val="none" w:sz="0" w:space="0" w:color="auto"/>
        <w:left w:val="none" w:sz="0" w:space="0" w:color="auto"/>
        <w:bottom w:val="none" w:sz="0" w:space="0" w:color="auto"/>
        <w:right w:val="none" w:sz="0" w:space="0" w:color="auto"/>
      </w:divBdr>
    </w:div>
    <w:div w:id="1208107099">
      <w:bodyDiv w:val="1"/>
      <w:marLeft w:val="0"/>
      <w:marRight w:val="0"/>
      <w:marTop w:val="0"/>
      <w:marBottom w:val="0"/>
      <w:divBdr>
        <w:top w:val="none" w:sz="0" w:space="0" w:color="auto"/>
        <w:left w:val="none" w:sz="0" w:space="0" w:color="auto"/>
        <w:bottom w:val="none" w:sz="0" w:space="0" w:color="auto"/>
        <w:right w:val="none" w:sz="0" w:space="0" w:color="auto"/>
      </w:divBdr>
    </w:div>
    <w:div w:id="1290939807">
      <w:bodyDiv w:val="1"/>
      <w:marLeft w:val="0"/>
      <w:marRight w:val="0"/>
      <w:marTop w:val="0"/>
      <w:marBottom w:val="0"/>
      <w:divBdr>
        <w:top w:val="none" w:sz="0" w:space="0" w:color="auto"/>
        <w:left w:val="none" w:sz="0" w:space="0" w:color="auto"/>
        <w:bottom w:val="none" w:sz="0" w:space="0" w:color="auto"/>
        <w:right w:val="none" w:sz="0" w:space="0" w:color="auto"/>
      </w:divBdr>
    </w:div>
    <w:div w:id="1394428454">
      <w:bodyDiv w:val="1"/>
      <w:marLeft w:val="0"/>
      <w:marRight w:val="0"/>
      <w:marTop w:val="0"/>
      <w:marBottom w:val="0"/>
      <w:divBdr>
        <w:top w:val="none" w:sz="0" w:space="0" w:color="auto"/>
        <w:left w:val="none" w:sz="0" w:space="0" w:color="auto"/>
        <w:bottom w:val="none" w:sz="0" w:space="0" w:color="auto"/>
        <w:right w:val="none" w:sz="0" w:space="0" w:color="auto"/>
      </w:divBdr>
    </w:div>
    <w:div w:id="1427919760">
      <w:bodyDiv w:val="1"/>
      <w:marLeft w:val="0"/>
      <w:marRight w:val="0"/>
      <w:marTop w:val="0"/>
      <w:marBottom w:val="0"/>
      <w:divBdr>
        <w:top w:val="none" w:sz="0" w:space="0" w:color="auto"/>
        <w:left w:val="none" w:sz="0" w:space="0" w:color="auto"/>
        <w:bottom w:val="none" w:sz="0" w:space="0" w:color="auto"/>
        <w:right w:val="none" w:sz="0" w:space="0" w:color="auto"/>
      </w:divBdr>
    </w:div>
    <w:div w:id="1520318342">
      <w:bodyDiv w:val="1"/>
      <w:marLeft w:val="0"/>
      <w:marRight w:val="0"/>
      <w:marTop w:val="0"/>
      <w:marBottom w:val="0"/>
      <w:divBdr>
        <w:top w:val="none" w:sz="0" w:space="0" w:color="auto"/>
        <w:left w:val="none" w:sz="0" w:space="0" w:color="auto"/>
        <w:bottom w:val="none" w:sz="0" w:space="0" w:color="auto"/>
        <w:right w:val="none" w:sz="0" w:space="0" w:color="auto"/>
      </w:divBdr>
    </w:div>
    <w:div w:id="1989043804">
      <w:bodyDiv w:val="1"/>
      <w:marLeft w:val="0"/>
      <w:marRight w:val="0"/>
      <w:marTop w:val="0"/>
      <w:marBottom w:val="0"/>
      <w:divBdr>
        <w:top w:val="none" w:sz="0" w:space="0" w:color="auto"/>
        <w:left w:val="none" w:sz="0" w:space="0" w:color="auto"/>
        <w:bottom w:val="none" w:sz="0" w:space="0" w:color="auto"/>
        <w:right w:val="none" w:sz="0" w:space="0" w:color="auto"/>
      </w:divBdr>
    </w:div>
    <w:div w:id="2006401282">
      <w:bodyDiv w:val="1"/>
      <w:marLeft w:val="0"/>
      <w:marRight w:val="0"/>
      <w:marTop w:val="0"/>
      <w:marBottom w:val="0"/>
      <w:divBdr>
        <w:top w:val="none" w:sz="0" w:space="0" w:color="auto"/>
        <w:left w:val="none" w:sz="0" w:space="0" w:color="auto"/>
        <w:bottom w:val="none" w:sz="0" w:space="0" w:color="auto"/>
        <w:right w:val="none" w:sz="0" w:space="0" w:color="auto"/>
      </w:divBdr>
    </w:div>
    <w:div w:id="20827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2124-8D7E-484A-BBA2-1F7A78FA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Polite, Lynn</cp:lastModifiedBy>
  <cp:revision>11</cp:revision>
  <dcterms:created xsi:type="dcterms:W3CDTF">2019-09-23T22:02:00Z</dcterms:created>
  <dcterms:modified xsi:type="dcterms:W3CDTF">2019-09-25T18:07:00Z</dcterms:modified>
</cp:coreProperties>
</file>