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5F32" w14:textId="4DF72415" w:rsidR="00401134" w:rsidRDefault="00401134" w:rsidP="00401134">
      <w:pPr>
        <w:spacing w:after="0" w:line="240" w:lineRule="auto"/>
        <w:rPr>
          <w:rFonts w:ascii="Arial" w:hAnsi="Arial" w:cs="Arial"/>
          <w:b/>
          <w:bCs/>
          <w:sz w:val="24"/>
          <w:szCs w:val="24"/>
          <w:u w:val="single"/>
          <w:lang w:val="en-CA"/>
        </w:rPr>
      </w:pPr>
      <w:bookmarkStart w:id="0" w:name="_Hlk30750770"/>
      <w:bookmarkStart w:id="1" w:name="_Hlk30750807"/>
      <w:r w:rsidRPr="008076F7">
        <w:rPr>
          <w:rFonts w:ascii="Arial" w:hAnsi="Arial" w:cs="Arial"/>
          <w:b/>
          <w:bCs/>
          <w:sz w:val="24"/>
          <w:szCs w:val="24"/>
          <w:u w:val="single"/>
          <w:lang w:val="en-CA"/>
        </w:rPr>
        <w:t>Appendix A</w:t>
      </w:r>
      <w:r w:rsidR="00B946C1">
        <w:rPr>
          <w:rFonts w:ascii="Arial" w:hAnsi="Arial" w:cs="Arial"/>
          <w:b/>
          <w:bCs/>
          <w:sz w:val="24"/>
          <w:szCs w:val="24"/>
          <w:u w:val="single"/>
          <w:lang w:val="en-CA"/>
        </w:rPr>
        <w:t>.</w:t>
      </w:r>
      <w:r w:rsidRPr="00B946C1">
        <w:rPr>
          <w:rFonts w:ascii="Arial" w:hAnsi="Arial" w:cs="Arial"/>
          <w:sz w:val="24"/>
          <w:szCs w:val="24"/>
          <w:lang w:val="en-CA"/>
        </w:rPr>
        <w:t xml:space="preserve"> Primary literature search</w:t>
      </w:r>
      <w:r w:rsidR="00B946C1">
        <w:rPr>
          <w:rFonts w:ascii="Arial" w:hAnsi="Arial" w:cs="Arial"/>
          <w:sz w:val="24"/>
          <w:szCs w:val="24"/>
          <w:lang w:val="en-CA"/>
        </w:rPr>
        <w:t>.</w:t>
      </w:r>
    </w:p>
    <w:p w14:paraId="1FA7CC1C" w14:textId="77777777" w:rsidR="00401134" w:rsidRPr="008076F7" w:rsidRDefault="00401134" w:rsidP="00401134">
      <w:pPr>
        <w:spacing w:after="0" w:line="240" w:lineRule="auto"/>
        <w:rPr>
          <w:rFonts w:ascii="Arial" w:hAnsi="Arial" w:cs="Arial"/>
          <w:b/>
          <w:bCs/>
          <w:sz w:val="24"/>
          <w:szCs w:val="24"/>
          <w:u w:val="single"/>
          <w:lang w:val="en-CA"/>
        </w:rPr>
      </w:pPr>
    </w:p>
    <w:p w14:paraId="5522CFFD" w14:textId="77777777" w:rsidR="00401134" w:rsidRPr="008076F7" w:rsidRDefault="00401134" w:rsidP="00401134">
      <w:pPr>
        <w:autoSpaceDE w:val="0"/>
        <w:autoSpaceDN w:val="0"/>
        <w:adjustRightInd w:val="0"/>
        <w:spacing w:after="0" w:line="480" w:lineRule="auto"/>
        <w:rPr>
          <w:rFonts w:ascii="Arial" w:eastAsia="Times-Roman" w:hAnsi="Arial" w:cs="Arial"/>
          <w:sz w:val="24"/>
          <w:szCs w:val="24"/>
          <w:lang w:val="en-CA"/>
        </w:rPr>
      </w:pPr>
      <w:r w:rsidRPr="008076F7">
        <w:rPr>
          <w:rFonts w:ascii="Arial" w:eastAsia="Times-Roman" w:hAnsi="Arial" w:cs="Arial"/>
          <w:noProof/>
          <w:sz w:val="24"/>
          <w:szCs w:val="24"/>
          <w:lang w:val="en-CA"/>
        </w:rPr>
        <w:drawing>
          <wp:inline distT="0" distB="0" distL="0" distR="0" wp14:anchorId="30A2B890" wp14:editId="6D8F319E">
            <wp:extent cx="5924550" cy="4996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82" cy="5003091"/>
                    </a:xfrm>
                    <a:prstGeom prst="rect">
                      <a:avLst/>
                    </a:prstGeom>
                    <a:noFill/>
                  </pic:spPr>
                </pic:pic>
              </a:graphicData>
            </a:graphic>
          </wp:inline>
        </w:drawing>
      </w:r>
    </w:p>
    <w:p w14:paraId="3391FA0C" w14:textId="77777777" w:rsidR="00401134" w:rsidRPr="008076F7" w:rsidRDefault="00401134" w:rsidP="00401134">
      <w:pPr>
        <w:autoSpaceDE w:val="0"/>
        <w:autoSpaceDN w:val="0"/>
        <w:adjustRightInd w:val="0"/>
        <w:spacing w:after="0" w:line="276" w:lineRule="auto"/>
        <w:rPr>
          <w:rFonts w:ascii="Arial" w:eastAsia="Times-Roman" w:hAnsi="Arial" w:cs="Arial"/>
          <w:sz w:val="24"/>
          <w:szCs w:val="24"/>
          <w:lang w:val="en-CA"/>
        </w:rPr>
      </w:pPr>
      <w:r w:rsidRPr="008076F7">
        <w:rPr>
          <w:rFonts w:ascii="Arial" w:eastAsia="Times-Roman" w:hAnsi="Arial" w:cs="Arial"/>
          <w:b/>
          <w:bCs/>
          <w:sz w:val="24"/>
          <w:szCs w:val="24"/>
          <w:lang w:val="en-CA"/>
        </w:rPr>
        <w:t>Literature search methodology, search terms, and article selection</w:t>
      </w:r>
      <w:r w:rsidRPr="008076F7">
        <w:rPr>
          <w:rFonts w:ascii="Arial" w:eastAsia="Times-Roman" w:hAnsi="Arial" w:cs="Arial"/>
          <w:sz w:val="24"/>
          <w:szCs w:val="24"/>
          <w:lang w:val="en-CA"/>
        </w:rPr>
        <w:t>. Articles published between January 1995 and October 2019 were taken into consideration. A PubMed filter was applied to capture English language studies only. Workstream 1 considered articles that pertained to the effect of PsO on pregnancy and the effect of pregnancy on PsO; Workstream 2 considered articles that pertained to pharmacological information, human and animal data, and treatment considerations during pregnancy; and Workstream 3 considered articles that pertained to newborn/infant and maternal considerations postpartum. After title/abstract review, articles were categorized for relevancy into one or multiple sections, and individual articles could be considered by multiple workstream groups.</w:t>
      </w:r>
    </w:p>
    <w:p w14:paraId="02326FBC" w14:textId="77777777" w:rsidR="00401134" w:rsidRPr="008076F7" w:rsidRDefault="00401134" w:rsidP="00401134">
      <w:pPr>
        <w:autoSpaceDE w:val="0"/>
        <w:autoSpaceDN w:val="0"/>
        <w:adjustRightInd w:val="0"/>
        <w:spacing w:after="0" w:line="276" w:lineRule="auto"/>
        <w:rPr>
          <w:rFonts w:ascii="Arial" w:eastAsia="Times-Roman" w:hAnsi="Arial" w:cs="Arial"/>
          <w:sz w:val="24"/>
          <w:szCs w:val="24"/>
          <w:highlight w:val="yellow"/>
          <w:lang w:val="en-CA"/>
        </w:rPr>
      </w:pPr>
    </w:p>
    <w:p w14:paraId="7D84B931" w14:textId="20337138" w:rsidR="00401134" w:rsidRDefault="00401134" w:rsidP="00401134">
      <w:pPr>
        <w:spacing w:line="276" w:lineRule="auto"/>
        <w:rPr>
          <w:rFonts w:ascii="Arial" w:hAnsi="Arial" w:cs="Arial"/>
          <w:b/>
          <w:bCs/>
          <w:sz w:val="24"/>
          <w:szCs w:val="24"/>
          <w:u w:val="single"/>
          <w:lang w:val="en-CA"/>
        </w:rPr>
      </w:pPr>
      <w:bookmarkStart w:id="2" w:name="_Hlk27561022"/>
      <w:r w:rsidRPr="008076F7">
        <w:rPr>
          <w:rFonts w:ascii="Arial" w:eastAsia="Times-Roman" w:hAnsi="Arial" w:cs="Arial"/>
          <w:sz w:val="24"/>
          <w:szCs w:val="24"/>
          <w:lang w:val="en-CA"/>
        </w:rPr>
        <w:t>*Articles were filtered for relevance based on title and abstract review and irrelevant articles were excluded.</w:t>
      </w:r>
      <w:bookmarkEnd w:id="2"/>
      <w:r>
        <w:rPr>
          <w:rFonts w:ascii="Arial" w:hAnsi="Arial" w:cs="Arial"/>
          <w:b/>
          <w:bCs/>
          <w:sz w:val="24"/>
          <w:szCs w:val="24"/>
          <w:u w:val="single"/>
          <w:lang w:val="en-CA"/>
        </w:rPr>
        <w:br w:type="page"/>
      </w:r>
    </w:p>
    <w:p w14:paraId="522AD646" w14:textId="568C0E8A" w:rsidR="00401134" w:rsidRPr="00B946C1" w:rsidRDefault="00401134" w:rsidP="00401134">
      <w:pPr>
        <w:spacing w:afterLines="160" w:after="384" w:line="360" w:lineRule="auto"/>
        <w:rPr>
          <w:rFonts w:ascii="Arial" w:hAnsi="Arial" w:cs="Arial"/>
          <w:b/>
          <w:bCs/>
          <w:sz w:val="24"/>
          <w:szCs w:val="24"/>
          <w:lang w:val="en-CA"/>
        </w:rPr>
      </w:pPr>
      <w:r w:rsidRPr="008076F7">
        <w:rPr>
          <w:rFonts w:ascii="Arial" w:hAnsi="Arial" w:cs="Arial"/>
          <w:b/>
          <w:bCs/>
          <w:sz w:val="24"/>
          <w:szCs w:val="24"/>
          <w:u w:val="single"/>
          <w:lang w:val="en-CA"/>
        </w:rPr>
        <w:lastRenderedPageBreak/>
        <w:t>Appendix B</w:t>
      </w:r>
      <w:r w:rsidR="00B946C1">
        <w:rPr>
          <w:rFonts w:ascii="Arial" w:hAnsi="Arial" w:cs="Arial"/>
          <w:b/>
          <w:bCs/>
          <w:sz w:val="24"/>
          <w:szCs w:val="24"/>
          <w:u w:val="single"/>
          <w:lang w:val="en-CA"/>
        </w:rPr>
        <w:t>.</w:t>
      </w:r>
      <w:r w:rsidRPr="00B946C1">
        <w:rPr>
          <w:rFonts w:ascii="Arial" w:hAnsi="Arial" w:cs="Arial"/>
          <w:b/>
          <w:bCs/>
          <w:sz w:val="24"/>
          <w:szCs w:val="24"/>
          <w:lang w:val="en-CA"/>
        </w:rPr>
        <w:t xml:space="preserve"> </w:t>
      </w:r>
      <w:r w:rsidRPr="00B946C1">
        <w:rPr>
          <w:rFonts w:ascii="Arial" w:hAnsi="Arial" w:cs="Arial"/>
          <w:sz w:val="24"/>
          <w:szCs w:val="24"/>
          <w:lang w:val="en-CA"/>
        </w:rPr>
        <w:t>Secondary literature search</w:t>
      </w:r>
      <w:r w:rsidR="00B946C1">
        <w:rPr>
          <w:rFonts w:ascii="Arial" w:hAnsi="Arial" w:cs="Arial"/>
          <w:sz w:val="24"/>
          <w:szCs w:val="24"/>
          <w:lang w:val="en-CA"/>
        </w:rPr>
        <w:t>.</w:t>
      </w:r>
    </w:p>
    <w:p w14:paraId="506B1CB0" w14:textId="77777777" w:rsidR="00401134" w:rsidRPr="008076F7" w:rsidRDefault="00401134" w:rsidP="00401134">
      <w:pPr>
        <w:spacing w:afterLines="160" w:after="384" w:line="360" w:lineRule="auto"/>
        <w:rPr>
          <w:rFonts w:ascii="Arial" w:hAnsi="Arial" w:cs="Arial"/>
          <w:sz w:val="24"/>
          <w:szCs w:val="24"/>
          <w:lang w:val="en-CA"/>
        </w:rPr>
      </w:pPr>
      <w:r w:rsidRPr="008076F7">
        <w:rPr>
          <w:rFonts w:ascii="Arial" w:hAnsi="Arial" w:cs="Arial"/>
          <w:noProof/>
          <w:sz w:val="24"/>
          <w:szCs w:val="24"/>
          <w:lang w:val="en-CA"/>
        </w:rPr>
        <w:drawing>
          <wp:inline distT="0" distB="0" distL="0" distR="0" wp14:anchorId="296F7B47" wp14:editId="34D91674">
            <wp:extent cx="5917068" cy="449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780" cy="4501660"/>
                    </a:xfrm>
                    <a:prstGeom prst="rect">
                      <a:avLst/>
                    </a:prstGeom>
                    <a:noFill/>
                  </pic:spPr>
                </pic:pic>
              </a:graphicData>
            </a:graphic>
          </wp:inline>
        </w:drawing>
      </w:r>
    </w:p>
    <w:p w14:paraId="38385CF0" w14:textId="77777777" w:rsidR="00401134" w:rsidRPr="008076F7" w:rsidRDefault="00401134" w:rsidP="00401134">
      <w:pPr>
        <w:autoSpaceDE w:val="0"/>
        <w:autoSpaceDN w:val="0"/>
        <w:adjustRightInd w:val="0"/>
        <w:spacing w:after="0" w:line="276" w:lineRule="auto"/>
        <w:rPr>
          <w:rFonts w:ascii="Arial" w:eastAsia="Times-Roman" w:hAnsi="Arial" w:cs="Arial"/>
          <w:sz w:val="24"/>
          <w:szCs w:val="24"/>
          <w:lang w:val="en-CA"/>
        </w:rPr>
      </w:pPr>
      <w:r w:rsidRPr="008076F7">
        <w:rPr>
          <w:rFonts w:ascii="Arial" w:eastAsia="Times-Roman" w:hAnsi="Arial" w:cs="Arial"/>
          <w:b/>
          <w:bCs/>
          <w:sz w:val="24"/>
          <w:szCs w:val="24"/>
          <w:lang w:val="en-CA"/>
        </w:rPr>
        <w:t>Literature search methodology, search terms, and article selection.</w:t>
      </w:r>
      <w:r w:rsidRPr="008076F7">
        <w:rPr>
          <w:rFonts w:ascii="Arial" w:eastAsia="Times-Roman" w:hAnsi="Arial" w:cs="Arial"/>
          <w:sz w:val="24"/>
          <w:szCs w:val="24"/>
          <w:lang w:val="en-CA"/>
        </w:rPr>
        <w:t xml:space="preserve"> Articles published between January 1995 and October 2019 were taken into consideration. Workstream 1 considered articles that pertained to the effect of PsO on pregnancy and the effect of pregnancy on PsO; Workstream 2 considered articles that pertained to pharmacological information, human and animal data, and treatment considerations during pregnancy; and Workstream 3 considered articles that pertained to newborn/infant and maternal considerations postpartum. After title/abstract review, articles were categorized for relevancy into one or multiple sections, and individual articles could be considered by multiple workstream groups.</w:t>
      </w:r>
    </w:p>
    <w:p w14:paraId="22998E64" w14:textId="77777777" w:rsidR="00401134" w:rsidRDefault="00401134" w:rsidP="00401134">
      <w:pPr>
        <w:spacing w:after="0" w:line="276" w:lineRule="auto"/>
        <w:rPr>
          <w:rFonts w:ascii="Arial" w:eastAsia="Times-Roman" w:hAnsi="Arial" w:cs="Arial"/>
          <w:sz w:val="24"/>
          <w:szCs w:val="24"/>
          <w:lang w:val="en-CA"/>
        </w:rPr>
      </w:pPr>
    </w:p>
    <w:p w14:paraId="1B449206" w14:textId="023767E6" w:rsidR="00401134" w:rsidRPr="008076F7" w:rsidRDefault="00401134" w:rsidP="00401134">
      <w:pPr>
        <w:spacing w:after="0" w:line="276" w:lineRule="auto"/>
        <w:rPr>
          <w:rFonts w:ascii="Arial" w:eastAsia="Times-Roman" w:hAnsi="Arial" w:cs="Arial"/>
          <w:sz w:val="24"/>
          <w:szCs w:val="24"/>
          <w:lang w:val="en-CA"/>
        </w:rPr>
      </w:pPr>
      <w:r w:rsidRPr="008076F7">
        <w:rPr>
          <w:rFonts w:ascii="Arial" w:eastAsia="Times-Roman" w:hAnsi="Arial" w:cs="Arial"/>
          <w:sz w:val="24"/>
          <w:szCs w:val="24"/>
          <w:lang w:val="en-CA"/>
        </w:rPr>
        <w:t>*Articles were filtered for relevance based on title and abstract review and irrelevant/duplicate articles from the original PubMed/</w:t>
      </w:r>
      <w:proofErr w:type="spellStart"/>
      <w:r w:rsidRPr="008076F7">
        <w:rPr>
          <w:rFonts w:ascii="Arial" w:eastAsia="Times-Roman" w:hAnsi="Arial" w:cs="Arial"/>
          <w:sz w:val="24"/>
          <w:szCs w:val="24"/>
          <w:lang w:val="en-CA"/>
        </w:rPr>
        <w:t>LactMed</w:t>
      </w:r>
      <w:proofErr w:type="spellEnd"/>
      <w:r w:rsidRPr="008076F7">
        <w:rPr>
          <w:rFonts w:ascii="Arial" w:eastAsia="Times-Roman" w:hAnsi="Arial" w:cs="Arial"/>
          <w:sz w:val="24"/>
          <w:szCs w:val="24"/>
          <w:lang w:val="en-CA"/>
        </w:rPr>
        <w:t>/DART results, along with non-English articles, were manually excluded.</w:t>
      </w:r>
    </w:p>
    <w:p w14:paraId="0AA60E78" w14:textId="0DA8DEB0" w:rsidR="00401134" w:rsidRDefault="00401134" w:rsidP="00401134">
      <w:pPr>
        <w:spacing w:after="0" w:line="276" w:lineRule="auto"/>
        <w:rPr>
          <w:rFonts w:ascii="Arial" w:hAnsi="Arial" w:cs="Arial"/>
          <w:b/>
          <w:bCs/>
          <w:sz w:val="14"/>
          <w:szCs w:val="14"/>
          <w:u w:val="single"/>
          <w:lang w:val="en-CA"/>
        </w:rPr>
      </w:pPr>
      <w:r>
        <w:rPr>
          <w:rFonts w:ascii="Arial" w:hAnsi="Arial" w:cs="Arial"/>
          <w:b/>
          <w:bCs/>
          <w:sz w:val="14"/>
          <w:szCs w:val="14"/>
          <w:u w:val="single"/>
          <w:lang w:val="en-CA"/>
        </w:rPr>
        <w:br w:type="page"/>
      </w:r>
    </w:p>
    <w:p w14:paraId="26AB57A3" w14:textId="77777777" w:rsidR="00401134" w:rsidRDefault="00401134" w:rsidP="00B72632">
      <w:pPr>
        <w:spacing w:afterLines="160" w:after="384" w:line="360" w:lineRule="auto"/>
        <w:contextualSpacing/>
        <w:rPr>
          <w:rFonts w:ascii="Arial" w:hAnsi="Arial" w:cs="Arial"/>
          <w:b/>
          <w:bCs/>
          <w:sz w:val="14"/>
          <w:szCs w:val="14"/>
          <w:u w:val="single"/>
          <w:lang w:val="en-CA"/>
        </w:rPr>
        <w:sectPr w:rsidR="00401134" w:rsidSect="00401134">
          <w:footerReference w:type="default" r:id="rId10"/>
          <w:pgSz w:w="12240" w:h="15840" w:code="1"/>
          <w:pgMar w:top="1440" w:right="1440" w:bottom="1440" w:left="1440" w:header="708" w:footer="708" w:gutter="0"/>
          <w:cols w:space="708"/>
          <w:docGrid w:linePitch="360"/>
        </w:sectPr>
      </w:pPr>
    </w:p>
    <w:p w14:paraId="34B6961C" w14:textId="77777777" w:rsidR="00541233" w:rsidRPr="008076F7" w:rsidRDefault="00541233" w:rsidP="00541233">
      <w:pPr>
        <w:spacing w:after="0" w:line="480" w:lineRule="auto"/>
        <w:rPr>
          <w:rFonts w:ascii="Arial" w:hAnsi="Arial" w:cs="Arial"/>
          <w:sz w:val="24"/>
          <w:szCs w:val="24"/>
          <w:lang w:val="en-CA"/>
        </w:rPr>
      </w:pPr>
      <w:r>
        <w:rPr>
          <w:rFonts w:ascii="Arial" w:hAnsi="Arial" w:cs="Arial"/>
          <w:b/>
          <w:noProof/>
          <w:sz w:val="24"/>
          <w:szCs w:val="24"/>
          <w:u w:val="single"/>
          <w:lang w:val="en-CA" w:eastAsia="es-ES"/>
        </w:rPr>
        <w:lastRenderedPageBreak/>
        <w:t>Appendix C</w:t>
      </w:r>
      <w:r w:rsidRPr="008076F7">
        <w:rPr>
          <w:rFonts w:ascii="Arial" w:hAnsi="Arial" w:cs="Arial"/>
          <w:b/>
          <w:sz w:val="24"/>
          <w:szCs w:val="24"/>
          <w:u w:val="single"/>
          <w:lang w:val="en-CA"/>
        </w:rPr>
        <w:t>.</w:t>
      </w:r>
      <w:r w:rsidRPr="008076F7">
        <w:rPr>
          <w:rFonts w:ascii="Arial" w:hAnsi="Arial" w:cs="Arial"/>
          <w:sz w:val="24"/>
          <w:szCs w:val="24"/>
          <w:lang w:val="en-CA"/>
        </w:rPr>
        <w:t xml:space="preserve"> </w:t>
      </w:r>
      <w:bookmarkStart w:id="3" w:name="_Hlk33691404"/>
      <w:r w:rsidRPr="008076F7">
        <w:rPr>
          <w:rFonts w:ascii="Arial" w:hAnsi="Arial" w:cs="Arial"/>
          <w:sz w:val="24"/>
          <w:szCs w:val="24"/>
          <w:lang w:val="en-CA"/>
        </w:rPr>
        <w:t xml:space="preserve">Statements failing to achieve consensus. </w:t>
      </w:r>
      <w:bookmarkEnd w:id="3"/>
    </w:p>
    <w:tbl>
      <w:tblPr>
        <w:tblStyle w:val="TableGrid"/>
        <w:tblW w:w="12622" w:type="dxa"/>
        <w:jc w:val="center"/>
        <w:tblLook w:val="04A0" w:firstRow="1" w:lastRow="0" w:firstColumn="1" w:lastColumn="0" w:noHBand="0" w:noVBand="1"/>
      </w:tblPr>
      <w:tblGrid>
        <w:gridCol w:w="11471"/>
        <w:gridCol w:w="1151"/>
      </w:tblGrid>
      <w:tr w:rsidR="00541233" w:rsidRPr="008076F7" w14:paraId="78778FF8" w14:textId="77777777" w:rsidTr="005950C6">
        <w:trPr>
          <w:jc w:val="center"/>
        </w:trPr>
        <w:tc>
          <w:tcPr>
            <w:tcW w:w="11471" w:type="dxa"/>
            <w:shd w:val="clear" w:color="auto" w:fill="FFFFFF" w:themeFill="background1"/>
          </w:tcPr>
          <w:p w14:paraId="5BA97F38" w14:textId="77777777" w:rsidR="00541233" w:rsidRPr="008076F7" w:rsidRDefault="00541233" w:rsidP="005950C6">
            <w:pPr>
              <w:spacing w:line="360" w:lineRule="auto"/>
              <w:rPr>
                <w:rFonts w:ascii="Arial" w:hAnsi="Arial" w:cs="Arial"/>
                <w:b/>
                <w:sz w:val="24"/>
                <w:szCs w:val="24"/>
              </w:rPr>
            </w:pPr>
            <w:r w:rsidRPr="008076F7">
              <w:rPr>
                <w:rFonts w:ascii="Arial" w:hAnsi="Arial" w:cs="Arial"/>
                <w:b/>
                <w:sz w:val="24"/>
                <w:szCs w:val="24"/>
              </w:rPr>
              <w:t>Statement</w:t>
            </w:r>
          </w:p>
        </w:tc>
        <w:tc>
          <w:tcPr>
            <w:tcW w:w="1151" w:type="dxa"/>
            <w:shd w:val="clear" w:color="auto" w:fill="FFFFFF" w:themeFill="background1"/>
          </w:tcPr>
          <w:p w14:paraId="10827963" w14:textId="77777777" w:rsidR="00541233" w:rsidRPr="008076F7" w:rsidRDefault="00541233" w:rsidP="005950C6">
            <w:pPr>
              <w:spacing w:line="360" w:lineRule="auto"/>
              <w:rPr>
                <w:rFonts w:ascii="Arial" w:hAnsi="Arial" w:cs="Arial"/>
                <w:b/>
                <w:sz w:val="24"/>
                <w:szCs w:val="24"/>
              </w:rPr>
            </w:pPr>
            <w:r w:rsidRPr="008076F7">
              <w:rPr>
                <w:rFonts w:ascii="Arial" w:hAnsi="Arial" w:cs="Arial"/>
                <w:b/>
                <w:sz w:val="24"/>
                <w:szCs w:val="24"/>
              </w:rPr>
              <w:t>Voting Result</w:t>
            </w:r>
          </w:p>
        </w:tc>
      </w:tr>
      <w:tr w:rsidR="00541233" w:rsidRPr="008076F7" w14:paraId="122F4B42" w14:textId="77777777" w:rsidTr="005950C6">
        <w:trPr>
          <w:jc w:val="center"/>
        </w:trPr>
        <w:tc>
          <w:tcPr>
            <w:tcW w:w="11471" w:type="dxa"/>
          </w:tcPr>
          <w:p w14:paraId="1DDB2876"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Although the evidence is not definitive, many studies show that psoriasis may be associated with adverse maternal-fetal outcomes, as an independent risk factor and due to the presence of comorbid diseases such as diabetes and hypertension.</w:t>
            </w:r>
          </w:p>
        </w:tc>
        <w:tc>
          <w:tcPr>
            <w:tcW w:w="1151" w:type="dxa"/>
          </w:tcPr>
          <w:p w14:paraId="7BAC0B02" w14:textId="77777777" w:rsidR="00541233" w:rsidRPr="008076F7" w:rsidRDefault="00541233" w:rsidP="005950C6">
            <w:pPr>
              <w:spacing w:line="360" w:lineRule="auto"/>
              <w:rPr>
                <w:rFonts w:ascii="Arial" w:hAnsi="Arial" w:cs="Arial"/>
                <w:i/>
                <w:sz w:val="24"/>
                <w:szCs w:val="24"/>
                <w:highlight w:val="yellow"/>
              </w:rPr>
            </w:pPr>
            <w:r w:rsidRPr="008076F7">
              <w:rPr>
                <w:rFonts w:ascii="Arial" w:hAnsi="Arial" w:cs="Arial"/>
                <w:i/>
                <w:sz w:val="24"/>
                <w:szCs w:val="24"/>
              </w:rPr>
              <w:t>1,4,2,2,0</w:t>
            </w:r>
          </w:p>
        </w:tc>
      </w:tr>
      <w:tr w:rsidR="00541233" w:rsidRPr="008076F7" w14:paraId="2073A935" w14:textId="77777777" w:rsidTr="005950C6">
        <w:trPr>
          <w:jc w:val="center"/>
        </w:trPr>
        <w:tc>
          <w:tcPr>
            <w:tcW w:w="11471" w:type="dxa"/>
          </w:tcPr>
          <w:p w14:paraId="3B66DC72"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Women of child-bearing potential should be counselled on appropriate contraception and family planning. Pre-conception counselling and optimized psoriasis management during pregnancy are encouraged to improve maternal and birth outcomes.</w:t>
            </w:r>
          </w:p>
        </w:tc>
        <w:tc>
          <w:tcPr>
            <w:tcW w:w="1151" w:type="dxa"/>
          </w:tcPr>
          <w:p w14:paraId="7423E777"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3,3,2,1,0</w:t>
            </w:r>
          </w:p>
        </w:tc>
      </w:tr>
      <w:tr w:rsidR="00541233" w:rsidRPr="008076F7" w14:paraId="262100CE" w14:textId="77777777" w:rsidTr="005950C6">
        <w:trPr>
          <w:jc w:val="center"/>
        </w:trPr>
        <w:tc>
          <w:tcPr>
            <w:tcW w:w="11471" w:type="dxa"/>
          </w:tcPr>
          <w:p w14:paraId="102F1C2A" w14:textId="77777777" w:rsidR="00541233" w:rsidRPr="008076F7" w:rsidRDefault="00541233" w:rsidP="005950C6">
            <w:pPr>
              <w:spacing w:line="360" w:lineRule="auto"/>
              <w:rPr>
                <w:rFonts w:ascii="Arial" w:hAnsi="Arial" w:cs="Arial"/>
                <w:sz w:val="24"/>
                <w:szCs w:val="24"/>
              </w:rPr>
            </w:pPr>
            <w:r w:rsidRPr="008076F7">
              <w:rPr>
                <w:rFonts w:ascii="Arial" w:hAnsi="Arial" w:cs="Arial"/>
                <w:sz w:val="24"/>
                <w:szCs w:val="24"/>
              </w:rPr>
              <w:t>HCPs should be aware of the rare, but potentially life threatening, condition of pustular psoriasis of pregnancy and its appropriate management.</w:t>
            </w:r>
          </w:p>
        </w:tc>
        <w:tc>
          <w:tcPr>
            <w:tcW w:w="1151" w:type="dxa"/>
          </w:tcPr>
          <w:p w14:paraId="7A583CCA" w14:textId="77777777" w:rsidR="00541233" w:rsidRPr="008076F7" w:rsidRDefault="00541233" w:rsidP="005950C6">
            <w:pPr>
              <w:spacing w:line="360" w:lineRule="auto"/>
              <w:rPr>
                <w:rFonts w:ascii="Arial" w:hAnsi="Arial" w:cs="Arial"/>
                <w:i/>
                <w:iCs/>
                <w:sz w:val="24"/>
                <w:szCs w:val="24"/>
              </w:rPr>
            </w:pPr>
            <w:r w:rsidRPr="008076F7">
              <w:rPr>
                <w:rFonts w:ascii="Arial" w:hAnsi="Arial" w:cs="Arial"/>
                <w:i/>
                <w:iCs/>
                <w:sz w:val="24"/>
                <w:szCs w:val="24"/>
              </w:rPr>
              <w:t>2,3,3,1,0</w:t>
            </w:r>
          </w:p>
        </w:tc>
      </w:tr>
      <w:tr w:rsidR="00541233" w:rsidRPr="008076F7" w14:paraId="7CB1FFFF" w14:textId="77777777" w:rsidTr="005950C6">
        <w:trPr>
          <w:jc w:val="center"/>
        </w:trPr>
        <w:tc>
          <w:tcPr>
            <w:tcW w:w="11471" w:type="dxa"/>
          </w:tcPr>
          <w:p w14:paraId="5B289635"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Biologic therapies do not cross the placental barrier in the first trimester.</w:t>
            </w:r>
          </w:p>
        </w:tc>
        <w:tc>
          <w:tcPr>
            <w:tcW w:w="1151" w:type="dxa"/>
          </w:tcPr>
          <w:p w14:paraId="3F175203"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3,0,1,3,2</w:t>
            </w:r>
          </w:p>
        </w:tc>
      </w:tr>
      <w:tr w:rsidR="00541233" w:rsidRPr="008076F7" w14:paraId="0483C035" w14:textId="77777777" w:rsidTr="005950C6">
        <w:trPr>
          <w:jc w:val="center"/>
        </w:trPr>
        <w:tc>
          <w:tcPr>
            <w:tcW w:w="11471" w:type="dxa"/>
          </w:tcPr>
          <w:p w14:paraId="53B6E1B5"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Certolizumab lacks a functioning Fc portion and cannot cross the placental barrier.</w:t>
            </w:r>
          </w:p>
        </w:tc>
        <w:tc>
          <w:tcPr>
            <w:tcW w:w="1151" w:type="dxa"/>
          </w:tcPr>
          <w:p w14:paraId="29FDB133"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3,0,4,2,0</w:t>
            </w:r>
          </w:p>
        </w:tc>
      </w:tr>
      <w:tr w:rsidR="00541233" w:rsidRPr="008076F7" w14:paraId="7EB0F638" w14:textId="77777777" w:rsidTr="005950C6">
        <w:trPr>
          <w:jc w:val="center"/>
        </w:trPr>
        <w:tc>
          <w:tcPr>
            <w:tcW w:w="11471" w:type="dxa"/>
          </w:tcPr>
          <w:p w14:paraId="4D715A17"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Molecular engineering may alter the transport characteristics of biological therapeutics.</w:t>
            </w:r>
          </w:p>
        </w:tc>
        <w:tc>
          <w:tcPr>
            <w:tcW w:w="1151" w:type="dxa"/>
          </w:tcPr>
          <w:p w14:paraId="1099FDF9"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2,0,4,1,2</w:t>
            </w:r>
          </w:p>
        </w:tc>
      </w:tr>
      <w:tr w:rsidR="00541233" w:rsidRPr="008076F7" w14:paraId="1EB62D28" w14:textId="77777777" w:rsidTr="005950C6">
        <w:trPr>
          <w:jc w:val="center"/>
        </w:trPr>
        <w:tc>
          <w:tcPr>
            <w:tcW w:w="11471" w:type="dxa"/>
          </w:tcPr>
          <w:p w14:paraId="65E2CE75"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Biologics used to treat psoriasis do not appear to be teratogenic based on limited data from animal studies; however, these results should be interpreted with caution as some of these studies have reported cases of neonatal deaths and fetal losses with ixekizumab, guselkumab, and risankizumab.</w:t>
            </w:r>
          </w:p>
        </w:tc>
        <w:tc>
          <w:tcPr>
            <w:tcW w:w="1151" w:type="dxa"/>
          </w:tcPr>
          <w:p w14:paraId="4917521E"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2,0,3,4,0</w:t>
            </w:r>
          </w:p>
        </w:tc>
      </w:tr>
      <w:tr w:rsidR="00541233" w:rsidRPr="008076F7" w14:paraId="03161D7B" w14:textId="77777777" w:rsidTr="005950C6">
        <w:trPr>
          <w:jc w:val="center"/>
        </w:trPr>
        <w:tc>
          <w:tcPr>
            <w:tcW w:w="11471" w:type="dxa"/>
          </w:tcPr>
          <w:p w14:paraId="4DEF0C5B"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Apremilast is a small molecule (not a biologic) that is contra-indicated during pregnancy, by product monograph. Apremilast does not appear to be teratogenic but increased prenatal losses and decreased viability of offspring were observed in animal models.</w:t>
            </w:r>
          </w:p>
        </w:tc>
        <w:tc>
          <w:tcPr>
            <w:tcW w:w="1151" w:type="dxa"/>
          </w:tcPr>
          <w:p w14:paraId="66B9DB12"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2,0,4,3,0</w:t>
            </w:r>
          </w:p>
        </w:tc>
      </w:tr>
      <w:tr w:rsidR="00541233" w:rsidRPr="008076F7" w14:paraId="244B692C" w14:textId="77777777" w:rsidTr="005950C6">
        <w:trPr>
          <w:jc w:val="center"/>
        </w:trPr>
        <w:tc>
          <w:tcPr>
            <w:tcW w:w="11471" w:type="dxa"/>
          </w:tcPr>
          <w:p w14:paraId="0275A64B"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When a pregnant patient with psoriasis is continuing a biologic therapy, multi-disciplinary management with primary care, obstetrics and dermatology is essential for optimal outcomes for mother and child.</w:t>
            </w:r>
          </w:p>
        </w:tc>
        <w:tc>
          <w:tcPr>
            <w:tcW w:w="1151" w:type="dxa"/>
          </w:tcPr>
          <w:p w14:paraId="76793DF9"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1,1,5,2,0</w:t>
            </w:r>
          </w:p>
        </w:tc>
      </w:tr>
      <w:tr w:rsidR="00541233" w:rsidRPr="008076F7" w14:paraId="50CD2851" w14:textId="77777777" w:rsidTr="005950C6">
        <w:trPr>
          <w:jc w:val="center"/>
        </w:trPr>
        <w:tc>
          <w:tcPr>
            <w:tcW w:w="11471" w:type="dxa"/>
          </w:tcPr>
          <w:p w14:paraId="7C0E8895"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lastRenderedPageBreak/>
              <w:t xml:space="preserve">The use of biologic therapies for the treatment of psoriasis in pregnant women has not been studied, </w:t>
            </w:r>
            <w:proofErr w:type="gramStart"/>
            <w:r w:rsidRPr="008076F7">
              <w:rPr>
                <w:rFonts w:ascii="Arial" w:hAnsi="Arial" w:cs="Arial"/>
                <w:sz w:val="24"/>
                <w:szCs w:val="24"/>
              </w:rPr>
              <w:t>with the exception of</w:t>
            </w:r>
            <w:proofErr w:type="gramEnd"/>
            <w:r w:rsidRPr="008076F7">
              <w:rPr>
                <w:rFonts w:ascii="Arial" w:hAnsi="Arial" w:cs="Arial"/>
                <w:sz w:val="24"/>
                <w:szCs w:val="24"/>
              </w:rPr>
              <w:t xml:space="preserve"> certolizumab. Based on the animal toxicology data and limited clinical experience, TNF-alpha and IL12/23 inhibitors appear to have no significantly increased risk of negative maternal-fetal outcomes. The clinical experience with IL-17 inhibitors, IL-23 inhibitors and apremilast in pregnancy is very limited.</w:t>
            </w:r>
          </w:p>
        </w:tc>
        <w:tc>
          <w:tcPr>
            <w:tcW w:w="1151" w:type="dxa"/>
          </w:tcPr>
          <w:p w14:paraId="549AC6E5"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2,1,4,2,0</w:t>
            </w:r>
          </w:p>
        </w:tc>
      </w:tr>
      <w:tr w:rsidR="00541233" w:rsidRPr="008076F7" w14:paraId="4824E21F" w14:textId="77777777" w:rsidTr="005950C6">
        <w:trPr>
          <w:jc w:val="center"/>
        </w:trPr>
        <w:tc>
          <w:tcPr>
            <w:tcW w:w="11471" w:type="dxa"/>
          </w:tcPr>
          <w:p w14:paraId="69907F32"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Of the available biologic therapies used to treat PsO, certolizumab is acceptable throughout the duration of pregnancy. It is the only biologic that has data demonstrating minimal to no transplacental transfer.</w:t>
            </w:r>
          </w:p>
        </w:tc>
        <w:tc>
          <w:tcPr>
            <w:tcW w:w="1151" w:type="dxa"/>
          </w:tcPr>
          <w:p w14:paraId="676C7DD9"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3,0,3,3,0</w:t>
            </w:r>
          </w:p>
        </w:tc>
      </w:tr>
      <w:tr w:rsidR="00541233" w:rsidRPr="008076F7" w14:paraId="29E2198A" w14:textId="77777777" w:rsidTr="005950C6">
        <w:trPr>
          <w:jc w:val="center"/>
        </w:trPr>
        <w:tc>
          <w:tcPr>
            <w:tcW w:w="11471" w:type="dxa"/>
          </w:tcPr>
          <w:p w14:paraId="4A039581"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Psoriasis patients who administer biologics during their pregnancy, and especially through the last trimester, should be advised of the possible risk for a lowered immune response in their newborns.</w:t>
            </w:r>
          </w:p>
        </w:tc>
        <w:tc>
          <w:tcPr>
            <w:tcW w:w="1151" w:type="dxa"/>
          </w:tcPr>
          <w:p w14:paraId="068B5254"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2,1,4,2,0</w:t>
            </w:r>
          </w:p>
        </w:tc>
      </w:tr>
      <w:tr w:rsidR="00541233" w:rsidRPr="008076F7" w14:paraId="1D9F3E91" w14:textId="77777777" w:rsidTr="005950C6">
        <w:trPr>
          <w:jc w:val="center"/>
        </w:trPr>
        <w:tc>
          <w:tcPr>
            <w:tcW w:w="11471" w:type="dxa"/>
          </w:tcPr>
          <w:p w14:paraId="61FA7F60"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Administration of live vaccines to infants exposed to biologics in utero is not recommended for several months after the last injection during pregnancy. The duration varies with the biologic the mother was exposed to.</w:t>
            </w:r>
          </w:p>
        </w:tc>
        <w:tc>
          <w:tcPr>
            <w:tcW w:w="1151" w:type="dxa"/>
          </w:tcPr>
          <w:p w14:paraId="61F56136"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2,1,4,2,0</w:t>
            </w:r>
          </w:p>
        </w:tc>
      </w:tr>
      <w:tr w:rsidR="00541233" w:rsidRPr="008076F7" w14:paraId="521AE77B" w14:textId="77777777" w:rsidTr="005950C6">
        <w:trPr>
          <w:jc w:val="center"/>
        </w:trPr>
        <w:tc>
          <w:tcPr>
            <w:tcW w:w="11471" w:type="dxa"/>
          </w:tcPr>
          <w:p w14:paraId="01301460" w14:textId="77777777" w:rsidR="00541233" w:rsidRPr="008076F7" w:rsidRDefault="00541233" w:rsidP="005950C6">
            <w:pPr>
              <w:spacing w:line="360" w:lineRule="auto"/>
              <w:rPr>
                <w:rFonts w:ascii="Arial" w:hAnsi="Arial" w:cs="Arial"/>
                <w:sz w:val="24"/>
                <w:szCs w:val="24"/>
                <w:highlight w:val="yellow"/>
              </w:rPr>
            </w:pPr>
            <w:r w:rsidRPr="008076F7">
              <w:rPr>
                <w:rFonts w:ascii="Arial" w:hAnsi="Arial" w:cs="Arial"/>
                <w:sz w:val="24"/>
                <w:szCs w:val="24"/>
              </w:rPr>
              <w:t>Psoriasis exacerbations are common in the postpartum period. In addition, psoriasis comorbidities such as psoriatic arthritis, anxiety and depression may also worsen postpartum. Physicians are encouraged to consider patient counselling during pregnancy and postpartum, and referral to appropriate HCPs for further management when required.</w:t>
            </w:r>
          </w:p>
        </w:tc>
        <w:tc>
          <w:tcPr>
            <w:tcW w:w="1151" w:type="dxa"/>
          </w:tcPr>
          <w:p w14:paraId="2C8A563B" w14:textId="77777777" w:rsidR="00541233" w:rsidRPr="008076F7" w:rsidRDefault="00541233" w:rsidP="005950C6">
            <w:pPr>
              <w:spacing w:line="360" w:lineRule="auto"/>
              <w:rPr>
                <w:rFonts w:ascii="Arial" w:hAnsi="Arial" w:cs="Arial"/>
                <w:i/>
                <w:iCs/>
                <w:sz w:val="24"/>
                <w:szCs w:val="24"/>
                <w:highlight w:val="yellow"/>
              </w:rPr>
            </w:pPr>
            <w:r w:rsidRPr="008076F7">
              <w:rPr>
                <w:rFonts w:ascii="Arial" w:hAnsi="Arial" w:cs="Arial"/>
                <w:i/>
                <w:iCs/>
                <w:sz w:val="24"/>
                <w:szCs w:val="24"/>
              </w:rPr>
              <w:t>4,2,2,1,0</w:t>
            </w:r>
          </w:p>
        </w:tc>
      </w:tr>
      <w:tr w:rsidR="004D63B3" w:rsidRPr="008076F7" w14:paraId="192EA83A" w14:textId="77777777" w:rsidTr="005950C6">
        <w:trPr>
          <w:jc w:val="center"/>
        </w:trPr>
        <w:tc>
          <w:tcPr>
            <w:tcW w:w="11471" w:type="dxa"/>
          </w:tcPr>
          <w:p w14:paraId="1B64985D" w14:textId="7294A2C5" w:rsidR="004D63B3" w:rsidRPr="008076F7" w:rsidRDefault="004D63B3" w:rsidP="004D63B3">
            <w:pPr>
              <w:tabs>
                <w:tab w:val="left" w:pos="1216"/>
              </w:tabs>
              <w:spacing w:line="360" w:lineRule="auto"/>
              <w:rPr>
                <w:rFonts w:ascii="Arial" w:hAnsi="Arial" w:cs="Arial"/>
                <w:sz w:val="24"/>
                <w:szCs w:val="24"/>
              </w:rPr>
            </w:pPr>
            <w:r w:rsidRPr="008076F7">
              <w:rPr>
                <w:rFonts w:ascii="Arial" w:hAnsi="Arial" w:cs="Arial"/>
                <w:sz w:val="24"/>
                <w:szCs w:val="24"/>
              </w:rPr>
              <w:t xml:space="preserve">Based on real-world experience and animal toxicology data, TNF-alpha and IL12/23 inhibitors have not demonstrated teratogenicity or increased risk of negative maternal-fetal outcomes. Experience with IL-17 inhibitors, IL-23 inhibitors, and apremilast in pregnancy is </w:t>
            </w:r>
            <w:proofErr w:type="gramStart"/>
            <w:r w:rsidRPr="008076F7">
              <w:rPr>
                <w:rFonts w:ascii="Arial" w:hAnsi="Arial" w:cs="Arial"/>
                <w:sz w:val="24"/>
                <w:szCs w:val="24"/>
              </w:rPr>
              <w:t>limited.</w:t>
            </w:r>
            <w:r w:rsidR="001D1050">
              <w:rPr>
                <w:rFonts w:ascii="Arial" w:hAnsi="Arial" w:cs="Arial"/>
                <w:sz w:val="24"/>
                <w:szCs w:val="24"/>
              </w:rPr>
              <w:t>*</w:t>
            </w:r>
            <w:proofErr w:type="gramEnd"/>
          </w:p>
        </w:tc>
        <w:tc>
          <w:tcPr>
            <w:tcW w:w="1151" w:type="dxa"/>
          </w:tcPr>
          <w:p w14:paraId="7D35EF6A" w14:textId="0DF275CD" w:rsidR="004D63B3" w:rsidRPr="008076F7" w:rsidRDefault="004D63B3" w:rsidP="005950C6">
            <w:pPr>
              <w:spacing w:line="360" w:lineRule="auto"/>
              <w:rPr>
                <w:rFonts w:ascii="Arial" w:hAnsi="Arial" w:cs="Arial"/>
                <w:i/>
                <w:iCs/>
                <w:sz w:val="24"/>
                <w:szCs w:val="24"/>
              </w:rPr>
            </w:pPr>
            <w:r w:rsidRPr="008076F7">
              <w:rPr>
                <w:rFonts w:ascii="Arial" w:hAnsi="Arial" w:cs="Arial"/>
                <w:i/>
                <w:sz w:val="24"/>
                <w:szCs w:val="24"/>
              </w:rPr>
              <w:t>1,6,0,2,0</w:t>
            </w:r>
          </w:p>
        </w:tc>
      </w:tr>
    </w:tbl>
    <w:p w14:paraId="6D2F3B0D" w14:textId="77777777" w:rsidR="00541233" w:rsidRPr="008076F7" w:rsidRDefault="00541233" w:rsidP="00541233">
      <w:pPr>
        <w:spacing w:after="0" w:line="480" w:lineRule="auto"/>
        <w:rPr>
          <w:rFonts w:ascii="Arial" w:hAnsi="Arial" w:cs="Arial"/>
          <w:sz w:val="24"/>
          <w:szCs w:val="24"/>
          <w:lang w:val="en-CA"/>
        </w:rPr>
      </w:pPr>
      <w:bookmarkStart w:id="4" w:name="_Hlk519594425"/>
      <w:r w:rsidRPr="008076F7">
        <w:rPr>
          <w:rFonts w:ascii="Arial" w:hAnsi="Arial" w:cs="Arial"/>
          <w:sz w:val="24"/>
          <w:szCs w:val="24"/>
          <w:lang w:val="en-CA"/>
        </w:rPr>
        <w:t xml:space="preserve">Voting results reflect number of authors voting </w:t>
      </w:r>
      <w:r w:rsidRPr="008076F7">
        <w:rPr>
          <w:rFonts w:ascii="Arial" w:hAnsi="Arial" w:cs="Arial"/>
          <w:i/>
          <w:iCs/>
          <w:sz w:val="24"/>
          <w:szCs w:val="24"/>
          <w:lang w:val="en-CA"/>
        </w:rPr>
        <w:t>Strongly Agree, Agree, Neither Agree nor Disagree, Disagree, or Strongly Disagree</w:t>
      </w:r>
      <w:bookmarkEnd w:id="4"/>
      <w:r w:rsidRPr="008076F7">
        <w:rPr>
          <w:rFonts w:ascii="Arial" w:hAnsi="Arial" w:cs="Arial"/>
          <w:sz w:val="24"/>
          <w:szCs w:val="24"/>
          <w:lang w:val="en-CA"/>
        </w:rPr>
        <w:t>, respectively.</w:t>
      </w:r>
    </w:p>
    <w:p w14:paraId="6C1E34A6" w14:textId="77777777" w:rsidR="00541233" w:rsidRDefault="00541233" w:rsidP="00541233">
      <w:pPr>
        <w:spacing w:afterLines="160" w:after="384" w:line="360" w:lineRule="auto"/>
        <w:contextualSpacing/>
        <w:rPr>
          <w:rFonts w:ascii="Arial" w:hAnsi="Arial" w:cs="Arial"/>
          <w:sz w:val="24"/>
          <w:szCs w:val="24"/>
          <w:lang w:val="en-CA"/>
        </w:rPr>
      </w:pPr>
      <w:r w:rsidRPr="008076F7">
        <w:rPr>
          <w:rFonts w:ascii="Arial" w:hAnsi="Arial" w:cs="Arial"/>
          <w:sz w:val="24"/>
          <w:szCs w:val="24"/>
          <w:lang w:val="en-CA"/>
        </w:rPr>
        <w:lastRenderedPageBreak/>
        <w:t>Fc, fragment crystallizable region; HCP, health care practitioner; IL, interleukin; PsO, plaque psoriasis; QOL, quality of life; TNF, tumour necrosis factor.</w:t>
      </w:r>
    </w:p>
    <w:p w14:paraId="0FCDE88D" w14:textId="74531EDA" w:rsidR="00541233" w:rsidRDefault="001D1050" w:rsidP="00541233">
      <w:pPr>
        <w:spacing w:afterLines="160" w:after="384" w:line="360" w:lineRule="auto"/>
        <w:contextualSpacing/>
        <w:rPr>
          <w:rFonts w:ascii="Arial" w:hAnsi="Arial" w:cs="Arial"/>
          <w:sz w:val="24"/>
          <w:szCs w:val="24"/>
          <w:lang w:val="en-CA"/>
        </w:rPr>
      </w:pPr>
      <w:r>
        <w:rPr>
          <w:rFonts w:ascii="Arial" w:hAnsi="Arial" w:cs="Arial"/>
          <w:sz w:val="24"/>
          <w:szCs w:val="24"/>
          <w:lang w:val="en-CA"/>
        </w:rPr>
        <w:t xml:space="preserve">*Although this statement </w:t>
      </w:r>
      <w:r w:rsidR="00D359C2">
        <w:rPr>
          <w:rFonts w:ascii="Arial" w:hAnsi="Arial" w:cs="Arial"/>
          <w:sz w:val="24"/>
          <w:szCs w:val="24"/>
          <w:lang w:val="en-CA"/>
        </w:rPr>
        <w:t xml:space="preserve">initially </w:t>
      </w:r>
      <w:r>
        <w:rPr>
          <w:rFonts w:ascii="Arial" w:hAnsi="Arial" w:cs="Arial"/>
          <w:sz w:val="24"/>
          <w:szCs w:val="24"/>
          <w:lang w:val="en-CA"/>
        </w:rPr>
        <w:t xml:space="preserve">passed consensus </w:t>
      </w:r>
      <w:r w:rsidR="00D359C2">
        <w:rPr>
          <w:rFonts w:ascii="Arial" w:hAnsi="Arial" w:cs="Arial"/>
          <w:sz w:val="24"/>
          <w:szCs w:val="24"/>
          <w:lang w:val="en-CA"/>
        </w:rPr>
        <w:t>voting</w:t>
      </w:r>
      <w:r>
        <w:rPr>
          <w:rFonts w:ascii="Arial" w:hAnsi="Arial" w:cs="Arial"/>
          <w:sz w:val="24"/>
          <w:szCs w:val="24"/>
          <w:lang w:val="en-CA"/>
        </w:rPr>
        <w:t xml:space="preserve">, upon drafting the paper it was later decided by the authors that apremilast would be </w:t>
      </w:r>
      <w:r w:rsidR="00D359C2">
        <w:rPr>
          <w:rFonts w:ascii="Arial" w:hAnsi="Arial" w:cs="Arial"/>
          <w:sz w:val="24"/>
          <w:szCs w:val="24"/>
          <w:lang w:val="en-CA"/>
        </w:rPr>
        <w:t>removed</w:t>
      </w:r>
      <w:r>
        <w:rPr>
          <w:rFonts w:ascii="Arial" w:hAnsi="Arial" w:cs="Arial"/>
          <w:sz w:val="24"/>
          <w:szCs w:val="24"/>
          <w:lang w:val="en-CA"/>
        </w:rPr>
        <w:t>. As such, this statement was cast out, and anonymous digital voting took place</w:t>
      </w:r>
      <w:r w:rsidR="00D359C2">
        <w:rPr>
          <w:rFonts w:ascii="Arial" w:hAnsi="Arial" w:cs="Arial"/>
          <w:sz w:val="24"/>
          <w:szCs w:val="24"/>
          <w:lang w:val="en-CA"/>
        </w:rPr>
        <w:t xml:space="preserve"> on</w:t>
      </w:r>
      <w:r>
        <w:rPr>
          <w:rFonts w:ascii="Arial" w:hAnsi="Arial" w:cs="Arial"/>
          <w:sz w:val="24"/>
          <w:szCs w:val="24"/>
          <w:lang w:val="en-CA"/>
        </w:rPr>
        <w:t xml:space="preserve"> </w:t>
      </w:r>
      <w:r w:rsidR="00D359C2">
        <w:rPr>
          <w:rFonts w:ascii="Arial" w:hAnsi="Arial" w:cs="Arial"/>
          <w:sz w:val="24"/>
          <w:szCs w:val="24"/>
          <w:lang w:val="en-CA"/>
        </w:rPr>
        <w:t>the revised statement that appears in the manuscript</w:t>
      </w:r>
      <w:r w:rsidR="00D359C2" w:rsidRPr="00D359C2">
        <w:rPr>
          <w:rFonts w:ascii="Arial" w:hAnsi="Arial" w:cs="Arial"/>
          <w:sz w:val="24"/>
          <w:szCs w:val="24"/>
          <w:lang w:val="en-CA"/>
        </w:rPr>
        <w:t xml:space="preserve"> </w:t>
      </w:r>
      <w:r w:rsidR="00D359C2">
        <w:rPr>
          <w:rFonts w:ascii="Arial" w:hAnsi="Arial" w:cs="Arial"/>
          <w:sz w:val="24"/>
          <w:szCs w:val="24"/>
          <w:lang w:val="en-CA"/>
        </w:rPr>
        <w:t>(Table 1; Statement 8)</w:t>
      </w:r>
      <w:r>
        <w:rPr>
          <w:rFonts w:ascii="Arial" w:hAnsi="Arial" w:cs="Arial"/>
          <w:sz w:val="24"/>
          <w:szCs w:val="24"/>
          <w:lang w:val="en-CA"/>
        </w:rPr>
        <w:t>.</w:t>
      </w:r>
    </w:p>
    <w:p w14:paraId="3E05EC1F" w14:textId="77777777" w:rsidR="00541233" w:rsidRDefault="00541233" w:rsidP="00541233">
      <w:pPr>
        <w:spacing w:afterLines="160" w:after="384" w:line="360" w:lineRule="auto"/>
        <w:contextualSpacing/>
        <w:rPr>
          <w:rFonts w:ascii="Arial" w:hAnsi="Arial" w:cs="Arial"/>
          <w:sz w:val="24"/>
          <w:szCs w:val="24"/>
          <w:lang w:val="en-CA"/>
        </w:rPr>
      </w:pPr>
      <w:r>
        <w:rPr>
          <w:rFonts w:ascii="Arial" w:hAnsi="Arial" w:cs="Arial"/>
          <w:sz w:val="24"/>
          <w:szCs w:val="24"/>
          <w:lang w:val="en-CA"/>
        </w:rPr>
        <w:br w:type="page"/>
      </w:r>
    </w:p>
    <w:p w14:paraId="7B15676A" w14:textId="66B0EE22" w:rsidR="00FF1C14" w:rsidRDefault="000E56C3" w:rsidP="00541233">
      <w:pPr>
        <w:spacing w:afterLines="160" w:after="384" w:line="360" w:lineRule="auto"/>
        <w:contextualSpacing/>
        <w:rPr>
          <w:rFonts w:ascii="Arial" w:hAnsi="Arial" w:cs="Arial"/>
          <w:b/>
          <w:bCs/>
          <w:sz w:val="24"/>
          <w:szCs w:val="24"/>
          <w:u w:val="single"/>
          <w:lang w:val="en-CA"/>
        </w:rPr>
      </w:pPr>
      <w:r w:rsidRPr="00401134">
        <w:rPr>
          <w:rFonts w:ascii="Arial" w:hAnsi="Arial" w:cs="Arial"/>
          <w:b/>
          <w:bCs/>
          <w:sz w:val="24"/>
          <w:szCs w:val="24"/>
          <w:u w:val="single"/>
          <w:lang w:val="en-CA"/>
        </w:rPr>
        <w:lastRenderedPageBreak/>
        <w:t xml:space="preserve">Appendix </w:t>
      </w:r>
      <w:r w:rsidR="00541233">
        <w:rPr>
          <w:rFonts w:ascii="Arial" w:hAnsi="Arial" w:cs="Arial"/>
          <w:b/>
          <w:bCs/>
          <w:sz w:val="24"/>
          <w:szCs w:val="24"/>
          <w:u w:val="single"/>
          <w:lang w:val="en-CA"/>
        </w:rPr>
        <w:t>D</w:t>
      </w:r>
      <w:r w:rsidR="00B946C1">
        <w:rPr>
          <w:rFonts w:ascii="Arial" w:hAnsi="Arial" w:cs="Arial"/>
          <w:b/>
          <w:bCs/>
          <w:sz w:val="24"/>
          <w:szCs w:val="24"/>
          <w:u w:val="single"/>
          <w:lang w:val="en-CA"/>
        </w:rPr>
        <w:t>.</w:t>
      </w:r>
      <w:r w:rsidR="00401134" w:rsidRPr="00B946C1">
        <w:rPr>
          <w:rFonts w:ascii="Arial" w:hAnsi="Arial" w:cs="Arial"/>
          <w:sz w:val="24"/>
          <w:szCs w:val="24"/>
          <w:lang w:val="en-CA"/>
        </w:rPr>
        <w:t xml:space="preserve"> </w:t>
      </w:r>
      <w:bookmarkStart w:id="5" w:name="_Hlk31647331"/>
      <w:bookmarkStart w:id="6" w:name="_Hlk33691430"/>
      <w:bookmarkStart w:id="7" w:name="_GoBack"/>
      <w:r w:rsidR="00401134" w:rsidRPr="00B946C1">
        <w:rPr>
          <w:rFonts w:ascii="Arial" w:hAnsi="Arial" w:cs="Arial"/>
          <w:sz w:val="24"/>
          <w:szCs w:val="24"/>
          <w:lang w:val="en-CA"/>
        </w:rPr>
        <w:t>Summary of evidence related to use of biologic therapies in WOCBP</w:t>
      </w:r>
      <w:bookmarkEnd w:id="5"/>
      <w:r w:rsidR="00FF1C14" w:rsidRPr="00B946C1">
        <w:rPr>
          <w:rFonts w:ascii="Arial" w:hAnsi="Arial" w:cs="Arial"/>
          <w:sz w:val="24"/>
          <w:szCs w:val="24"/>
          <w:lang w:val="en-CA"/>
        </w:rPr>
        <w:t xml:space="preserve">. </w:t>
      </w:r>
      <w:bookmarkEnd w:id="6"/>
      <w:bookmarkEnd w:id="7"/>
    </w:p>
    <w:p w14:paraId="26F19593" w14:textId="1719E378" w:rsidR="00641350" w:rsidRPr="00FF1C14" w:rsidRDefault="00FF1C14" w:rsidP="00541233">
      <w:pPr>
        <w:spacing w:afterLines="160" w:after="384" w:line="360" w:lineRule="auto"/>
        <w:contextualSpacing/>
        <w:rPr>
          <w:rFonts w:ascii="Arial" w:hAnsi="Arial" w:cs="Arial"/>
          <w:sz w:val="24"/>
          <w:szCs w:val="24"/>
          <w:lang w:val="en-CA"/>
        </w:rPr>
      </w:pPr>
      <w:r w:rsidRPr="00ED33E5">
        <w:rPr>
          <w:rFonts w:ascii="Arial" w:hAnsi="Arial" w:cs="Arial"/>
          <w:sz w:val="24"/>
          <w:szCs w:val="24"/>
          <w:lang w:val="en-CA"/>
        </w:rPr>
        <w:t xml:space="preserve">Information in this table comes from the </w:t>
      </w:r>
      <w:r w:rsidR="00EE229E">
        <w:rPr>
          <w:rFonts w:ascii="Arial" w:hAnsi="Arial" w:cs="Arial"/>
          <w:sz w:val="24"/>
          <w:szCs w:val="24"/>
          <w:lang w:val="en-CA"/>
        </w:rPr>
        <w:t>P</w:t>
      </w:r>
      <w:r w:rsidRPr="00ED33E5">
        <w:rPr>
          <w:rFonts w:ascii="Arial" w:hAnsi="Arial" w:cs="Arial"/>
          <w:sz w:val="24"/>
          <w:szCs w:val="24"/>
          <w:lang w:val="en-CA"/>
        </w:rPr>
        <w:t xml:space="preserve">roduct </w:t>
      </w:r>
      <w:r w:rsidR="00EE229E">
        <w:rPr>
          <w:rFonts w:ascii="Arial" w:hAnsi="Arial" w:cs="Arial"/>
          <w:sz w:val="24"/>
          <w:szCs w:val="24"/>
          <w:lang w:val="en-CA"/>
        </w:rPr>
        <w:t>M</w:t>
      </w:r>
      <w:r w:rsidRPr="00ED33E5">
        <w:rPr>
          <w:rFonts w:ascii="Arial" w:hAnsi="Arial" w:cs="Arial"/>
          <w:sz w:val="24"/>
          <w:szCs w:val="24"/>
          <w:lang w:val="en-CA"/>
        </w:rPr>
        <w:t>onograph of each drug, unless otherwise stated.</w:t>
      </w:r>
      <w:r>
        <w:rPr>
          <w:rFonts w:ascii="Arial" w:hAnsi="Arial" w:cs="Arial"/>
          <w:sz w:val="24"/>
          <w:szCs w:val="24"/>
          <w:lang w:val="en-CA"/>
        </w:rPr>
        <w:t xml:space="preserve"> </w:t>
      </w:r>
    </w:p>
    <w:p w14:paraId="60264800" w14:textId="77777777" w:rsidR="00B72632" w:rsidRPr="00762195" w:rsidRDefault="00B72632" w:rsidP="00B72632">
      <w:pPr>
        <w:spacing w:afterLines="160" w:after="384" w:line="360" w:lineRule="auto"/>
        <w:contextualSpacing/>
        <w:rPr>
          <w:rFonts w:ascii="Arial" w:hAnsi="Arial" w:cs="Arial"/>
          <w:b/>
          <w:bCs/>
          <w:sz w:val="14"/>
          <w:szCs w:val="14"/>
          <w:u w:val="single"/>
          <w:lang w:val="en-CA"/>
        </w:rPr>
      </w:pPr>
    </w:p>
    <w:tbl>
      <w:tblPr>
        <w:tblW w:w="14742" w:type="dxa"/>
        <w:tblInd w:w="-577" w:type="dxa"/>
        <w:tblLayout w:type="fixed"/>
        <w:tblCellMar>
          <w:left w:w="0" w:type="dxa"/>
          <w:right w:w="0" w:type="dxa"/>
        </w:tblCellMar>
        <w:tblLook w:val="0420" w:firstRow="1" w:lastRow="0" w:firstColumn="0" w:lastColumn="0" w:noHBand="0" w:noVBand="1"/>
      </w:tblPr>
      <w:tblGrid>
        <w:gridCol w:w="1197"/>
        <w:gridCol w:w="1071"/>
        <w:gridCol w:w="993"/>
        <w:gridCol w:w="992"/>
        <w:gridCol w:w="1276"/>
        <w:gridCol w:w="1417"/>
        <w:gridCol w:w="2835"/>
        <w:gridCol w:w="2977"/>
        <w:gridCol w:w="1984"/>
      </w:tblGrid>
      <w:tr w:rsidR="00EF2A4E" w:rsidRPr="00762195" w14:paraId="0DAFF560" w14:textId="1867A7B9" w:rsidTr="00B74C34">
        <w:trPr>
          <w:trHeight w:val="813"/>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10ACF" w14:textId="77777777" w:rsidR="00A41A72" w:rsidRPr="00762195" w:rsidRDefault="00A41A72" w:rsidP="008076F7">
            <w:pPr>
              <w:contextualSpacing/>
              <w:rPr>
                <w:rFonts w:ascii="Arial" w:eastAsia="Calibri" w:hAnsi="Arial" w:cs="Arial"/>
                <w:b/>
                <w:bCs/>
                <w:sz w:val="14"/>
                <w:szCs w:val="14"/>
                <w:lang w:val="en-CA"/>
              </w:rPr>
            </w:pPr>
            <w:r w:rsidRPr="00762195">
              <w:rPr>
                <w:rFonts w:ascii="Arial" w:eastAsia="Calibri" w:hAnsi="Arial" w:cs="Arial"/>
                <w:b/>
                <w:bCs/>
                <w:sz w:val="14"/>
                <w:szCs w:val="14"/>
                <w:lang w:val="en-CA"/>
              </w:rPr>
              <w:t>Drug</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785B21" w14:textId="77777777" w:rsidR="00A41A72" w:rsidRPr="00762195" w:rsidRDefault="00A41A72" w:rsidP="008076F7">
            <w:pPr>
              <w:contextualSpacing/>
              <w:rPr>
                <w:rFonts w:ascii="Arial" w:eastAsia="Times New Roman" w:hAnsi="Arial" w:cs="Arial"/>
                <w:b/>
                <w:bCs/>
                <w:color w:val="000000"/>
                <w:kern w:val="24"/>
                <w:sz w:val="14"/>
                <w:szCs w:val="14"/>
                <w:lang w:val="en-CA" w:eastAsia="en-CA"/>
              </w:rPr>
            </w:pPr>
            <w:r w:rsidRPr="00762195">
              <w:rPr>
                <w:rFonts w:ascii="Arial" w:eastAsia="Times New Roman" w:hAnsi="Arial" w:cs="Arial"/>
                <w:b/>
                <w:bCs/>
                <w:color w:val="000000"/>
                <w:kern w:val="24"/>
                <w:sz w:val="14"/>
                <w:szCs w:val="14"/>
                <w:lang w:val="en-CA" w:eastAsia="en-CA"/>
              </w:rPr>
              <w:t>Structure</w:t>
            </w:r>
          </w:p>
        </w:tc>
        <w:tc>
          <w:tcPr>
            <w:tcW w:w="993" w:type="dxa"/>
            <w:tcBorders>
              <w:top w:val="single" w:sz="8" w:space="0" w:color="000000"/>
              <w:left w:val="single" w:sz="8" w:space="0" w:color="000000"/>
              <w:bottom w:val="single" w:sz="8" w:space="0" w:color="000000"/>
              <w:right w:val="single" w:sz="8" w:space="0" w:color="000000"/>
            </w:tcBorders>
          </w:tcPr>
          <w:p w14:paraId="2A63E9DE" w14:textId="1C0E71A3" w:rsidR="00A41A72" w:rsidRPr="00762195" w:rsidRDefault="00A41A72" w:rsidP="006A0AB7">
            <w:pPr>
              <w:ind w:left="142"/>
              <w:contextualSpacing/>
              <w:rPr>
                <w:rFonts w:ascii="Arial" w:eastAsia="Calibri" w:hAnsi="Arial" w:cs="Arial"/>
                <w:b/>
                <w:bCs/>
                <w:sz w:val="14"/>
                <w:szCs w:val="14"/>
                <w:lang w:val="en-CA"/>
              </w:rPr>
            </w:pPr>
            <w:r w:rsidRPr="00762195">
              <w:rPr>
                <w:rFonts w:ascii="Arial" w:eastAsia="Calibri" w:hAnsi="Arial" w:cs="Arial"/>
                <w:b/>
                <w:bCs/>
                <w:sz w:val="14"/>
                <w:szCs w:val="14"/>
                <w:lang w:val="en-CA"/>
              </w:rPr>
              <w:t>IgG Type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4CAFBE" w14:textId="0562625B" w:rsidR="00A41A72" w:rsidRPr="00762195" w:rsidRDefault="00A41A72" w:rsidP="00FC31ED">
            <w:pPr>
              <w:contextualSpacing/>
              <w:rPr>
                <w:rFonts w:ascii="Arial" w:eastAsia="Calibri" w:hAnsi="Arial" w:cs="Arial"/>
                <w:b/>
                <w:bCs/>
                <w:sz w:val="14"/>
                <w:szCs w:val="14"/>
                <w:lang w:val="en-CA"/>
              </w:rPr>
            </w:pPr>
            <w:r w:rsidRPr="00762195">
              <w:rPr>
                <w:rFonts w:ascii="Arial" w:eastAsia="Calibri" w:hAnsi="Arial" w:cs="Arial"/>
                <w:b/>
                <w:bCs/>
                <w:sz w:val="14"/>
                <w:szCs w:val="14"/>
                <w:lang w:val="en-CA"/>
              </w:rPr>
              <w:t xml:space="preserve">Half-Life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FEF30D" w14:textId="6C1DBCA9" w:rsidR="00A41A72" w:rsidRPr="00762195" w:rsidRDefault="00A41A72" w:rsidP="008076F7">
            <w:pPr>
              <w:contextualSpacing/>
              <w:rPr>
                <w:rFonts w:ascii="Arial" w:eastAsia="Calibri" w:hAnsi="Arial" w:cs="Arial"/>
                <w:b/>
                <w:bCs/>
                <w:sz w:val="14"/>
                <w:szCs w:val="14"/>
                <w:lang w:val="en-CA"/>
              </w:rPr>
            </w:pPr>
            <w:r w:rsidRPr="00762195">
              <w:rPr>
                <w:rFonts w:ascii="Arial" w:eastAsia="Calibri" w:hAnsi="Arial" w:cs="Arial"/>
                <w:b/>
                <w:bCs/>
                <w:sz w:val="14"/>
                <w:szCs w:val="14"/>
                <w:lang w:val="en-CA"/>
              </w:rPr>
              <w:t>Placental Transport</w:t>
            </w:r>
          </w:p>
          <w:p w14:paraId="78BF0A31" w14:textId="4C15F908" w:rsidR="00A41A72" w:rsidRPr="00762195" w:rsidRDefault="00A41A72" w:rsidP="008076F7">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 No human data, only animal studies or pre-clinical data </w:t>
            </w:r>
          </w:p>
          <w:p w14:paraId="53F6FD26" w14:textId="01FF8C6D" w:rsidR="00A41A72" w:rsidRPr="00762195" w:rsidRDefault="00A41A72" w:rsidP="008076F7">
            <w:pPr>
              <w:contextualSpacing/>
              <w:rPr>
                <w:rFonts w:ascii="Arial" w:eastAsia="Calibri" w:hAnsi="Arial" w:cs="Arial"/>
                <w:sz w:val="14"/>
                <w:szCs w:val="14"/>
                <w:lang w:val="en-CA"/>
              </w:rPr>
            </w:pPr>
            <w:r w:rsidRPr="00762195">
              <w:rPr>
                <w:rFonts w:ascii="Arial" w:eastAsia="Calibri" w:hAnsi="Arial" w:cs="Arial"/>
                <w:sz w:val="14"/>
                <w:szCs w:val="14"/>
                <w:lang w:val="en-CA"/>
              </w:rPr>
              <w:t>** No data cited</w:t>
            </w:r>
          </w:p>
        </w:tc>
        <w:tc>
          <w:tcPr>
            <w:tcW w:w="1417" w:type="dxa"/>
            <w:tcBorders>
              <w:top w:val="single" w:sz="8" w:space="0" w:color="000000"/>
              <w:left w:val="single" w:sz="8" w:space="0" w:color="000000"/>
              <w:bottom w:val="single" w:sz="8" w:space="0" w:color="000000"/>
              <w:right w:val="single" w:sz="8" w:space="0" w:color="000000"/>
            </w:tcBorders>
          </w:tcPr>
          <w:p w14:paraId="08297927" w14:textId="369BE266" w:rsidR="00A41A72" w:rsidRPr="00762195" w:rsidRDefault="00EB5CA6" w:rsidP="00DB00A8">
            <w:pPr>
              <w:ind w:left="142" w:right="134"/>
              <w:contextualSpacing/>
              <w:rPr>
                <w:rFonts w:ascii="Arial" w:eastAsia="Calibri" w:hAnsi="Arial" w:cs="Arial"/>
                <w:b/>
                <w:bCs/>
                <w:sz w:val="14"/>
                <w:szCs w:val="14"/>
                <w:lang w:val="en-CA"/>
              </w:rPr>
            </w:pPr>
            <w:r>
              <w:rPr>
                <w:rFonts w:ascii="Arial" w:eastAsia="Calibri" w:hAnsi="Arial" w:cs="Arial"/>
                <w:b/>
                <w:bCs/>
                <w:sz w:val="14"/>
                <w:szCs w:val="14"/>
                <w:lang w:val="en-CA"/>
              </w:rPr>
              <w:t>Presence</w:t>
            </w:r>
            <w:r w:rsidR="00A41A72" w:rsidRPr="00762195">
              <w:rPr>
                <w:rFonts w:ascii="Arial" w:eastAsia="Calibri" w:hAnsi="Arial" w:cs="Arial"/>
                <w:b/>
                <w:bCs/>
                <w:sz w:val="14"/>
                <w:szCs w:val="14"/>
                <w:lang w:val="en-CA"/>
              </w:rPr>
              <w:t xml:space="preserve"> in Breast Milk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A84AE" w14:textId="768ADCB1" w:rsidR="00A41A72" w:rsidRPr="00762195" w:rsidRDefault="00A41A72" w:rsidP="008076F7">
            <w:pPr>
              <w:contextualSpacing/>
              <w:rPr>
                <w:rFonts w:ascii="Arial" w:eastAsia="Calibri" w:hAnsi="Arial" w:cs="Arial"/>
                <w:b/>
                <w:bCs/>
                <w:sz w:val="14"/>
                <w:szCs w:val="14"/>
                <w:lang w:val="en-CA"/>
              </w:rPr>
            </w:pPr>
            <w:r w:rsidRPr="00762195">
              <w:rPr>
                <w:rFonts w:ascii="Arial" w:eastAsia="Calibri" w:hAnsi="Arial" w:cs="Arial"/>
                <w:b/>
                <w:bCs/>
                <w:sz w:val="14"/>
                <w:szCs w:val="14"/>
                <w:lang w:val="en-CA"/>
              </w:rPr>
              <w:t>Human - Maternal Pregnancy Risk</w:t>
            </w:r>
            <w:r w:rsidRPr="00762195">
              <w:rPr>
                <w:rFonts w:ascii="Arial" w:eastAsia="Calibri" w:hAnsi="Arial" w:cs="Arial"/>
                <w:sz w:val="14"/>
                <w:szCs w:val="14"/>
                <w:lang w:val="en-CA"/>
              </w:rPr>
              <w:t xml:space="preserve"> e.g., preeclampsia, thrombosis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295B8" w14:textId="77777777" w:rsidR="00A41A72" w:rsidRPr="00762195" w:rsidRDefault="00A41A72" w:rsidP="00A41A72">
            <w:pPr>
              <w:contextualSpacing/>
              <w:rPr>
                <w:rFonts w:ascii="Arial" w:eastAsia="Calibri" w:hAnsi="Arial" w:cs="Arial"/>
                <w:b/>
                <w:bCs/>
                <w:sz w:val="14"/>
                <w:szCs w:val="14"/>
                <w:lang w:val="en-CA"/>
              </w:rPr>
            </w:pPr>
            <w:r w:rsidRPr="00762195">
              <w:rPr>
                <w:rFonts w:ascii="Arial" w:eastAsia="Calibri" w:hAnsi="Arial" w:cs="Arial"/>
                <w:b/>
                <w:bCs/>
                <w:sz w:val="14"/>
                <w:szCs w:val="14"/>
                <w:lang w:val="en-CA"/>
              </w:rPr>
              <w:t>Human - Fetal/Newborn Risk</w:t>
            </w:r>
          </w:p>
          <w:p w14:paraId="3CA0D3F0" w14:textId="27B476D4"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e.g., </w:t>
            </w:r>
            <w:r w:rsidRPr="00762195">
              <w:rPr>
                <w:rFonts w:ascii="Arial" w:eastAsia="Verdana" w:hAnsi="Arial" w:cs="Arial"/>
                <w:color w:val="000000"/>
                <w:kern w:val="24"/>
                <w:sz w:val="14"/>
                <w:szCs w:val="14"/>
                <w:lang w:val="en-CA" w:eastAsia="en-CA"/>
              </w:rPr>
              <w:t>Congenital Malformations (CM), Miscarriage (MC), prematurity, infection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DC7636" w14:textId="5E1BC495" w:rsidR="00A41A72" w:rsidRPr="00762195" w:rsidRDefault="00A41A72" w:rsidP="008076F7">
            <w:pPr>
              <w:contextualSpacing/>
              <w:rPr>
                <w:rFonts w:ascii="Arial" w:eastAsia="Calibri" w:hAnsi="Arial" w:cs="Arial"/>
                <w:sz w:val="14"/>
                <w:szCs w:val="14"/>
                <w:lang w:val="en-CA"/>
              </w:rPr>
            </w:pPr>
            <w:r w:rsidRPr="00762195">
              <w:rPr>
                <w:rFonts w:ascii="Arial" w:eastAsia="Calibri" w:hAnsi="Arial" w:cs="Arial"/>
                <w:b/>
                <w:bCs/>
                <w:sz w:val="14"/>
                <w:szCs w:val="14"/>
                <w:lang w:val="en-CA"/>
              </w:rPr>
              <w:t>Animal Toxicology</w:t>
            </w:r>
          </w:p>
        </w:tc>
      </w:tr>
      <w:tr w:rsidR="00A41A72" w:rsidRPr="00762195" w14:paraId="6B3DA95D" w14:textId="4168E7CC" w:rsidTr="00EF2A4E">
        <w:trPr>
          <w:trHeight w:val="18"/>
        </w:trPr>
        <w:tc>
          <w:tcPr>
            <w:tcW w:w="14742" w:type="dxa"/>
            <w:gridSpan w:val="9"/>
            <w:tcBorders>
              <w:top w:val="single" w:sz="8" w:space="0" w:color="000000"/>
              <w:left w:val="single" w:sz="8" w:space="0" w:color="000000"/>
              <w:bottom w:val="single" w:sz="8" w:space="0" w:color="000000"/>
              <w:right w:val="single" w:sz="8" w:space="0" w:color="000000"/>
            </w:tcBorders>
            <w:shd w:val="clear" w:color="auto" w:fill="D9D9D9"/>
          </w:tcPr>
          <w:p w14:paraId="3265175A" w14:textId="560FB4F3" w:rsidR="00A41A72" w:rsidRPr="00B74C34" w:rsidRDefault="00A41A72" w:rsidP="006A0AB7">
            <w:pPr>
              <w:ind w:left="5"/>
              <w:contextualSpacing/>
              <w:rPr>
                <w:rFonts w:ascii="Arial" w:eastAsia="Calibri" w:hAnsi="Arial" w:cs="Arial"/>
                <w:b/>
                <w:bCs/>
                <w:sz w:val="14"/>
                <w:szCs w:val="14"/>
                <w:lang w:val="en-CA"/>
              </w:rPr>
            </w:pPr>
            <w:r w:rsidRPr="00B74C34">
              <w:rPr>
                <w:rFonts w:ascii="Arial" w:eastAsia="Calibri" w:hAnsi="Arial" w:cs="Arial"/>
                <w:b/>
                <w:bCs/>
                <w:sz w:val="14"/>
                <w:szCs w:val="14"/>
                <w:lang w:val="en-CA"/>
              </w:rPr>
              <w:t>TNF-alpha Inhibitors</w:t>
            </w:r>
          </w:p>
        </w:tc>
      </w:tr>
      <w:tr w:rsidR="00EF2A4E" w:rsidRPr="00762195" w14:paraId="7AEF6E3B" w14:textId="1459A797" w:rsidTr="00B74C34">
        <w:trPr>
          <w:trHeight w:val="1472"/>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97548A" w14:textId="7CED0D75" w:rsidR="00A41A72" w:rsidRPr="00B74C34" w:rsidRDefault="00B74C34" w:rsidP="00FC31ED">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A</w:t>
            </w:r>
            <w:r w:rsidR="00A41A72" w:rsidRPr="00B74C34">
              <w:rPr>
                <w:rFonts w:ascii="Arial" w:eastAsia="Calibri" w:hAnsi="Arial" w:cs="Arial"/>
                <w:b/>
                <w:bCs/>
                <w:sz w:val="14"/>
                <w:szCs w:val="14"/>
                <w:lang w:val="en-CA"/>
              </w:rPr>
              <w:t xml:space="preserve">dalimumab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93006F" w14:textId="29720E1E" w:rsidR="00A41A72" w:rsidRPr="00762195" w:rsidRDefault="00A41A72" w:rsidP="00FC31ED">
            <w:pPr>
              <w:contextualSpacing/>
              <w:rPr>
                <w:rFonts w:ascii="Arial" w:eastAsia="Calibri" w:hAnsi="Arial" w:cs="Arial"/>
                <w:sz w:val="14"/>
                <w:szCs w:val="14"/>
                <w:lang w:val="en-CA"/>
              </w:rPr>
            </w:pPr>
            <w:r w:rsidRPr="00762195">
              <w:rPr>
                <w:rFonts w:ascii="Arial" w:eastAsia="Calibri" w:hAnsi="Arial" w:cs="Arial"/>
                <w:sz w:val="14"/>
                <w:szCs w:val="14"/>
                <w:lang w:val="en-CA"/>
              </w:rPr>
              <w:t>Fully human mAb</w:t>
            </w:r>
            <w:r w:rsidR="007B35A4" w:rsidRPr="00762195">
              <w:rPr>
                <w:rFonts w:ascii="Arial" w:eastAsia="Calibri" w:hAnsi="Arial" w:cs="Arial"/>
                <w:sz w:val="14"/>
                <w:szCs w:val="14"/>
                <w:lang w:val="en-CA"/>
              </w:rPr>
              <w:t xml:space="preserve"> </w:t>
            </w:r>
          </w:p>
        </w:tc>
        <w:tc>
          <w:tcPr>
            <w:tcW w:w="993" w:type="dxa"/>
            <w:tcBorders>
              <w:top w:val="single" w:sz="8" w:space="0" w:color="000000"/>
              <w:left w:val="single" w:sz="8" w:space="0" w:color="000000"/>
              <w:bottom w:val="single" w:sz="8" w:space="0" w:color="000000"/>
              <w:right w:val="single" w:sz="8" w:space="0" w:color="000000"/>
            </w:tcBorders>
          </w:tcPr>
          <w:p w14:paraId="5167EDB4" w14:textId="728903A3"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4750B" w14:textId="366C555F" w:rsidR="00A41A72" w:rsidRPr="00762195" w:rsidRDefault="00A41A72" w:rsidP="00FC31ED">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2 weeks (10 – 20 days)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B9C051" w14:textId="394599E5" w:rsidR="00A41A72" w:rsidRPr="00762195" w:rsidRDefault="00A41A72" w:rsidP="00FC31ED">
            <w:pPr>
              <w:contextualSpacing/>
              <w:rPr>
                <w:rFonts w:ascii="Arial" w:eastAsia="Calibri" w:hAnsi="Arial" w:cs="Arial"/>
                <w:sz w:val="14"/>
                <w:szCs w:val="14"/>
                <w:lang w:val="en-CA"/>
              </w:rPr>
            </w:pPr>
            <w:r w:rsidRPr="00762195">
              <w:rPr>
                <w:rFonts w:ascii="Arial" w:eastAsia="Calibri" w:hAnsi="Arial" w:cs="Arial"/>
                <w:sz w:val="14"/>
                <w:szCs w:val="14"/>
                <w:lang w:val="en-CA"/>
              </w:rPr>
              <w:t>Presumed to cross placenta**</w:t>
            </w:r>
          </w:p>
          <w:p w14:paraId="4C139507" w14:textId="56C3FAB0" w:rsidR="00A41A72" w:rsidRPr="00762195" w:rsidRDefault="00A41A72" w:rsidP="00FC31ED">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48E7591C" w14:textId="78F6BBF9"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Pr="00762195">
              <w:rPr>
                <w:rFonts w:ascii="Arial" w:eastAsia="Calibri" w:hAnsi="Arial" w:cs="Arial"/>
                <w:sz w:val="14"/>
                <w:szCs w:val="14"/>
                <w:lang w:val="en-CA"/>
              </w:rPr>
              <w:t xml:space="preserve"> in breast milk at concentrations of 0.1% to 1% of the maternal serum level</w:t>
            </w:r>
            <w:r w:rsidR="001702DB">
              <w:rPr>
                <w:rFonts w:ascii="Arial" w:eastAsia="Calibri" w:hAnsi="Arial" w:cs="Arial"/>
                <w:sz w:val="14"/>
                <w:szCs w:val="14"/>
                <w:lang w:val="en-CA"/>
              </w:rPr>
              <w:t>. Undetectable in infant serum</w:t>
            </w:r>
            <w:r w:rsidR="00775450">
              <w:rPr>
                <w:rFonts w:ascii="Arial" w:eastAsia="Calibri" w:hAnsi="Arial" w:cs="Arial"/>
                <w:sz w:val="14"/>
                <w:szCs w:val="14"/>
                <w:lang w:val="en-CA"/>
              </w:rPr>
              <w:t>.</w:t>
            </w:r>
            <w:r w:rsidRPr="00762195">
              <w:rPr>
                <w:rFonts w:ascii="Arial" w:eastAsia="Calibri" w:hAnsi="Arial" w:cs="Arial"/>
                <w:sz w:val="14"/>
                <w:szCs w:val="14"/>
                <w:lang w:val="en-CA"/>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22E4BB" w14:textId="70670B49" w:rsidR="00CD733D" w:rsidRDefault="008042A2"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sidRPr="00762195">
              <w:rPr>
                <w:rFonts w:ascii="Arial" w:eastAsia="Calibri" w:hAnsi="Arial" w:cs="Arial"/>
                <w:sz w:val="14"/>
                <w:szCs w:val="14"/>
                <w:lang w:val="en-CA"/>
              </w:rPr>
              <w:t>U</w:t>
            </w:r>
            <w:r w:rsidR="00A41A72" w:rsidRPr="00762195">
              <w:rPr>
                <w:rFonts w:ascii="Arial" w:eastAsia="Calibri" w:hAnsi="Arial" w:cs="Arial"/>
                <w:sz w:val="14"/>
                <w:szCs w:val="14"/>
                <w:lang w:val="en-CA"/>
              </w:rPr>
              <w:t>se in pregnant women has not been studied</w:t>
            </w:r>
            <w:r w:rsidR="00984190">
              <w:rPr>
                <w:rFonts w:ascii="Arial" w:eastAsia="Calibri" w:hAnsi="Arial" w:cs="Arial"/>
                <w:sz w:val="14"/>
                <w:szCs w:val="14"/>
                <w:lang w:val="en-CA"/>
              </w:rPr>
              <w:t>, n</w:t>
            </w:r>
            <w:r w:rsidR="00CD733D" w:rsidRPr="00762195">
              <w:rPr>
                <w:rFonts w:ascii="Arial" w:eastAsia="Times New Roman" w:hAnsi="Arial" w:cs="Arial"/>
                <w:color w:val="000000"/>
                <w:kern w:val="24"/>
                <w:sz w:val="14"/>
                <w:szCs w:val="14"/>
                <w:lang w:val="en-CA" w:eastAsia="en-CA"/>
              </w:rPr>
              <w:t>o known effects on labor and delivery</w:t>
            </w:r>
            <w:r w:rsidR="00984190">
              <w:rPr>
                <w:rFonts w:ascii="Arial" w:eastAsia="Times New Roman" w:hAnsi="Arial" w:cs="Arial"/>
                <w:color w:val="000000"/>
                <w:kern w:val="24"/>
                <w:sz w:val="14"/>
                <w:szCs w:val="14"/>
                <w:lang w:val="en-CA" w:eastAsia="en-CA"/>
              </w:rPr>
              <w:t>.</w:t>
            </w:r>
            <w:r w:rsidR="00CD733D" w:rsidRPr="00762195">
              <w:rPr>
                <w:rFonts w:ascii="Arial" w:eastAsia="Times New Roman" w:hAnsi="Arial" w:cs="Arial"/>
                <w:color w:val="000000"/>
                <w:kern w:val="24"/>
                <w:sz w:val="14"/>
                <w:szCs w:val="14"/>
                <w:lang w:val="en-CA" w:eastAsia="en-CA"/>
              </w:rPr>
              <w:t xml:space="preserve"> </w:t>
            </w:r>
          </w:p>
          <w:p w14:paraId="26A12609" w14:textId="77777777" w:rsidR="00CD733D" w:rsidRPr="00762195" w:rsidRDefault="00CD733D" w:rsidP="00A41A72">
            <w:pPr>
              <w:contextualSpacing/>
              <w:rPr>
                <w:rFonts w:ascii="Arial" w:eastAsia="Calibri" w:hAnsi="Arial" w:cs="Arial"/>
                <w:sz w:val="14"/>
                <w:szCs w:val="14"/>
                <w:lang w:val="en-CA"/>
              </w:rPr>
            </w:pPr>
          </w:p>
          <w:p w14:paraId="266CE166" w14:textId="0F71679D" w:rsidR="00A41A72" w:rsidRPr="00762195" w:rsidRDefault="00CD733D"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signals specific to pregnancy, labor or </w:t>
            </w:r>
            <w:r w:rsidRPr="00CD5E2F">
              <w:rPr>
                <w:rFonts w:ascii="Arial" w:eastAsia="Calibri" w:hAnsi="Arial" w:cs="Arial"/>
                <w:sz w:val="14"/>
                <w:szCs w:val="14"/>
                <w:lang w:val="en-CA"/>
              </w:rPr>
              <w:t xml:space="preserve">delivery (based on author review </w:t>
            </w:r>
            <w:r w:rsidR="00A41A72" w:rsidRPr="00CD5E2F">
              <w:rPr>
                <w:rFonts w:ascii="Arial" w:eastAsia="Calibri" w:hAnsi="Arial" w:cs="Arial"/>
                <w:sz w:val="14"/>
                <w:szCs w:val="14"/>
                <w:lang w:val="en-CA"/>
              </w:rPr>
              <w:t xml:space="preserve">of </w:t>
            </w:r>
            <w:r w:rsidR="000331AA" w:rsidRPr="00CD5E2F">
              <w:rPr>
                <w:rFonts w:ascii="Arial" w:eastAsia="Calibri" w:hAnsi="Arial" w:cs="Arial"/>
                <w:sz w:val="14"/>
                <w:szCs w:val="14"/>
                <w:lang w:val="en-CA"/>
              </w:rPr>
              <w:t xml:space="preserve">relevant safety databases, </w:t>
            </w:r>
            <w:r w:rsidR="00A41A72" w:rsidRPr="00CD5E2F">
              <w:rPr>
                <w:rFonts w:ascii="Arial" w:eastAsia="Calibri" w:hAnsi="Arial" w:cs="Arial"/>
                <w:sz w:val="14"/>
                <w:szCs w:val="14"/>
                <w:lang w:val="en-CA"/>
              </w:rPr>
              <w:t>registries, cohorts, case control studies and case reports</w:t>
            </w:r>
            <w:r w:rsidRPr="00CD5E2F">
              <w:rPr>
                <w:rFonts w:ascii="Arial" w:eastAsia="Calibri" w:hAnsi="Arial" w:cs="Arial"/>
                <w:sz w:val="14"/>
                <w:szCs w:val="14"/>
                <w:lang w:val="en-CA"/>
              </w:rPr>
              <w:t>)</w:t>
            </w:r>
          </w:p>
          <w:p w14:paraId="3A0FD002" w14:textId="77777777" w:rsidR="00A41A72" w:rsidRPr="00762195" w:rsidRDefault="00A41A72" w:rsidP="00A41A72">
            <w:pPr>
              <w:contextualSpacing/>
              <w:rPr>
                <w:rFonts w:ascii="Arial" w:eastAsia="Times New Roman" w:hAnsi="Arial" w:cs="Arial"/>
                <w:color w:val="000000"/>
                <w:kern w:val="24"/>
                <w:sz w:val="14"/>
                <w:szCs w:val="14"/>
                <w:lang w:val="en-CA" w:eastAsia="en-CA"/>
              </w:rPr>
            </w:pPr>
          </w:p>
          <w:p w14:paraId="264910D3" w14:textId="330A931F" w:rsidR="00A41A72" w:rsidRPr="00762195" w:rsidRDefault="00A41A72" w:rsidP="00A41A72">
            <w:pPr>
              <w:contextualSpacing/>
              <w:rPr>
                <w:rFonts w:ascii="Arial" w:eastAsia="Calibri" w:hAnsi="Arial" w:cs="Arial"/>
                <w:sz w:val="14"/>
                <w:szCs w:val="14"/>
                <w:lang w:val="en-CA"/>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1443CA" w14:textId="0172C522" w:rsidR="00A41A72" w:rsidRDefault="00A41A72"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sidRPr="00762195">
              <w:rPr>
                <w:rFonts w:ascii="Arial" w:eastAsia="Calibri" w:hAnsi="Arial" w:cs="Arial"/>
                <w:sz w:val="14"/>
                <w:szCs w:val="14"/>
                <w:lang w:val="en-CA"/>
              </w:rPr>
              <w:t>Limited data</w:t>
            </w:r>
            <w:r w:rsidR="00984190">
              <w:rPr>
                <w:rFonts w:ascii="Arial" w:eastAsia="Calibri" w:hAnsi="Arial" w:cs="Arial"/>
                <w:sz w:val="14"/>
                <w:szCs w:val="14"/>
                <w:lang w:val="en-CA"/>
              </w:rPr>
              <w:t>.</w:t>
            </w:r>
          </w:p>
          <w:p w14:paraId="4D4BF3E1" w14:textId="77777777" w:rsidR="00F136EF" w:rsidRPr="00762195" w:rsidRDefault="00F136EF" w:rsidP="00A41A72">
            <w:pPr>
              <w:contextualSpacing/>
              <w:rPr>
                <w:rFonts w:ascii="Arial" w:eastAsia="Calibri" w:hAnsi="Arial" w:cs="Arial"/>
                <w:sz w:val="14"/>
                <w:szCs w:val="14"/>
                <w:lang w:val="en-CA"/>
              </w:rPr>
            </w:pPr>
          </w:p>
          <w:p w14:paraId="3B0D26EF" w14:textId="088FAB0F" w:rsidR="00A41A72" w:rsidRPr="00696A99" w:rsidRDefault="00A41A72" w:rsidP="00A41A72">
            <w:pPr>
              <w:contextualSpacing/>
              <w:rPr>
                <w:rFonts w:ascii="Arial" w:eastAsia="Calibri" w:hAnsi="Arial" w:cs="Arial"/>
                <w:sz w:val="14"/>
                <w:szCs w:val="14"/>
                <w:lang w:val="en-CA"/>
              </w:rPr>
            </w:pPr>
            <w:r w:rsidRPr="00696A99">
              <w:rPr>
                <w:rFonts w:ascii="Arial" w:eastAsia="Calibri" w:hAnsi="Arial" w:cs="Arial"/>
                <w:sz w:val="14"/>
                <w:szCs w:val="14"/>
                <w:lang w:val="en-CA"/>
              </w:rPr>
              <w:t>Based on review of safety database, registries, cohorts, case control studies</w:t>
            </w:r>
            <w:r w:rsidR="007D7DC8">
              <w:rPr>
                <w:rFonts w:ascii="Arial" w:eastAsia="Calibri" w:hAnsi="Arial" w:cs="Arial"/>
                <w:sz w:val="14"/>
                <w:szCs w:val="14"/>
                <w:lang w:val="en-CA"/>
              </w:rPr>
              <w:t xml:space="preserve"> </w:t>
            </w:r>
            <w:r w:rsidR="007D7DC8" w:rsidRPr="00C5732C">
              <w:rPr>
                <w:rFonts w:ascii="Arial" w:eastAsia="Calibri" w:hAnsi="Arial" w:cs="Arial"/>
                <w:sz w:val="14"/>
                <w:szCs w:val="14"/>
                <w:highlight w:val="darkGray"/>
                <w:lang w:val="en-CA"/>
              </w:rPr>
              <w:t>(Tsao 2019</w:t>
            </w:r>
            <w:r w:rsidR="007D7DC8">
              <w:rPr>
                <w:rFonts w:ascii="Arial" w:eastAsia="Calibri" w:hAnsi="Arial" w:cs="Arial"/>
                <w:sz w:val="14"/>
                <w:szCs w:val="14"/>
                <w:highlight w:val="darkGray"/>
                <w:lang w:val="en-CA"/>
              </w:rPr>
              <w:t xml:space="preserve">, </w:t>
            </w:r>
            <w:proofErr w:type="spellStart"/>
            <w:r w:rsidR="007D7DC8">
              <w:rPr>
                <w:rFonts w:ascii="Arial" w:eastAsia="Calibri" w:hAnsi="Arial" w:cs="Arial"/>
                <w:sz w:val="14"/>
                <w:szCs w:val="14"/>
                <w:highlight w:val="darkGray"/>
                <w:lang w:val="en-CA"/>
              </w:rPr>
              <w:t>Broms</w:t>
            </w:r>
            <w:proofErr w:type="spellEnd"/>
            <w:r w:rsidR="007D7DC8">
              <w:rPr>
                <w:rFonts w:ascii="Arial" w:eastAsia="Calibri" w:hAnsi="Arial" w:cs="Arial"/>
                <w:sz w:val="14"/>
                <w:szCs w:val="14"/>
                <w:highlight w:val="darkGray"/>
                <w:lang w:val="en-CA"/>
              </w:rPr>
              <w:t xml:space="preserve"> 2016, Chaparro 2018</w:t>
            </w:r>
            <w:r w:rsidR="00E15D36">
              <w:rPr>
                <w:rFonts w:ascii="Arial" w:eastAsia="Calibri" w:hAnsi="Arial" w:cs="Arial"/>
                <w:sz w:val="14"/>
                <w:szCs w:val="14"/>
                <w:highlight w:val="darkGray"/>
                <w:lang w:val="en-CA"/>
              </w:rPr>
              <w:t>, Nielsen 2013</w:t>
            </w:r>
            <w:r w:rsidR="007D7DC8" w:rsidRPr="00C5732C">
              <w:rPr>
                <w:rFonts w:ascii="Arial" w:eastAsia="Calibri" w:hAnsi="Arial" w:cs="Arial"/>
                <w:sz w:val="14"/>
                <w:szCs w:val="14"/>
                <w:highlight w:val="darkGray"/>
                <w:lang w:val="en-CA"/>
              </w:rPr>
              <w:t>)</w:t>
            </w:r>
            <w:r w:rsidRPr="00696A99">
              <w:rPr>
                <w:rFonts w:ascii="Arial" w:eastAsia="Calibri" w:hAnsi="Arial" w:cs="Arial"/>
                <w:sz w:val="14"/>
                <w:szCs w:val="14"/>
                <w:lang w:val="en-CA"/>
              </w:rPr>
              <w:t>:</w:t>
            </w:r>
          </w:p>
          <w:p w14:paraId="029B80AF" w14:textId="77777777" w:rsidR="00A41A72" w:rsidRPr="00696A99" w:rsidRDefault="00A41A72" w:rsidP="0049725D">
            <w:pPr>
              <w:numPr>
                <w:ilvl w:val="0"/>
                <w:numId w:val="41"/>
              </w:numPr>
              <w:ind w:left="280" w:hanging="141"/>
              <w:contextualSpacing/>
              <w:rPr>
                <w:rFonts w:ascii="Arial" w:eastAsia="Calibri" w:hAnsi="Arial" w:cs="Arial"/>
                <w:sz w:val="14"/>
                <w:szCs w:val="14"/>
                <w:lang w:val="en-CA"/>
              </w:rPr>
            </w:pPr>
            <w:r w:rsidRPr="00696A99">
              <w:rPr>
                <w:rFonts w:ascii="Arial" w:eastAsia="Calibri" w:hAnsi="Arial" w:cs="Arial"/>
                <w:sz w:val="14"/>
                <w:szCs w:val="14"/>
                <w:lang w:val="en-CA"/>
              </w:rPr>
              <w:t xml:space="preserve">No increased risk of miscarriage or congenital malformations </w:t>
            </w:r>
          </w:p>
          <w:p w14:paraId="22A47598" w14:textId="08200CBD" w:rsidR="00A41A72" w:rsidRPr="00696A99" w:rsidRDefault="00A41A72" w:rsidP="0049725D">
            <w:pPr>
              <w:numPr>
                <w:ilvl w:val="0"/>
                <w:numId w:val="41"/>
              </w:numPr>
              <w:ind w:left="280" w:hanging="141"/>
              <w:contextualSpacing/>
              <w:rPr>
                <w:rFonts w:ascii="Arial" w:eastAsia="Calibri" w:hAnsi="Arial" w:cs="Arial"/>
                <w:sz w:val="14"/>
                <w:szCs w:val="14"/>
                <w:lang w:val="en-CA"/>
              </w:rPr>
            </w:pPr>
            <w:r w:rsidRPr="00696A99">
              <w:rPr>
                <w:rFonts w:ascii="Arial" w:eastAsia="Calibri" w:hAnsi="Arial" w:cs="Arial"/>
                <w:sz w:val="14"/>
                <w:szCs w:val="14"/>
                <w:lang w:val="en-CA"/>
              </w:rPr>
              <w:t>No increased risk of infection in the first year of life</w:t>
            </w:r>
          </w:p>
          <w:p w14:paraId="06E0D0F9" w14:textId="148FA5A4" w:rsidR="007D7DC8" w:rsidRDefault="0049725D" w:rsidP="0049725D">
            <w:pPr>
              <w:numPr>
                <w:ilvl w:val="0"/>
                <w:numId w:val="41"/>
              </w:numPr>
              <w:ind w:left="280" w:hanging="141"/>
              <w:contextualSpacing/>
              <w:rPr>
                <w:rFonts w:ascii="Arial" w:eastAsia="Calibri" w:hAnsi="Arial" w:cs="Arial"/>
                <w:sz w:val="14"/>
                <w:szCs w:val="14"/>
                <w:lang w:val="en-CA"/>
              </w:rPr>
            </w:pPr>
            <w:r w:rsidRPr="00696A99">
              <w:rPr>
                <w:rFonts w:ascii="Arial" w:eastAsia="Calibri" w:hAnsi="Arial" w:cs="Arial"/>
                <w:sz w:val="14"/>
                <w:szCs w:val="14"/>
                <w:lang w:val="en-CA"/>
              </w:rPr>
              <w:t>No</w:t>
            </w:r>
            <w:r w:rsidR="00A41A72" w:rsidRPr="00696A99">
              <w:rPr>
                <w:rFonts w:ascii="Arial" w:eastAsia="Calibri" w:hAnsi="Arial" w:cs="Arial"/>
                <w:sz w:val="14"/>
                <w:szCs w:val="14"/>
                <w:lang w:val="en-CA"/>
              </w:rPr>
              <w:t xml:space="preserve"> cognitive or developmental impairment</w:t>
            </w:r>
            <w:r w:rsidR="00C5732C">
              <w:rPr>
                <w:rFonts w:ascii="Arial" w:eastAsia="Calibri" w:hAnsi="Arial" w:cs="Arial"/>
                <w:sz w:val="14"/>
                <w:szCs w:val="14"/>
                <w:lang w:val="en-CA"/>
              </w:rPr>
              <w:t xml:space="preserve"> </w:t>
            </w:r>
          </w:p>
          <w:p w14:paraId="65D24DEE" w14:textId="50049CFE" w:rsidR="00FF1C14" w:rsidRDefault="00FF1C14" w:rsidP="00FF1C14">
            <w:pPr>
              <w:ind w:left="139"/>
              <w:contextualSpacing/>
              <w:rPr>
                <w:rFonts w:ascii="Arial" w:eastAsia="Calibri" w:hAnsi="Arial" w:cs="Arial"/>
                <w:sz w:val="14"/>
                <w:szCs w:val="14"/>
                <w:lang w:val="en-CA"/>
              </w:rPr>
            </w:pPr>
          </w:p>
          <w:p w14:paraId="2DA8BF15" w14:textId="77777777" w:rsidR="00FF1C14" w:rsidRPr="00762195"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CM: 24/350</w:t>
            </w:r>
            <w:r w:rsidRPr="00762195">
              <w:rPr>
                <w:rFonts w:ascii="Arial" w:eastAsia="Times New Roman" w:hAnsi="Arial" w:cs="Arial"/>
                <w:color w:val="000000"/>
                <w:kern w:val="24"/>
                <w:sz w:val="14"/>
                <w:szCs w:val="14"/>
                <w:vertAlign w:val="superscript"/>
                <w:lang w:val="en-CA" w:eastAsia="en-CA"/>
              </w:rPr>
              <w:t>†</w:t>
            </w:r>
            <w:r w:rsidRPr="00762195">
              <w:rPr>
                <w:rFonts w:ascii="Arial" w:eastAsia="Times New Roman" w:hAnsi="Arial" w:cs="Arial"/>
                <w:color w:val="000000"/>
                <w:kern w:val="24"/>
                <w:sz w:val="14"/>
                <w:szCs w:val="14"/>
                <w:lang w:val="en-CA" w:eastAsia="en-CA"/>
              </w:rPr>
              <w:t xml:space="preserve"> (6.9%)</w:t>
            </w:r>
            <w:r w:rsidRPr="00762195">
              <w:rPr>
                <w:rFonts w:ascii="Arial" w:eastAsia="Times New Roman" w:hAnsi="Arial" w:cs="Arial"/>
                <w:color w:val="000000"/>
                <w:kern w:val="24"/>
                <w:position w:val="6"/>
                <w:sz w:val="14"/>
                <w:szCs w:val="14"/>
                <w:vertAlign w:val="superscript"/>
                <w:lang w:val="en-CA" w:eastAsia="en-CA"/>
              </w:rPr>
              <w:t xml:space="preserve"> </w:t>
            </w:r>
            <w:r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begin"/>
            </w:r>
            <w:r w:rsidRPr="00762195">
              <w:rPr>
                <w:rFonts w:ascii="Arial" w:eastAsia="Times New Roman" w:hAnsi="Arial" w:cs="Arial"/>
                <w:color w:val="000000"/>
                <w:kern w:val="24"/>
                <w:sz w:val="14"/>
                <w:szCs w:val="14"/>
                <w:shd w:val="clear" w:color="auto" w:fill="BFBFBF" w:themeFill="background1" w:themeFillShade="BF"/>
                <w:lang w:val="en-CA" w:eastAsia="en-CA"/>
              </w:rPr>
              <w:instrText xml:space="preserve"> HYPERLINK "https://ard.bmj.com/content/annrheumdis/75/5/795.full.pdf" </w:instrText>
            </w:r>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separate"/>
            </w:r>
            <w:r w:rsidRPr="00762195">
              <w:rPr>
                <w:rFonts w:ascii="Arial" w:eastAsia="Times New Roman" w:hAnsi="Arial" w:cs="Arial"/>
                <w:color w:val="000000"/>
                <w:kern w:val="24"/>
                <w:sz w:val="14"/>
                <w:szCs w:val="14"/>
                <w:shd w:val="clear" w:color="auto" w:fill="BFBFBF" w:themeFill="background1" w:themeFillShade="BF"/>
                <w:lang w:val="en-CA" w:eastAsia="en-CA"/>
              </w:rPr>
              <w:t>Götestam</w:t>
            </w:r>
            <w:proofErr w:type="spellEnd"/>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end"/>
            </w:r>
            <w:hyperlink r:id="rId11" w:history="1">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hyperlink>
            <w:hyperlink r:id="rId12" w:history="1">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t>Skorpen</w:t>
              </w:r>
              <w:proofErr w:type="spellEnd"/>
            </w:hyperlink>
            <w:r w:rsidRPr="00762195">
              <w:rPr>
                <w:rFonts w:ascii="Arial" w:eastAsia="Times New Roman" w:hAnsi="Arial" w:cs="Arial"/>
                <w:color w:val="000000"/>
                <w:kern w:val="24"/>
                <w:sz w:val="14"/>
                <w:szCs w:val="14"/>
                <w:shd w:val="clear" w:color="auto" w:fill="BFBFBF" w:themeFill="background1" w:themeFillShade="BF"/>
                <w:lang w:val="en-CA" w:eastAsia="en-CA"/>
              </w:rPr>
              <w:t xml:space="preserve"> 2016)</w:t>
            </w:r>
          </w:p>
          <w:p w14:paraId="3DB75BE0" w14:textId="77777777" w:rsidR="00FF1C14" w:rsidRPr="00762195"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MC: 23/191 (12.0%)</w:t>
            </w:r>
          </w:p>
          <w:p w14:paraId="3E4C72A6" w14:textId="77777777" w:rsidR="00FF1C14" w:rsidRDefault="00FF1C14" w:rsidP="00FF1C14">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significant difference MC. </w:t>
            </w:r>
          </w:p>
          <w:p w14:paraId="5C07ADF0" w14:textId="765C5619" w:rsidR="00FF1C14" w:rsidRDefault="00FF1C14" w:rsidP="00FF1C14">
            <w:pPr>
              <w:contextualSpacing/>
              <w:rPr>
                <w:rFonts w:ascii="Arial" w:eastAsia="Calibri" w:hAnsi="Arial" w:cs="Arial"/>
                <w:sz w:val="14"/>
                <w:szCs w:val="14"/>
                <w:lang w:val="en-CA"/>
              </w:rPr>
            </w:pPr>
            <w:r w:rsidRPr="00762195">
              <w:rPr>
                <w:rFonts w:ascii="Arial" w:eastAsia="Calibri" w:hAnsi="Arial" w:cs="Arial"/>
                <w:sz w:val="14"/>
                <w:szCs w:val="14"/>
                <w:lang w:val="en-CA"/>
              </w:rPr>
              <w:t>Increased rate CM in one study, no increase compared with disease-matched controls.</w:t>
            </w:r>
          </w:p>
          <w:p w14:paraId="7954C7F1" w14:textId="6526C93A" w:rsidR="00A41A72" w:rsidRPr="00762195" w:rsidRDefault="00A41A72" w:rsidP="007D7DC8">
            <w:pPr>
              <w:ind w:left="280"/>
              <w:contextualSpacing/>
              <w:rPr>
                <w:rFonts w:ascii="Arial" w:eastAsia="Calibri" w:hAnsi="Arial" w:cs="Arial"/>
                <w:sz w:val="14"/>
                <w:szCs w:val="14"/>
                <w:lang w:val="en-CA"/>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3D90F8" w14:textId="24FC2532"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evidence of fetal harm in monkeys </w:t>
            </w:r>
          </w:p>
        </w:tc>
      </w:tr>
      <w:tr w:rsidR="00EF2A4E" w:rsidRPr="00762195" w14:paraId="553E46BE" w14:textId="778F4323" w:rsidTr="00CD5E2F">
        <w:trPr>
          <w:trHeight w:val="71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64BC1A" w14:textId="409A1537"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C</w:t>
            </w:r>
            <w:r w:rsidR="00A41A72" w:rsidRPr="00B74C34">
              <w:rPr>
                <w:rFonts w:ascii="Arial" w:eastAsia="Calibri" w:hAnsi="Arial" w:cs="Arial"/>
                <w:b/>
                <w:bCs/>
                <w:sz w:val="14"/>
                <w:szCs w:val="14"/>
                <w:lang w:val="en-CA"/>
              </w:rPr>
              <w:t>ertolizumab pegol</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1163A" w14:textId="0D5D7835"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Recombinant humanized Ab PEGylated Fab' fragment </w:t>
            </w:r>
          </w:p>
        </w:tc>
        <w:tc>
          <w:tcPr>
            <w:tcW w:w="993" w:type="dxa"/>
            <w:tcBorders>
              <w:top w:val="single" w:sz="8" w:space="0" w:color="000000"/>
              <w:left w:val="single" w:sz="8" w:space="0" w:color="000000"/>
              <w:bottom w:val="single" w:sz="8" w:space="0" w:color="000000"/>
              <w:right w:val="single" w:sz="8" w:space="0" w:color="000000"/>
            </w:tcBorders>
          </w:tcPr>
          <w:p w14:paraId="5BFB07E0" w14:textId="370E58A4"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DB00A8">
              <w:rPr>
                <w:rFonts w:ascii="Arial" w:eastAsia="Calibri" w:hAnsi="Arial" w:cs="Arial"/>
                <w:sz w:val="14"/>
                <w:szCs w:val="14"/>
                <w:lang w:val="en-CA"/>
              </w:rPr>
              <w:t>IgG1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0E6E50" w14:textId="178F85B1"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14 days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8439A1" w14:textId="41845F6F" w:rsidR="00A41A72" w:rsidRPr="00762195" w:rsidRDefault="00BD0284" w:rsidP="00A41A72">
            <w:pPr>
              <w:contextualSpacing/>
              <w:rPr>
                <w:rFonts w:ascii="Arial" w:eastAsia="Calibri" w:hAnsi="Arial" w:cs="Arial"/>
                <w:sz w:val="14"/>
                <w:szCs w:val="14"/>
                <w:lang w:val="en-CA"/>
              </w:rPr>
            </w:pPr>
            <w:r>
              <w:rPr>
                <w:rFonts w:ascii="Arial" w:eastAsia="Calibri" w:hAnsi="Arial" w:cs="Arial"/>
                <w:sz w:val="14"/>
                <w:szCs w:val="14"/>
                <w:lang w:val="en-CA"/>
              </w:rPr>
              <w:t>No to minimal placental transport</w:t>
            </w:r>
            <w:r w:rsidR="00A41A72" w:rsidRPr="00762195">
              <w:rPr>
                <w:sz w:val="14"/>
                <w:szCs w:val="14"/>
              </w:rPr>
              <w:t xml:space="preserve"> </w:t>
            </w:r>
            <w:r w:rsidR="00A41A72" w:rsidRPr="00762195">
              <w:rPr>
                <w:rFonts w:ascii="Arial" w:eastAsia="Times New Roman" w:hAnsi="Arial" w:cs="Arial"/>
                <w:color w:val="000000"/>
                <w:kern w:val="24"/>
                <w:sz w:val="14"/>
                <w:szCs w:val="14"/>
                <w:shd w:val="clear" w:color="auto" w:fill="BFBFBF" w:themeFill="background1" w:themeFillShade="BF"/>
                <w:lang w:val="en-CA" w:eastAsia="en-CA"/>
              </w:rPr>
              <w:t>(Mariette 2018)</w:t>
            </w:r>
          </w:p>
          <w:p w14:paraId="52966D82" w14:textId="77777777" w:rsidR="00A41A72" w:rsidRPr="00762195" w:rsidRDefault="00A41A72" w:rsidP="00A41A72">
            <w:pPr>
              <w:contextualSpacing/>
              <w:rPr>
                <w:rFonts w:ascii="Arial" w:eastAsia="Calibri" w:hAnsi="Arial" w:cs="Arial"/>
                <w:sz w:val="14"/>
                <w:szCs w:val="14"/>
                <w:lang w:val="en-CA"/>
              </w:rPr>
            </w:pPr>
          </w:p>
          <w:p w14:paraId="78A3B82A" w14:textId="2C485A53"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6CE2BD29" w14:textId="0CA5C396" w:rsidR="00CA33CF" w:rsidRPr="00762195" w:rsidRDefault="00CA33CF" w:rsidP="00CA33CF">
            <w:pPr>
              <w:ind w:left="139"/>
              <w:contextualSpacing/>
              <w:rPr>
                <w:rFonts w:ascii="Arial" w:eastAsia="Times New Roman" w:hAnsi="Arial" w:cs="Arial"/>
                <w:color w:val="000000"/>
                <w:kern w:val="24"/>
                <w:sz w:val="14"/>
                <w:szCs w:val="14"/>
                <w:lang w:val="en-CA" w:eastAsia="en-CA"/>
              </w:rPr>
            </w:pPr>
            <w:r w:rsidRPr="00CA33CF">
              <w:rPr>
                <w:rFonts w:ascii="Arial" w:eastAsia="Calibri" w:hAnsi="Arial" w:cs="Arial"/>
                <w:sz w:val="14"/>
                <w:szCs w:val="14"/>
                <w:lang w:val="en-CA"/>
              </w:rPr>
              <w:t xml:space="preserve">May be present in breast milk at concentrations </w:t>
            </w:r>
            <w:r>
              <w:rPr>
                <w:rFonts w:ascii="Arial" w:eastAsia="Calibri" w:hAnsi="Arial" w:cs="Arial"/>
                <w:sz w:val="14"/>
                <w:szCs w:val="14"/>
                <w:lang w:val="en-CA"/>
              </w:rPr>
              <w:t xml:space="preserve">up to 0.15% of maternal serum levels </w:t>
            </w:r>
            <w:r w:rsidRPr="00CA33CF">
              <w:rPr>
                <w:rFonts w:ascii="Arial" w:eastAsia="Calibri" w:hAnsi="Arial" w:cs="Arial"/>
                <w:sz w:val="14"/>
                <w:szCs w:val="14"/>
                <w:highlight w:val="darkGray"/>
                <w:lang w:val="en-CA"/>
              </w:rPr>
              <w:t>(</w:t>
            </w:r>
            <w:proofErr w:type="spellStart"/>
            <w:r w:rsidRPr="00CE62F0">
              <w:rPr>
                <w:rFonts w:ascii="Arial" w:eastAsia="Calibri" w:hAnsi="Arial" w:cs="Arial"/>
                <w:sz w:val="14"/>
                <w:szCs w:val="14"/>
                <w:highlight w:val="darkGray"/>
                <w:lang w:val="en-CA"/>
              </w:rPr>
              <w:t>Clowse</w:t>
            </w:r>
            <w:proofErr w:type="spellEnd"/>
            <w:r w:rsidRPr="00CE62F0">
              <w:rPr>
                <w:rFonts w:ascii="Arial" w:eastAsia="Calibri" w:hAnsi="Arial" w:cs="Arial"/>
                <w:sz w:val="14"/>
                <w:szCs w:val="14"/>
                <w:highlight w:val="darkGray"/>
                <w:lang w:val="en-CA"/>
              </w:rPr>
              <w:t xml:space="preserve"> 2017)</w:t>
            </w:r>
          </w:p>
          <w:p w14:paraId="69B3DE02" w14:textId="517FB85E" w:rsidR="00A41A72" w:rsidRPr="00762195" w:rsidRDefault="00A41A72" w:rsidP="006A0AB7">
            <w:pPr>
              <w:ind w:left="142"/>
              <w:contextualSpacing/>
              <w:rPr>
                <w:rFonts w:ascii="Arial" w:eastAsia="Calibri" w:hAnsi="Arial" w:cs="Arial"/>
                <w:sz w:val="14"/>
                <w:szCs w:val="14"/>
                <w:lang w:val="en-CA"/>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7EBA3B" w14:textId="00D6903E" w:rsidR="00A41A72" w:rsidRPr="00762195" w:rsidRDefault="00A41A72" w:rsidP="00A41A72">
            <w:pPr>
              <w:contextualSpacing/>
              <w:rPr>
                <w:rFonts w:ascii="Arial" w:eastAsia="Times New Roman" w:hAnsi="Arial" w:cs="Arial"/>
                <w:i/>
                <w:iCs/>
                <w:color w:val="000000"/>
                <w:kern w:val="24"/>
                <w:sz w:val="14"/>
                <w:szCs w:val="14"/>
                <w:vertAlign w:val="superscript"/>
                <w:lang w:val="en-CA" w:eastAsia="en-CA"/>
              </w:rPr>
            </w:pPr>
            <w:r w:rsidRPr="00762195">
              <w:rPr>
                <w:rFonts w:ascii="Arial" w:eastAsia="Calibri" w:hAnsi="Arial" w:cs="Arial"/>
                <w:sz w:val="14"/>
                <w:szCs w:val="14"/>
                <w:lang w:val="en-CA"/>
              </w:rPr>
              <w:t>No signals specific to pregnancy, labor or delivery</w:t>
            </w:r>
          </w:p>
          <w:p w14:paraId="6DBB58D9" w14:textId="77777777" w:rsidR="00A41A72" w:rsidRPr="00762195" w:rsidRDefault="00A41A72" w:rsidP="00A41A72">
            <w:pPr>
              <w:contextualSpacing/>
              <w:rPr>
                <w:rFonts w:ascii="Arial" w:eastAsia="Calibri" w:hAnsi="Arial" w:cs="Arial"/>
                <w:sz w:val="14"/>
                <w:szCs w:val="14"/>
                <w:lang w:val="en-CA"/>
              </w:rPr>
            </w:pPr>
          </w:p>
          <w:p w14:paraId="474C80DB" w14:textId="58EF65EF" w:rsidR="00A41A72" w:rsidRPr="00762195" w:rsidRDefault="00A41A72" w:rsidP="00A41A72">
            <w:pPr>
              <w:contextualSpacing/>
              <w:rPr>
                <w:rFonts w:ascii="Arial" w:eastAsia="Times New Roman" w:hAnsi="Arial" w:cs="Arial"/>
                <w:color w:val="000000"/>
                <w:kern w:val="24"/>
                <w:sz w:val="14"/>
                <w:szCs w:val="14"/>
                <w:lang w:val="en-CA" w:eastAsia="en-CA"/>
              </w:rPr>
            </w:pPr>
            <w:r w:rsidRPr="00CE62F0">
              <w:rPr>
                <w:rFonts w:ascii="Arial" w:eastAsia="Calibri" w:hAnsi="Arial" w:cs="Arial"/>
                <w:sz w:val="14"/>
                <w:szCs w:val="14"/>
                <w:lang w:val="en-CA"/>
              </w:rPr>
              <w:t xml:space="preserve">Maternal pregnancy risks are consistent </w:t>
            </w:r>
            <w:r w:rsidRPr="00984190">
              <w:rPr>
                <w:rFonts w:ascii="Arial" w:eastAsia="Calibri" w:hAnsi="Arial" w:cs="Arial"/>
                <w:sz w:val="14"/>
                <w:szCs w:val="14"/>
                <w:lang w:val="en-CA"/>
              </w:rPr>
              <w:t>with known safety profile</w:t>
            </w:r>
            <w:r w:rsidR="00CD733D" w:rsidRPr="00984190">
              <w:rPr>
                <w:rFonts w:ascii="Arial" w:eastAsia="Calibri" w:hAnsi="Arial" w:cs="Arial"/>
                <w:sz w:val="14"/>
                <w:szCs w:val="14"/>
                <w:lang w:val="en-CA"/>
              </w:rPr>
              <w:t xml:space="preserve"> in general population</w:t>
            </w:r>
            <w:r w:rsidR="00CE62F0">
              <w:rPr>
                <w:rFonts w:ascii="Arial" w:eastAsia="Calibri" w:hAnsi="Arial" w:cs="Arial"/>
                <w:sz w:val="14"/>
                <w:szCs w:val="14"/>
                <w:lang w:val="en-CA"/>
              </w:rPr>
              <w:t xml:space="preserve"> </w:t>
            </w:r>
            <w:r w:rsidR="00CE62F0" w:rsidRPr="00CE62F0">
              <w:rPr>
                <w:rFonts w:ascii="Arial" w:eastAsia="Calibri" w:hAnsi="Arial" w:cs="Arial"/>
                <w:sz w:val="14"/>
                <w:szCs w:val="14"/>
                <w:highlight w:val="darkGray"/>
                <w:lang w:val="en-CA"/>
              </w:rPr>
              <w:t>(</w:t>
            </w:r>
            <w:proofErr w:type="spellStart"/>
            <w:r w:rsidR="00CE62F0" w:rsidRPr="00CE62F0">
              <w:rPr>
                <w:rFonts w:ascii="Arial" w:eastAsia="Calibri" w:hAnsi="Arial" w:cs="Arial"/>
                <w:sz w:val="14"/>
                <w:szCs w:val="14"/>
                <w:highlight w:val="darkGray"/>
                <w:lang w:val="en-CA"/>
              </w:rPr>
              <w:t>Clowse</w:t>
            </w:r>
            <w:proofErr w:type="spellEnd"/>
            <w:r w:rsidR="00CE62F0" w:rsidRPr="00CE62F0">
              <w:rPr>
                <w:rFonts w:ascii="Arial" w:eastAsia="Calibri" w:hAnsi="Arial" w:cs="Arial"/>
                <w:sz w:val="14"/>
                <w:szCs w:val="14"/>
                <w:highlight w:val="darkGray"/>
                <w:lang w:val="en-CA"/>
              </w:rPr>
              <w:t xml:space="preserve"> 2017)</w:t>
            </w:r>
          </w:p>
          <w:p w14:paraId="2EEDE8DF" w14:textId="5CF82D7F" w:rsidR="00A41A72" w:rsidRPr="00762195" w:rsidRDefault="00A41A72" w:rsidP="00A41A72">
            <w:pPr>
              <w:contextualSpacing/>
              <w:rPr>
                <w:rFonts w:ascii="Arial" w:eastAsia="Calibri" w:hAnsi="Arial" w:cs="Arial"/>
                <w:sz w:val="14"/>
                <w:szCs w:val="14"/>
                <w:lang w:val="en-CA"/>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91BF3A" w14:textId="3A3330E3" w:rsidR="00A41A72" w:rsidRPr="00E00E8F" w:rsidRDefault="00A41A72"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sidRPr="00E00E8F">
              <w:rPr>
                <w:rFonts w:ascii="Arial" w:eastAsia="Calibri" w:hAnsi="Arial" w:cs="Arial"/>
                <w:sz w:val="14"/>
                <w:szCs w:val="14"/>
                <w:lang w:val="en-CA"/>
              </w:rPr>
              <w:t>Limited data</w:t>
            </w:r>
            <w:r w:rsidR="00984190">
              <w:rPr>
                <w:rFonts w:ascii="Arial" w:eastAsia="Calibri" w:hAnsi="Arial" w:cs="Arial"/>
                <w:sz w:val="14"/>
                <w:szCs w:val="14"/>
                <w:lang w:val="en-CA"/>
              </w:rPr>
              <w:t>.</w:t>
            </w:r>
          </w:p>
          <w:p w14:paraId="280272C6" w14:textId="77777777" w:rsidR="00A41A72" w:rsidRPr="00E00E8F" w:rsidRDefault="00A41A72" w:rsidP="00A41A72">
            <w:pPr>
              <w:contextualSpacing/>
              <w:rPr>
                <w:rFonts w:ascii="Arial" w:eastAsia="Calibri" w:hAnsi="Arial" w:cs="Arial"/>
                <w:sz w:val="14"/>
                <w:szCs w:val="14"/>
                <w:lang w:val="en-CA"/>
              </w:rPr>
            </w:pPr>
          </w:p>
          <w:p w14:paraId="00F9E5BC" w14:textId="0AA20C29" w:rsidR="00A41A72" w:rsidRPr="00E00E8F" w:rsidRDefault="00A41A72" w:rsidP="00A41A72">
            <w:pPr>
              <w:contextualSpacing/>
              <w:rPr>
                <w:rFonts w:ascii="Arial" w:eastAsia="Calibri" w:hAnsi="Arial" w:cs="Arial"/>
                <w:sz w:val="14"/>
                <w:szCs w:val="14"/>
                <w:lang w:val="en-CA"/>
              </w:rPr>
            </w:pPr>
            <w:r w:rsidRPr="00E00E8F">
              <w:rPr>
                <w:rFonts w:ascii="Arial" w:eastAsia="Calibri" w:hAnsi="Arial" w:cs="Arial"/>
                <w:sz w:val="14"/>
                <w:szCs w:val="14"/>
                <w:lang w:val="en-CA"/>
              </w:rPr>
              <w:t>Based on review of safety database, registries, and small studies</w:t>
            </w:r>
            <w:r w:rsidR="003B7C51" w:rsidRPr="00E00E8F">
              <w:rPr>
                <w:rFonts w:ascii="Arial" w:eastAsia="Calibri" w:hAnsi="Arial" w:cs="Arial"/>
                <w:sz w:val="14"/>
                <w:szCs w:val="14"/>
                <w:lang w:val="en-CA"/>
              </w:rPr>
              <w:t xml:space="preserve"> </w:t>
            </w:r>
            <w:r w:rsidR="003B7C51" w:rsidRPr="00E00E8F">
              <w:rPr>
                <w:rFonts w:ascii="Arial" w:eastAsia="Calibri" w:hAnsi="Arial" w:cs="Arial"/>
                <w:sz w:val="14"/>
                <w:szCs w:val="14"/>
                <w:highlight w:val="darkGray"/>
                <w:lang w:val="en-CA"/>
              </w:rPr>
              <w:t>(</w:t>
            </w:r>
            <w:proofErr w:type="spellStart"/>
            <w:r w:rsidR="00CE62F0" w:rsidRPr="00E00E8F">
              <w:rPr>
                <w:rFonts w:ascii="Arial" w:eastAsia="Calibri" w:hAnsi="Arial" w:cs="Arial"/>
                <w:sz w:val="14"/>
                <w:szCs w:val="14"/>
                <w:highlight w:val="darkGray"/>
                <w:lang w:val="en-CA"/>
              </w:rPr>
              <w:t>Clowse</w:t>
            </w:r>
            <w:proofErr w:type="spellEnd"/>
            <w:r w:rsidR="00CE62F0" w:rsidRPr="00E00E8F">
              <w:rPr>
                <w:rFonts w:ascii="Arial" w:eastAsia="Calibri" w:hAnsi="Arial" w:cs="Arial"/>
                <w:sz w:val="14"/>
                <w:szCs w:val="14"/>
                <w:highlight w:val="darkGray"/>
                <w:lang w:val="en-CA"/>
              </w:rPr>
              <w:t xml:space="preserve"> 2017, Mariette 2018</w:t>
            </w:r>
            <w:r w:rsidR="00E00E8F" w:rsidRPr="00E00E8F">
              <w:rPr>
                <w:rFonts w:ascii="Arial" w:eastAsia="Calibri" w:hAnsi="Arial" w:cs="Arial"/>
                <w:sz w:val="14"/>
                <w:szCs w:val="14"/>
                <w:highlight w:val="darkGray"/>
                <w:lang w:val="en-CA"/>
              </w:rPr>
              <w:t xml:space="preserve">, </w:t>
            </w:r>
            <w:proofErr w:type="spellStart"/>
            <w:r w:rsidR="00E00E8F" w:rsidRPr="00E00E8F">
              <w:rPr>
                <w:rFonts w:ascii="Arial" w:eastAsia="Calibri" w:hAnsi="Arial" w:cs="Arial"/>
                <w:sz w:val="14"/>
                <w:szCs w:val="14"/>
                <w:highlight w:val="darkGray"/>
                <w:lang w:val="en-CA"/>
              </w:rPr>
              <w:t>Clowse</w:t>
            </w:r>
            <w:proofErr w:type="spellEnd"/>
            <w:r w:rsidR="00E00E8F" w:rsidRPr="00E00E8F">
              <w:rPr>
                <w:rFonts w:ascii="Arial" w:eastAsia="Calibri" w:hAnsi="Arial" w:cs="Arial"/>
                <w:sz w:val="14"/>
                <w:szCs w:val="14"/>
                <w:highlight w:val="darkGray"/>
                <w:lang w:val="en-CA"/>
              </w:rPr>
              <w:t xml:space="preserve"> 2018</w:t>
            </w:r>
            <w:r w:rsidR="003B7C51" w:rsidRPr="00E00E8F">
              <w:rPr>
                <w:rFonts w:ascii="Arial" w:eastAsia="Calibri" w:hAnsi="Arial" w:cs="Arial"/>
                <w:sz w:val="14"/>
                <w:szCs w:val="14"/>
                <w:lang w:val="en-CA"/>
              </w:rPr>
              <w:t>)</w:t>
            </w:r>
            <w:r w:rsidRPr="00E00E8F">
              <w:rPr>
                <w:rFonts w:ascii="Arial" w:eastAsia="Calibri" w:hAnsi="Arial" w:cs="Arial"/>
                <w:sz w:val="14"/>
                <w:szCs w:val="14"/>
                <w:lang w:val="en-CA"/>
              </w:rPr>
              <w:t>:</w:t>
            </w:r>
          </w:p>
          <w:p w14:paraId="0DEEFB92" w14:textId="77777777" w:rsidR="00A41A72" w:rsidRPr="00E00E8F" w:rsidRDefault="00A41A72" w:rsidP="0049725D">
            <w:pPr>
              <w:numPr>
                <w:ilvl w:val="0"/>
                <w:numId w:val="40"/>
              </w:numPr>
              <w:ind w:left="280" w:hanging="141"/>
              <w:contextualSpacing/>
              <w:rPr>
                <w:rFonts w:ascii="Arial" w:eastAsia="Calibri" w:hAnsi="Arial" w:cs="Arial"/>
                <w:sz w:val="14"/>
                <w:szCs w:val="14"/>
                <w:lang w:val="en-CA"/>
              </w:rPr>
            </w:pPr>
            <w:r w:rsidRPr="00E00E8F">
              <w:rPr>
                <w:rFonts w:ascii="Arial" w:eastAsia="Calibri" w:hAnsi="Arial" w:cs="Arial"/>
                <w:sz w:val="14"/>
                <w:szCs w:val="14"/>
                <w:lang w:val="en-CA"/>
              </w:rPr>
              <w:t>No increased risk of miscarriage, congenital malformations or fetal death</w:t>
            </w:r>
          </w:p>
          <w:p w14:paraId="2435D234" w14:textId="779F6676" w:rsidR="00A41A72" w:rsidRPr="00E00E8F" w:rsidRDefault="00A41A72" w:rsidP="0049725D">
            <w:pPr>
              <w:numPr>
                <w:ilvl w:val="0"/>
                <w:numId w:val="40"/>
              </w:numPr>
              <w:ind w:left="280" w:hanging="141"/>
              <w:contextualSpacing/>
              <w:rPr>
                <w:rFonts w:ascii="Arial" w:eastAsia="Calibri" w:hAnsi="Arial" w:cs="Arial"/>
                <w:sz w:val="14"/>
                <w:szCs w:val="14"/>
                <w:lang w:val="en-CA"/>
              </w:rPr>
            </w:pPr>
            <w:r w:rsidRPr="00E00E8F">
              <w:rPr>
                <w:rFonts w:ascii="Arial" w:eastAsia="Calibri" w:hAnsi="Arial" w:cs="Arial"/>
                <w:sz w:val="14"/>
                <w:szCs w:val="14"/>
                <w:lang w:val="en-CA"/>
              </w:rPr>
              <w:t>No increased risk of infection in the first year of life</w:t>
            </w:r>
          </w:p>
          <w:p w14:paraId="677E42ED" w14:textId="77777777" w:rsidR="00A41A72" w:rsidRDefault="0049725D" w:rsidP="0049725D">
            <w:pPr>
              <w:numPr>
                <w:ilvl w:val="0"/>
                <w:numId w:val="40"/>
              </w:numPr>
              <w:ind w:left="280" w:hanging="141"/>
              <w:contextualSpacing/>
              <w:rPr>
                <w:rFonts w:ascii="Arial" w:eastAsia="Calibri" w:hAnsi="Arial" w:cs="Arial"/>
                <w:sz w:val="14"/>
                <w:szCs w:val="14"/>
                <w:lang w:val="en-CA"/>
              </w:rPr>
            </w:pPr>
            <w:r w:rsidRPr="00E00E8F">
              <w:rPr>
                <w:rFonts w:ascii="Arial" w:eastAsia="Calibri" w:hAnsi="Arial" w:cs="Arial"/>
                <w:sz w:val="14"/>
                <w:szCs w:val="14"/>
                <w:lang w:val="en-CA"/>
              </w:rPr>
              <w:t>No developmental impairment</w:t>
            </w:r>
          </w:p>
          <w:p w14:paraId="71DA7A2D" w14:textId="77777777" w:rsidR="00FF1C14" w:rsidRPr="00E00E8F" w:rsidRDefault="00FF1C14" w:rsidP="00FF1C14">
            <w:pPr>
              <w:contextualSpacing/>
              <w:rPr>
                <w:rFonts w:ascii="Arial" w:eastAsia="Calibri" w:hAnsi="Arial" w:cs="Arial"/>
                <w:sz w:val="14"/>
                <w:szCs w:val="14"/>
                <w:lang w:val="en-CA"/>
              </w:rPr>
            </w:pPr>
          </w:p>
          <w:p w14:paraId="658E08C1" w14:textId="77777777" w:rsidR="00FF1C14" w:rsidRPr="00E00E8F" w:rsidRDefault="00FF1C14" w:rsidP="00FF1C14">
            <w:pPr>
              <w:spacing w:after="0" w:line="240" w:lineRule="auto"/>
              <w:contextualSpacing/>
              <w:rPr>
                <w:rFonts w:ascii="Arial" w:eastAsia="Times New Roman" w:hAnsi="Arial" w:cs="Arial"/>
                <w:sz w:val="14"/>
                <w:szCs w:val="14"/>
                <w:lang w:val="en-CA" w:eastAsia="en-CA"/>
              </w:rPr>
            </w:pPr>
            <w:r w:rsidRPr="00E00E8F">
              <w:rPr>
                <w:rFonts w:ascii="Arial" w:eastAsia="Times New Roman" w:hAnsi="Arial" w:cs="Arial"/>
                <w:color w:val="000000"/>
                <w:kern w:val="24"/>
                <w:sz w:val="14"/>
                <w:szCs w:val="14"/>
                <w:lang w:val="en-CA" w:eastAsia="en-CA"/>
              </w:rPr>
              <w:t>CM: 12/267</w:t>
            </w:r>
            <w:r w:rsidRPr="00E00E8F">
              <w:rPr>
                <w:rFonts w:ascii="Arial" w:eastAsia="Times New Roman" w:hAnsi="Arial" w:cs="Arial"/>
                <w:color w:val="000000"/>
                <w:kern w:val="24"/>
                <w:sz w:val="14"/>
                <w:szCs w:val="14"/>
                <w:vertAlign w:val="superscript"/>
                <w:lang w:val="en-CA" w:eastAsia="en-CA"/>
              </w:rPr>
              <w:t>†</w:t>
            </w:r>
            <w:r w:rsidRPr="00E00E8F">
              <w:rPr>
                <w:rFonts w:ascii="Arial" w:eastAsia="Times New Roman" w:hAnsi="Arial" w:cs="Arial"/>
                <w:color w:val="000000"/>
                <w:kern w:val="24"/>
                <w:sz w:val="14"/>
                <w:szCs w:val="14"/>
                <w:lang w:val="en-CA" w:eastAsia="en-CA"/>
              </w:rPr>
              <w:t xml:space="preserve"> (4.5%)</w:t>
            </w:r>
            <w:r w:rsidRPr="00E00E8F">
              <w:rPr>
                <w:rFonts w:ascii="Arial" w:eastAsia="Times New Roman" w:hAnsi="Arial" w:cs="Arial"/>
                <w:color w:val="000000"/>
                <w:kern w:val="24"/>
                <w:position w:val="6"/>
                <w:sz w:val="14"/>
                <w:szCs w:val="14"/>
                <w:vertAlign w:val="superscript"/>
                <w:lang w:val="en-CA" w:eastAsia="en-CA"/>
              </w:rPr>
              <w:t xml:space="preserve"> </w:t>
            </w:r>
            <w:r w:rsidRPr="00E00E8F">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Pr="00E00E8F">
              <w:rPr>
                <w:rFonts w:ascii="Arial" w:eastAsia="Times New Roman" w:hAnsi="Arial" w:cs="Arial"/>
                <w:color w:val="000000"/>
                <w:kern w:val="24"/>
                <w:sz w:val="14"/>
                <w:szCs w:val="14"/>
                <w:shd w:val="clear" w:color="auto" w:fill="BFBFBF" w:themeFill="background1" w:themeFillShade="BF"/>
                <w:lang w:val="en-CA" w:eastAsia="en-CA"/>
              </w:rPr>
              <w:fldChar w:fldCharType="begin"/>
            </w:r>
            <w:r w:rsidRPr="00E00E8F">
              <w:rPr>
                <w:rFonts w:ascii="Arial" w:eastAsia="Times New Roman" w:hAnsi="Arial" w:cs="Arial"/>
                <w:color w:val="000000"/>
                <w:kern w:val="24"/>
                <w:sz w:val="14"/>
                <w:szCs w:val="14"/>
                <w:shd w:val="clear" w:color="auto" w:fill="BFBFBF" w:themeFill="background1" w:themeFillShade="BF"/>
                <w:lang w:val="en-CA" w:eastAsia="en-CA"/>
              </w:rPr>
              <w:instrText xml:space="preserve"> HYPERLINK "https://ard.bmj.com/content/annrheumdis/75/5/795.full.pdf" </w:instrText>
            </w:r>
            <w:r w:rsidRPr="00E00E8F">
              <w:rPr>
                <w:rFonts w:ascii="Arial" w:eastAsia="Times New Roman" w:hAnsi="Arial" w:cs="Arial"/>
                <w:color w:val="000000"/>
                <w:kern w:val="24"/>
                <w:sz w:val="14"/>
                <w:szCs w:val="14"/>
                <w:shd w:val="clear" w:color="auto" w:fill="BFBFBF" w:themeFill="background1" w:themeFillShade="BF"/>
                <w:lang w:val="en-CA" w:eastAsia="en-CA"/>
              </w:rPr>
              <w:fldChar w:fldCharType="separate"/>
            </w:r>
            <w:r w:rsidRPr="00E00E8F">
              <w:rPr>
                <w:rFonts w:ascii="Arial" w:eastAsia="Times New Roman" w:hAnsi="Arial" w:cs="Arial"/>
                <w:color w:val="000000"/>
                <w:kern w:val="24"/>
                <w:sz w:val="14"/>
                <w:szCs w:val="14"/>
                <w:shd w:val="clear" w:color="auto" w:fill="BFBFBF" w:themeFill="background1" w:themeFillShade="BF"/>
                <w:lang w:val="en-CA" w:eastAsia="en-CA"/>
              </w:rPr>
              <w:t>Götestam</w:t>
            </w:r>
            <w:proofErr w:type="spellEnd"/>
            <w:r w:rsidRPr="00E00E8F">
              <w:rPr>
                <w:rFonts w:ascii="Arial" w:eastAsia="Times New Roman" w:hAnsi="Arial" w:cs="Arial"/>
                <w:color w:val="000000"/>
                <w:kern w:val="24"/>
                <w:sz w:val="14"/>
                <w:szCs w:val="14"/>
                <w:shd w:val="clear" w:color="auto" w:fill="BFBFBF" w:themeFill="background1" w:themeFillShade="BF"/>
                <w:lang w:val="en-CA" w:eastAsia="en-CA"/>
              </w:rPr>
              <w:fldChar w:fldCharType="end"/>
            </w:r>
            <w:hyperlink r:id="rId13" w:history="1">
              <w:r w:rsidRPr="00E00E8F">
                <w:rPr>
                  <w:rFonts w:ascii="Arial" w:eastAsia="Times New Roman" w:hAnsi="Arial" w:cs="Arial"/>
                  <w:color w:val="000000"/>
                  <w:kern w:val="24"/>
                  <w:sz w:val="14"/>
                  <w:szCs w:val="14"/>
                  <w:shd w:val="clear" w:color="auto" w:fill="BFBFBF" w:themeFill="background1" w:themeFillShade="BF"/>
                  <w:lang w:val="en-CA" w:eastAsia="en-CA"/>
                </w:rPr>
                <w:t xml:space="preserve"> </w:t>
              </w:r>
            </w:hyperlink>
            <w:hyperlink r:id="rId14" w:history="1">
              <w:proofErr w:type="spellStart"/>
              <w:r w:rsidRPr="00E00E8F">
                <w:rPr>
                  <w:rFonts w:ascii="Arial" w:eastAsia="Times New Roman" w:hAnsi="Arial" w:cs="Arial"/>
                  <w:color w:val="000000"/>
                  <w:kern w:val="24"/>
                  <w:sz w:val="14"/>
                  <w:szCs w:val="14"/>
                  <w:shd w:val="clear" w:color="auto" w:fill="BFBFBF" w:themeFill="background1" w:themeFillShade="BF"/>
                  <w:lang w:val="en-CA" w:eastAsia="en-CA"/>
                </w:rPr>
                <w:t>Skorpen</w:t>
              </w:r>
              <w:proofErr w:type="spellEnd"/>
            </w:hyperlink>
            <w:r w:rsidRPr="00E00E8F">
              <w:rPr>
                <w:rFonts w:ascii="Arial" w:eastAsia="Times New Roman" w:hAnsi="Arial" w:cs="Arial"/>
                <w:color w:val="000000"/>
                <w:kern w:val="24"/>
                <w:sz w:val="14"/>
                <w:szCs w:val="14"/>
                <w:shd w:val="clear" w:color="auto" w:fill="BFBFBF" w:themeFill="background1" w:themeFillShade="BF"/>
                <w:lang w:val="en-CA" w:eastAsia="en-CA"/>
              </w:rPr>
              <w:t xml:space="preserve"> 2016)</w:t>
            </w:r>
          </w:p>
          <w:p w14:paraId="14F2D06C" w14:textId="77777777" w:rsidR="00FF1C14" w:rsidRPr="00E00E8F" w:rsidRDefault="00FF1C14" w:rsidP="00FF1C14">
            <w:pPr>
              <w:spacing w:after="0" w:line="240" w:lineRule="auto"/>
              <w:contextualSpacing/>
              <w:rPr>
                <w:rFonts w:ascii="Arial" w:eastAsia="Times New Roman" w:hAnsi="Arial" w:cs="Arial"/>
                <w:sz w:val="14"/>
                <w:szCs w:val="14"/>
                <w:lang w:val="en-CA" w:eastAsia="en-CA"/>
              </w:rPr>
            </w:pPr>
            <w:r w:rsidRPr="00E00E8F">
              <w:rPr>
                <w:rFonts w:ascii="Arial" w:eastAsia="Times New Roman" w:hAnsi="Arial" w:cs="Arial"/>
                <w:color w:val="000000"/>
                <w:kern w:val="24"/>
                <w:sz w:val="14"/>
                <w:szCs w:val="14"/>
                <w:lang w:val="en-CA" w:eastAsia="en-CA"/>
              </w:rPr>
              <w:t>MC: 52/339 (15.3%)</w:t>
            </w:r>
          </w:p>
          <w:p w14:paraId="0381F3E6" w14:textId="265E8B29" w:rsidR="00FF1C14" w:rsidRPr="00FF1C14" w:rsidRDefault="00FF1C14" w:rsidP="00FF1C14">
            <w:pPr>
              <w:contextualSpacing/>
              <w:rPr>
                <w:rFonts w:ascii="Arial" w:eastAsia="Times New Roman" w:hAnsi="Arial" w:cs="Arial"/>
                <w:color w:val="000000"/>
                <w:kern w:val="24"/>
                <w:sz w:val="14"/>
                <w:szCs w:val="14"/>
                <w:lang w:val="en-CA" w:eastAsia="en-CA"/>
              </w:rPr>
            </w:pPr>
            <w:r w:rsidRPr="00E00E8F">
              <w:rPr>
                <w:rFonts w:ascii="Arial" w:eastAsia="Times New Roman" w:hAnsi="Arial" w:cs="Arial"/>
                <w:color w:val="000000"/>
                <w:kern w:val="24"/>
                <w:sz w:val="14"/>
                <w:szCs w:val="14"/>
                <w:lang w:val="en-CA" w:eastAsia="en-CA"/>
              </w:rPr>
              <w:lastRenderedPageBreak/>
              <w:t>No increased rate MC or CM. No studies with control group available.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CC574F" w14:textId="71249F32"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lastRenderedPageBreak/>
              <w:t xml:space="preserve">No evidence of impaired fertility or harm to the fetus in rats </w:t>
            </w:r>
          </w:p>
        </w:tc>
      </w:tr>
      <w:tr w:rsidR="00EF2A4E" w:rsidRPr="00762195" w14:paraId="7A476407" w14:textId="44A704C2" w:rsidTr="00B74C34">
        <w:trPr>
          <w:trHeight w:val="36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2CC715" w14:textId="3F075896"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E</w:t>
            </w:r>
            <w:r w:rsidR="00A41A72" w:rsidRPr="00B74C34">
              <w:rPr>
                <w:rFonts w:ascii="Arial" w:eastAsia="Calibri" w:hAnsi="Arial" w:cs="Arial"/>
                <w:b/>
                <w:bCs/>
                <w:sz w:val="14"/>
                <w:szCs w:val="14"/>
                <w:lang w:val="en-CA"/>
              </w:rPr>
              <w:t xml:space="preserve">tanercept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E4539" w14:textId="3C6B55E8"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GB"/>
              </w:rPr>
              <w:t>Human TNF receptor p75 Fc fusion protein</w:t>
            </w:r>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p>
        </w:tc>
        <w:tc>
          <w:tcPr>
            <w:tcW w:w="993" w:type="dxa"/>
            <w:tcBorders>
              <w:top w:val="single" w:sz="8" w:space="0" w:color="000000"/>
              <w:left w:val="single" w:sz="8" w:space="0" w:color="000000"/>
              <w:bottom w:val="single" w:sz="8" w:space="0" w:color="000000"/>
              <w:right w:val="single" w:sz="8" w:space="0" w:color="000000"/>
            </w:tcBorders>
          </w:tcPr>
          <w:p w14:paraId="282DBE94" w14:textId="38A7C26A"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27852" w14:textId="7DB7A3D2"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102 (±30) hours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CA7ED7" w14:textId="7C3B23EE" w:rsidR="00A41A72" w:rsidRPr="00762195" w:rsidRDefault="00A41A72" w:rsidP="00775450">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Crosses placenta </w:t>
            </w:r>
            <w:r w:rsidR="00FF1C14">
              <w:rPr>
                <w:rFonts w:ascii="Arial" w:eastAsia="Calibri" w:hAnsi="Arial" w:cs="Arial"/>
                <w:sz w:val="14"/>
                <w:szCs w:val="14"/>
                <w:lang w:val="en-CA"/>
              </w:rPr>
              <w:t xml:space="preserve">and </w:t>
            </w:r>
            <w:r w:rsidR="00775450">
              <w:rPr>
                <w:rFonts w:ascii="Arial" w:eastAsia="Calibri" w:hAnsi="Arial" w:cs="Arial"/>
                <w:sz w:val="14"/>
                <w:szCs w:val="14"/>
                <w:lang w:val="en-CA"/>
              </w:rPr>
              <w:t xml:space="preserve">has been </w:t>
            </w:r>
            <w:r w:rsidR="00FF1C14">
              <w:rPr>
                <w:rFonts w:ascii="Arial" w:eastAsia="Calibri" w:hAnsi="Arial" w:cs="Arial"/>
                <w:sz w:val="14"/>
                <w:szCs w:val="14"/>
                <w:lang w:val="en-CA"/>
              </w:rPr>
              <w:t xml:space="preserve">detected in serum of </w:t>
            </w:r>
            <w:r w:rsidR="00775450">
              <w:rPr>
                <w:rFonts w:ascii="Arial" w:eastAsia="Calibri" w:hAnsi="Arial" w:cs="Arial"/>
                <w:sz w:val="14"/>
                <w:szCs w:val="14"/>
                <w:lang w:val="en-CA"/>
              </w:rPr>
              <w:t>infants born to women treated during pregnancy</w:t>
            </w:r>
          </w:p>
        </w:tc>
        <w:tc>
          <w:tcPr>
            <w:tcW w:w="1417" w:type="dxa"/>
            <w:tcBorders>
              <w:top w:val="single" w:sz="8" w:space="0" w:color="000000"/>
              <w:left w:val="single" w:sz="8" w:space="0" w:color="000000"/>
              <w:bottom w:val="single" w:sz="8" w:space="0" w:color="000000"/>
              <w:right w:val="single" w:sz="8" w:space="0" w:color="000000"/>
            </w:tcBorders>
          </w:tcPr>
          <w:p w14:paraId="52B46E69" w14:textId="5244A7A1"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Pr="00762195">
              <w:rPr>
                <w:rFonts w:ascii="Arial" w:eastAsia="Calibri" w:hAnsi="Arial" w:cs="Arial"/>
                <w:sz w:val="14"/>
                <w:szCs w:val="14"/>
                <w:lang w:val="en-CA"/>
              </w:rPr>
              <w:t xml:space="preserve"> in breast milk</w:t>
            </w:r>
            <w:r w:rsidR="001702DB">
              <w:rPr>
                <w:rFonts w:ascii="Arial" w:eastAsia="Calibri" w:hAnsi="Arial" w:cs="Arial"/>
                <w:sz w:val="14"/>
                <w:szCs w:val="14"/>
                <w:lang w:val="en-CA"/>
              </w:rPr>
              <w:t>. Undetectable in infant serum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054372" w14:textId="19335BAC" w:rsidR="00A41A72" w:rsidRPr="00762195" w:rsidRDefault="00762195" w:rsidP="00A41A72">
            <w:pPr>
              <w:rPr>
                <w:rFonts w:ascii="Arial" w:eastAsia="Calibri" w:hAnsi="Arial" w:cs="Arial"/>
                <w:sz w:val="14"/>
                <w:szCs w:val="14"/>
                <w:lang w:val="en-CA"/>
              </w:rPr>
            </w:pPr>
            <w:r w:rsidRPr="00762195">
              <w:rPr>
                <w:rFonts w:ascii="Arial" w:eastAsia="Calibri" w:hAnsi="Arial" w:cs="Arial"/>
                <w:sz w:val="14"/>
                <w:szCs w:val="14"/>
                <w:lang w:val="en-CA"/>
              </w:rPr>
              <w:t>Use in pregnant women has not been studied</w:t>
            </w:r>
          </w:p>
          <w:p w14:paraId="2C70BAA6" w14:textId="4C72830C" w:rsidR="00A41A72" w:rsidRPr="00762195" w:rsidRDefault="000331AA"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signals specific to pregnancy, labor or </w:t>
            </w:r>
            <w:r w:rsidRPr="00CD5E2F">
              <w:rPr>
                <w:rFonts w:ascii="Arial" w:eastAsia="Calibri" w:hAnsi="Arial" w:cs="Arial"/>
                <w:sz w:val="14"/>
                <w:szCs w:val="14"/>
                <w:lang w:val="en-CA"/>
              </w:rPr>
              <w:t>delivery (based on author review of relevant safety databases, registries, cohorts, case control studies and case reports)</w:t>
            </w:r>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t>MotherToBaby</w:t>
            </w:r>
            <w:proofErr w:type="spellEnd"/>
            <w:r w:rsidRPr="00762195">
              <w:rPr>
                <w:rFonts w:ascii="Arial" w:eastAsia="Times New Roman" w:hAnsi="Arial" w:cs="Arial"/>
                <w:color w:val="000000"/>
                <w:kern w:val="24"/>
                <w:sz w:val="14"/>
                <w:szCs w:val="14"/>
                <w:shd w:val="clear" w:color="auto" w:fill="BFBFBF" w:themeFill="background1" w:themeFillShade="BF"/>
                <w:lang w:val="en-CA" w:eastAsia="en-CA"/>
              </w:rPr>
              <w:t xml:space="preserve"> Etanercept 2019)</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90F6E" w14:textId="13AB62CA"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Limited data</w:t>
            </w:r>
            <w:r w:rsidR="00FF1C14">
              <w:rPr>
                <w:rFonts w:ascii="Arial" w:eastAsia="Calibri" w:hAnsi="Arial" w:cs="Arial"/>
                <w:sz w:val="14"/>
                <w:szCs w:val="14"/>
                <w:lang w:val="en-CA"/>
              </w:rPr>
              <w:t xml:space="preserve">. </w:t>
            </w:r>
            <w:r w:rsidRPr="00762195">
              <w:rPr>
                <w:rFonts w:ascii="Arial" w:eastAsia="Calibri" w:hAnsi="Arial" w:cs="Arial"/>
                <w:sz w:val="14"/>
                <w:szCs w:val="14"/>
                <w:lang w:val="en-CA"/>
              </w:rPr>
              <w:t>Available data from observational studies with use of etanercept during pregnancy do not reliably support an association between etanercept and major birth defects</w:t>
            </w:r>
            <w:r w:rsidR="00984190">
              <w:rPr>
                <w:rFonts w:ascii="Arial" w:eastAsia="Calibri" w:hAnsi="Arial" w:cs="Arial"/>
                <w:sz w:val="14"/>
                <w:szCs w:val="14"/>
                <w:lang w:val="en-CA"/>
              </w:rPr>
              <w:t>.</w:t>
            </w:r>
          </w:p>
          <w:p w14:paraId="6261EA5E" w14:textId="77777777" w:rsidR="00A41A72" w:rsidRPr="00762195" w:rsidRDefault="00A41A72" w:rsidP="00A41A72">
            <w:pPr>
              <w:contextualSpacing/>
              <w:rPr>
                <w:rFonts w:ascii="Arial" w:eastAsia="Calibri" w:hAnsi="Arial" w:cs="Arial"/>
                <w:sz w:val="14"/>
                <w:szCs w:val="14"/>
                <w:lang w:val="en-CA"/>
              </w:rPr>
            </w:pPr>
          </w:p>
          <w:p w14:paraId="6168F834" w14:textId="4FA6C9EC"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Increased risk of birth defects has been reported. This has not been supported due to the lack of specific pattern of defects and low placental transfer in early pregnancy</w:t>
            </w:r>
            <w:r w:rsidR="00984190">
              <w:rPr>
                <w:rFonts w:ascii="Arial" w:eastAsia="Calibri" w:hAnsi="Arial" w:cs="Arial"/>
                <w:sz w:val="14"/>
                <w:szCs w:val="14"/>
                <w:lang w:val="en-CA"/>
              </w:rPr>
              <w:t>.</w:t>
            </w:r>
          </w:p>
          <w:p w14:paraId="1306DDDA" w14:textId="77777777" w:rsidR="00A41A72" w:rsidRPr="00762195" w:rsidRDefault="00A41A72" w:rsidP="00A41A72">
            <w:pPr>
              <w:contextualSpacing/>
              <w:rPr>
                <w:rFonts w:ascii="Arial" w:eastAsia="Calibri" w:hAnsi="Arial" w:cs="Arial"/>
                <w:sz w:val="14"/>
                <w:szCs w:val="14"/>
                <w:lang w:val="en-CA"/>
              </w:rPr>
            </w:pPr>
          </w:p>
          <w:p w14:paraId="63B1770C" w14:textId="4CD67BB4" w:rsidR="00A41A72" w:rsidRDefault="00A41A72"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sidRPr="00762195">
              <w:rPr>
                <w:rFonts w:ascii="Arial" w:eastAsia="Calibri" w:hAnsi="Arial" w:cs="Arial"/>
                <w:sz w:val="14"/>
                <w:szCs w:val="14"/>
                <w:lang w:val="en-CA"/>
              </w:rPr>
              <w:t>Administration of live vaccines not recommended for 16 weeks after mother’s last dose</w:t>
            </w:r>
            <w:r w:rsidR="00984190">
              <w:rPr>
                <w:rFonts w:ascii="Arial" w:eastAsia="Calibri" w:hAnsi="Arial" w:cs="Arial"/>
                <w:sz w:val="14"/>
                <w:szCs w:val="14"/>
                <w:lang w:val="en-CA"/>
              </w:rPr>
              <w:t>.</w:t>
            </w:r>
          </w:p>
          <w:p w14:paraId="5770A0DB" w14:textId="77777777" w:rsidR="00FF1C14" w:rsidRDefault="00FF1C14"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p>
          <w:p w14:paraId="2A30F5E1" w14:textId="77777777" w:rsidR="00FF1C14" w:rsidRPr="00762195"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CM: 9/251</w:t>
            </w:r>
            <w:r w:rsidRPr="00762195">
              <w:rPr>
                <w:rFonts w:ascii="Arial" w:eastAsia="Times New Roman" w:hAnsi="Arial" w:cs="Arial"/>
                <w:color w:val="000000"/>
                <w:kern w:val="24"/>
                <w:sz w:val="14"/>
                <w:szCs w:val="14"/>
                <w:vertAlign w:val="superscript"/>
                <w:lang w:val="en-CA" w:eastAsia="en-CA"/>
              </w:rPr>
              <w:t>†</w:t>
            </w:r>
            <w:r w:rsidRPr="00762195">
              <w:rPr>
                <w:rFonts w:ascii="Arial" w:eastAsia="Times New Roman" w:hAnsi="Arial" w:cs="Arial"/>
                <w:color w:val="000000"/>
                <w:kern w:val="24"/>
                <w:sz w:val="14"/>
                <w:szCs w:val="14"/>
                <w:lang w:val="en-CA" w:eastAsia="en-CA"/>
              </w:rPr>
              <w:t xml:space="preserve"> (3.6%)</w:t>
            </w:r>
            <w:r w:rsidRPr="00762195">
              <w:rPr>
                <w:rFonts w:ascii="Arial" w:eastAsia="Times New Roman" w:hAnsi="Arial" w:cs="Arial"/>
                <w:color w:val="000000"/>
                <w:kern w:val="24"/>
                <w:position w:val="6"/>
                <w:sz w:val="14"/>
                <w:szCs w:val="14"/>
                <w:vertAlign w:val="superscript"/>
                <w:lang w:val="en-CA" w:eastAsia="en-CA"/>
              </w:rPr>
              <w:t xml:space="preserve"> </w:t>
            </w:r>
            <w:r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begin"/>
            </w:r>
            <w:r w:rsidRPr="00762195">
              <w:rPr>
                <w:rFonts w:ascii="Arial" w:eastAsia="Times New Roman" w:hAnsi="Arial" w:cs="Arial"/>
                <w:color w:val="000000"/>
                <w:kern w:val="24"/>
                <w:sz w:val="14"/>
                <w:szCs w:val="14"/>
                <w:shd w:val="clear" w:color="auto" w:fill="BFBFBF" w:themeFill="background1" w:themeFillShade="BF"/>
                <w:lang w:val="en-CA" w:eastAsia="en-CA"/>
              </w:rPr>
              <w:instrText xml:space="preserve"> HYPERLINK "https://ard.bmj.com/content/annrheumdis/75/5/795.full.pdf" </w:instrText>
            </w:r>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separate"/>
            </w:r>
            <w:r w:rsidRPr="00762195">
              <w:rPr>
                <w:rFonts w:ascii="Arial" w:eastAsia="Times New Roman" w:hAnsi="Arial" w:cs="Arial"/>
                <w:color w:val="000000"/>
                <w:kern w:val="24"/>
                <w:sz w:val="14"/>
                <w:szCs w:val="14"/>
                <w:shd w:val="clear" w:color="auto" w:fill="BFBFBF" w:themeFill="background1" w:themeFillShade="BF"/>
                <w:lang w:val="en-CA" w:eastAsia="en-CA"/>
              </w:rPr>
              <w:t>Götestam</w:t>
            </w:r>
            <w:proofErr w:type="spellEnd"/>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end"/>
            </w:r>
            <w:hyperlink r:id="rId15" w:history="1">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hyperlink>
            <w:hyperlink r:id="rId16" w:history="1">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t>Skorpen</w:t>
              </w:r>
              <w:proofErr w:type="spellEnd"/>
            </w:hyperlink>
            <w:r w:rsidRPr="00762195">
              <w:rPr>
                <w:rFonts w:ascii="Arial" w:eastAsia="Times New Roman" w:hAnsi="Arial" w:cs="Arial"/>
                <w:color w:val="000000"/>
                <w:kern w:val="24"/>
                <w:sz w:val="14"/>
                <w:szCs w:val="14"/>
                <w:shd w:val="clear" w:color="auto" w:fill="BFBFBF" w:themeFill="background1" w:themeFillShade="BF"/>
                <w:lang w:val="en-CA" w:eastAsia="en-CA"/>
              </w:rPr>
              <w:t xml:space="preserve"> 2016)</w:t>
            </w:r>
          </w:p>
          <w:p w14:paraId="33558F82" w14:textId="77777777" w:rsidR="00FF1C14" w:rsidRPr="00762195"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MC: 12/74 (16.2%)</w:t>
            </w:r>
          </w:p>
          <w:p w14:paraId="746F2EBD" w14:textId="367E9F11" w:rsidR="00FF1C14" w:rsidRPr="00762195" w:rsidRDefault="00FF1C14" w:rsidP="00FF1C14">
            <w:pPr>
              <w:contextualSpacing/>
              <w:rPr>
                <w:rFonts w:ascii="Arial" w:eastAsia="Times New Roman" w:hAnsi="Arial" w:cs="Arial"/>
                <w:color w:val="000000"/>
                <w:kern w:val="24"/>
                <w:sz w:val="14"/>
                <w:szCs w:val="14"/>
                <w:lang w:val="en-CA" w:eastAsia="en-CA"/>
              </w:rPr>
            </w:pPr>
            <w:r w:rsidRPr="00762195">
              <w:rPr>
                <w:rFonts w:ascii="Arial" w:eastAsia="Times New Roman" w:hAnsi="Arial" w:cs="Arial"/>
                <w:color w:val="000000"/>
                <w:kern w:val="24"/>
                <w:sz w:val="14"/>
                <w:szCs w:val="14"/>
                <w:lang w:val="en-CA" w:eastAsia="en-CA"/>
              </w:rPr>
              <w:t>No difference MC or CM compared to control</w:t>
            </w:r>
            <w:r>
              <w:rPr>
                <w:rFonts w:ascii="Arial" w:eastAsia="Times New Roman" w:hAnsi="Arial" w:cs="Arial"/>
                <w:color w:val="000000"/>
                <w:kern w:val="24"/>
                <w:sz w:val="14"/>
                <w:szCs w:val="14"/>
                <w:lang w:val="en-CA" w:eastAsia="en-CA"/>
              </w:rPr>
              <w:t>s</w:t>
            </w:r>
            <w:r w:rsidRPr="00762195">
              <w:rPr>
                <w:rFonts w:ascii="Arial" w:eastAsia="Times New Roman" w:hAnsi="Arial" w:cs="Arial"/>
                <w:color w:val="000000"/>
                <w:kern w:val="24"/>
                <w:sz w:val="14"/>
                <w:szCs w:val="14"/>
                <w:lang w:val="en-CA" w:eastAsia="en-CA"/>
              </w:rPr>
              <w:t>.</w:t>
            </w:r>
          </w:p>
          <w:p w14:paraId="61451B47" w14:textId="5DE98C1F" w:rsidR="00FF1C14" w:rsidRPr="00762195" w:rsidRDefault="00FF1C14" w:rsidP="00A41A72">
            <w:pPr>
              <w:contextualSpacing/>
              <w:rPr>
                <w:rFonts w:ascii="Arial" w:eastAsia="Calibri" w:hAnsi="Arial" w:cs="Arial"/>
                <w:i/>
                <w:iCs/>
                <w:sz w:val="14"/>
                <w:szCs w:val="14"/>
                <w:lang w:val="en-CA"/>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ABF79E" w14:textId="0D3A0E29"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evidence of adverse events in pregnant rats or rabbits or their offspring </w:t>
            </w:r>
          </w:p>
        </w:tc>
      </w:tr>
      <w:tr w:rsidR="00EF2A4E" w:rsidRPr="00762195" w14:paraId="364D9FBA" w14:textId="6529A14F" w:rsidTr="00B74C34">
        <w:trPr>
          <w:trHeight w:val="1184"/>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D55582" w14:textId="4684E627"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G</w:t>
            </w:r>
            <w:r w:rsidR="00A41A72" w:rsidRPr="00B74C34">
              <w:rPr>
                <w:rFonts w:ascii="Arial" w:eastAsia="Calibri" w:hAnsi="Arial" w:cs="Arial"/>
                <w:b/>
                <w:bCs/>
                <w:sz w:val="14"/>
                <w:szCs w:val="14"/>
                <w:lang w:val="en-CA"/>
              </w:rPr>
              <w:t xml:space="preserve">olimumab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3E2488" w14:textId="16DA2737"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Fully human mAb </w:t>
            </w:r>
          </w:p>
        </w:tc>
        <w:tc>
          <w:tcPr>
            <w:tcW w:w="993" w:type="dxa"/>
            <w:tcBorders>
              <w:top w:val="single" w:sz="8" w:space="0" w:color="000000"/>
              <w:left w:val="single" w:sz="8" w:space="0" w:color="000000"/>
              <w:bottom w:val="single" w:sz="8" w:space="0" w:color="000000"/>
              <w:right w:val="single" w:sz="8" w:space="0" w:color="000000"/>
            </w:tcBorders>
          </w:tcPr>
          <w:p w14:paraId="3C710C7B" w14:textId="4A1F2021"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r w:rsidRPr="00762195">
              <w:rPr>
                <w:rFonts w:ascii="Arial" w:eastAsia="Calibri" w:hAnsi="Arial" w:cs="Arial"/>
                <w:sz w:val="14"/>
                <w:szCs w:val="14"/>
                <w:lang w:val="en-GB"/>
              </w:rPr>
              <w:t>κ</w:t>
            </w:r>
            <w:r w:rsidR="00BC1B3A">
              <w:rPr>
                <w:rFonts w:ascii="Arial" w:eastAsia="Calibri" w:hAnsi="Arial" w:cs="Arial"/>
                <w:sz w:val="14"/>
                <w:szCs w:val="14"/>
                <w:lang w:val="en-GB"/>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0C5A1D" w14:textId="0914A169"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11 – 12 (±3) days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E3427B" w14:textId="68554ABE"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Crosses placenta </w:t>
            </w:r>
            <w:r w:rsidR="00775450">
              <w:rPr>
                <w:rFonts w:ascii="Arial" w:eastAsia="Calibri" w:hAnsi="Arial" w:cs="Arial"/>
                <w:sz w:val="14"/>
                <w:szCs w:val="14"/>
                <w:lang w:val="en-CA"/>
              </w:rPr>
              <w:t xml:space="preserve">and has been detected in serum of infants born to women treated during pregnancy </w:t>
            </w:r>
            <w:r w:rsidR="00CD5E2F">
              <w:rPr>
                <w:rFonts w:ascii="Arial" w:eastAsia="Calibri" w:hAnsi="Arial" w:cs="Arial"/>
                <w:sz w:val="14"/>
                <w:szCs w:val="14"/>
                <w:lang w:val="en-CA"/>
              </w:rPr>
              <w:t>for up to 6 months</w:t>
            </w:r>
          </w:p>
          <w:p w14:paraId="647A6D3B" w14:textId="13695579"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68C9DD45" w14:textId="62334D81"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in breast milk</w:t>
            </w:r>
            <w:r w:rsidR="00775450">
              <w:rPr>
                <w:rFonts w:ascii="Arial" w:eastAsia="Calibri" w:hAnsi="Arial" w:cs="Arial"/>
                <w:sz w:val="14"/>
                <w:szCs w:val="14"/>
                <w:lang w:val="en-CA"/>
              </w:rPr>
              <w:t>. Detected at concentrations approximately 350-fold lower than maternal serum concentration</w:t>
            </w:r>
            <w:r w:rsidRPr="00762195">
              <w:rPr>
                <w:rFonts w:ascii="Arial" w:eastAsia="Calibri" w:hAnsi="Arial" w:cs="Arial"/>
                <w:sz w:val="14"/>
                <w:szCs w:val="14"/>
                <w:lang w:val="en-CA"/>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A34DA" w14:textId="6C739864" w:rsidR="00A41A72" w:rsidRPr="009D6C92" w:rsidRDefault="008A3241" w:rsidP="00A41A72">
            <w:pPr>
              <w:contextualSpacing/>
              <w:rPr>
                <w:rFonts w:ascii="Arial" w:eastAsia="Calibri" w:hAnsi="Arial" w:cs="Arial"/>
                <w:sz w:val="14"/>
                <w:szCs w:val="14"/>
                <w:lang w:val="en-CA"/>
              </w:rPr>
            </w:pPr>
            <w:r w:rsidRPr="009D6C92">
              <w:rPr>
                <w:rFonts w:ascii="Arial" w:eastAsia="Calibri" w:hAnsi="Arial" w:cs="Arial"/>
                <w:sz w:val="14"/>
                <w:szCs w:val="14"/>
                <w:lang w:val="en-CA"/>
              </w:rPr>
              <w:t>U</w:t>
            </w:r>
            <w:r w:rsidR="00A41A72" w:rsidRPr="009D6C92">
              <w:rPr>
                <w:rFonts w:ascii="Arial" w:eastAsia="Calibri" w:hAnsi="Arial" w:cs="Arial"/>
                <w:sz w:val="14"/>
                <w:szCs w:val="14"/>
                <w:lang w:val="en-CA"/>
              </w:rPr>
              <w:t>se in pregnant women has not been studied</w:t>
            </w:r>
            <w:r w:rsidR="00CD5E2F">
              <w:rPr>
                <w:rFonts w:ascii="Arial" w:eastAsia="Calibri" w:hAnsi="Arial" w:cs="Arial"/>
                <w:sz w:val="14"/>
                <w:szCs w:val="14"/>
                <w:lang w:val="en-CA"/>
              </w:rPr>
              <w:t>.</w:t>
            </w:r>
          </w:p>
          <w:p w14:paraId="258A9971" w14:textId="77777777" w:rsidR="00A41A72" w:rsidRPr="009D6C92" w:rsidRDefault="00A41A72" w:rsidP="00A41A72">
            <w:pPr>
              <w:contextualSpacing/>
              <w:rPr>
                <w:rFonts w:ascii="Arial" w:eastAsia="Calibri" w:hAnsi="Arial" w:cs="Arial"/>
                <w:sz w:val="14"/>
                <w:szCs w:val="14"/>
                <w:lang w:val="en-CA"/>
              </w:rPr>
            </w:pPr>
          </w:p>
          <w:p w14:paraId="332C35B0" w14:textId="6FBB1B91" w:rsidR="00A41A72" w:rsidRPr="009D6C92" w:rsidRDefault="00984190" w:rsidP="008042A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0C02B2" w14:textId="30ECF295" w:rsidR="00F136EF" w:rsidRDefault="00CD5E2F" w:rsidP="00A41A72">
            <w:pPr>
              <w:contextualSpacing/>
              <w:rPr>
                <w:rFonts w:ascii="Arial" w:eastAsia="Calibri" w:hAnsi="Arial" w:cs="Arial"/>
                <w:sz w:val="14"/>
                <w:szCs w:val="14"/>
                <w:lang w:val="en-CA"/>
              </w:rPr>
            </w:pPr>
            <w:r>
              <w:rPr>
                <w:rFonts w:ascii="Arial" w:eastAsia="Calibri" w:hAnsi="Arial" w:cs="Arial"/>
                <w:sz w:val="14"/>
                <w:szCs w:val="14"/>
                <w:lang w:val="en-CA"/>
              </w:rPr>
              <w:t>L</w:t>
            </w:r>
            <w:r w:rsidR="00A41A72" w:rsidRPr="00762195">
              <w:rPr>
                <w:rFonts w:ascii="Arial" w:eastAsia="Calibri" w:hAnsi="Arial" w:cs="Arial"/>
                <w:sz w:val="14"/>
                <w:szCs w:val="14"/>
                <w:lang w:val="en-CA"/>
              </w:rPr>
              <w:t>imited dat</w:t>
            </w:r>
            <w:r>
              <w:rPr>
                <w:rFonts w:ascii="Arial" w:eastAsia="Calibri" w:hAnsi="Arial" w:cs="Arial"/>
                <w:sz w:val="14"/>
                <w:szCs w:val="14"/>
                <w:lang w:val="en-CA"/>
              </w:rPr>
              <w:t>a.</w:t>
            </w:r>
          </w:p>
          <w:p w14:paraId="0D22FC3F" w14:textId="77777777" w:rsidR="00CD5E2F" w:rsidRPr="00762195" w:rsidRDefault="00CD5E2F" w:rsidP="00A41A72">
            <w:pPr>
              <w:contextualSpacing/>
              <w:rPr>
                <w:rFonts w:ascii="Arial" w:eastAsia="Calibri" w:hAnsi="Arial" w:cs="Arial"/>
                <w:sz w:val="14"/>
                <w:szCs w:val="14"/>
                <w:lang w:val="en-CA"/>
              </w:rPr>
            </w:pPr>
          </w:p>
          <w:p w14:paraId="13ACF96B" w14:textId="71669256" w:rsidR="00A41A72" w:rsidRPr="00762195" w:rsidRDefault="00A41A72" w:rsidP="00A41A72">
            <w:pPr>
              <w:contextualSpacing/>
              <w:rPr>
                <w:rFonts w:ascii="Arial" w:eastAsia="Calibri" w:hAnsi="Arial" w:cs="Arial"/>
                <w:sz w:val="14"/>
                <w:szCs w:val="14"/>
                <w:lang w:val="en-CA"/>
              </w:rPr>
            </w:pPr>
            <w:r w:rsidRPr="005A048F">
              <w:rPr>
                <w:rFonts w:ascii="Arial" w:eastAsia="Calibri" w:hAnsi="Arial" w:cs="Arial"/>
                <w:sz w:val="14"/>
                <w:szCs w:val="14"/>
                <w:lang w:val="en-CA"/>
              </w:rPr>
              <w:t>Available data from post-marketing surveillance, cohort study and case report reveal no increased risk of birth defects or adverse fetal outcomes compared to general population</w:t>
            </w:r>
            <w:r w:rsidRPr="00762195">
              <w:rPr>
                <w:rFonts w:ascii="Arial" w:eastAsia="Calibri" w:hAnsi="Arial" w:cs="Arial"/>
                <w:sz w:val="14"/>
                <w:szCs w:val="14"/>
                <w:lang w:val="en-CA"/>
              </w:rPr>
              <w:t xml:space="preserve"> </w:t>
            </w:r>
            <w:r w:rsidR="005A048F" w:rsidRPr="005A048F">
              <w:rPr>
                <w:rFonts w:ascii="Arial" w:eastAsia="Calibri" w:hAnsi="Arial" w:cs="Arial"/>
                <w:sz w:val="14"/>
                <w:szCs w:val="14"/>
                <w:highlight w:val="darkGray"/>
                <w:lang w:val="en-CA"/>
              </w:rPr>
              <w:t>(Benoit 2018</w:t>
            </w:r>
            <w:r w:rsidR="005A048F">
              <w:rPr>
                <w:rFonts w:ascii="Arial" w:eastAsia="Calibri" w:hAnsi="Arial" w:cs="Arial"/>
                <w:sz w:val="14"/>
                <w:szCs w:val="14"/>
                <w:highlight w:val="darkGray"/>
                <w:lang w:val="en-CA"/>
              </w:rPr>
              <w:t xml:space="preserve">, </w:t>
            </w:r>
            <w:r w:rsidR="00425788">
              <w:rPr>
                <w:rFonts w:ascii="Arial" w:eastAsia="Calibri" w:hAnsi="Arial" w:cs="Arial"/>
                <w:sz w:val="14"/>
                <w:szCs w:val="14"/>
                <w:highlight w:val="darkGray"/>
                <w:lang w:val="en-CA"/>
              </w:rPr>
              <w:t>Lau 203)</w:t>
            </w:r>
          </w:p>
          <w:p w14:paraId="6DE9297A" w14:textId="77777777" w:rsidR="00A41A72" w:rsidRPr="00762195" w:rsidRDefault="00A41A72" w:rsidP="00A41A72">
            <w:pPr>
              <w:contextualSpacing/>
              <w:rPr>
                <w:rFonts w:ascii="Arial" w:eastAsia="Calibri" w:hAnsi="Arial" w:cs="Arial"/>
                <w:sz w:val="14"/>
                <w:szCs w:val="14"/>
                <w:lang w:val="en-CA"/>
              </w:rPr>
            </w:pPr>
          </w:p>
          <w:p w14:paraId="1EE0924F" w14:textId="77777777" w:rsidR="00A41A72" w:rsidRPr="00762195" w:rsidRDefault="00A41A72" w:rsidP="00A41A72">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CM: 0/26</w:t>
            </w:r>
            <w:r w:rsidRPr="00762195">
              <w:rPr>
                <w:rFonts w:ascii="Arial" w:eastAsia="Times New Roman" w:hAnsi="Arial" w:cs="Arial"/>
                <w:color w:val="000000"/>
                <w:kern w:val="24"/>
                <w:sz w:val="14"/>
                <w:szCs w:val="14"/>
                <w:vertAlign w:val="superscript"/>
                <w:lang w:val="en-CA" w:eastAsia="en-CA"/>
              </w:rPr>
              <w:t>†</w:t>
            </w:r>
            <w:r w:rsidRPr="00762195">
              <w:rPr>
                <w:rFonts w:ascii="Arial" w:eastAsia="Times New Roman" w:hAnsi="Arial" w:cs="Arial"/>
                <w:color w:val="000000"/>
                <w:kern w:val="24"/>
                <w:sz w:val="14"/>
                <w:szCs w:val="14"/>
                <w:lang w:val="en-CA" w:eastAsia="en-CA"/>
              </w:rPr>
              <w:t xml:space="preserve"> With concomitant MTX exposure</w:t>
            </w:r>
            <w:r w:rsidRPr="00762195">
              <w:rPr>
                <w:rFonts w:ascii="Arial" w:eastAsia="Times New Roman" w:hAnsi="Arial" w:cs="Arial"/>
                <w:color w:val="000000"/>
                <w:kern w:val="24"/>
                <w:position w:val="6"/>
                <w:sz w:val="14"/>
                <w:szCs w:val="14"/>
                <w:vertAlign w:val="superscript"/>
                <w:lang w:val="en-CA" w:eastAsia="en-CA"/>
              </w:rPr>
              <w:t xml:space="preserve"> </w:t>
            </w:r>
            <w:r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begin"/>
            </w:r>
            <w:r w:rsidRPr="00762195">
              <w:rPr>
                <w:rFonts w:ascii="Arial" w:eastAsia="Times New Roman" w:hAnsi="Arial" w:cs="Arial"/>
                <w:color w:val="000000"/>
                <w:kern w:val="24"/>
                <w:sz w:val="14"/>
                <w:szCs w:val="14"/>
                <w:shd w:val="clear" w:color="auto" w:fill="BFBFBF" w:themeFill="background1" w:themeFillShade="BF"/>
                <w:lang w:val="en-CA" w:eastAsia="en-CA"/>
              </w:rPr>
              <w:instrText xml:space="preserve"> HYPERLINK "https://ard.bmj.com/content/annrheumdis/75/5/795.full.pdf" </w:instrText>
            </w:r>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separate"/>
            </w:r>
            <w:r w:rsidRPr="00762195">
              <w:rPr>
                <w:rFonts w:ascii="Arial" w:eastAsia="Times New Roman" w:hAnsi="Arial" w:cs="Arial"/>
                <w:color w:val="000000"/>
                <w:kern w:val="24"/>
                <w:sz w:val="14"/>
                <w:szCs w:val="14"/>
                <w:shd w:val="clear" w:color="auto" w:fill="BFBFBF" w:themeFill="background1" w:themeFillShade="BF"/>
                <w:lang w:val="en-CA" w:eastAsia="en-CA"/>
              </w:rPr>
              <w:t>Götestam</w:t>
            </w:r>
            <w:proofErr w:type="spellEnd"/>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end"/>
            </w:r>
            <w:hyperlink r:id="rId17" w:history="1">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hyperlink>
            <w:hyperlink r:id="rId18" w:history="1">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t>Skorpen</w:t>
              </w:r>
              <w:proofErr w:type="spellEnd"/>
            </w:hyperlink>
            <w:r w:rsidRPr="00762195">
              <w:rPr>
                <w:rFonts w:ascii="Arial" w:eastAsia="Times New Roman" w:hAnsi="Arial" w:cs="Arial"/>
                <w:color w:val="000000"/>
                <w:kern w:val="24"/>
                <w:sz w:val="14"/>
                <w:szCs w:val="14"/>
                <w:shd w:val="clear" w:color="auto" w:fill="BFBFBF" w:themeFill="background1" w:themeFillShade="BF"/>
                <w:lang w:val="en-CA" w:eastAsia="en-CA"/>
              </w:rPr>
              <w:t xml:space="preserve"> 2016)</w:t>
            </w:r>
          </w:p>
          <w:p w14:paraId="2859B4EC" w14:textId="77777777" w:rsidR="00A41A72" w:rsidRPr="00762195" w:rsidRDefault="00A41A72" w:rsidP="00A41A72">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MC: 13/47 (27.7%)</w:t>
            </w:r>
          </w:p>
          <w:p w14:paraId="5B576CC2" w14:textId="1D0BB83F"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High rate MC (with concomitant MTX exposure), no indication of an increased rate CM. No studies with control group available.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A0702B" w14:textId="0F7036E8" w:rsidR="00A41A72" w:rsidRPr="00762195" w:rsidRDefault="008A3241" w:rsidP="00A41A72">
            <w:pPr>
              <w:contextualSpacing/>
              <w:rPr>
                <w:rFonts w:ascii="Arial" w:eastAsia="Times New Roman" w:hAnsi="Arial" w:cs="Arial"/>
                <w:color w:val="000000"/>
                <w:kern w:val="24"/>
                <w:sz w:val="14"/>
                <w:szCs w:val="14"/>
                <w:vertAlign w:val="superscript"/>
                <w:lang w:val="en-CA" w:eastAsia="en-CA"/>
              </w:rPr>
            </w:pPr>
            <w:r w:rsidRPr="00762195">
              <w:rPr>
                <w:rFonts w:ascii="Arial" w:eastAsia="Calibri" w:hAnsi="Arial" w:cs="Arial"/>
                <w:sz w:val="14"/>
                <w:szCs w:val="14"/>
                <w:lang w:val="en-CA"/>
              </w:rPr>
              <w:t>No evidence of significant effects on fertility (mice), embryo-fetal, pre-and post-natal development (</w:t>
            </w:r>
            <w:r w:rsidR="00BC1B3A" w:rsidRPr="00762195">
              <w:rPr>
                <w:rFonts w:ascii="Arial" w:eastAsia="Calibri" w:hAnsi="Arial" w:cs="Arial"/>
                <w:sz w:val="14"/>
                <w:szCs w:val="14"/>
                <w:lang w:val="en-CA"/>
              </w:rPr>
              <w:t>mice, monkeys</w:t>
            </w:r>
            <w:r w:rsidRPr="00762195">
              <w:rPr>
                <w:rFonts w:ascii="Arial" w:eastAsia="Calibri" w:hAnsi="Arial" w:cs="Arial"/>
                <w:sz w:val="14"/>
                <w:szCs w:val="14"/>
                <w:lang w:val="en-CA"/>
              </w:rPr>
              <w:t xml:space="preserve">) </w:t>
            </w:r>
          </w:p>
          <w:p w14:paraId="33FC0700" w14:textId="77777777" w:rsidR="00A41A72" w:rsidRPr="00762195" w:rsidRDefault="00A41A72" w:rsidP="00A41A72">
            <w:pPr>
              <w:contextualSpacing/>
              <w:rPr>
                <w:rFonts w:ascii="Arial" w:eastAsia="Calibri" w:hAnsi="Arial" w:cs="Arial"/>
                <w:sz w:val="14"/>
                <w:szCs w:val="14"/>
                <w:lang w:val="en-CA"/>
              </w:rPr>
            </w:pPr>
          </w:p>
          <w:p w14:paraId="2E02A3AB" w14:textId="5D5B3795"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Exposure during lactation in monkeys showed no developmental defects </w:t>
            </w:r>
          </w:p>
        </w:tc>
      </w:tr>
      <w:tr w:rsidR="00EF2A4E" w:rsidRPr="00762195" w14:paraId="337BA410" w14:textId="68F35434" w:rsidTr="00B74C34">
        <w:trPr>
          <w:trHeight w:val="759"/>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F57CC8" w14:textId="4F58C827"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I</w:t>
            </w:r>
            <w:r w:rsidR="00A41A72" w:rsidRPr="00B74C34">
              <w:rPr>
                <w:rFonts w:ascii="Arial" w:eastAsia="Calibri" w:hAnsi="Arial" w:cs="Arial"/>
                <w:b/>
                <w:bCs/>
                <w:sz w:val="14"/>
                <w:szCs w:val="14"/>
                <w:lang w:val="en-CA"/>
              </w:rPr>
              <w:t>nfliximab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C0F92C" w14:textId="27205FD7"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chimeric human-murine mAb </w:t>
            </w:r>
          </w:p>
        </w:tc>
        <w:tc>
          <w:tcPr>
            <w:tcW w:w="993" w:type="dxa"/>
            <w:tcBorders>
              <w:top w:val="single" w:sz="8" w:space="0" w:color="000000"/>
              <w:left w:val="single" w:sz="8" w:space="0" w:color="000000"/>
              <w:bottom w:val="single" w:sz="8" w:space="0" w:color="000000"/>
              <w:right w:val="single" w:sz="8" w:space="0" w:color="000000"/>
            </w:tcBorders>
          </w:tcPr>
          <w:p w14:paraId="7A0E6BDD" w14:textId="2E16D64D"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23D1C6" w14:textId="25F1793B" w:rsidR="00A41A72" w:rsidRPr="00762195" w:rsidRDefault="00A41A72" w:rsidP="00A41A72">
            <w:pPr>
              <w:contextualSpacing/>
              <w:rPr>
                <w:rFonts w:ascii="Arial" w:eastAsia="Calibri" w:hAnsi="Arial" w:cs="Arial"/>
                <w:sz w:val="14"/>
                <w:szCs w:val="14"/>
                <w:highlight w:val="yellow"/>
                <w:lang w:val="en-CA"/>
              </w:rPr>
            </w:pPr>
            <w:r w:rsidRPr="00762195">
              <w:rPr>
                <w:rFonts w:ascii="Arial" w:eastAsia="Times New Roman" w:hAnsi="Arial" w:cs="Arial"/>
                <w:color w:val="000000"/>
                <w:kern w:val="24"/>
                <w:sz w:val="14"/>
                <w:szCs w:val="14"/>
                <w:lang w:val="en-CA" w:eastAsia="en-CA"/>
              </w:rPr>
              <w:t>7.7 – 10 days</w:t>
            </w:r>
            <w:r w:rsidRPr="00762195">
              <w:rPr>
                <w:rFonts w:ascii="Arial" w:eastAsia="Calibri" w:hAnsi="Arial" w:cs="Arial"/>
                <w:sz w:val="14"/>
                <w:szCs w:val="14"/>
                <w:highlight w:val="darkGray"/>
                <w:lang w:val="en-C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915443" w14:textId="013C9471"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Crosses placenta</w:t>
            </w:r>
            <w:r w:rsidR="00775450">
              <w:rPr>
                <w:rFonts w:ascii="Arial" w:eastAsia="Calibri" w:hAnsi="Arial" w:cs="Arial"/>
                <w:sz w:val="14"/>
                <w:szCs w:val="14"/>
                <w:lang w:val="en-CA"/>
              </w:rPr>
              <w:t xml:space="preserve"> and has been detected in serum of infants born to women treated during pregnancy </w:t>
            </w:r>
            <w:r w:rsidR="00CD5E2F">
              <w:rPr>
                <w:rFonts w:ascii="Arial" w:eastAsia="Calibri" w:hAnsi="Arial" w:cs="Arial"/>
                <w:sz w:val="14"/>
                <w:szCs w:val="14"/>
                <w:lang w:val="en-CA"/>
              </w:rPr>
              <w:t>for up to 6 months</w:t>
            </w:r>
          </w:p>
          <w:p w14:paraId="1BA9590F" w14:textId="77777777" w:rsidR="00A41A72" w:rsidRPr="00762195" w:rsidRDefault="00A41A72" w:rsidP="00A41A72">
            <w:pPr>
              <w:contextualSpacing/>
              <w:rPr>
                <w:rFonts w:ascii="Arial" w:eastAsia="Calibri" w:hAnsi="Arial" w:cs="Arial"/>
                <w:sz w:val="14"/>
                <w:szCs w:val="14"/>
                <w:lang w:val="en-CA"/>
              </w:rPr>
            </w:pPr>
          </w:p>
          <w:p w14:paraId="7C5A8CBE" w14:textId="5D342494"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184EE955" w14:textId="1F3F808C"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lastRenderedPageBreak/>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1B9AE9" w14:textId="776018A4" w:rsidR="00A41A72" w:rsidRPr="009D6C92" w:rsidRDefault="00A41A72" w:rsidP="00A41A72">
            <w:pPr>
              <w:contextualSpacing/>
              <w:rPr>
                <w:rFonts w:ascii="Arial" w:eastAsia="Calibri" w:hAnsi="Arial" w:cs="Arial"/>
                <w:sz w:val="14"/>
                <w:szCs w:val="14"/>
                <w:lang w:val="en-CA"/>
              </w:rPr>
            </w:pPr>
            <w:r w:rsidRPr="009D6C92">
              <w:rPr>
                <w:rFonts w:ascii="Arial" w:eastAsia="Calibri" w:hAnsi="Arial" w:cs="Arial"/>
                <w:sz w:val="14"/>
                <w:szCs w:val="14"/>
                <w:lang w:val="en-CA"/>
              </w:rPr>
              <w:t>The use of infliximab in pregnant women has not been studied</w:t>
            </w:r>
            <w:r w:rsidR="00425788" w:rsidRPr="009D6C92">
              <w:rPr>
                <w:rFonts w:ascii="Arial" w:eastAsia="Calibri" w:hAnsi="Arial" w:cs="Arial"/>
                <w:sz w:val="14"/>
                <w:szCs w:val="14"/>
                <w:lang w:val="en-CA"/>
              </w:rPr>
              <w:t>.</w:t>
            </w:r>
          </w:p>
          <w:p w14:paraId="6312D6B4" w14:textId="77777777" w:rsidR="00A41A72" w:rsidRPr="009D6C92" w:rsidRDefault="00A41A72" w:rsidP="00A41A72">
            <w:pPr>
              <w:contextualSpacing/>
              <w:rPr>
                <w:rFonts w:ascii="Arial" w:eastAsia="Calibri" w:hAnsi="Arial" w:cs="Arial"/>
                <w:sz w:val="14"/>
                <w:szCs w:val="14"/>
                <w:lang w:val="en-CA"/>
              </w:rPr>
            </w:pPr>
          </w:p>
          <w:p w14:paraId="0E4629CA" w14:textId="7593530D" w:rsidR="00A41A72" w:rsidRPr="009D6C92" w:rsidRDefault="00984190" w:rsidP="00655F1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r w:rsidR="00A41A72" w:rsidRPr="009D6C92">
              <w:rPr>
                <w:rFonts w:ascii="Arial" w:eastAsia="Calibri" w:hAnsi="Arial" w:cs="Arial"/>
                <w:sz w:val="14"/>
                <w:szCs w:val="14"/>
                <w:lang w:val="en-CA"/>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3C9699" w14:textId="070C5069" w:rsidR="00A41A72"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Limited</w:t>
            </w:r>
            <w:r w:rsidR="00CD5E2F">
              <w:rPr>
                <w:rFonts w:ascii="Arial" w:eastAsia="Calibri" w:hAnsi="Arial" w:cs="Arial"/>
                <w:sz w:val="14"/>
                <w:szCs w:val="14"/>
                <w:lang w:val="en-CA"/>
              </w:rPr>
              <w:t xml:space="preserve"> data.</w:t>
            </w:r>
          </w:p>
          <w:p w14:paraId="6E516DCA" w14:textId="77777777" w:rsidR="00F136EF" w:rsidRPr="00762195" w:rsidRDefault="00F136EF" w:rsidP="00A41A72">
            <w:pPr>
              <w:contextualSpacing/>
              <w:rPr>
                <w:rFonts w:ascii="Arial" w:eastAsia="Calibri" w:hAnsi="Arial" w:cs="Arial"/>
                <w:sz w:val="14"/>
                <w:szCs w:val="14"/>
                <w:lang w:val="en-CA"/>
              </w:rPr>
            </w:pPr>
          </w:p>
          <w:p w14:paraId="066A5276" w14:textId="0D9291E7" w:rsidR="00A41A72" w:rsidRPr="00E15D36" w:rsidRDefault="00A41A72" w:rsidP="00A41A72">
            <w:pPr>
              <w:contextualSpacing/>
              <w:rPr>
                <w:rFonts w:ascii="Arial" w:eastAsia="Calibri" w:hAnsi="Arial" w:cs="Arial"/>
                <w:sz w:val="14"/>
                <w:szCs w:val="14"/>
                <w:lang w:val="en-CA"/>
              </w:rPr>
            </w:pPr>
            <w:r w:rsidRPr="00E15D36">
              <w:rPr>
                <w:rFonts w:ascii="Arial" w:eastAsia="Calibri" w:hAnsi="Arial" w:cs="Arial"/>
                <w:sz w:val="14"/>
                <w:szCs w:val="14"/>
                <w:lang w:val="en-CA"/>
              </w:rPr>
              <w:t>Based on review of IFX safety database, registries, cohorts, case control studies</w:t>
            </w:r>
            <w:r w:rsidR="006B604D" w:rsidRPr="00E15D36">
              <w:rPr>
                <w:rFonts w:ascii="Arial" w:eastAsia="Calibri" w:hAnsi="Arial" w:cs="Arial"/>
                <w:sz w:val="14"/>
                <w:szCs w:val="14"/>
                <w:lang w:val="en-CA"/>
              </w:rPr>
              <w:t xml:space="preserve"> </w:t>
            </w:r>
            <w:r w:rsidR="006B604D" w:rsidRPr="00E15D36">
              <w:rPr>
                <w:rFonts w:ascii="Arial" w:eastAsia="Calibri" w:hAnsi="Arial" w:cs="Arial"/>
                <w:sz w:val="14"/>
                <w:szCs w:val="14"/>
                <w:highlight w:val="darkGray"/>
                <w:lang w:val="en-CA"/>
              </w:rPr>
              <w:t xml:space="preserve">(Nielsen </w:t>
            </w:r>
            <w:r w:rsidR="00E15D36" w:rsidRPr="00E15D36">
              <w:rPr>
                <w:rFonts w:ascii="Arial" w:eastAsia="Calibri" w:hAnsi="Arial" w:cs="Arial"/>
                <w:sz w:val="14"/>
                <w:szCs w:val="14"/>
                <w:highlight w:val="darkGray"/>
                <w:lang w:val="en-CA"/>
              </w:rPr>
              <w:t xml:space="preserve">2013, </w:t>
            </w:r>
            <w:proofErr w:type="spellStart"/>
            <w:r w:rsidR="00E15D36" w:rsidRPr="00E15D36">
              <w:rPr>
                <w:rFonts w:ascii="Arial" w:eastAsia="Calibri" w:hAnsi="Arial" w:cs="Arial"/>
                <w:sz w:val="14"/>
                <w:szCs w:val="14"/>
                <w:highlight w:val="darkGray"/>
                <w:lang w:val="en-CA"/>
              </w:rPr>
              <w:t>Broms</w:t>
            </w:r>
            <w:proofErr w:type="spellEnd"/>
            <w:r w:rsidR="00E15D36" w:rsidRPr="00E15D36">
              <w:rPr>
                <w:rFonts w:ascii="Arial" w:eastAsia="Calibri" w:hAnsi="Arial" w:cs="Arial"/>
                <w:sz w:val="14"/>
                <w:szCs w:val="14"/>
                <w:highlight w:val="darkGray"/>
                <w:lang w:val="en-CA"/>
              </w:rPr>
              <w:t xml:space="preserve"> 2016, </w:t>
            </w:r>
            <w:proofErr w:type="spellStart"/>
            <w:r w:rsidR="00E15D36" w:rsidRPr="00E15D36">
              <w:rPr>
                <w:rFonts w:ascii="Arial" w:eastAsia="Calibri" w:hAnsi="Arial" w:cs="Arial"/>
                <w:sz w:val="14"/>
                <w:szCs w:val="14"/>
                <w:highlight w:val="darkGray"/>
                <w:lang w:val="en-CA"/>
              </w:rPr>
              <w:t>Cheent</w:t>
            </w:r>
            <w:proofErr w:type="spellEnd"/>
            <w:r w:rsidR="00E15D36" w:rsidRPr="00E15D36">
              <w:rPr>
                <w:rFonts w:ascii="Arial" w:eastAsia="Calibri" w:hAnsi="Arial" w:cs="Arial"/>
                <w:sz w:val="14"/>
                <w:szCs w:val="14"/>
                <w:highlight w:val="darkGray"/>
                <w:lang w:val="en-CA"/>
              </w:rPr>
              <w:t xml:space="preserve"> 2010)</w:t>
            </w:r>
            <w:r w:rsidRPr="00E15D36">
              <w:rPr>
                <w:rFonts w:ascii="Arial" w:eastAsia="Calibri" w:hAnsi="Arial" w:cs="Arial"/>
                <w:sz w:val="14"/>
                <w:szCs w:val="14"/>
                <w:lang w:val="en-CA"/>
              </w:rPr>
              <w:t>:</w:t>
            </w:r>
          </w:p>
          <w:p w14:paraId="37EA3B68" w14:textId="77777777" w:rsidR="00A41A72" w:rsidRPr="00E15D36" w:rsidRDefault="00A41A72" w:rsidP="0049725D">
            <w:pPr>
              <w:numPr>
                <w:ilvl w:val="0"/>
                <w:numId w:val="42"/>
              </w:numPr>
              <w:ind w:left="280" w:hanging="141"/>
              <w:contextualSpacing/>
              <w:rPr>
                <w:rFonts w:ascii="Arial" w:eastAsia="Calibri" w:hAnsi="Arial" w:cs="Arial"/>
                <w:sz w:val="14"/>
                <w:szCs w:val="14"/>
                <w:lang w:val="en-CA"/>
              </w:rPr>
            </w:pPr>
            <w:r w:rsidRPr="00E15D36">
              <w:rPr>
                <w:rFonts w:ascii="Arial" w:eastAsia="Calibri" w:hAnsi="Arial" w:cs="Arial"/>
                <w:sz w:val="14"/>
                <w:szCs w:val="14"/>
                <w:lang w:val="en-CA"/>
              </w:rPr>
              <w:t xml:space="preserve">No increased risk of miscarriage or congenital malformations </w:t>
            </w:r>
          </w:p>
          <w:p w14:paraId="2FF5C3A6" w14:textId="77777777" w:rsidR="00A41A72" w:rsidRPr="00E15D36" w:rsidRDefault="00A41A72" w:rsidP="0049725D">
            <w:pPr>
              <w:numPr>
                <w:ilvl w:val="0"/>
                <w:numId w:val="42"/>
              </w:numPr>
              <w:ind w:left="280" w:hanging="141"/>
              <w:contextualSpacing/>
              <w:rPr>
                <w:rFonts w:ascii="Arial" w:eastAsia="Calibri" w:hAnsi="Arial" w:cs="Arial"/>
                <w:sz w:val="14"/>
                <w:szCs w:val="14"/>
                <w:lang w:val="en-CA"/>
              </w:rPr>
            </w:pPr>
            <w:r w:rsidRPr="00E15D36">
              <w:rPr>
                <w:rFonts w:ascii="Arial" w:eastAsia="Calibri" w:hAnsi="Arial" w:cs="Arial"/>
                <w:sz w:val="14"/>
                <w:szCs w:val="14"/>
                <w:lang w:val="en-CA"/>
              </w:rPr>
              <w:t>No increased risk of infection in the first year of life (1 infant death after BCG vaccination at 3 months of age)</w:t>
            </w:r>
          </w:p>
          <w:p w14:paraId="025F79FF" w14:textId="77777777" w:rsidR="00A41A72" w:rsidRPr="00E15D36" w:rsidRDefault="00A41A72" w:rsidP="0049725D">
            <w:pPr>
              <w:numPr>
                <w:ilvl w:val="0"/>
                <w:numId w:val="42"/>
              </w:numPr>
              <w:ind w:left="280" w:hanging="141"/>
              <w:contextualSpacing/>
              <w:rPr>
                <w:rFonts w:ascii="Arial" w:eastAsia="Calibri" w:hAnsi="Arial" w:cs="Arial"/>
                <w:sz w:val="14"/>
                <w:szCs w:val="14"/>
                <w:lang w:val="en-CA"/>
              </w:rPr>
            </w:pPr>
            <w:r w:rsidRPr="00E15D36">
              <w:rPr>
                <w:rFonts w:ascii="Arial" w:eastAsia="Calibri" w:hAnsi="Arial" w:cs="Arial"/>
                <w:sz w:val="14"/>
                <w:szCs w:val="14"/>
                <w:lang w:val="en-CA"/>
              </w:rPr>
              <w:lastRenderedPageBreak/>
              <w:t>No cognitive or developmental impairment</w:t>
            </w:r>
          </w:p>
          <w:p w14:paraId="02F72779" w14:textId="77777777" w:rsidR="00F136EF" w:rsidRDefault="00F136EF" w:rsidP="00A41A72">
            <w:pPr>
              <w:contextualSpacing/>
              <w:rPr>
                <w:rFonts w:ascii="Arial" w:eastAsia="Times New Roman" w:hAnsi="Arial" w:cs="Arial"/>
                <w:color w:val="000000"/>
                <w:kern w:val="24"/>
                <w:sz w:val="14"/>
                <w:szCs w:val="14"/>
                <w:lang w:val="en-CA" w:eastAsia="en-CA"/>
              </w:rPr>
            </w:pPr>
          </w:p>
          <w:p w14:paraId="4B894CAA" w14:textId="1DABC3FA" w:rsidR="00A41A72" w:rsidRDefault="00A41A72"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sidRPr="00762195">
              <w:rPr>
                <w:rFonts w:ascii="Arial" w:eastAsia="Times New Roman" w:hAnsi="Arial" w:cs="Arial"/>
                <w:color w:val="000000"/>
                <w:kern w:val="24"/>
                <w:sz w:val="14"/>
                <w:szCs w:val="14"/>
                <w:lang w:val="en-CA" w:eastAsia="en-CA"/>
              </w:rPr>
              <w:t>Some small studies suggest a higher chance of miscarriage among women treated with infliximab early in pregnancy, other studies do not</w:t>
            </w:r>
            <w:r w:rsidR="00CD5E2F">
              <w:rPr>
                <w:rFonts w:ascii="Arial" w:eastAsia="Times New Roman" w:hAnsi="Arial" w:cs="Arial"/>
                <w:color w:val="000000"/>
                <w:kern w:val="24"/>
                <w:sz w:val="14"/>
                <w:szCs w:val="14"/>
                <w:lang w:val="en-CA" w:eastAsia="en-CA"/>
              </w:rPr>
              <w:t xml:space="preserve"> </w:t>
            </w:r>
            <w:r w:rsidR="00F136EF" w:rsidRPr="00F136EF">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00F136EF" w:rsidRPr="00F136EF">
              <w:rPr>
                <w:rFonts w:ascii="Arial" w:eastAsia="Times New Roman" w:hAnsi="Arial" w:cs="Arial"/>
                <w:color w:val="000000"/>
                <w:kern w:val="24"/>
                <w:sz w:val="14"/>
                <w:szCs w:val="14"/>
                <w:shd w:val="clear" w:color="auto" w:fill="BFBFBF" w:themeFill="background1" w:themeFillShade="BF"/>
                <w:lang w:val="en-CA" w:eastAsia="en-CA"/>
              </w:rPr>
              <w:t>MotherToBaby</w:t>
            </w:r>
            <w:proofErr w:type="spellEnd"/>
            <w:r w:rsidR="00F136EF" w:rsidRPr="00F136EF">
              <w:rPr>
                <w:rFonts w:ascii="Arial" w:eastAsia="Times New Roman" w:hAnsi="Arial" w:cs="Arial"/>
                <w:color w:val="000000"/>
                <w:kern w:val="24"/>
                <w:sz w:val="14"/>
                <w:szCs w:val="14"/>
                <w:shd w:val="clear" w:color="auto" w:fill="BFBFBF" w:themeFill="background1" w:themeFillShade="BF"/>
                <w:lang w:val="en-CA" w:eastAsia="en-CA"/>
              </w:rPr>
              <w:t>. Infliximab 2019).</w:t>
            </w:r>
          </w:p>
          <w:p w14:paraId="08E8AB25" w14:textId="77777777" w:rsidR="00FF1C14" w:rsidRDefault="00FF1C14"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p>
          <w:p w14:paraId="006A8C9E" w14:textId="77777777" w:rsidR="00FF1C14" w:rsidRPr="00762195"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CM: 20/756</w:t>
            </w:r>
            <w:r w:rsidRPr="00762195">
              <w:rPr>
                <w:rFonts w:ascii="Arial" w:eastAsia="Times New Roman" w:hAnsi="Arial" w:cs="Arial"/>
                <w:color w:val="000000"/>
                <w:kern w:val="24"/>
                <w:sz w:val="14"/>
                <w:szCs w:val="14"/>
                <w:vertAlign w:val="superscript"/>
                <w:lang w:val="en-CA" w:eastAsia="en-CA"/>
              </w:rPr>
              <w:t>†</w:t>
            </w:r>
            <w:r w:rsidRPr="00762195">
              <w:rPr>
                <w:rFonts w:ascii="Arial" w:eastAsia="Times New Roman" w:hAnsi="Arial" w:cs="Arial"/>
                <w:color w:val="000000"/>
                <w:kern w:val="24"/>
                <w:sz w:val="14"/>
                <w:szCs w:val="14"/>
                <w:lang w:val="en-CA" w:eastAsia="en-CA"/>
              </w:rPr>
              <w:t xml:space="preserve"> (2.6%)</w:t>
            </w:r>
            <w:r w:rsidRPr="00762195">
              <w:rPr>
                <w:rFonts w:ascii="Arial" w:eastAsia="Times New Roman" w:hAnsi="Arial" w:cs="Arial"/>
                <w:color w:val="000000"/>
                <w:kern w:val="24"/>
                <w:position w:val="6"/>
                <w:sz w:val="14"/>
                <w:szCs w:val="14"/>
                <w:vertAlign w:val="superscript"/>
                <w:lang w:val="en-CA" w:eastAsia="en-CA"/>
              </w:rPr>
              <w:t xml:space="preserve"> </w:t>
            </w:r>
            <w:r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begin"/>
            </w:r>
            <w:r w:rsidRPr="00762195">
              <w:rPr>
                <w:rFonts w:ascii="Arial" w:eastAsia="Times New Roman" w:hAnsi="Arial" w:cs="Arial"/>
                <w:color w:val="000000"/>
                <w:kern w:val="24"/>
                <w:sz w:val="14"/>
                <w:szCs w:val="14"/>
                <w:shd w:val="clear" w:color="auto" w:fill="BFBFBF" w:themeFill="background1" w:themeFillShade="BF"/>
                <w:lang w:val="en-CA" w:eastAsia="en-CA"/>
              </w:rPr>
              <w:instrText xml:space="preserve"> HYPERLINK "https://ard.bmj.com/content/annrheumdis/75/5/795.full.pdf" </w:instrText>
            </w:r>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separate"/>
            </w:r>
            <w:r w:rsidRPr="00762195">
              <w:rPr>
                <w:rFonts w:ascii="Arial" w:eastAsia="Times New Roman" w:hAnsi="Arial" w:cs="Arial"/>
                <w:color w:val="000000"/>
                <w:kern w:val="24"/>
                <w:sz w:val="14"/>
                <w:szCs w:val="14"/>
                <w:shd w:val="clear" w:color="auto" w:fill="BFBFBF" w:themeFill="background1" w:themeFillShade="BF"/>
                <w:lang w:val="en-CA" w:eastAsia="en-CA"/>
              </w:rPr>
              <w:t>Götestam</w:t>
            </w:r>
            <w:proofErr w:type="spellEnd"/>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end"/>
            </w:r>
            <w:hyperlink r:id="rId19" w:history="1">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hyperlink>
            <w:hyperlink r:id="rId20" w:history="1">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t>Skorpen</w:t>
              </w:r>
              <w:proofErr w:type="spellEnd"/>
            </w:hyperlink>
            <w:r w:rsidRPr="00762195">
              <w:rPr>
                <w:rFonts w:ascii="Arial" w:eastAsia="Times New Roman" w:hAnsi="Arial" w:cs="Arial"/>
                <w:color w:val="000000"/>
                <w:kern w:val="24"/>
                <w:sz w:val="14"/>
                <w:szCs w:val="14"/>
                <w:shd w:val="clear" w:color="auto" w:fill="BFBFBF" w:themeFill="background1" w:themeFillShade="BF"/>
                <w:lang w:val="en-CA" w:eastAsia="en-CA"/>
              </w:rPr>
              <w:t xml:space="preserve"> 2016)</w:t>
            </w:r>
          </w:p>
          <w:p w14:paraId="12A128CC" w14:textId="77777777" w:rsidR="00FF1C14" w:rsidRPr="00762195"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MC: 64/676 (9.5%)</w:t>
            </w:r>
          </w:p>
          <w:p w14:paraId="1C0AA701" w14:textId="59C7E98D" w:rsidR="00FF1C14" w:rsidRPr="00FF1C14" w:rsidRDefault="00FF1C14" w:rsidP="00FF1C14">
            <w:pPr>
              <w:spacing w:after="0" w:line="240" w:lineRule="auto"/>
              <w:contextualSpacing/>
              <w:rPr>
                <w:rFonts w:ascii="Arial" w:eastAsia="Times New Roman" w:hAnsi="Arial" w:cs="Arial"/>
                <w:sz w:val="14"/>
                <w:szCs w:val="14"/>
                <w:lang w:val="en-CA" w:eastAsia="en-CA"/>
              </w:rPr>
            </w:pPr>
            <w:r w:rsidRPr="00762195">
              <w:rPr>
                <w:rFonts w:ascii="Arial" w:eastAsia="Times New Roman" w:hAnsi="Arial" w:cs="Arial"/>
                <w:color w:val="000000"/>
                <w:kern w:val="24"/>
                <w:sz w:val="14"/>
                <w:szCs w:val="14"/>
                <w:lang w:val="en-CA" w:eastAsia="en-CA"/>
              </w:rPr>
              <w:t>No difference MC or CM compared to control.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FF5563" w14:textId="7C156F49" w:rsidR="00A41A72" w:rsidRPr="00762195" w:rsidRDefault="00A41A72" w:rsidP="00CD5E2F">
            <w:pPr>
              <w:contextualSpacing/>
              <w:rPr>
                <w:rFonts w:ascii="Arial" w:eastAsia="Calibri" w:hAnsi="Arial" w:cs="Arial"/>
                <w:sz w:val="14"/>
                <w:szCs w:val="14"/>
                <w:lang w:val="en-CA"/>
              </w:rPr>
            </w:pPr>
            <w:r w:rsidRPr="00762195">
              <w:rPr>
                <w:rFonts w:ascii="Arial" w:eastAsia="Calibri" w:hAnsi="Arial" w:cs="Arial"/>
                <w:sz w:val="14"/>
                <w:szCs w:val="14"/>
                <w:lang w:val="en-CA"/>
              </w:rPr>
              <w:lastRenderedPageBreak/>
              <w:t xml:space="preserve">No evidence of maternal toxicity, embryotoxicity or teratogenicity in mice </w:t>
            </w:r>
          </w:p>
        </w:tc>
      </w:tr>
      <w:tr w:rsidR="00A41A72" w:rsidRPr="00762195" w14:paraId="4023A284" w14:textId="3D7298AE" w:rsidTr="00EF2A4E">
        <w:trPr>
          <w:trHeight w:val="22"/>
        </w:trPr>
        <w:tc>
          <w:tcPr>
            <w:tcW w:w="14742" w:type="dxa"/>
            <w:gridSpan w:val="9"/>
            <w:tcBorders>
              <w:top w:val="single" w:sz="8" w:space="0" w:color="000000"/>
              <w:left w:val="single" w:sz="8" w:space="0" w:color="000000"/>
              <w:bottom w:val="single" w:sz="8" w:space="0" w:color="000000"/>
              <w:right w:val="single" w:sz="8" w:space="0" w:color="000000"/>
            </w:tcBorders>
            <w:shd w:val="clear" w:color="auto" w:fill="D9D9D9"/>
          </w:tcPr>
          <w:p w14:paraId="2951BF46" w14:textId="164CFBD8" w:rsidR="00A41A72" w:rsidRPr="00B74C34" w:rsidRDefault="00A41A72" w:rsidP="006A0AB7">
            <w:pPr>
              <w:ind w:left="5"/>
              <w:contextualSpacing/>
              <w:rPr>
                <w:rFonts w:ascii="Arial" w:eastAsia="Calibri" w:hAnsi="Arial" w:cs="Arial"/>
                <w:b/>
                <w:bCs/>
                <w:sz w:val="14"/>
                <w:szCs w:val="14"/>
                <w:lang w:val="en-CA"/>
              </w:rPr>
            </w:pPr>
            <w:r w:rsidRPr="00B74C34">
              <w:rPr>
                <w:rFonts w:ascii="Arial" w:eastAsia="Calibri" w:hAnsi="Arial" w:cs="Arial"/>
                <w:b/>
                <w:bCs/>
                <w:sz w:val="14"/>
                <w:szCs w:val="14"/>
                <w:lang w:val="en-CA"/>
              </w:rPr>
              <w:t>IL12/23 Inhibitors</w:t>
            </w:r>
          </w:p>
        </w:tc>
      </w:tr>
      <w:tr w:rsidR="00EF2A4E" w:rsidRPr="00762195" w14:paraId="0C90B937" w14:textId="7E956C48" w:rsidTr="00B74C34">
        <w:trPr>
          <w:trHeight w:val="36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1E83BC" w14:textId="4A97AE42"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U</w:t>
            </w:r>
            <w:r w:rsidR="00A41A72" w:rsidRPr="00B74C34">
              <w:rPr>
                <w:rFonts w:ascii="Arial" w:eastAsia="Calibri" w:hAnsi="Arial" w:cs="Arial"/>
                <w:b/>
                <w:bCs/>
                <w:sz w:val="14"/>
                <w:szCs w:val="14"/>
                <w:lang w:val="en-CA"/>
              </w:rPr>
              <w:t xml:space="preserve">stekinumab </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B09EB5" w14:textId="3D2807BD"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Fully human mAb </w:t>
            </w:r>
          </w:p>
        </w:tc>
        <w:tc>
          <w:tcPr>
            <w:tcW w:w="993" w:type="dxa"/>
            <w:tcBorders>
              <w:top w:val="single" w:sz="8" w:space="0" w:color="000000"/>
              <w:left w:val="single" w:sz="8" w:space="0" w:color="000000"/>
              <w:bottom w:val="single" w:sz="8" w:space="0" w:color="000000"/>
              <w:right w:val="single" w:sz="8" w:space="0" w:color="000000"/>
            </w:tcBorders>
          </w:tcPr>
          <w:p w14:paraId="5B765C78" w14:textId="41121FCF"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r w:rsidR="007B35A4" w:rsidRPr="00762195">
              <w:rPr>
                <w:rFonts w:ascii="Arial" w:eastAsia="Calibri" w:hAnsi="Arial" w:cs="Arial"/>
                <w:sz w:val="14"/>
                <w:szCs w:val="14"/>
                <w:lang w:val="en-CA"/>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C576AC" w14:textId="00C72D24"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3 weeks (15 – 32 days)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7F398A" w14:textId="7C79C134"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Presumed to cross placenta* </w:t>
            </w:r>
          </w:p>
          <w:p w14:paraId="4FCF5805" w14:textId="2984B1F1"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37912476" w14:textId="7546267D"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95ABC2" w14:textId="77777777" w:rsidR="00A41A72" w:rsidRDefault="008A3241"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sidRPr="00762195">
              <w:rPr>
                <w:rFonts w:ascii="Arial" w:eastAsia="Calibri" w:hAnsi="Arial" w:cs="Arial"/>
                <w:sz w:val="14"/>
                <w:szCs w:val="14"/>
                <w:lang w:val="en-CA"/>
              </w:rPr>
              <w:t>U</w:t>
            </w:r>
            <w:r w:rsidR="00A41A72" w:rsidRPr="00762195">
              <w:rPr>
                <w:rFonts w:ascii="Arial" w:eastAsia="Calibri" w:hAnsi="Arial" w:cs="Arial"/>
                <w:sz w:val="14"/>
                <w:szCs w:val="14"/>
                <w:lang w:val="en-CA"/>
              </w:rPr>
              <w:t>se</w:t>
            </w:r>
            <w:r w:rsidRPr="00762195">
              <w:rPr>
                <w:rFonts w:ascii="Arial" w:eastAsia="Calibri" w:hAnsi="Arial" w:cs="Arial"/>
                <w:sz w:val="14"/>
                <w:szCs w:val="14"/>
                <w:lang w:val="en-CA"/>
              </w:rPr>
              <w:t xml:space="preserve"> </w:t>
            </w:r>
            <w:r w:rsidR="00A41A72" w:rsidRPr="00762195">
              <w:rPr>
                <w:rFonts w:ascii="Arial" w:eastAsia="Calibri" w:hAnsi="Arial" w:cs="Arial"/>
                <w:sz w:val="14"/>
                <w:szCs w:val="14"/>
                <w:lang w:val="en-CA"/>
              </w:rPr>
              <w:t>in pregnant women has not been studied</w:t>
            </w:r>
            <w:r w:rsidR="007B35A4" w:rsidRPr="00762195">
              <w:rPr>
                <w:rFonts w:ascii="Arial" w:eastAsia="Calibri" w:hAnsi="Arial" w:cs="Arial"/>
                <w:sz w:val="14"/>
                <w:szCs w:val="14"/>
                <w:lang w:val="en-CA"/>
              </w:rPr>
              <w:t xml:space="preserve"> </w:t>
            </w:r>
            <w:r w:rsidR="007B35A4"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008042A2" w:rsidRPr="00762195">
              <w:rPr>
                <w:rFonts w:ascii="Arial" w:eastAsia="Times New Roman" w:hAnsi="Arial" w:cs="Arial"/>
                <w:color w:val="000000"/>
                <w:kern w:val="24"/>
                <w:sz w:val="14"/>
                <w:szCs w:val="14"/>
                <w:shd w:val="clear" w:color="auto" w:fill="BFBFBF" w:themeFill="background1" w:themeFillShade="BF"/>
                <w:lang w:val="en-CA" w:eastAsia="en-CA"/>
              </w:rPr>
              <w:t>MotherToBaby</w:t>
            </w:r>
            <w:proofErr w:type="spellEnd"/>
            <w:r w:rsidR="008042A2" w:rsidRPr="00762195">
              <w:rPr>
                <w:rFonts w:ascii="Arial" w:eastAsia="Times New Roman" w:hAnsi="Arial" w:cs="Arial"/>
                <w:color w:val="000000"/>
                <w:kern w:val="24"/>
                <w:sz w:val="14"/>
                <w:szCs w:val="14"/>
                <w:shd w:val="clear" w:color="auto" w:fill="BFBFBF" w:themeFill="background1" w:themeFillShade="BF"/>
                <w:lang w:val="en-CA" w:eastAsia="en-CA"/>
              </w:rPr>
              <w:t xml:space="preserve">. Ustekinumab </w:t>
            </w:r>
            <w:r w:rsidR="007B35A4" w:rsidRPr="00762195">
              <w:rPr>
                <w:rFonts w:ascii="Arial" w:eastAsia="Times New Roman" w:hAnsi="Arial" w:cs="Arial"/>
                <w:color w:val="000000"/>
                <w:kern w:val="24"/>
                <w:sz w:val="14"/>
                <w:szCs w:val="14"/>
                <w:shd w:val="clear" w:color="auto" w:fill="BFBFBF" w:themeFill="background1" w:themeFillShade="BF"/>
                <w:lang w:val="en-CA" w:eastAsia="en-CA"/>
              </w:rPr>
              <w:t>2019)</w:t>
            </w:r>
          </w:p>
          <w:p w14:paraId="1EDE08E8" w14:textId="77777777" w:rsidR="00655F12" w:rsidRDefault="00655F12"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p>
          <w:p w14:paraId="60709F71" w14:textId="39AB2410" w:rsidR="00655F12" w:rsidRPr="00762195" w:rsidRDefault="00655F12" w:rsidP="00655F12">
            <w:pPr>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0474A4" w14:textId="75D7D859" w:rsidR="00A41A72" w:rsidRPr="00390F01" w:rsidRDefault="00A41A72" w:rsidP="00A41A72">
            <w:pPr>
              <w:contextualSpacing/>
              <w:rPr>
                <w:rFonts w:ascii="Arial" w:eastAsia="Calibri" w:hAnsi="Arial" w:cs="Arial"/>
                <w:sz w:val="14"/>
                <w:szCs w:val="14"/>
                <w:lang w:val="en-CA"/>
              </w:rPr>
            </w:pPr>
            <w:r w:rsidRPr="00390F01">
              <w:rPr>
                <w:rFonts w:ascii="Arial" w:eastAsia="Calibri" w:hAnsi="Arial" w:cs="Arial"/>
                <w:sz w:val="14"/>
                <w:szCs w:val="14"/>
                <w:lang w:val="en-CA"/>
              </w:rPr>
              <w:t>Limited data</w:t>
            </w:r>
          </w:p>
          <w:p w14:paraId="7493D7D3" w14:textId="77777777" w:rsidR="00F136EF" w:rsidRPr="00390F01" w:rsidRDefault="00F136EF" w:rsidP="00A41A72">
            <w:pPr>
              <w:contextualSpacing/>
              <w:rPr>
                <w:rFonts w:ascii="Arial" w:eastAsia="Calibri" w:hAnsi="Arial" w:cs="Arial"/>
                <w:sz w:val="14"/>
                <w:szCs w:val="14"/>
                <w:lang w:val="en-CA"/>
              </w:rPr>
            </w:pPr>
          </w:p>
          <w:p w14:paraId="2AFB91CB" w14:textId="6B165DF1" w:rsidR="00A41A72" w:rsidRPr="00762195" w:rsidRDefault="00A41A72" w:rsidP="00A41A72">
            <w:pPr>
              <w:contextualSpacing/>
              <w:rPr>
                <w:rFonts w:ascii="Arial" w:eastAsia="Calibri" w:hAnsi="Arial" w:cs="Arial"/>
                <w:sz w:val="14"/>
                <w:szCs w:val="14"/>
                <w:lang w:val="en-CA"/>
              </w:rPr>
            </w:pPr>
            <w:r w:rsidRPr="00390F01">
              <w:rPr>
                <w:rFonts w:ascii="Arial" w:eastAsia="Calibri" w:hAnsi="Arial" w:cs="Arial"/>
                <w:sz w:val="14"/>
                <w:szCs w:val="14"/>
                <w:lang w:val="en-CA"/>
              </w:rPr>
              <w:t>Available data from registries, case reports and small case series reveals no increased risk of birth defects or adverse fetal outcomes compared to general population</w:t>
            </w:r>
            <w:r w:rsidR="000428A4">
              <w:rPr>
                <w:rFonts w:ascii="Arial" w:eastAsia="Calibri" w:hAnsi="Arial" w:cs="Arial"/>
                <w:sz w:val="14"/>
                <w:szCs w:val="14"/>
                <w:lang w:val="en-CA"/>
              </w:rPr>
              <w:t xml:space="preserve"> </w:t>
            </w:r>
            <w:r w:rsidR="000428A4" w:rsidRPr="00390F01">
              <w:rPr>
                <w:rFonts w:ascii="Arial" w:eastAsia="Calibri" w:hAnsi="Arial" w:cs="Arial"/>
                <w:sz w:val="14"/>
                <w:szCs w:val="14"/>
                <w:highlight w:val="darkGray"/>
                <w:lang w:val="en-CA"/>
              </w:rPr>
              <w:t>(</w:t>
            </w:r>
            <w:proofErr w:type="spellStart"/>
            <w:r w:rsidR="000428A4" w:rsidRPr="00390F01">
              <w:rPr>
                <w:rFonts w:ascii="Arial" w:eastAsia="Calibri" w:hAnsi="Arial" w:cs="Arial"/>
                <w:sz w:val="14"/>
                <w:szCs w:val="14"/>
                <w:highlight w:val="darkGray"/>
                <w:lang w:val="en-CA"/>
              </w:rPr>
              <w:t>Schaufelberg</w:t>
            </w:r>
            <w:proofErr w:type="spellEnd"/>
            <w:r w:rsidR="000428A4" w:rsidRPr="00390F01">
              <w:rPr>
                <w:rFonts w:ascii="Arial" w:eastAsia="Calibri" w:hAnsi="Arial" w:cs="Arial"/>
                <w:sz w:val="14"/>
                <w:szCs w:val="14"/>
                <w:highlight w:val="darkGray"/>
                <w:lang w:val="en-CA"/>
              </w:rPr>
              <w:t xml:space="preserve"> </w:t>
            </w:r>
            <w:r w:rsidR="00390F01" w:rsidRPr="00390F01">
              <w:rPr>
                <w:rFonts w:ascii="Arial" w:eastAsia="Calibri" w:hAnsi="Arial" w:cs="Arial"/>
                <w:sz w:val="14"/>
                <w:szCs w:val="14"/>
                <w:highlight w:val="darkGray"/>
                <w:lang w:val="en-CA"/>
              </w:rPr>
              <w:t>2014</w:t>
            </w:r>
            <w:r w:rsidR="000428A4" w:rsidRPr="00390F01">
              <w:rPr>
                <w:rFonts w:ascii="Arial" w:eastAsia="Calibri" w:hAnsi="Arial" w:cs="Arial"/>
                <w:sz w:val="14"/>
                <w:szCs w:val="14"/>
                <w:highlight w:val="darkGray"/>
                <w:lang w:val="en-CA"/>
              </w:rPr>
              <w:t>)</w:t>
            </w:r>
          </w:p>
          <w:p w14:paraId="1014E6E6" w14:textId="77777777" w:rsidR="00A41A72" w:rsidRPr="00762195" w:rsidRDefault="00A41A72" w:rsidP="00A41A72">
            <w:pPr>
              <w:contextualSpacing/>
              <w:rPr>
                <w:rFonts w:ascii="Arial" w:eastAsia="Calibri" w:hAnsi="Arial" w:cs="Arial"/>
                <w:sz w:val="14"/>
                <w:szCs w:val="14"/>
                <w:lang w:val="en-CA"/>
              </w:rPr>
            </w:pPr>
          </w:p>
          <w:p w14:paraId="0CEACA58" w14:textId="77777777" w:rsidR="00A41A72" w:rsidRPr="00762195" w:rsidRDefault="00A41A72" w:rsidP="00A41A72">
            <w:pPr>
              <w:spacing w:after="0" w:line="240" w:lineRule="auto"/>
              <w:contextualSpacing/>
              <w:rPr>
                <w:rFonts w:ascii="Arial" w:eastAsia="Times New Roman" w:hAnsi="Arial" w:cs="Arial"/>
                <w:color w:val="000000"/>
                <w:kern w:val="24"/>
                <w:sz w:val="14"/>
                <w:szCs w:val="14"/>
                <w:lang w:val="en-CA" w:eastAsia="en-CA"/>
              </w:rPr>
            </w:pPr>
            <w:r w:rsidRPr="00762195">
              <w:rPr>
                <w:rFonts w:ascii="Arial" w:eastAsia="Times New Roman" w:hAnsi="Arial" w:cs="Arial"/>
                <w:color w:val="000000"/>
                <w:kern w:val="24"/>
                <w:sz w:val="14"/>
                <w:szCs w:val="14"/>
                <w:lang w:val="en-CA" w:eastAsia="en-CA"/>
              </w:rPr>
              <w:t>CM: 1/58 (1.7%)</w:t>
            </w:r>
            <w:r w:rsidRPr="00762195">
              <w:rPr>
                <w:rFonts w:ascii="Arial" w:eastAsia="Times New Roman" w:hAnsi="Arial" w:cs="Arial"/>
                <w:color w:val="000000"/>
                <w:kern w:val="24"/>
                <w:position w:val="6"/>
                <w:sz w:val="14"/>
                <w:szCs w:val="14"/>
                <w:vertAlign w:val="superscript"/>
                <w:lang w:val="en-CA" w:eastAsia="en-CA"/>
              </w:rPr>
              <w:t xml:space="preserve"> </w:t>
            </w:r>
            <w:r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begin"/>
            </w:r>
            <w:r w:rsidRPr="00762195">
              <w:rPr>
                <w:rFonts w:ascii="Arial" w:eastAsia="Times New Roman" w:hAnsi="Arial" w:cs="Arial"/>
                <w:color w:val="000000"/>
                <w:kern w:val="24"/>
                <w:sz w:val="14"/>
                <w:szCs w:val="14"/>
                <w:shd w:val="clear" w:color="auto" w:fill="BFBFBF" w:themeFill="background1" w:themeFillShade="BF"/>
                <w:lang w:val="en-CA" w:eastAsia="en-CA"/>
              </w:rPr>
              <w:instrText xml:space="preserve"> HYPERLINK "https://ard.bmj.com/content/annrheumdis/75/5/795.full.pdf" </w:instrText>
            </w:r>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separate"/>
            </w:r>
            <w:r w:rsidRPr="00762195">
              <w:rPr>
                <w:rFonts w:ascii="Arial" w:eastAsia="Times New Roman" w:hAnsi="Arial" w:cs="Arial"/>
                <w:color w:val="000000"/>
                <w:kern w:val="24"/>
                <w:sz w:val="14"/>
                <w:szCs w:val="14"/>
                <w:shd w:val="clear" w:color="auto" w:fill="BFBFBF" w:themeFill="background1" w:themeFillShade="BF"/>
                <w:lang w:val="en-CA" w:eastAsia="en-CA"/>
              </w:rPr>
              <w:t>Götestam</w:t>
            </w:r>
            <w:proofErr w:type="spellEnd"/>
            <w:r w:rsidRPr="00762195">
              <w:rPr>
                <w:rFonts w:ascii="Arial" w:eastAsia="Times New Roman" w:hAnsi="Arial" w:cs="Arial"/>
                <w:color w:val="000000"/>
                <w:kern w:val="24"/>
                <w:sz w:val="14"/>
                <w:szCs w:val="14"/>
                <w:shd w:val="clear" w:color="auto" w:fill="BFBFBF" w:themeFill="background1" w:themeFillShade="BF"/>
                <w:lang w:val="en-CA" w:eastAsia="en-CA"/>
              </w:rPr>
              <w:fldChar w:fldCharType="end"/>
            </w:r>
            <w:hyperlink r:id="rId21" w:history="1">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hyperlink>
            <w:hyperlink r:id="rId22" w:history="1">
              <w:proofErr w:type="spellStart"/>
              <w:r w:rsidRPr="00762195">
                <w:rPr>
                  <w:rFonts w:ascii="Arial" w:eastAsia="Times New Roman" w:hAnsi="Arial" w:cs="Arial"/>
                  <w:color w:val="000000"/>
                  <w:kern w:val="24"/>
                  <w:sz w:val="14"/>
                  <w:szCs w:val="14"/>
                  <w:shd w:val="clear" w:color="auto" w:fill="BFBFBF" w:themeFill="background1" w:themeFillShade="BF"/>
                  <w:lang w:val="en-CA" w:eastAsia="en-CA"/>
                </w:rPr>
                <w:t>Skorpen</w:t>
              </w:r>
              <w:proofErr w:type="spellEnd"/>
            </w:hyperlink>
            <w:r w:rsidRPr="00762195">
              <w:rPr>
                <w:rFonts w:ascii="Arial" w:eastAsia="Times New Roman" w:hAnsi="Arial" w:cs="Arial"/>
                <w:color w:val="000000"/>
                <w:kern w:val="24"/>
                <w:sz w:val="14"/>
                <w:szCs w:val="14"/>
                <w:shd w:val="clear" w:color="auto" w:fill="BFBFBF" w:themeFill="background1" w:themeFillShade="BF"/>
                <w:lang w:val="en-CA" w:eastAsia="en-CA"/>
              </w:rPr>
              <w:t xml:space="preserve"> 2016)</w:t>
            </w:r>
          </w:p>
          <w:p w14:paraId="26613BB5" w14:textId="77777777" w:rsidR="00A41A72" w:rsidRPr="00762195" w:rsidRDefault="00A41A72" w:rsidP="00A41A72">
            <w:pPr>
              <w:spacing w:after="0" w:line="240" w:lineRule="auto"/>
              <w:contextualSpacing/>
              <w:rPr>
                <w:rFonts w:ascii="Arial" w:eastAsia="Times New Roman" w:hAnsi="Arial" w:cs="Arial"/>
                <w:color w:val="000000"/>
                <w:kern w:val="24"/>
                <w:sz w:val="14"/>
                <w:szCs w:val="14"/>
                <w:lang w:val="en-CA" w:eastAsia="en-CA"/>
              </w:rPr>
            </w:pPr>
            <w:r w:rsidRPr="00762195">
              <w:rPr>
                <w:rFonts w:ascii="Arial" w:eastAsia="Times New Roman" w:hAnsi="Arial" w:cs="Arial"/>
                <w:color w:val="000000"/>
                <w:kern w:val="24"/>
                <w:sz w:val="14"/>
                <w:szCs w:val="14"/>
                <w:lang w:val="en-CA" w:eastAsia="en-CA"/>
              </w:rPr>
              <w:t>MC: 15/108 (13.9%)</w:t>
            </w:r>
          </w:p>
          <w:p w14:paraId="767CF930" w14:textId="7B3C48E5"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No increased rate MC or CM. No studies with control group available.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77AD9" w14:textId="1AA8F051"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There is no evidence from monkey studies of teratogenicity, birth defects or developmental delays</w:t>
            </w:r>
            <w:r w:rsidR="00CD5E2F">
              <w:rPr>
                <w:rFonts w:ascii="Arial" w:eastAsia="Calibri" w:hAnsi="Arial" w:cs="Arial"/>
                <w:sz w:val="14"/>
                <w:szCs w:val="14"/>
                <w:lang w:val="en-CA"/>
              </w:rPr>
              <w:t>.</w:t>
            </w:r>
          </w:p>
        </w:tc>
      </w:tr>
      <w:tr w:rsidR="00A41A72" w:rsidRPr="00762195" w14:paraId="4D8D6775" w14:textId="42CE88E9" w:rsidTr="00EF2A4E">
        <w:trPr>
          <w:trHeight w:val="368"/>
        </w:trPr>
        <w:tc>
          <w:tcPr>
            <w:tcW w:w="14742" w:type="dxa"/>
            <w:gridSpan w:val="9"/>
            <w:tcBorders>
              <w:top w:val="single" w:sz="8" w:space="0" w:color="000000"/>
              <w:left w:val="single" w:sz="8" w:space="0" w:color="000000"/>
              <w:bottom w:val="single" w:sz="8" w:space="0" w:color="000000"/>
              <w:right w:val="single" w:sz="8" w:space="0" w:color="000000"/>
            </w:tcBorders>
            <w:shd w:val="clear" w:color="auto" w:fill="D9D9D9"/>
          </w:tcPr>
          <w:p w14:paraId="271E396A" w14:textId="66C65AD5" w:rsidR="00A41A72" w:rsidRPr="00B74C34" w:rsidRDefault="00A41A72" w:rsidP="006A0AB7">
            <w:pPr>
              <w:ind w:left="5"/>
              <w:contextualSpacing/>
              <w:rPr>
                <w:rFonts w:ascii="Arial" w:eastAsia="Calibri" w:hAnsi="Arial" w:cs="Arial"/>
                <w:b/>
                <w:bCs/>
                <w:sz w:val="14"/>
                <w:szCs w:val="14"/>
                <w:lang w:val="en-CA"/>
              </w:rPr>
            </w:pPr>
            <w:r w:rsidRPr="00B74C34">
              <w:rPr>
                <w:rFonts w:ascii="Arial" w:eastAsia="Calibri" w:hAnsi="Arial" w:cs="Arial"/>
                <w:b/>
                <w:bCs/>
                <w:sz w:val="14"/>
                <w:szCs w:val="14"/>
                <w:lang w:val="en-CA"/>
              </w:rPr>
              <w:t>IL23 Inhibitors</w:t>
            </w:r>
          </w:p>
        </w:tc>
      </w:tr>
      <w:tr w:rsidR="00EF2A4E" w:rsidRPr="00762195" w14:paraId="605EA78B" w14:textId="78E045B1" w:rsidTr="00B74C34">
        <w:trPr>
          <w:trHeight w:val="125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C6C613" w14:textId="2EE8432C"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G</w:t>
            </w:r>
            <w:r w:rsidR="00A41A72" w:rsidRPr="00B74C34">
              <w:rPr>
                <w:rFonts w:ascii="Arial" w:eastAsia="Calibri" w:hAnsi="Arial" w:cs="Arial"/>
                <w:b/>
                <w:bCs/>
                <w:sz w:val="14"/>
                <w:szCs w:val="14"/>
                <w:lang w:val="en-CA"/>
              </w:rPr>
              <w:t>uselkumab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A9A730" w14:textId="0646E3E9"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Fully human mAb </w:t>
            </w:r>
          </w:p>
        </w:tc>
        <w:tc>
          <w:tcPr>
            <w:tcW w:w="993" w:type="dxa"/>
            <w:tcBorders>
              <w:top w:val="single" w:sz="8" w:space="0" w:color="000000"/>
              <w:left w:val="single" w:sz="8" w:space="0" w:color="000000"/>
              <w:bottom w:val="single" w:sz="8" w:space="0" w:color="000000"/>
              <w:right w:val="single" w:sz="8" w:space="0" w:color="000000"/>
            </w:tcBorders>
          </w:tcPr>
          <w:p w14:paraId="3BB66F82" w14:textId="68A225AD"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r w:rsidRPr="00762195">
              <w:rPr>
                <w:rFonts w:ascii="Arial" w:eastAsia="Calibri" w:hAnsi="Arial" w:cs="Arial"/>
                <w:sz w:val="14"/>
                <w:szCs w:val="14"/>
                <w:vertAlign w:val="subscript"/>
                <w:lang w:val="en-GB"/>
              </w:rPr>
              <w:t>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199AA7" w14:textId="741B7D64" w:rsidR="00A41A72" w:rsidRPr="00762195" w:rsidRDefault="00A41A72" w:rsidP="00B74C34">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15 – 18 days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45558D" w14:textId="65F5EDB6"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Presumed to cross placenta* </w:t>
            </w:r>
          </w:p>
          <w:p w14:paraId="15EFC6DC" w14:textId="1EA485F1"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58414690" w14:textId="533A28E8"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3F2013" w14:textId="7920A6BE" w:rsidR="00A41A72" w:rsidRDefault="00762195"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Use in pregnant women has not been studied</w:t>
            </w:r>
            <w:r w:rsidR="00A41A72" w:rsidRPr="00762195">
              <w:rPr>
                <w:rFonts w:ascii="Arial" w:eastAsia="Calibri" w:hAnsi="Arial" w:cs="Arial"/>
                <w:sz w:val="14"/>
                <w:szCs w:val="14"/>
                <w:lang w:val="en-CA"/>
              </w:rPr>
              <w:t xml:space="preserve"> </w:t>
            </w:r>
          </w:p>
          <w:p w14:paraId="74A9B65E" w14:textId="77777777" w:rsidR="00655F12" w:rsidRDefault="00655F12" w:rsidP="00A41A72">
            <w:pPr>
              <w:contextualSpacing/>
              <w:rPr>
                <w:rFonts w:ascii="Arial" w:eastAsia="Calibri" w:hAnsi="Arial" w:cs="Arial"/>
                <w:sz w:val="14"/>
                <w:szCs w:val="14"/>
                <w:lang w:val="en-CA"/>
              </w:rPr>
            </w:pPr>
          </w:p>
          <w:p w14:paraId="3CB92D62" w14:textId="0A354BD7" w:rsidR="00655F12" w:rsidRPr="00762195" w:rsidRDefault="00655F12" w:rsidP="00655F1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0ED6D4" w14:textId="434ABD7A" w:rsidR="00A41A72" w:rsidRPr="00762195" w:rsidRDefault="00A41A72" w:rsidP="00A41A72">
            <w:pPr>
              <w:contextualSpacing/>
              <w:rPr>
                <w:rFonts w:ascii="Arial" w:eastAsia="Times New Roman" w:hAnsi="Arial" w:cs="Arial"/>
                <w:color w:val="000000"/>
                <w:kern w:val="24"/>
                <w:sz w:val="14"/>
                <w:szCs w:val="14"/>
                <w:vertAlign w:val="superscript"/>
                <w:lang w:val="en-CA" w:eastAsia="en-CA"/>
              </w:rPr>
            </w:pPr>
            <w:r w:rsidRPr="00762195">
              <w:rPr>
                <w:rFonts w:ascii="Arial" w:eastAsia="Times New Roman" w:hAnsi="Arial" w:cs="Arial"/>
                <w:color w:val="000000"/>
                <w:kern w:val="24"/>
                <w:sz w:val="14"/>
                <w:szCs w:val="14"/>
                <w:lang w:val="en-CA" w:eastAsia="en-CA"/>
              </w:rPr>
              <w:t>No human data available</w:t>
            </w:r>
            <w:r w:rsidR="008B1664" w:rsidRPr="00762195">
              <w:rPr>
                <w:rFonts w:ascii="Arial" w:eastAsia="Times New Roman" w:hAnsi="Arial" w:cs="Arial"/>
                <w:color w:val="000000"/>
                <w:kern w:val="24"/>
                <w:sz w:val="14"/>
                <w:szCs w:val="14"/>
                <w:vertAlign w:val="superscript"/>
                <w:lang w:val="en-CA" w:eastAsia="en-CA"/>
              </w:rPr>
              <w:t xml:space="preserve"> </w:t>
            </w:r>
            <w:r w:rsidR="008B1664"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008042A2" w:rsidRPr="00762195">
              <w:rPr>
                <w:rFonts w:ascii="Arial" w:eastAsia="Times New Roman" w:hAnsi="Arial" w:cs="Arial"/>
                <w:color w:val="000000"/>
                <w:kern w:val="24"/>
                <w:sz w:val="14"/>
                <w:szCs w:val="14"/>
                <w:shd w:val="clear" w:color="auto" w:fill="BFBFBF" w:themeFill="background1" w:themeFillShade="BF"/>
                <w:lang w:val="en-CA" w:eastAsia="en-CA"/>
              </w:rPr>
              <w:t>MotherToBaby</w:t>
            </w:r>
            <w:proofErr w:type="spellEnd"/>
            <w:r w:rsidR="008042A2" w:rsidRPr="00762195">
              <w:rPr>
                <w:rFonts w:ascii="Arial" w:eastAsia="Times New Roman" w:hAnsi="Arial" w:cs="Arial"/>
                <w:color w:val="000000"/>
                <w:kern w:val="24"/>
                <w:sz w:val="14"/>
                <w:szCs w:val="14"/>
                <w:shd w:val="clear" w:color="auto" w:fill="BFBFBF" w:themeFill="background1" w:themeFillShade="BF"/>
                <w:lang w:val="en-CA" w:eastAsia="en-CA"/>
              </w:rPr>
              <w:t>. Guselkumab</w:t>
            </w:r>
            <w:r w:rsidR="008B1664" w:rsidRPr="00762195">
              <w:rPr>
                <w:rFonts w:ascii="Arial" w:eastAsia="Times New Roman" w:hAnsi="Arial" w:cs="Arial"/>
                <w:color w:val="000000"/>
                <w:kern w:val="24"/>
                <w:sz w:val="14"/>
                <w:szCs w:val="14"/>
                <w:shd w:val="clear" w:color="auto" w:fill="BFBFBF" w:themeFill="background1" w:themeFillShade="BF"/>
                <w:lang w:val="en-CA" w:eastAsia="en-CA"/>
              </w:rPr>
              <w:t xml:space="preserve"> 2019)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9EE1ED" w14:textId="083FC608"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No effects on fertility or early embryonic development or maternal-fetal outcomes in guinea pigs</w:t>
            </w:r>
            <w:r w:rsidR="00CD5E2F">
              <w:rPr>
                <w:rFonts w:ascii="Arial" w:eastAsia="Calibri" w:hAnsi="Arial" w:cs="Arial"/>
                <w:sz w:val="14"/>
                <w:szCs w:val="14"/>
                <w:lang w:val="en-CA"/>
              </w:rPr>
              <w:t>.</w:t>
            </w:r>
          </w:p>
          <w:p w14:paraId="7F544EC4" w14:textId="57DF814D"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Possibility of stillbirths and spontaneous abortions in monkeys</w:t>
            </w:r>
            <w:r w:rsidR="00CD5E2F">
              <w:rPr>
                <w:rFonts w:ascii="Arial" w:eastAsia="Calibri" w:hAnsi="Arial" w:cs="Arial"/>
                <w:sz w:val="14"/>
                <w:szCs w:val="14"/>
                <w:lang w:val="en-CA"/>
              </w:rPr>
              <w:t>.</w:t>
            </w:r>
          </w:p>
        </w:tc>
      </w:tr>
      <w:tr w:rsidR="00EF2A4E" w:rsidRPr="00762195" w14:paraId="4B09B14F" w14:textId="494AC582" w:rsidTr="00B74C34">
        <w:trPr>
          <w:trHeight w:val="403"/>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4E6088" w14:textId="1B60C029"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R</w:t>
            </w:r>
            <w:r w:rsidR="00A41A72" w:rsidRPr="00B74C34">
              <w:rPr>
                <w:rFonts w:ascii="Arial" w:eastAsia="Calibri" w:hAnsi="Arial" w:cs="Arial"/>
                <w:b/>
                <w:bCs/>
                <w:sz w:val="14"/>
                <w:szCs w:val="14"/>
                <w:lang w:val="en-CA"/>
              </w:rPr>
              <w:t>isankizumab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EF2A0D" w14:textId="2F8C5B5B" w:rsidR="00A41A72" w:rsidRPr="00762195" w:rsidRDefault="00A41A72" w:rsidP="00A41A72">
            <w:pPr>
              <w:rPr>
                <w:rFonts w:ascii="Arial" w:eastAsia="Calibri" w:hAnsi="Arial" w:cs="Arial"/>
                <w:sz w:val="14"/>
                <w:szCs w:val="14"/>
                <w:lang w:val="en-CA"/>
              </w:rPr>
            </w:pPr>
            <w:r w:rsidRPr="00762195">
              <w:rPr>
                <w:rFonts w:ascii="Arial" w:eastAsia="Calibri" w:hAnsi="Arial" w:cs="Arial"/>
                <w:sz w:val="14"/>
                <w:szCs w:val="14"/>
                <w:lang w:val="en-CA"/>
              </w:rPr>
              <w:t xml:space="preserve">Fully human mAb </w:t>
            </w:r>
          </w:p>
          <w:p w14:paraId="1BD9FD80" w14:textId="772D1334" w:rsidR="00A41A72" w:rsidRPr="00762195" w:rsidRDefault="00A41A72" w:rsidP="00A41A72">
            <w:pPr>
              <w:contextualSpacing/>
              <w:rPr>
                <w:rFonts w:ascii="Arial" w:eastAsia="Calibri" w:hAnsi="Arial" w:cs="Arial"/>
                <w:sz w:val="14"/>
                <w:szCs w:val="14"/>
                <w:lang w:val="en-CA"/>
              </w:rPr>
            </w:pPr>
          </w:p>
        </w:tc>
        <w:tc>
          <w:tcPr>
            <w:tcW w:w="993" w:type="dxa"/>
            <w:tcBorders>
              <w:top w:val="single" w:sz="8" w:space="0" w:color="000000"/>
              <w:left w:val="single" w:sz="8" w:space="0" w:color="000000"/>
              <w:bottom w:val="single" w:sz="8" w:space="0" w:color="000000"/>
              <w:right w:val="single" w:sz="8" w:space="0" w:color="000000"/>
            </w:tcBorders>
          </w:tcPr>
          <w:p w14:paraId="22D0A60D" w14:textId="36996F0D"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r w:rsidRPr="00762195">
              <w:rPr>
                <w:rFonts w:ascii="Arial" w:eastAsia="Calibri" w:hAnsi="Arial" w:cs="Arial"/>
                <w:sz w:val="14"/>
                <w:szCs w:val="14"/>
                <w:lang w:val="en-GB"/>
              </w:rPr>
              <w:t>κ</w:t>
            </w:r>
            <w:r w:rsidR="00DB00A8">
              <w:rPr>
                <w:rFonts w:ascii="Arial" w:eastAsia="Calibri" w:hAnsi="Arial" w:cs="Arial"/>
                <w:sz w:val="14"/>
                <w:szCs w:val="14"/>
                <w:lang w:val="en-GB"/>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EE4E7" w14:textId="509DF1A1"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28 days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D9B56" w14:textId="30FDD70F"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Presumed to cross placenta* </w:t>
            </w:r>
          </w:p>
          <w:p w14:paraId="464CE8A4" w14:textId="07841627"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4AB3C05F" w14:textId="21F48FA0"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101242" w14:textId="3511E95E" w:rsidR="00A41A72" w:rsidRDefault="00762195"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Use in pregnant women has not been studied</w:t>
            </w:r>
            <w:r w:rsidR="00CD5E2F">
              <w:rPr>
                <w:rFonts w:ascii="Arial" w:eastAsia="Calibri" w:hAnsi="Arial" w:cs="Arial"/>
                <w:sz w:val="14"/>
                <w:szCs w:val="14"/>
                <w:lang w:val="en-CA"/>
              </w:rPr>
              <w:t>.</w:t>
            </w:r>
            <w:r w:rsidRPr="00762195">
              <w:rPr>
                <w:rFonts w:ascii="Arial" w:eastAsia="Calibri" w:hAnsi="Arial" w:cs="Arial"/>
                <w:sz w:val="14"/>
                <w:szCs w:val="14"/>
                <w:lang w:val="en-CA"/>
              </w:rPr>
              <w:t xml:space="preserve"> </w:t>
            </w:r>
          </w:p>
          <w:p w14:paraId="0B329DAF" w14:textId="77777777" w:rsidR="00655F12" w:rsidRDefault="00655F12" w:rsidP="00A41A72">
            <w:pPr>
              <w:contextualSpacing/>
              <w:rPr>
                <w:rFonts w:ascii="Arial" w:eastAsia="Calibri" w:hAnsi="Arial" w:cs="Arial"/>
                <w:sz w:val="14"/>
                <w:szCs w:val="14"/>
                <w:lang w:val="en-CA"/>
              </w:rPr>
            </w:pPr>
          </w:p>
          <w:p w14:paraId="0F85B07A" w14:textId="2FD7F095" w:rsidR="00655F12" w:rsidRPr="00762195" w:rsidRDefault="00655F12" w:rsidP="00655F1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CFE415" w14:textId="5D48E102" w:rsidR="00A41A72" w:rsidRPr="00762195" w:rsidRDefault="00A41A72" w:rsidP="00A41A72">
            <w:pPr>
              <w:contextualSpacing/>
              <w:rPr>
                <w:rFonts w:ascii="Arial" w:eastAsia="Times New Roman" w:hAnsi="Arial" w:cs="Arial"/>
                <w:color w:val="000000"/>
                <w:kern w:val="24"/>
                <w:sz w:val="14"/>
                <w:szCs w:val="14"/>
                <w:lang w:val="en-CA" w:eastAsia="en-CA"/>
              </w:rPr>
            </w:pPr>
            <w:r w:rsidRPr="00762195">
              <w:rPr>
                <w:rFonts w:ascii="Arial" w:eastAsia="Times New Roman" w:hAnsi="Arial" w:cs="Arial"/>
                <w:color w:val="000000"/>
                <w:kern w:val="24"/>
                <w:sz w:val="14"/>
                <w:szCs w:val="14"/>
                <w:lang w:val="en-CA" w:eastAsia="en-CA"/>
              </w:rPr>
              <w:t>No human data available</w:t>
            </w:r>
            <w:r w:rsidR="00CD5E2F">
              <w:rPr>
                <w:rFonts w:ascii="Arial" w:eastAsia="Times New Roman" w:hAnsi="Arial" w:cs="Arial"/>
                <w:color w:val="000000"/>
                <w:kern w:val="24"/>
                <w:sz w:val="14"/>
                <w:szCs w:val="14"/>
                <w:lang w:val="en-CA" w:eastAsia="en-CA"/>
              </w:rPr>
              <w:t>.</w:t>
            </w:r>
            <w:r w:rsidRPr="00762195">
              <w:rPr>
                <w:rFonts w:ascii="Arial" w:eastAsia="Times New Roman" w:hAnsi="Arial" w:cs="Arial"/>
                <w:color w:val="000000"/>
                <w:kern w:val="24"/>
                <w:sz w:val="14"/>
                <w:szCs w:val="14"/>
                <w:lang w:val="en-CA" w:eastAsia="en-CA"/>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6DB01A" w14:textId="6F512383"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Possibility of fetal losses and neonatal deaths in monkeys</w:t>
            </w:r>
            <w:r w:rsidR="00CD5E2F">
              <w:rPr>
                <w:rFonts w:ascii="Arial" w:eastAsia="Calibri" w:hAnsi="Arial" w:cs="Arial"/>
                <w:sz w:val="14"/>
                <w:szCs w:val="14"/>
                <w:lang w:val="en-CA"/>
              </w:rPr>
              <w:t>.</w:t>
            </w:r>
          </w:p>
        </w:tc>
      </w:tr>
      <w:tr w:rsidR="00EF2A4E" w:rsidRPr="00762195" w14:paraId="629B662A" w14:textId="7D3004BB" w:rsidTr="00B74C34">
        <w:trPr>
          <w:trHeight w:val="36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3F1B3" w14:textId="6A278144" w:rsidR="00A41A72" w:rsidRPr="00B74C34" w:rsidRDefault="00B74C34" w:rsidP="00A41A72">
            <w:pPr>
              <w:contextualSpacing/>
              <w:rPr>
                <w:rFonts w:ascii="Arial" w:eastAsia="Calibri" w:hAnsi="Arial" w:cs="Arial"/>
                <w:b/>
                <w:bCs/>
                <w:sz w:val="14"/>
                <w:szCs w:val="14"/>
                <w:lang w:val="en-CA"/>
              </w:rPr>
            </w:pPr>
            <w:r w:rsidRPr="00CD5E2F">
              <w:rPr>
                <w:rFonts w:ascii="Arial" w:eastAsia="Calibri" w:hAnsi="Arial" w:cs="Arial"/>
                <w:b/>
                <w:bCs/>
                <w:sz w:val="14"/>
                <w:szCs w:val="14"/>
                <w:lang w:val="en-CA"/>
              </w:rPr>
              <w:t>T</w:t>
            </w:r>
            <w:r w:rsidR="00A41A72" w:rsidRPr="00CD5E2F">
              <w:rPr>
                <w:rFonts w:ascii="Arial" w:eastAsia="Calibri" w:hAnsi="Arial" w:cs="Arial"/>
                <w:b/>
                <w:bCs/>
                <w:sz w:val="14"/>
                <w:szCs w:val="14"/>
                <w:lang w:val="en-CA"/>
              </w:rPr>
              <w:t>ildrakizumab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C3D3D" w14:textId="37461A05"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Fully human mAb </w:t>
            </w:r>
          </w:p>
        </w:tc>
        <w:tc>
          <w:tcPr>
            <w:tcW w:w="993" w:type="dxa"/>
            <w:tcBorders>
              <w:top w:val="single" w:sz="8" w:space="0" w:color="000000"/>
              <w:left w:val="single" w:sz="8" w:space="0" w:color="000000"/>
              <w:bottom w:val="single" w:sz="8" w:space="0" w:color="000000"/>
              <w:right w:val="single" w:sz="8" w:space="0" w:color="000000"/>
            </w:tcBorders>
          </w:tcPr>
          <w:p w14:paraId="5AA6C971" w14:textId="02D52A69"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862581" w14:textId="564B8F7E"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23 days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3E610" w14:textId="15302B60"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Presumed to cross placenta* </w:t>
            </w:r>
          </w:p>
          <w:p w14:paraId="164DBA8C" w14:textId="490A85CB"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15FD0206" w14:textId="28AAB366"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93705" w14:textId="6E1793C3" w:rsidR="00A41A72" w:rsidRDefault="00762195"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Use in pregnant women has not been studied</w:t>
            </w:r>
            <w:r w:rsidR="00CD5E2F">
              <w:rPr>
                <w:rFonts w:ascii="Arial" w:eastAsia="Calibri" w:hAnsi="Arial" w:cs="Arial"/>
                <w:sz w:val="14"/>
                <w:szCs w:val="14"/>
                <w:lang w:val="en-CA"/>
              </w:rPr>
              <w:t>.</w:t>
            </w:r>
          </w:p>
          <w:p w14:paraId="198C910F" w14:textId="77777777" w:rsidR="00655F12" w:rsidRDefault="00655F12" w:rsidP="00A41A72">
            <w:pPr>
              <w:contextualSpacing/>
              <w:rPr>
                <w:rFonts w:ascii="Arial" w:eastAsia="Calibri" w:hAnsi="Arial" w:cs="Arial"/>
                <w:sz w:val="14"/>
                <w:szCs w:val="14"/>
                <w:lang w:val="en-CA"/>
              </w:rPr>
            </w:pPr>
          </w:p>
          <w:p w14:paraId="19FDD429" w14:textId="7C29E3DD" w:rsidR="00655F12" w:rsidRPr="00762195" w:rsidRDefault="00655F1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lastRenderedPageBreak/>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C0DDF2" w14:textId="0CE83520" w:rsidR="00A41A72" w:rsidRPr="00762195" w:rsidRDefault="00A41A72" w:rsidP="00A41A72">
            <w:pPr>
              <w:contextualSpacing/>
              <w:rPr>
                <w:rFonts w:ascii="Arial" w:eastAsia="Times New Roman" w:hAnsi="Arial" w:cs="Arial"/>
                <w:color w:val="000000"/>
                <w:kern w:val="24"/>
                <w:sz w:val="14"/>
                <w:szCs w:val="14"/>
                <w:vertAlign w:val="superscript"/>
                <w:lang w:val="en-CA" w:eastAsia="en-CA"/>
              </w:rPr>
            </w:pPr>
            <w:r w:rsidRPr="00762195">
              <w:rPr>
                <w:rFonts w:ascii="Arial" w:eastAsia="Calibri" w:hAnsi="Arial" w:cs="Arial"/>
                <w:sz w:val="14"/>
                <w:szCs w:val="14"/>
                <w:lang w:val="en-CA"/>
              </w:rPr>
              <w:lastRenderedPageBreak/>
              <w:t>No human data available</w:t>
            </w:r>
            <w:r w:rsidR="008B1664" w:rsidRPr="00762195">
              <w:rPr>
                <w:rFonts w:ascii="Arial" w:eastAsia="Times New Roman" w:hAnsi="Arial" w:cs="Arial"/>
                <w:color w:val="000000"/>
                <w:kern w:val="24"/>
                <w:sz w:val="14"/>
                <w:szCs w:val="14"/>
                <w:shd w:val="clear" w:color="auto" w:fill="A6A6A6"/>
                <w:vertAlign w:val="superscript"/>
                <w:lang w:val="en-CA" w:eastAsia="en-CA"/>
              </w:rPr>
              <w:t xml:space="preserve"> </w:t>
            </w:r>
            <w:r w:rsidR="008B1664" w:rsidRPr="00762195">
              <w:rPr>
                <w:rFonts w:ascii="Arial" w:eastAsia="Times New Roman" w:hAnsi="Arial" w:cs="Arial"/>
                <w:color w:val="000000"/>
                <w:kern w:val="24"/>
                <w:sz w:val="14"/>
                <w:szCs w:val="14"/>
                <w:shd w:val="clear" w:color="auto" w:fill="BFBFBF" w:themeFill="background1" w:themeFillShade="BF"/>
                <w:lang w:val="en-CA" w:eastAsia="en-CA"/>
              </w:rPr>
              <w:t>(</w:t>
            </w:r>
            <w:proofErr w:type="spellStart"/>
            <w:r w:rsidR="008A3241" w:rsidRPr="00762195">
              <w:rPr>
                <w:rFonts w:ascii="Arial" w:eastAsia="Times New Roman" w:hAnsi="Arial" w:cs="Arial"/>
                <w:color w:val="000000"/>
                <w:kern w:val="24"/>
                <w:sz w:val="14"/>
                <w:szCs w:val="14"/>
                <w:shd w:val="clear" w:color="auto" w:fill="BFBFBF" w:themeFill="background1" w:themeFillShade="BF"/>
                <w:lang w:val="en-CA" w:eastAsia="en-CA"/>
              </w:rPr>
              <w:t>MotherToBaby</w:t>
            </w:r>
            <w:proofErr w:type="spellEnd"/>
            <w:r w:rsidR="008B1664" w:rsidRPr="00762195">
              <w:rPr>
                <w:rFonts w:ascii="Arial" w:eastAsia="Times New Roman" w:hAnsi="Arial" w:cs="Arial"/>
                <w:color w:val="000000"/>
                <w:kern w:val="24"/>
                <w:sz w:val="14"/>
                <w:szCs w:val="14"/>
                <w:shd w:val="clear" w:color="auto" w:fill="BFBFBF" w:themeFill="background1" w:themeFillShade="BF"/>
                <w:lang w:val="en-CA" w:eastAsia="en-CA"/>
              </w:rPr>
              <w:t>, Tildrakizumab 2019)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0BC93" w14:textId="7A348B4A" w:rsidR="00A41A72" w:rsidRPr="00762195" w:rsidRDefault="00A41A72" w:rsidP="00A41A72">
            <w:pPr>
              <w:contextualSpacing/>
              <w:rPr>
                <w:rFonts w:ascii="Arial" w:eastAsia="Times New Roman" w:hAnsi="Arial" w:cs="Arial"/>
                <w:color w:val="000000"/>
                <w:kern w:val="24"/>
                <w:sz w:val="14"/>
                <w:szCs w:val="14"/>
                <w:vertAlign w:val="superscript"/>
                <w:lang w:val="en-CA" w:eastAsia="en-CA"/>
              </w:rPr>
            </w:pPr>
            <w:r w:rsidRPr="00762195">
              <w:rPr>
                <w:rFonts w:ascii="Arial" w:eastAsia="Calibri" w:hAnsi="Arial" w:cs="Arial"/>
                <w:sz w:val="14"/>
                <w:szCs w:val="14"/>
                <w:lang w:val="en-CA"/>
              </w:rPr>
              <w:t>No effects on fertility or embryofetal or newborn toxicity in monkeys.</w:t>
            </w:r>
            <w:r w:rsidRPr="00762195">
              <w:rPr>
                <w:rFonts w:ascii="Arial" w:eastAsia="Times New Roman" w:hAnsi="Arial" w:cs="Arial"/>
                <w:color w:val="000000"/>
                <w:kern w:val="24"/>
                <w:sz w:val="14"/>
                <w:szCs w:val="14"/>
                <w:highlight w:val="darkGray"/>
                <w:vertAlign w:val="superscript"/>
                <w:lang w:val="en-CA" w:eastAsia="en-CA"/>
              </w:rPr>
              <w:t xml:space="preserve"> </w:t>
            </w:r>
          </w:p>
          <w:p w14:paraId="01DF27B3" w14:textId="77777777" w:rsidR="00A41A72" w:rsidRPr="00762195" w:rsidRDefault="00A41A72" w:rsidP="00A41A72">
            <w:pPr>
              <w:contextualSpacing/>
              <w:rPr>
                <w:rFonts w:ascii="Arial" w:eastAsia="Calibri" w:hAnsi="Arial" w:cs="Arial"/>
                <w:sz w:val="14"/>
                <w:szCs w:val="14"/>
                <w:lang w:val="en-CA"/>
              </w:rPr>
            </w:pPr>
          </w:p>
          <w:p w14:paraId="370F5778" w14:textId="777FBAF7"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lastRenderedPageBreak/>
              <w:t>Possibility of neonatal deaths in monkeys</w:t>
            </w:r>
            <w:r w:rsidR="00CD5E2F">
              <w:rPr>
                <w:rFonts w:ascii="Arial" w:eastAsia="Calibri" w:hAnsi="Arial" w:cs="Arial"/>
                <w:sz w:val="14"/>
                <w:szCs w:val="14"/>
                <w:lang w:val="en-CA"/>
              </w:rPr>
              <w:t>.</w:t>
            </w:r>
          </w:p>
        </w:tc>
      </w:tr>
      <w:tr w:rsidR="00A41A72" w:rsidRPr="00762195" w14:paraId="0E041C02" w14:textId="49FA3D16" w:rsidTr="00EF2A4E">
        <w:trPr>
          <w:trHeight w:val="22"/>
        </w:trPr>
        <w:tc>
          <w:tcPr>
            <w:tcW w:w="14742" w:type="dxa"/>
            <w:gridSpan w:val="9"/>
            <w:tcBorders>
              <w:top w:val="single" w:sz="8" w:space="0" w:color="000000"/>
              <w:left w:val="single" w:sz="8" w:space="0" w:color="000000"/>
              <w:bottom w:val="single" w:sz="8" w:space="0" w:color="000000"/>
              <w:right w:val="single" w:sz="8" w:space="0" w:color="000000"/>
            </w:tcBorders>
            <w:shd w:val="clear" w:color="auto" w:fill="D9D9D9"/>
          </w:tcPr>
          <w:p w14:paraId="7EAB55B6" w14:textId="4B8AE0B2" w:rsidR="00A41A72" w:rsidRPr="00B74C34" w:rsidRDefault="00A41A72" w:rsidP="006A0AB7">
            <w:pPr>
              <w:ind w:left="5"/>
              <w:contextualSpacing/>
              <w:rPr>
                <w:rFonts w:ascii="Arial" w:eastAsia="Calibri" w:hAnsi="Arial" w:cs="Arial"/>
                <w:b/>
                <w:bCs/>
                <w:sz w:val="14"/>
                <w:szCs w:val="14"/>
                <w:lang w:val="en-CA"/>
              </w:rPr>
            </w:pPr>
            <w:r w:rsidRPr="00B74C34">
              <w:rPr>
                <w:rFonts w:ascii="Arial" w:eastAsia="Calibri" w:hAnsi="Arial" w:cs="Arial"/>
                <w:b/>
                <w:bCs/>
                <w:sz w:val="14"/>
                <w:szCs w:val="14"/>
                <w:lang w:val="en-CA"/>
              </w:rPr>
              <w:lastRenderedPageBreak/>
              <w:t>IL17 Inhibitors</w:t>
            </w:r>
          </w:p>
        </w:tc>
      </w:tr>
      <w:tr w:rsidR="00EF2A4E" w:rsidRPr="00762195" w14:paraId="6510C19D" w14:textId="2AA6CE99" w:rsidTr="00B74C34">
        <w:trPr>
          <w:trHeight w:val="304"/>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B339FD" w14:textId="2573552A"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B</w:t>
            </w:r>
            <w:r w:rsidR="00A41A72" w:rsidRPr="00B74C34">
              <w:rPr>
                <w:rFonts w:ascii="Arial" w:eastAsia="Calibri" w:hAnsi="Arial" w:cs="Arial"/>
                <w:b/>
                <w:bCs/>
                <w:sz w:val="14"/>
                <w:szCs w:val="14"/>
                <w:lang w:val="en-CA"/>
              </w:rPr>
              <w:t>rodalumab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C480C4" w14:textId="79AE7CA9"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Fully human mAb</w:t>
            </w:r>
            <w:r w:rsidRPr="00762195">
              <w:rPr>
                <w:rFonts w:ascii="Arial" w:eastAsia="Times New Roman" w:hAnsi="Arial" w:cs="Arial"/>
                <w:color w:val="000000"/>
                <w:kern w:val="24"/>
                <w:sz w:val="14"/>
                <w:szCs w:val="14"/>
                <w:shd w:val="clear" w:color="auto" w:fill="BFBFBF" w:themeFill="background1" w:themeFillShade="BF"/>
                <w:lang w:val="en-CA" w:eastAsia="en-CA"/>
              </w:rPr>
              <w:t xml:space="preserve"> </w:t>
            </w:r>
          </w:p>
        </w:tc>
        <w:tc>
          <w:tcPr>
            <w:tcW w:w="993" w:type="dxa"/>
            <w:tcBorders>
              <w:top w:val="single" w:sz="8" w:space="0" w:color="000000"/>
              <w:left w:val="single" w:sz="8" w:space="0" w:color="000000"/>
              <w:bottom w:val="single" w:sz="8" w:space="0" w:color="000000"/>
              <w:right w:val="single" w:sz="8" w:space="0" w:color="000000"/>
            </w:tcBorders>
          </w:tcPr>
          <w:p w14:paraId="5F7C03F2" w14:textId="0D13B6BF"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8CC196" w14:textId="2BCCC518" w:rsidR="00A41A72" w:rsidRPr="00762195" w:rsidRDefault="00A41A72" w:rsidP="00A41A72">
            <w:pPr>
              <w:spacing w:after="0" w:line="240" w:lineRule="auto"/>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10.9 days </w:t>
            </w:r>
            <w:r w:rsidRPr="00762195">
              <w:rPr>
                <w:rFonts w:ascii="Arial" w:eastAsia="Times New Roman" w:hAnsi="Arial" w:cs="Arial"/>
                <w:color w:val="000000"/>
                <w:kern w:val="24"/>
                <w:sz w:val="14"/>
                <w:szCs w:val="14"/>
                <w:shd w:val="clear" w:color="auto" w:fill="BFBFBF" w:themeFill="background1" w:themeFillShade="BF"/>
                <w:lang w:val="en-CA" w:eastAsia="en-CA"/>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F1D0C" w14:textId="73FCBBF1" w:rsidR="00A41A72" w:rsidRPr="00762195" w:rsidRDefault="00775450" w:rsidP="00A41A72">
            <w:pPr>
              <w:contextualSpacing/>
              <w:rPr>
                <w:rFonts w:ascii="Arial" w:eastAsia="Calibri" w:hAnsi="Arial" w:cs="Arial"/>
                <w:sz w:val="14"/>
                <w:szCs w:val="14"/>
                <w:lang w:val="en-CA"/>
              </w:rPr>
            </w:pPr>
            <w:r>
              <w:rPr>
                <w:rFonts w:ascii="Arial" w:eastAsia="Calibri" w:hAnsi="Arial" w:cs="Arial"/>
                <w:sz w:val="14"/>
                <w:szCs w:val="14"/>
                <w:lang w:val="en-CA"/>
              </w:rPr>
              <w:t>Not known</w:t>
            </w:r>
            <w:r w:rsidR="00A41A72" w:rsidRPr="00762195">
              <w:rPr>
                <w:rFonts w:ascii="Arial" w:eastAsia="Calibri" w:hAnsi="Arial" w:cs="Arial"/>
                <w:sz w:val="14"/>
                <w:szCs w:val="14"/>
                <w:lang w:val="en-CA"/>
              </w:rPr>
              <w:t xml:space="preserve"> if crosses placenta**</w:t>
            </w:r>
          </w:p>
          <w:p w14:paraId="168A27EF" w14:textId="313FE08F"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23210740" w14:textId="77BBBDD0"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in breast milk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9B7A40" w14:textId="77777777" w:rsidR="00A41A72" w:rsidRDefault="00DD74B5"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U</w:t>
            </w:r>
            <w:r w:rsidR="00A41A72" w:rsidRPr="00762195">
              <w:rPr>
                <w:rFonts w:ascii="Arial" w:eastAsia="Calibri" w:hAnsi="Arial" w:cs="Arial"/>
                <w:sz w:val="14"/>
                <w:szCs w:val="14"/>
                <w:lang w:val="en-CA"/>
              </w:rPr>
              <w:t xml:space="preserve">se </w:t>
            </w:r>
            <w:r w:rsidRPr="00762195">
              <w:rPr>
                <w:rFonts w:ascii="Arial" w:eastAsia="Calibri" w:hAnsi="Arial" w:cs="Arial"/>
                <w:sz w:val="14"/>
                <w:szCs w:val="14"/>
                <w:lang w:val="en-CA"/>
              </w:rPr>
              <w:t>in</w:t>
            </w:r>
            <w:r w:rsidR="00A41A72" w:rsidRPr="00762195">
              <w:rPr>
                <w:rFonts w:ascii="Arial" w:eastAsia="Calibri" w:hAnsi="Arial" w:cs="Arial"/>
                <w:sz w:val="14"/>
                <w:szCs w:val="14"/>
                <w:lang w:val="en-CA"/>
              </w:rPr>
              <w:t xml:space="preserve"> pregnant women has not been studied</w:t>
            </w:r>
            <w:r w:rsidR="00CD5E2F">
              <w:rPr>
                <w:rFonts w:ascii="Arial" w:eastAsia="Calibri" w:hAnsi="Arial" w:cs="Arial"/>
                <w:sz w:val="14"/>
                <w:szCs w:val="14"/>
                <w:lang w:val="en-CA"/>
              </w:rPr>
              <w:t>.</w:t>
            </w:r>
            <w:r w:rsidR="00A41A72" w:rsidRPr="00762195">
              <w:rPr>
                <w:rFonts w:ascii="Arial" w:eastAsia="Calibri" w:hAnsi="Arial" w:cs="Arial"/>
                <w:sz w:val="14"/>
                <w:szCs w:val="14"/>
                <w:lang w:val="en-CA"/>
              </w:rPr>
              <w:t xml:space="preserve"> </w:t>
            </w:r>
          </w:p>
          <w:p w14:paraId="750B7314" w14:textId="77777777" w:rsidR="00655F12" w:rsidRDefault="00655F12" w:rsidP="00A41A72">
            <w:pPr>
              <w:contextualSpacing/>
              <w:rPr>
                <w:rFonts w:ascii="Arial" w:eastAsia="Calibri" w:hAnsi="Arial" w:cs="Arial"/>
                <w:sz w:val="14"/>
                <w:szCs w:val="14"/>
                <w:lang w:val="en-CA"/>
              </w:rPr>
            </w:pPr>
          </w:p>
          <w:p w14:paraId="4D2AB5BE" w14:textId="767EBD68" w:rsidR="00655F12" w:rsidRPr="00655F12" w:rsidRDefault="00655F1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8B2385" w14:textId="18A777DD"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No human data available</w:t>
            </w:r>
            <w:r w:rsidR="00CD5E2F">
              <w:rPr>
                <w:rFonts w:ascii="Arial" w:eastAsia="Calibri" w:hAnsi="Arial" w:cs="Arial"/>
                <w:sz w:val="14"/>
                <w:szCs w:val="14"/>
                <w:lang w:val="en-CA"/>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E9BEE" w14:textId="7511EE04"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No effects on embryo-fetal development, fetal toxicity or post-natal development were observed in monkeys</w:t>
            </w:r>
            <w:r w:rsidR="00CD5E2F">
              <w:rPr>
                <w:rFonts w:ascii="Arial" w:eastAsia="Times New Roman" w:hAnsi="Arial" w:cs="Arial"/>
                <w:color w:val="000000"/>
                <w:kern w:val="24"/>
                <w:sz w:val="14"/>
                <w:szCs w:val="14"/>
                <w:shd w:val="clear" w:color="auto" w:fill="BFBFBF" w:themeFill="background1" w:themeFillShade="BF"/>
                <w:lang w:val="en-CA" w:eastAsia="en-CA"/>
              </w:rPr>
              <w:t>.</w:t>
            </w:r>
          </w:p>
        </w:tc>
      </w:tr>
      <w:tr w:rsidR="00EF2A4E" w:rsidRPr="00762195" w14:paraId="5764ED74" w14:textId="1AF37293" w:rsidTr="00B74C34">
        <w:trPr>
          <w:trHeight w:val="36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E0A12A" w14:textId="3BE6B766"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I</w:t>
            </w:r>
            <w:r w:rsidR="00A41A72" w:rsidRPr="00B74C34">
              <w:rPr>
                <w:rFonts w:ascii="Arial" w:eastAsia="Calibri" w:hAnsi="Arial" w:cs="Arial"/>
                <w:b/>
                <w:bCs/>
                <w:sz w:val="14"/>
                <w:szCs w:val="14"/>
                <w:lang w:val="en-CA"/>
              </w:rPr>
              <w:t>xekizumab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93AF23" w14:textId="35F1509D" w:rsidR="00A41A72" w:rsidRPr="00762195" w:rsidRDefault="00A41A72" w:rsidP="00A41A72">
            <w:pPr>
              <w:rPr>
                <w:rFonts w:ascii="Arial" w:eastAsia="Calibri" w:hAnsi="Arial" w:cs="Arial"/>
                <w:sz w:val="14"/>
                <w:szCs w:val="14"/>
                <w:lang w:val="en-CA"/>
              </w:rPr>
            </w:pPr>
            <w:r w:rsidRPr="00762195">
              <w:rPr>
                <w:rFonts w:ascii="Arial" w:eastAsia="Calibri" w:hAnsi="Arial" w:cs="Arial"/>
                <w:sz w:val="14"/>
                <w:szCs w:val="14"/>
                <w:lang w:val="en-CA"/>
              </w:rPr>
              <w:t xml:space="preserve">Fully human mAb </w:t>
            </w:r>
          </w:p>
        </w:tc>
        <w:tc>
          <w:tcPr>
            <w:tcW w:w="993" w:type="dxa"/>
            <w:tcBorders>
              <w:top w:val="single" w:sz="8" w:space="0" w:color="000000"/>
              <w:left w:val="single" w:sz="8" w:space="0" w:color="000000"/>
              <w:bottom w:val="single" w:sz="8" w:space="0" w:color="000000"/>
              <w:right w:val="single" w:sz="8" w:space="0" w:color="000000"/>
            </w:tcBorders>
          </w:tcPr>
          <w:p w14:paraId="0D4B9A9A" w14:textId="485662ED"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B29441" w14:textId="69B1E7E8" w:rsidR="00A41A72" w:rsidRPr="00762195" w:rsidRDefault="00A41A72" w:rsidP="00A41A72">
            <w:pPr>
              <w:contextualSpacing/>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13 days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2C715F" w14:textId="717CC910"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Presumed to cross placenta*</w:t>
            </w:r>
          </w:p>
          <w:p w14:paraId="62061650" w14:textId="7A97A868"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743F90BE" w14:textId="556A6B3D"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1A42BD" w14:textId="77777777" w:rsidR="00A41A72" w:rsidRDefault="00DD74B5"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Use</w:t>
            </w:r>
            <w:r w:rsidR="00A41A72" w:rsidRPr="00762195">
              <w:rPr>
                <w:rFonts w:ascii="Arial" w:eastAsia="Calibri" w:hAnsi="Arial" w:cs="Arial"/>
                <w:sz w:val="14"/>
                <w:szCs w:val="14"/>
                <w:lang w:val="en-CA"/>
              </w:rPr>
              <w:t xml:space="preserve"> in pregnant women has not been studied</w:t>
            </w:r>
            <w:r w:rsidR="00CD5E2F">
              <w:rPr>
                <w:rFonts w:ascii="Arial" w:eastAsia="Calibri" w:hAnsi="Arial" w:cs="Arial"/>
                <w:sz w:val="14"/>
                <w:szCs w:val="14"/>
                <w:lang w:val="en-CA"/>
              </w:rPr>
              <w:t>.</w:t>
            </w:r>
            <w:r w:rsidR="00A41A72" w:rsidRPr="00762195">
              <w:rPr>
                <w:rFonts w:ascii="Arial" w:eastAsia="Calibri" w:hAnsi="Arial" w:cs="Arial"/>
                <w:sz w:val="14"/>
                <w:szCs w:val="14"/>
                <w:lang w:val="en-CA"/>
              </w:rPr>
              <w:t xml:space="preserve"> </w:t>
            </w:r>
          </w:p>
          <w:p w14:paraId="1DB22E9E" w14:textId="77777777" w:rsidR="00655F12" w:rsidRDefault="00655F12" w:rsidP="00A41A72">
            <w:pPr>
              <w:contextualSpacing/>
              <w:rPr>
                <w:rFonts w:ascii="Arial" w:eastAsia="Calibri" w:hAnsi="Arial" w:cs="Arial"/>
                <w:sz w:val="14"/>
                <w:szCs w:val="14"/>
                <w:lang w:val="en-CA"/>
              </w:rPr>
            </w:pPr>
          </w:p>
          <w:p w14:paraId="0309C791" w14:textId="10F96D94" w:rsidR="00655F12" w:rsidRPr="00762195" w:rsidRDefault="00655F1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606011" w14:textId="744CD610" w:rsidR="00A41A72" w:rsidRDefault="00CD5E2F" w:rsidP="00A41A72">
            <w:pPr>
              <w:contextualSpacing/>
              <w:rPr>
                <w:rFonts w:ascii="Arial" w:eastAsia="Times New Roman" w:hAnsi="Arial" w:cs="Arial"/>
                <w:color w:val="000000"/>
                <w:kern w:val="24"/>
                <w:sz w:val="14"/>
                <w:szCs w:val="14"/>
                <w:shd w:val="clear" w:color="auto" w:fill="BFBFBF" w:themeFill="background1" w:themeFillShade="BF"/>
                <w:lang w:val="en-CA" w:eastAsia="en-CA"/>
              </w:rPr>
            </w:pPr>
            <w:r>
              <w:rPr>
                <w:rFonts w:ascii="Arial" w:eastAsia="Calibri" w:hAnsi="Arial" w:cs="Arial"/>
                <w:sz w:val="14"/>
                <w:szCs w:val="14"/>
                <w:lang w:val="en-CA"/>
              </w:rPr>
              <w:t>L</w:t>
            </w:r>
            <w:r w:rsidR="00A41A72" w:rsidRPr="00762195">
              <w:rPr>
                <w:rFonts w:ascii="Arial" w:eastAsia="Calibri" w:hAnsi="Arial" w:cs="Arial"/>
                <w:sz w:val="14"/>
                <w:szCs w:val="14"/>
                <w:lang w:val="en-CA"/>
              </w:rPr>
              <w:t>imited data</w:t>
            </w:r>
            <w:r>
              <w:rPr>
                <w:rFonts w:ascii="Arial" w:eastAsia="Calibri" w:hAnsi="Arial" w:cs="Arial"/>
                <w:sz w:val="14"/>
                <w:szCs w:val="14"/>
                <w:lang w:val="en-CA"/>
              </w:rPr>
              <w:t xml:space="preserve">. </w:t>
            </w:r>
          </w:p>
          <w:p w14:paraId="1B7255CF" w14:textId="77777777" w:rsidR="00F136EF" w:rsidRPr="00762195" w:rsidRDefault="00F136EF" w:rsidP="00A41A72">
            <w:pPr>
              <w:contextualSpacing/>
              <w:rPr>
                <w:rFonts w:ascii="Arial" w:eastAsia="Calibri" w:hAnsi="Arial" w:cs="Arial"/>
                <w:sz w:val="14"/>
                <w:szCs w:val="14"/>
                <w:lang w:val="en-CA"/>
              </w:rPr>
            </w:pPr>
          </w:p>
          <w:p w14:paraId="65523741" w14:textId="2A275496" w:rsidR="00A41A72" w:rsidRPr="000428A4" w:rsidRDefault="00A41A72" w:rsidP="00A41A72">
            <w:pPr>
              <w:contextualSpacing/>
              <w:rPr>
                <w:rFonts w:ascii="Arial" w:eastAsia="Calibri" w:hAnsi="Arial" w:cs="Arial"/>
                <w:sz w:val="14"/>
                <w:szCs w:val="14"/>
                <w:lang w:val="en-CA"/>
              </w:rPr>
            </w:pPr>
            <w:r w:rsidRPr="000428A4">
              <w:rPr>
                <w:rFonts w:ascii="Arial" w:eastAsia="Calibri" w:hAnsi="Arial" w:cs="Arial"/>
                <w:sz w:val="14"/>
                <w:szCs w:val="14"/>
                <w:lang w:val="en-CA"/>
              </w:rPr>
              <w:t>Lilly safety database</w:t>
            </w:r>
            <w:r w:rsidR="007D7DC8">
              <w:rPr>
                <w:rFonts w:ascii="Arial" w:eastAsia="Calibri" w:hAnsi="Arial" w:cs="Arial"/>
                <w:sz w:val="14"/>
                <w:szCs w:val="14"/>
                <w:lang w:val="en-CA"/>
              </w:rPr>
              <w:t xml:space="preserve"> </w:t>
            </w:r>
            <w:r w:rsidR="007D7DC8" w:rsidRPr="000428A4">
              <w:rPr>
                <w:rFonts w:ascii="Arial" w:eastAsia="Calibri" w:hAnsi="Arial" w:cs="Arial"/>
                <w:sz w:val="14"/>
                <w:szCs w:val="14"/>
                <w:highlight w:val="darkGray"/>
                <w:lang w:val="en-CA"/>
              </w:rPr>
              <w:t>(Feldman 2017)</w:t>
            </w:r>
            <w:r w:rsidR="0049725D" w:rsidRPr="000428A4">
              <w:rPr>
                <w:rFonts w:ascii="Arial" w:eastAsia="Calibri" w:hAnsi="Arial" w:cs="Arial"/>
                <w:sz w:val="14"/>
                <w:szCs w:val="14"/>
                <w:lang w:val="en-CA"/>
              </w:rPr>
              <w:t>:</w:t>
            </w:r>
            <w:r w:rsidRPr="000428A4">
              <w:rPr>
                <w:rFonts w:ascii="Arial" w:eastAsia="Calibri" w:hAnsi="Arial" w:cs="Arial"/>
                <w:sz w:val="14"/>
                <w:szCs w:val="14"/>
                <w:lang w:val="en-CA"/>
              </w:rPr>
              <w:t xml:space="preserve"> </w:t>
            </w:r>
          </w:p>
          <w:p w14:paraId="2514EA58" w14:textId="77777777" w:rsidR="0049725D" w:rsidRPr="000428A4" w:rsidRDefault="00A41A72" w:rsidP="0049725D">
            <w:pPr>
              <w:numPr>
                <w:ilvl w:val="0"/>
                <w:numId w:val="43"/>
              </w:numPr>
              <w:ind w:left="280" w:hanging="204"/>
              <w:contextualSpacing/>
              <w:rPr>
                <w:rFonts w:ascii="Arial" w:eastAsia="Calibri" w:hAnsi="Arial" w:cs="Arial"/>
                <w:sz w:val="14"/>
                <w:szCs w:val="14"/>
                <w:lang w:val="en-CA"/>
              </w:rPr>
            </w:pPr>
            <w:r w:rsidRPr="000428A4">
              <w:rPr>
                <w:rFonts w:ascii="Arial" w:eastAsia="Calibri" w:hAnsi="Arial" w:cs="Arial"/>
                <w:sz w:val="14"/>
                <w:szCs w:val="14"/>
                <w:lang w:val="en-CA"/>
              </w:rPr>
              <w:t>No congenital malformations</w:t>
            </w:r>
          </w:p>
          <w:p w14:paraId="2939B914" w14:textId="0A55517D" w:rsidR="00A41A72" w:rsidRPr="00762195" w:rsidRDefault="0049725D" w:rsidP="0049725D">
            <w:pPr>
              <w:numPr>
                <w:ilvl w:val="0"/>
                <w:numId w:val="43"/>
              </w:numPr>
              <w:ind w:left="280" w:hanging="204"/>
              <w:contextualSpacing/>
              <w:rPr>
                <w:rFonts w:ascii="Arial" w:eastAsia="Times New Roman" w:hAnsi="Arial" w:cs="Arial"/>
                <w:color w:val="000000"/>
                <w:kern w:val="24"/>
                <w:sz w:val="14"/>
                <w:szCs w:val="14"/>
                <w:lang w:val="en-CA" w:eastAsia="en-CA"/>
              </w:rPr>
            </w:pPr>
            <w:r w:rsidRPr="000428A4">
              <w:rPr>
                <w:rFonts w:ascii="Arial" w:eastAsia="Calibri" w:hAnsi="Arial" w:cs="Arial"/>
                <w:sz w:val="14"/>
                <w:szCs w:val="14"/>
                <w:lang w:val="en-CA"/>
              </w:rPr>
              <w:t>P</w:t>
            </w:r>
            <w:r w:rsidR="00A41A72" w:rsidRPr="000428A4">
              <w:rPr>
                <w:rFonts w:ascii="Arial" w:eastAsia="Calibri" w:hAnsi="Arial" w:cs="Arial"/>
                <w:sz w:val="14"/>
                <w:szCs w:val="14"/>
                <w:lang w:val="en-CA"/>
              </w:rPr>
              <w:t>regnancy outcomes consistent with general population</w:t>
            </w:r>
            <w:r w:rsidR="000428A4">
              <w:rPr>
                <w:rFonts w:ascii="Arial" w:eastAsia="Calibri" w:hAnsi="Arial" w:cs="Arial"/>
                <w:sz w:val="14"/>
                <w:szCs w:val="14"/>
                <w:lang w:val="en-CA"/>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50E6C7" w14:textId="0458635F"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No effects on embryo-fetal development were observed in monkeys</w:t>
            </w:r>
            <w:r w:rsidR="00CD5E2F">
              <w:rPr>
                <w:rFonts w:ascii="Arial" w:eastAsia="Calibri" w:hAnsi="Arial" w:cs="Arial"/>
                <w:sz w:val="14"/>
                <w:szCs w:val="14"/>
                <w:lang w:val="en-CA"/>
              </w:rPr>
              <w:t>.</w:t>
            </w:r>
          </w:p>
          <w:p w14:paraId="2260D056" w14:textId="77777777" w:rsidR="00A41A72" w:rsidRPr="00762195" w:rsidRDefault="00A41A72" w:rsidP="00A41A72">
            <w:pPr>
              <w:contextualSpacing/>
              <w:rPr>
                <w:rFonts w:ascii="Arial" w:eastAsia="Calibri" w:hAnsi="Arial" w:cs="Arial"/>
                <w:sz w:val="14"/>
                <w:szCs w:val="14"/>
                <w:lang w:val="en-CA"/>
              </w:rPr>
            </w:pPr>
          </w:p>
          <w:p w14:paraId="1A234D9B" w14:textId="7BE3BEB7"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Possibility of neonatal deaths in monkeys</w:t>
            </w:r>
            <w:r w:rsidR="00CD5E2F">
              <w:rPr>
                <w:rFonts w:ascii="Arial" w:eastAsia="Calibri" w:hAnsi="Arial" w:cs="Arial"/>
                <w:sz w:val="14"/>
                <w:szCs w:val="14"/>
                <w:lang w:val="en-CA"/>
              </w:rPr>
              <w:t>.</w:t>
            </w:r>
          </w:p>
        </w:tc>
      </w:tr>
      <w:tr w:rsidR="00EF2A4E" w:rsidRPr="00762195" w14:paraId="780A1C28" w14:textId="11C7B121" w:rsidTr="00B74C34">
        <w:trPr>
          <w:trHeight w:val="18"/>
        </w:trPr>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F6532E" w14:textId="07EDA948" w:rsidR="00A41A72" w:rsidRPr="00B74C34" w:rsidRDefault="00B74C34" w:rsidP="00A41A72">
            <w:pPr>
              <w:contextualSpacing/>
              <w:rPr>
                <w:rFonts w:ascii="Arial" w:eastAsia="Calibri" w:hAnsi="Arial" w:cs="Arial"/>
                <w:b/>
                <w:bCs/>
                <w:sz w:val="14"/>
                <w:szCs w:val="14"/>
                <w:lang w:val="en-CA"/>
              </w:rPr>
            </w:pPr>
            <w:r w:rsidRPr="00B74C34">
              <w:rPr>
                <w:rFonts w:ascii="Arial" w:eastAsia="Calibri" w:hAnsi="Arial" w:cs="Arial"/>
                <w:b/>
                <w:bCs/>
                <w:sz w:val="14"/>
                <w:szCs w:val="14"/>
                <w:lang w:val="en-CA"/>
              </w:rPr>
              <w:t>S</w:t>
            </w:r>
            <w:r w:rsidR="00A41A72" w:rsidRPr="00B74C34">
              <w:rPr>
                <w:rFonts w:ascii="Arial" w:eastAsia="Calibri" w:hAnsi="Arial" w:cs="Arial"/>
                <w:b/>
                <w:bCs/>
                <w:sz w:val="14"/>
                <w:szCs w:val="14"/>
                <w:lang w:val="en-CA"/>
              </w:rPr>
              <w:t>ecukinumab</w:t>
            </w:r>
          </w:p>
        </w:tc>
        <w:tc>
          <w:tcPr>
            <w:tcW w:w="1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E1F5F5" w14:textId="3FF7FED6" w:rsidR="00A41A72" w:rsidRPr="00762195" w:rsidRDefault="00A41A7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Fully human mAb</w:t>
            </w:r>
          </w:p>
        </w:tc>
        <w:tc>
          <w:tcPr>
            <w:tcW w:w="993" w:type="dxa"/>
            <w:tcBorders>
              <w:top w:val="single" w:sz="8" w:space="0" w:color="000000"/>
              <w:left w:val="single" w:sz="8" w:space="0" w:color="000000"/>
              <w:bottom w:val="single" w:sz="8" w:space="0" w:color="000000"/>
              <w:right w:val="single" w:sz="8" w:space="0" w:color="000000"/>
            </w:tcBorders>
          </w:tcPr>
          <w:p w14:paraId="703AF8CE" w14:textId="49B50119" w:rsidR="00A41A72" w:rsidRPr="00762195" w:rsidRDefault="00A41A72" w:rsidP="00DB00A8">
            <w:pPr>
              <w:ind w:left="149"/>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IgG1</w:t>
            </w:r>
            <w:r w:rsidRPr="00762195">
              <w:rPr>
                <w:rFonts w:ascii="Arial" w:eastAsia="Calibri" w:hAnsi="Arial" w:cs="Arial"/>
                <w:sz w:val="14"/>
                <w:szCs w:val="14"/>
                <w:lang w:val="en-GB"/>
              </w:rPr>
              <w:t>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5A793" w14:textId="5B4C6A92" w:rsidR="00A41A72" w:rsidRPr="00762195" w:rsidRDefault="00A41A72" w:rsidP="00A41A72">
            <w:pPr>
              <w:rPr>
                <w:rFonts w:ascii="Arial" w:eastAsia="Calibri" w:hAnsi="Arial" w:cs="Arial"/>
                <w:sz w:val="14"/>
                <w:szCs w:val="14"/>
                <w:lang w:val="en-CA"/>
              </w:rPr>
            </w:pPr>
            <w:r w:rsidRPr="00762195">
              <w:rPr>
                <w:rFonts w:ascii="Arial" w:eastAsia="Times New Roman" w:hAnsi="Arial" w:cs="Arial"/>
                <w:color w:val="000000"/>
                <w:kern w:val="24"/>
                <w:sz w:val="14"/>
                <w:szCs w:val="14"/>
                <w:lang w:val="en-CA" w:eastAsia="en-CA"/>
              </w:rPr>
              <w:t xml:space="preserve">27 days (22 – 31 days)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6C7BC2" w14:textId="5B3A67F1" w:rsidR="00A41A72" w:rsidRPr="00762195" w:rsidRDefault="00775450" w:rsidP="00A41A72">
            <w:pPr>
              <w:contextualSpacing/>
              <w:rPr>
                <w:rFonts w:ascii="Arial" w:eastAsia="Calibri" w:hAnsi="Arial" w:cs="Arial"/>
                <w:sz w:val="14"/>
                <w:szCs w:val="14"/>
                <w:lang w:val="en-CA"/>
              </w:rPr>
            </w:pPr>
            <w:r>
              <w:rPr>
                <w:rFonts w:ascii="Arial" w:eastAsia="Calibri" w:hAnsi="Arial" w:cs="Arial"/>
                <w:sz w:val="14"/>
                <w:szCs w:val="14"/>
                <w:lang w:val="en-CA"/>
              </w:rPr>
              <w:t>Not known</w:t>
            </w:r>
            <w:r w:rsidR="00A41A72" w:rsidRPr="00762195">
              <w:rPr>
                <w:rFonts w:ascii="Arial" w:eastAsia="Calibri" w:hAnsi="Arial" w:cs="Arial"/>
                <w:sz w:val="14"/>
                <w:szCs w:val="14"/>
                <w:lang w:val="en-CA"/>
              </w:rPr>
              <w:t xml:space="preserve"> if crosses placenta** </w:t>
            </w:r>
          </w:p>
          <w:p w14:paraId="0CD4AFB3" w14:textId="37D7B845" w:rsidR="00A41A72" w:rsidRPr="00762195" w:rsidRDefault="00A41A72" w:rsidP="00A41A72">
            <w:pPr>
              <w:contextualSpacing/>
              <w:rPr>
                <w:rFonts w:ascii="Arial" w:eastAsia="Calibri" w:hAnsi="Arial" w:cs="Arial"/>
                <w:sz w:val="14"/>
                <w:szCs w:val="14"/>
                <w:lang w:val="en-CA"/>
              </w:rPr>
            </w:pPr>
          </w:p>
        </w:tc>
        <w:tc>
          <w:tcPr>
            <w:tcW w:w="1417" w:type="dxa"/>
            <w:tcBorders>
              <w:top w:val="single" w:sz="8" w:space="0" w:color="000000"/>
              <w:left w:val="single" w:sz="8" w:space="0" w:color="000000"/>
              <w:bottom w:val="single" w:sz="8" w:space="0" w:color="000000"/>
              <w:right w:val="single" w:sz="8" w:space="0" w:color="000000"/>
            </w:tcBorders>
          </w:tcPr>
          <w:p w14:paraId="4548DCC0" w14:textId="7B8C6E25" w:rsidR="00A41A72" w:rsidRPr="00762195" w:rsidRDefault="00A41A72" w:rsidP="006A0AB7">
            <w:pPr>
              <w:ind w:left="142"/>
              <w:contextualSpacing/>
              <w:rPr>
                <w:rFonts w:ascii="Arial" w:eastAsia="Calibri" w:hAnsi="Arial" w:cs="Arial"/>
                <w:sz w:val="14"/>
                <w:szCs w:val="14"/>
                <w:lang w:val="en-CA"/>
              </w:rPr>
            </w:pPr>
            <w:r w:rsidRPr="00762195">
              <w:rPr>
                <w:rFonts w:ascii="Arial" w:eastAsia="Calibri" w:hAnsi="Arial" w:cs="Arial"/>
                <w:sz w:val="14"/>
                <w:szCs w:val="14"/>
                <w:lang w:val="en-CA"/>
              </w:rPr>
              <w:t xml:space="preserve">May be </w:t>
            </w:r>
            <w:r w:rsidR="00EB5CA6">
              <w:rPr>
                <w:rFonts w:ascii="Arial" w:eastAsia="Calibri" w:hAnsi="Arial" w:cs="Arial"/>
                <w:sz w:val="14"/>
                <w:szCs w:val="14"/>
                <w:lang w:val="en-CA"/>
              </w:rPr>
              <w:t>present</w:t>
            </w:r>
            <w:r w:rsidR="00EB5CA6" w:rsidRPr="00762195">
              <w:rPr>
                <w:rFonts w:ascii="Arial" w:eastAsia="Calibri" w:hAnsi="Arial" w:cs="Arial"/>
                <w:sz w:val="14"/>
                <w:szCs w:val="14"/>
                <w:lang w:val="en-CA"/>
              </w:rPr>
              <w:t xml:space="preserve"> </w:t>
            </w:r>
            <w:r w:rsidRPr="00762195">
              <w:rPr>
                <w:rFonts w:ascii="Arial" w:eastAsia="Calibri" w:hAnsi="Arial" w:cs="Arial"/>
                <w:sz w:val="14"/>
                <w:szCs w:val="14"/>
                <w:lang w:val="en-CA"/>
              </w:rPr>
              <w:t xml:space="preserve">in breast milk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D05EAC" w14:textId="77777777" w:rsidR="00A41A72" w:rsidRDefault="00DD74B5"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Use in</w:t>
            </w:r>
            <w:r w:rsidR="00A41A72" w:rsidRPr="00762195">
              <w:rPr>
                <w:rFonts w:ascii="Arial" w:eastAsia="Calibri" w:hAnsi="Arial" w:cs="Arial"/>
                <w:sz w:val="14"/>
                <w:szCs w:val="14"/>
                <w:lang w:val="en-CA"/>
              </w:rPr>
              <w:t xml:space="preserve"> pregnant women has not been studied</w:t>
            </w:r>
            <w:r w:rsidR="00CD5E2F">
              <w:rPr>
                <w:rFonts w:ascii="Arial" w:eastAsia="Calibri" w:hAnsi="Arial" w:cs="Arial"/>
                <w:sz w:val="14"/>
                <w:szCs w:val="14"/>
                <w:lang w:val="en-CA"/>
              </w:rPr>
              <w:t>.</w:t>
            </w:r>
            <w:r w:rsidR="00A41A72" w:rsidRPr="00762195">
              <w:rPr>
                <w:rFonts w:ascii="Arial" w:eastAsia="Calibri" w:hAnsi="Arial" w:cs="Arial"/>
                <w:sz w:val="14"/>
                <w:szCs w:val="14"/>
                <w:lang w:val="en-CA"/>
              </w:rPr>
              <w:t xml:space="preserve"> </w:t>
            </w:r>
          </w:p>
          <w:p w14:paraId="0E30A739" w14:textId="77777777" w:rsidR="00655F12" w:rsidRDefault="00655F12" w:rsidP="00A41A72">
            <w:pPr>
              <w:contextualSpacing/>
              <w:rPr>
                <w:rFonts w:ascii="Arial" w:eastAsia="Calibri" w:hAnsi="Arial" w:cs="Arial"/>
                <w:sz w:val="14"/>
                <w:szCs w:val="14"/>
                <w:lang w:val="en-CA"/>
              </w:rPr>
            </w:pPr>
          </w:p>
          <w:p w14:paraId="566520FF" w14:textId="40556F11" w:rsidR="00655F12" w:rsidRPr="00762195" w:rsidRDefault="00655F12" w:rsidP="00A41A72">
            <w:pPr>
              <w:contextualSpacing/>
              <w:rPr>
                <w:rFonts w:ascii="Arial" w:eastAsia="Calibri" w:hAnsi="Arial" w:cs="Arial"/>
                <w:sz w:val="14"/>
                <w:szCs w:val="14"/>
                <w:lang w:val="en-CA"/>
              </w:rPr>
            </w:pPr>
            <w:r w:rsidRPr="00762195">
              <w:rPr>
                <w:rFonts w:ascii="Arial" w:eastAsia="Calibri" w:hAnsi="Arial" w:cs="Arial"/>
                <w:sz w:val="14"/>
                <w:szCs w:val="14"/>
                <w:lang w:val="en-CA"/>
              </w:rPr>
              <w:t xml:space="preserve">No </w:t>
            </w:r>
            <w:r w:rsidRPr="00CD5E2F">
              <w:rPr>
                <w:rFonts w:ascii="Arial" w:eastAsia="Calibri" w:hAnsi="Arial" w:cs="Arial"/>
                <w:sz w:val="14"/>
                <w:szCs w:val="14"/>
                <w:lang w:val="en-CA"/>
              </w:rPr>
              <w:t>signals specific to pregnancy, labor or delivery (based on author review of relevant safety databases, registries, cohorts, case control studies and case reports)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EBCA55" w14:textId="65014C5F" w:rsidR="00F136EF" w:rsidRDefault="00CD5E2F" w:rsidP="00A41A72">
            <w:pPr>
              <w:contextualSpacing/>
              <w:rPr>
                <w:rFonts w:ascii="Arial" w:eastAsia="Calibri" w:hAnsi="Arial" w:cs="Arial"/>
                <w:sz w:val="14"/>
                <w:szCs w:val="14"/>
                <w:lang w:val="en-CA"/>
              </w:rPr>
            </w:pPr>
            <w:r>
              <w:rPr>
                <w:rFonts w:ascii="Arial" w:eastAsia="Calibri" w:hAnsi="Arial" w:cs="Arial"/>
                <w:sz w:val="14"/>
                <w:szCs w:val="14"/>
                <w:lang w:val="en-CA"/>
              </w:rPr>
              <w:t>L</w:t>
            </w:r>
            <w:r w:rsidR="00A41A72" w:rsidRPr="00762195">
              <w:rPr>
                <w:rFonts w:ascii="Arial" w:eastAsia="Calibri" w:hAnsi="Arial" w:cs="Arial"/>
                <w:sz w:val="14"/>
                <w:szCs w:val="14"/>
                <w:lang w:val="en-CA"/>
              </w:rPr>
              <w:t>imited data</w:t>
            </w:r>
            <w:r>
              <w:rPr>
                <w:rFonts w:ascii="Arial" w:eastAsia="Calibri" w:hAnsi="Arial" w:cs="Arial"/>
                <w:sz w:val="14"/>
                <w:szCs w:val="14"/>
                <w:lang w:val="en-CA"/>
              </w:rPr>
              <w:t>.</w:t>
            </w:r>
          </w:p>
          <w:p w14:paraId="5B5B4DE3" w14:textId="77777777" w:rsidR="00CD5E2F" w:rsidRPr="00762195" w:rsidRDefault="00CD5E2F" w:rsidP="00A41A72">
            <w:pPr>
              <w:contextualSpacing/>
              <w:rPr>
                <w:rFonts w:ascii="Arial" w:eastAsia="Calibri" w:hAnsi="Arial" w:cs="Arial"/>
                <w:sz w:val="14"/>
                <w:szCs w:val="14"/>
                <w:lang w:val="en-CA"/>
              </w:rPr>
            </w:pPr>
          </w:p>
          <w:p w14:paraId="2C0542A9" w14:textId="72EC780E" w:rsidR="0049725D" w:rsidRPr="007B06DD" w:rsidRDefault="00A41A72" w:rsidP="00A41A72">
            <w:pPr>
              <w:contextualSpacing/>
              <w:rPr>
                <w:rFonts w:ascii="Arial" w:eastAsia="Calibri" w:hAnsi="Arial" w:cs="Arial"/>
                <w:sz w:val="14"/>
                <w:szCs w:val="14"/>
                <w:lang w:val="en-CA"/>
              </w:rPr>
            </w:pPr>
            <w:r w:rsidRPr="007B06DD">
              <w:rPr>
                <w:rFonts w:ascii="Arial" w:eastAsia="Calibri" w:hAnsi="Arial" w:cs="Arial"/>
                <w:sz w:val="14"/>
                <w:szCs w:val="14"/>
                <w:lang w:val="en-CA"/>
              </w:rPr>
              <w:t>Novartis safety database</w:t>
            </w:r>
            <w:r w:rsidR="0049725D" w:rsidRPr="007B06DD">
              <w:rPr>
                <w:rFonts w:ascii="Arial" w:eastAsia="Calibri" w:hAnsi="Arial" w:cs="Arial"/>
                <w:sz w:val="14"/>
                <w:szCs w:val="14"/>
                <w:lang w:val="en-CA"/>
              </w:rPr>
              <w:t>:</w:t>
            </w:r>
          </w:p>
          <w:p w14:paraId="00AFAE9B" w14:textId="4D449AE8" w:rsidR="00A41A72" w:rsidRPr="00762195" w:rsidRDefault="00A41A72" w:rsidP="0049725D">
            <w:pPr>
              <w:numPr>
                <w:ilvl w:val="0"/>
                <w:numId w:val="43"/>
              </w:numPr>
              <w:ind w:left="280" w:hanging="204"/>
              <w:contextualSpacing/>
              <w:rPr>
                <w:rFonts w:ascii="Arial" w:eastAsia="Times New Roman" w:hAnsi="Arial" w:cs="Arial"/>
                <w:color w:val="000000"/>
                <w:kern w:val="24"/>
                <w:sz w:val="14"/>
                <w:szCs w:val="14"/>
                <w:lang w:val="en-CA" w:eastAsia="en-CA"/>
              </w:rPr>
            </w:pPr>
            <w:r w:rsidRPr="007B06DD">
              <w:rPr>
                <w:rFonts w:ascii="Arial" w:eastAsia="Calibri" w:hAnsi="Arial" w:cs="Arial"/>
                <w:sz w:val="14"/>
                <w:szCs w:val="14"/>
                <w:lang w:val="en-CA"/>
              </w:rPr>
              <w:t>No increased risk of spontaneous abortions or congenital malformations</w:t>
            </w:r>
            <w:r w:rsidR="00657D00">
              <w:rPr>
                <w:rFonts w:ascii="Arial" w:eastAsia="Calibri" w:hAnsi="Arial" w:cs="Arial"/>
                <w:sz w:val="14"/>
                <w:szCs w:val="14"/>
                <w:lang w:val="en-CA"/>
              </w:rPr>
              <w:t xml:space="preserve"> </w:t>
            </w:r>
            <w:r w:rsidR="00657D00" w:rsidRPr="007B06DD">
              <w:rPr>
                <w:rFonts w:ascii="Arial" w:eastAsia="Calibri" w:hAnsi="Arial" w:cs="Arial"/>
                <w:sz w:val="14"/>
                <w:szCs w:val="14"/>
                <w:highlight w:val="darkGray"/>
                <w:lang w:val="en-CA"/>
              </w:rPr>
              <w:t xml:space="preserve">(Warren </w:t>
            </w:r>
            <w:r w:rsidR="007B06DD" w:rsidRPr="007B06DD">
              <w:rPr>
                <w:rFonts w:ascii="Arial" w:eastAsia="Calibri" w:hAnsi="Arial" w:cs="Arial"/>
                <w:sz w:val="14"/>
                <w:szCs w:val="14"/>
                <w:highlight w:val="darkGray"/>
                <w:lang w:val="en-CA"/>
              </w:rPr>
              <w:t>2018)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953473" w14:textId="6B187155" w:rsidR="00A41A72" w:rsidRPr="00762195" w:rsidRDefault="00A41A72" w:rsidP="00A41A72">
            <w:pPr>
              <w:contextualSpacing/>
              <w:rPr>
                <w:rFonts w:ascii="Arial" w:eastAsia="Times New Roman" w:hAnsi="Arial" w:cs="Arial"/>
                <w:color w:val="000000"/>
                <w:kern w:val="24"/>
                <w:sz w:val="14"/>
                <w:szCs w:val="14"/>
                <w:lang w:val="en-CA" w:eastAsia="en-CA"/>
              </w:rPr>
            </w:pPr>
            <w:r w:rsidRPr="00762195">
              <w:rPr>
                <w:rFonts w:ascii="Arial" w:eastAsia="Calibri" w:hAnsi="Arial" w:cs="Arial"/>
                <w:sz w:val="14"/>
                <w:szCs w:val="14"/>
                <w:lang w:val="en-CA"/>
              </w:rPr>
              <w:t>Studies in mice and monkeys did not find embryofetal toxicity, or adverse effects on parturition or postnatal development</w:t>
            </w:r>
            <w:r w:rsidR="00CD5E2F">
              <w:rPr>
                <w:rFonts w:ascii="Arial" w:eastAsia="Calibri" w:hAnsi="Arial" w:cs="Arial"/>
                <w:sz w:val="14"/>
                <w:szCs w:val="14"/>
                <w:lang w:val="en-CA"/>
              </w:rPr>
              <w:t>.</w:t>
            </w:r>
            <w:r w:rsidRPr="00762195">
              <w:rPr>
                <w:rFonts w:ascii="Arial" w:eastAsia="Calibri" w:hAnsi="Arial" w:cs="Arial"/>
                <w:sz w:val="14"/>
                <w:szCs w:val="14"/>
                <w:lang w:val="en-CA"/>
              </w:rPr>
              <w:t xml:space="preserve"> </w:t>
            </w:r>
          </w:p>
        </w:tc>
      </w:tr>
    </w:tbl>
    <w:p w14:paraId="5B1C22F9" w14:textId="6557B1D1" w:rsidR="008076F7" w:rsidRPr="00762195" w:rsidRDefault="008076F7" w:rsidP="00F21EBA">
      <w:pPr>
        <w:pStyle w:val="ListParagraph"/>
        <w:spacing w:after="0" w:line="240" w:lineRule="auto"/>
        <w:ind w:left="0"/>
        <w:rPr>
          <w:rFonts w:ascii="Arial" w:eastAsia="Calibri" w:hAnsi="Arial" w:cs="Arial"/>
          <w:color w:val="auto"/>
          <w:sz w:val="14"/>
          <w:szCs w:val="14"/>
          <w:lang w:val="en-CA"/>
        </w:rPr>
      </w:pPr>
      <w:r w:rsidRPr="00762195">
        <w:rPr>
          <w:rFonts w:ascii="Arial" w:eastAsia="Calibri" w:hAnsi="Arial" w:cs="Arial"/>
          <w:color w:val="auto"/>
          <w:sz w:val="14"/>
          <w:szCs w:val="14"/>
          <w:lang w:val="en-CA"/>
        </w:rPr>
        <w:t>†Nominator represents exposed pregnancies with MC as outcome. Denominator represents the total number of exposed pregnancies where MC is reported</w:t>
      </w:r>
    </w:p>
    <w:p w14:paraId="0DE5B580" w14:textId="0F0D0351" w:rsidR="008076F7" w:rsidRDefault="008076F7" w:rsidP="008076F7">
      <w:pPr>
        <w:spacing w:after="0" w:line="240" w:lineRule="auto"/>
        <w:rPr>
          <w:rFonts w:ascii="Arial" w:eastAsia="Calibri" w:hAnsi="Arial" w:cs="Arial"/>
          <w:sz w:val="14"/>
          <w:szCs w:val="14"/>
          <w:lang w:val="en-CA"/>
        </w:rPr>
      </w:pPr>
    </w:p>
    <w:p w14:paraId="0615FF9B" w14:textId="77777777" w:rsidR="00401134" w:rsidRDefault="00401134" w:rsidP="008076F7">
      <w:pPr>
        <w:spacing w:after="0" w:line="240" w:lineRule="auto"/>
        <w:rPr>
          <w:rFonts w:ascii="Arial" w:eastAsia="Calibri" w:hAnsi="Arial" w:cs="Arial"/>
          <w:sz w:val="24"/>
          <w:szCs w:val="24"/>
          <w:lang w:val="en-CA"/>
        </w:rPr>
      </w:pPr>
    </w:p>
    <w:p w14:paraId="0144E716" w14:textId="1F75D26A" w:rsidR="00401134" w:rsidRPr="00401134" w:rsidRDefault="00401134" w:rsidP="008076F7">
      <w:pPr>
        <w:spacing w:after="0" w:line="240" w:lineRule="auto"/>
        <w:rPr>
          <w:rFonts w:ascii="Arial" w:eastAsia="Calibri" w:hAnsi="Arial" w:cs="Arial"/>
          <w:b/>
          <w:bCs/>
          <w:sz w:val="24"/>
          <w:szCs w:val="24"/>
          <w:lang w:val="en-CA"/>
        </w:rPr>
      </w:pPr>
      <w:r w:rsidRPr="00401134">
        <w:rPr>
          <w:rFonts w:ascii="Arial" w:eastAsia="Calibri" w:hAnsi="Arial" w:cs="Arial"/>
          <w:b/>
          <w:bCs/>
          <w:sz w:val="24"/>
          <w:szCs w:val="24"/>
          <w:lang w:val="en-CA"/>
        </w:rPr>
        <w:t>Table References:</w:t>
      </w:r>
    </w:p>
    <w:p w14:paraId="16AFF890" w14:textId="77777777" w:rsidR="008076F7" w:rsidRPr="00401134" w:rsidRDefault="00B946C1" w:rsidP="008076F7">
      <w:pPr>
        <w:numPr>
          <w:ilvl w:val="0"/>
          <w:numId w:val="24"/>
        </w:numPr>
        <w:spacing w:after="0" w:line="240" w:lineRule="auto"/>
        <w:rPr>
          <w:rFonts w:ascii="Arial" w:eastAsia="Calibri" w:hAnsi="Arial" w:cs="Arial"/>
          <w:sz w:val="24"/>
          <w:szCs w:val="24"/>
          <w:lang w:val="en-CA"/>
        </w:rPr>
      </w:pPr>
      <w:hyperlink r:id="rId23" w:history="1">
        <w:proofErr w:type="spellStart"/>
        <w:r w:rsidR="008076F7" w:rsidRPr="00401134">
          <w:rPr>
            <w:rFonts w:ascii="Arial" w:eastAsia="Calibri" w:hAnsi="Arial" w:cs="Arial"/>
            <w:sz w:val="24"/>
            <w:szCs w:val="24"/>
            <w:lang w:val="en-CA"/>
          </w:rPr>
          <w:t>Götestam</w:t>
        </w:r>
        <w:proofErr w:type="spellEnd"/>
      </w:hyperlink>
      <w:hyperlink r:id="rId24" w:history="1">
        <w:r w:rsidR="008076F7" w:rsidRPr="00401134">
          <w:rPr>
            <w:rFonts w:ascii="Arial" w:eastAsia="Calibri" w:hAnsi="Arial" w:cs="Arial"/>
            <w:sz w:val="24"/>
            <w:szCs w:val="24"/>
            <w:lang w:val="en-CA"/>
          </w:rPr>
          <w:t xml:space="preserve"> </w:t>
        </w:r>
      </w:hyperlink>
      <w:hyperlink r:id="rId25" w:history="1">
        <w:proofErr w:type="spellStart"/>
        <w:r w:rsidR="008076F7" w:rsidRPr="00401134">
          <w:rPr>
            <w:rFonts w:ascii="Arial" w:eastAsia="Calibri" w:hAnsi="Arial" w:cs="Arial"/>
            <w:sz w:val="24"/>
            <w:szCs w:val="24"/>
            <w:lang w:val="en-CA"/>
          </w:rPr>
          <w:t>Skorpen</w:t>
        </w:r>
        <w:proofErr w:type="spellEnd"/>
      </w:hyperlink>
      <w:hyperlink r:id="rId26" w:history="1">
        <w:r w:rsidR="008076F7" w:rsidRPr="00401134">
          <w:rPr>
            <w:rFonts w:ascii="Arial" w:eastAsia="Calibri" w:hAnsi="Arial" w:cs="Arial"/>
            <w:sz w:val="24"/>
            <w:szCs w:val="24"/>
            <w:lang w:val="en-CA"/>
          </w:rPr>
          <w:t xml:space="preserve"> C, et.al. Ann Rheum Dis </w:t>
        </w:r>
        <w:proofErr w:type="gramStart"/>
        <w:r w:rsidR="008076F7" w:rsidRPr="00401134">
          <w:rPr>
            <w:rFonts w:ascii="Arial" w:eastAsia="Calibri" w:hAnsi="Arial" w:cs="Arial"/>
            <w:sz w:val="24"/>
            <w:szCs w:val="24"/>
            <w:lang w:val="en-CA"/>
          </w:rPr>
          <w:t>2016;75:795</w:t>
        </w:r>
        <w:proofErr w:type="gramEnd"/>
        <w:r w:rsidR="008076F7" w:rsidRPr="00401134">
          <w:rPr>
            <w:rFonts w:ascii="Arial" w:eastAsia="Calibri" w:hAnsi="Arial" w:cs="Arial"/>
            <w:sz w:val="24"/>
            <w:szCs w:val="24"/>
            <w:lang w:val="en-CA"/>
          </w:rPr>
          <w:t>–810.</w:t>
        </w:r>
      </w:hyperlink>
    </w:p>
    <w:p w14:paraId="77DF64A8" w14:textId="77777777" w:rsidR="008076F7" w:rsidRPr="00401134" w:rsidRDefault="00B946C1" w:rsidP="008076F7">
      <w:pPr>
        <w:numPr>
          <w:ilvl w:val="0"/>
          <w:numId w:val="24"/>
        </w:numPr>
        <w:spacing w:after="0" w:line="240" w:lineRule="auto"/>
        <w:rPr>
          <w:rFonts w:ascii="Arial" w:eastAsia="Calibri" w:hAnsi="Arial" w:cs="Arial"/>
          <w:sz w:val="24"/>
          <w:szCs w:val="24"/>
          <w:lang w:val="en-CA"/>
        </w:rPr>
      </w:pPr>
      <w:hyperlink r:id="rId27" w:history="1">
        <w:r w:rsidR="008076F7" w:rsidRPr="00401134">
          <w:rPr>
            <w:rFonts w:ascii="Arial" w:eastAsia="Calibri" w:hAnsi="Arial" w:cs="Arial"/>
            <w:sz w:val="24"/>
            <w:szCs w:val="24"/>
            <w:lang w:val="en-CA"/>
          </w:rPr>
          <w:t xml:space="preserve">Mariette X, </w:t>
        </w:r>
      </w:hyperlink>
      <w:hyperlink r:id="rId28" w:history="1">
        <w:r w:rsidR="008076F7" w:rsidRPr="00401134">
          <w:rPr>
            <w:rFonts w:ascii="Arial" w:eastAsia="Calibri" w:hAnsi="Arial" w:cs="Arial"/>
            <w:i/>
            <w:iCs/>
            <w:sz w:val="24"/>
            <w:szCs w:val="24"/>
            <w:lang w:val="en-CA"/>
          </w:rPr>
          <w:t>et al</w:t>
        </w:r>
      </w:hyperlink>
      <w:hyperlink r:id="rId29" w:history="1">
        <w:r w:rsidR="008076F7" w:rsidRPr="00401134">
          <w:rPr>
            <w:rFonts w:ascii="Arial" w:eastAsia="Calibri" w:hAnsi="Arial" w:cs="Arial"/>
            <w:sz w:val="24"/>
            <w:szCs w:val="24"/>
            <w:lang w:val="en-CA"/>
          </w:rPr>
          <w:t xml:space="preserve">. </w:t>
        </w:r>
      </w:hyperlink>
      <w:hyperlink r:id="rId30" w:history="1">
        <w:r w:rsidR="008076F7" w:rsidRPr="00401134">
          <w:rPr>
            <w:rFonts w:ascii="Arial" w:eastAsia="Calibri" w:hAnsi="Arial" w:cs="Arial"/>
            <w:i/>
            <w:iCs/>
            <w:sz w:val="24"/>
            <w:szCs w:val="24"/>
            <w:lang w:val="en-CA"/>
          </w:rPr>
          <w:t xml:space="preserve">Ann Rheum Dis </w:t>
        </w:r>
      </w:hyperlink>
      <w:hyperlink r:id="rId31" w:history="1">
        <w:r w:rsidR="008076F7" w:rsidRPr="00401134">
          <w:rPr>
            <w:rFonts w:ascii="Arial" w:eastAsia="Calibri" w:hAnsi="Arial" w:cs="Arial"/>
            <w:sz w:val="24"/>
            <w:szCs w:val="24"/>
            <w:lang w:val="en-CA"/>
          </w:rPr>
          <w:t xml:space="preserve">2018;77:228–233. CRIB </w:t>
        </w:r>
      </w:hyperlink>
    </w:p>
    <w:p w14:paraId="06A500F8" w14:textId="7D3F4303" w:rsidR="00623710" w:rsidRPr="00401134" w:rsidRDefault="00623710" w:rsidP="008076F7">
      <w:pPr>
        <w:pStyle w:val="ListParagraph"/>
        <w:numPr>
          <w:ilvl w:val="0"/>
          <w:numId w:val="24"/>
        </w:numPr>
        <w:spacing w:after="0" w:line="240"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t>Abbvie</w:t>
      </w:r>
      <w:proofErr w:type="spellEnd"/>
      <w:r w:rsidRPr="00401134">
        <w:rPr>
          <w:rFonts w:ascii="Arial" w:eastAsia="Calibri" w:hAnsi="Arial" w:cs="Arial"/>
          <w:color w:val="auto"/>
          <w:sz w:val="24"/>
          <w:szCs w:val="24"/>
          <w:lang w:val="en-CA"/>
        </w:rPr>
        <w:t xml:space="preserve"> </w:t>
      </w:r>
      <w:r w:rsidR="001F2499" w:rsidRPr="00401134">
        <w:rPr>
          <w:rFonts w:ascii="Arial" w:eastAsia="Calibri" w:hAnsi="Arial" w:cs="Arial"/>
          <w:color w:val="auto"/>
          <w:sz w:val="24"/>
          <w:szCs w:val="24"/>
          <w:lang w:val="en-CA"/>
        </w:rPr>
        <w:t>Corporation</w:t>
      </w:r>
      <w:r w:rsidRPr="00401134">
        <w:rPr>
          <w:rFonts w:ascii="Arial" w:eastAsia="Calibri" w:hAnsi="Arial" w:cs="Arial"/>
          <w:color w:val="auto"/>
          <w:sz w:val="24"/>
          <w:szCs w:val="24"/>
          <w:lang w:val="en-CA"/>
        </w:rPr>
        <w:t>. HUMIRA (adalimumab) Product Monograph. June 2019.</w:t>
      </w:r>
    </w:p>
    <w:p w14:paraId="036D952B" w14:textId="77777777" w:rsidR="00623710" w:rsidRPr="00401134" w:rsidRDefault="00623710" w:rsidP="00623710">
      <w:pPr>
        <w:pStyle w:val="ListParagraph"/>
        <w:numPr>
          <w:ilvl w:val="0"/>
          <w:numId w:val="24"/>
        </w:numPr>
        <w:spacing w:after="0" w:line="240" w:lineRule="auto"/>
        <w:rPr>
          <w:rFonts w:ascii="Arial" w:eastAsia="Calibri" w:hAnsi="Arial" w:cs="Arial"/>
          <w:color w:val="auto"/>
          <w:sz w:val="24"/>
          <w:szCs w:val="24"/>
          <w:lang w:val="en-CA"/>
        </w:rPr>
      </w:pPr>
      <w:r w:rsidRPr="00401134">
        <w:rPr>
          <w:rFonts w:ascii="Arial" w:eastAsia="Calibri" w:hAnsi="Arial" w:cs="Arial"/>
          <w:color w:val="auto"/>
          <w:sz w:val="24"/>
          <w:szCs w:val="24"/>
          <w:lang w:val="en-CA"/>
        </w:rPr>
        <w:t>UCB Canada Inc. CIMZIA (certolizumab pegol) Product Monograph. August 2019.</w:t>
      </w:r>
    </w:p>
    <w:p w14:paraId="4BF07766" w14:textId="1183C8DE" w:rsidR="00A2436E" w:rsidRPr="00181B76" w:rsidRDefault="008042A2" w:rsidP="00A2436E">
      <w:pPr>
        <w:pStyle w:val="ListParagraph"/>
        <w:numPr>
          <w:ilvl w:val="0"/>
          <w:numId w:val="24"/>
        </w:numPr>
        <w:spacing w:after="0" w:line="240"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t>aMotherToBaby</w:t>
      </w:r>
      <w:proofErr w:type="spellEnd"/>
      <w:r w:rsidRPr="00401134">
        <w:rPr>
          <w:rFonts w:ascii="Arial" w:eastAsia="Calibri" w:hAnsi="Arial" w:cs="Arial"/>
          <w:color w:val="auto"/>
          <w:sz w:val="24"/>
          <w:szCs w:val="24"/>
          <w:lang w:val="en-CA"/>
        </w:rPr>
        <w:t xml:space="preserve">. </w:t>
      </w:r>
      <w:r w:rsidR="008076F7" w:rsidRPr="00401134">
        <w:rPr>
          <w:rFonts w:ascii="Arial" w:eastAsia="Calibri" w:hAnsi="Arial" w:cs="Arial"/>
          <w:color w:val="auto"/>
          <w:sz w:val="24"/>
          <w:szCs w:val="24"/>
          <w:lang w:val="en-CA"/>
        </w:rPr>
        <w:t>Etanercept (Enbrel®).</w:t>
      </w:r>
      <w:r w:rsidRPr="00401134">
        <w:rPr>
          <w:rFonts w:ascii="Arial" w:eastAsia="Calibri" w:hAnsi="Arial" w:cs="Arial"/>
          <w:color w:val="auto"/>
          <w:sz w:val="24"/>
          <w:szCs w:val="24"/>
          <w:lang w:val="en-CA"/>
        </w:rPr>
        <w:t xml:space="preserve"> </w:t>
      </w:r>
      <w:r w:rsidR="008076F7" w:rsidRPr="00181B76">
        <w:rPr>
          <w:rFonts w:ascii="Arial" w:eastAsia="Calibri" w:hAnsi="Arial" w:cs="Arial"/>
          <w:color w:val="auto"/>
          <w:sz w:val="24"/>
          <w:szCs w:val="24"/>
          <w:lang w:val="en-CA"/>
        </w:rPr>
        <w:t xml:space="preserve">Retrieved from </w:t>
      </w:r>
      <w:hyperlink r:id="rId32" w:history="1">
        <w:r w:rsidR="00EE4162" w:rsidRPr="00181B76">
          <w:rPr>
            <w:rStyle w:val="Hyperlink"/>
            <w:rFonts w:ascii="Arial" w:eastAsia="Calibri" w:hAnsi="Arial" w:cs="Arial"/>
            <w:color w:val="auto"/>
            <w:sz w:val="24"/>
            <w:szCs w:val="24"/>
            <w:lang w:val="en-CA"/>
          </w:rPr>
          <w:t>https://mothertobaby.org/fact-sheets/etanercept-enbrel-pregnancy/</w:t>
        </w:r>
      </w:hyperlink>
      <w:r w:rsidR="00EE4162" w:rsidRPr="00181B76">
        <w:rPr>
          <w:rFonts w:ascii="Arial" w:eastAsia="Calibri" w:hAnsi="Arial" w:cs="Arial"/>
          <w:color w:val="auto"/>
          <w:sz w:val="24"/>
          <w:szCs w:val="24"/>
          <w:lang w:val="en-CA"/>
        </w:rPr>
        <w:t xml:space="preserve"> </w:t>
      </w:r>
      <w:r w:rsidR="00A2436E" w:rsidRPr="00181B76">
        <w:rPr>
          <w:rStyle w:val="Hyperlink"/>
          <w:rFonts w:ascii="Arial" w:hAnsi="Arial" w:cs="Arial"/>
          <w:color w:val="auto"/>
          <w:sz w:val="24"/>
          <w:szCs w:val="24"/>
          <w:u w:val="none"/>
          <w:lang w:val="en-CA"/>
        </w:rPr>
        <w:t>(accessed January 15, 2019).</w:t>
      </w:r>
    </w:p>
    <w:p w14:paraId="39C641E4" w14:textId="11B667CB" w:rsidR="00A2436E" w:rsidRPr="00181B76" w:rsidRDefault="00A2436E" w:rsidP="00A2436E">
      <w:pPr>
        <w:pStyle w:val="ListParagraph"/>
        <w:numPr>
          <w:ilvl w:val="0"/>
          <w:numId w:val="24"/>
        </w:numPr>
        <w:spacing w:after="0" w:line="240" w:lineRule="auto"/>
        <w:rPr>
          <w:rFonts w:ascii="Arial" w:eastAsia="Calibri" w:hAnsi="Arial" w:cs="Arial"/>
          <w:color w:val="auto"/>
          <w:sz w:val="24"/>
          <w:szCs w:val="24"/>
          <w:lang w:val="en-CA"/>
        </w:rPr>
      </w:pPr>
      <w:proofErr w:type="spellStart"/>
      <w:r w:rsidRPr="00181B76">
        <w:rPr>
          <w:rFonts w:ascii="Arial" w:eastAsia="Calibri" w:hAnsi="Arial" w:cs="Arial"/>
          <w:color w:val="auto"/>
          <w:sz w:val="24"/>
          <w:szCs w:val="24"/>
          <w:lang w:val="en-CA"/>
        </w:rPr>
        <w:t>bMotherToBaby</w:t>
      </w:r>
      <w:proofErr w:type="spellEnd"/>
      <w:r w:rsidRPr="00181B76">
        <w:rPr>
          <w:rFonts w:ascii="Arial" w:eastAsia="Calibri" w:hAnsi="Arial" w:cs="Arial"/>
          <w:color w:val="auto"/>
          <w:sz w:val="24"/>
          <w:szCs w:val="24"/>
          <w:lang w:val="en-CA"/>
        </w:rPr>
        <w:t>. Infliximab (Remicade®). Retrieved from</w:t>
      </w:r>
      <w:r w:rsidR="00181B76" w:rsidRPr="00181B76">
        <w:rPr>
          <w:rFonts w:ascii="Arial" w:eastAsia="Calibri" w:hAnsi="Arial" w:cs="Arial"/>
          <w:color w:val="auto"/>
          <w:sz w:val="24"/>
          <w:szCs w:val="24"/>
          <w:lang w:val="en-CA"/>
        </w:rPr>
        <w:t xml:space="preserve"> </w:t>
      </w:r>
      <w:hyperlink r:id="rId33" w:history="1">
        <w:r w:rsidR="00181B76" w:rsidRPr="00181B76">
          <w:rPr>
            <w:rStyle w:val="Hyperlink"/>
            <w:rFonts w:ascii="Arial" w:hAnsi="Arial" w:cs="Arial"/>
            <w:color w:val="auto"/>
            <w:sz w:val="24"/>
            <w:szCs w:val="24"/>
            <w:lang w:val="en-CA"/>
          </w:rPr>
          <w:t>https://mothertobaby.org/fact-sheets/infliximab-remicade-pregnancy/</w:t>
        </w:r>
      </w:hyperlink>
      <w:r w:rsidRPr="00181B76">
        <w:rPr>
          <w:rStyle w:val="Hyperlink"/>
          <w:rFonts w:ascii="Arial" w:hAnsi="Arial" w:cs="Arial"/>
          <w:color w:val="auto"/>
          <w:sz w:val="24"/>
          <w:szCs w:val="24"/>
          <w:lang w:val="en-CA"/>
        </w:rPr>
        <w:t xml:space="preserve"> </w:t>
      </w:r>
      <w:r w:rsidRPr="00181B76">
        <w:rPr>
          <w:rStyle w:val="Hyperlink"/>
          <w:rFonts w:ascii="Arial" w:hAnsi="Arial" w:cs="Arial"/>
          <w:color w:val="auto"/>
          <w:sz w:val="24"/>
          <w:szCs w:val="24"/>
          <w:u w:val="none"/>
          <w:lang w:val="en-CA"/>
        </w:rPr>
        <w:t>(accessed January 15, 2019).</w:t>
      </w:r>
    </w:p>
    <w:p w14:paraId="2C0F4836" w14:textId="4E4900C5" w:rsidR="008076F7" w:rsidRPr="00401134" w:rsidRDefault="00A2436E" w:rsidP="008076F7">
      <w:pPr>
        <w:pStyle w:val="ListParagraph"/>
        <w:numPr>
          <w:ilvl w:val="0"/>
          <w:numId w:val="24"/>
        </w:numPr>
        <w:spacing w:after="0" w:line="240"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lastRenderedPageBreak/>
        <w:t>c</w:t>
      </w:r>
      <w:r w:rsidR="008042A2" w:rsidRPr="00401134">
        <w:rPr>
          <w:rFonts w:ascii="Arial" w:eastAsia="Calibri" w:hAnsi="Arial" w:cs="Arial"/>
          <w:color w:val="auto"/>
          <w:sz w:val="24"/>
          <w:szCs w:val="24"/>
          <w:lang w:val="en-CA"/>
        </w:rPr>
        <w:t>MotherToBaby</w:t>
      </w:r>
      <w:proofErr w:type="spellEnd"/>
      <w:r w:rsidR="008042A2" w:rsidRPr="00401134">
        <w:rPr>
          <w:rFonts w:ascii="Arial" w:eastAsia="Calibri" w:hAnsi="Arial" w:cs="Arial"/>
          <w:color w:val="auto"/>
          <w:sz w:val="24"/>
          <w:szCs w:val="24"/>
          <w:lang w:val="en-CA"/>
        </w:rPr>
        <w:t xml:space="preserve">. Ustekinumab </w:t>
      </w:r>
      <w:r w:rsidR="008076F7" w:rsidRPr="00401134">
        <w:rPr>
          <w:rFonts w:ascii="Arial" w:eastAsia="Calibri" w:hAnsi="Arial" w:cs="Arial"/>
          <w:color w:val="auto"/>
          <w:sz w:val="24"/>
          <w:szCs w:val="24"/>
          <w:lang w:val="en-CA"/>
        </w:rPr>
        <w:t>(</w:t>
      </w:r>
      <w:proofErr w:type="spellStart"/>
      <w:r w:rsidR="008076F7" w:rsidRPr="00401134">
        <w:rPr>
          <w:rFonts w:ascii="Arial" w:eastAsia="Calibri" w:hAnsi="Arial" w:cs="Arial"/>
          <w:color w:val="auto"/>
          <w:sz w:val="24"/>
          <w:szCs w:val="24"/>
          <w:lang w:val="en-CA"/>
        </w:rPr>
        <w:t>Stelara</w:t>
      </w:r>
      <w:proofErr w:type="spellEnd"/>
      <w:r w:rsidR="008076F7" w:rsidRPr="00401134">
        <w:rPr>
          <w:rFonts w:ascii="Arial" w:eastAsia="Calibri" w:hAnsi="Arial" w:cs="Arial"/>
          <w:color w:val="auto"/>
          <w:sz w:val="24"/>
          <w:szCs w:val="24"/>
          <w:lang w:val="en-CA"/>
        </w:rPr>
        <w:t xml:space="preserve">®). Retrieved from </w:t>
      </w:r>
      <w:hyperlink r:id="rId34" w:history="1">
        <w:r w:rsidR="008076F7" w:rsidRPr="00401134">
          <w:rPr>
            <w:rStyle w:val="Hyperlink"/>
            <w:rFonts w:ascii="Arial" w:hAnsi="Arial" w:cs="Arial"/>
            <w:color w:val="auto"/>
            <w:sz w:val="24"/>
            <w:szCs w:val="24"/>
            <w:lang w:val="en-CA"/>
          </w:rPr>
          <w:t>https://mothertobaby.org/fact-sheets/ustekinumab-pregnancy/</w:t>
        </w:r>
      </w:hyperlink>
      <w:r w:rsidR="00181B76">
        <w:rPr>
          <w:rStyle w:val="Hyperlink"/>
          <w:rFonts w:ascii="Arial" w:hAnsi="Arial" w:cs="Arial"/>
          <w:color w:val="auto"/>
          <w:sz w:val="24"/>
          <w:szCs w:val="24"/>
          <w:u w:val="none"/>
          <w:lang w:val="en-CA"/>
        </w:rPr>
        <w:t xml:space="preserve"> (</w:t>
      </w:r>
      <w:r w:rsidR="009F0EF8" w:rsidRPr="00401134">
        <w:rPr>
          <w:rStyle w:val="Hyperlink"/>
          <w:rFonts w:ascii="Arial" w:hAnsi="Arial" w:cs="Arial"/>
          <w:color w:val="auto"/>
          <w:sz w:val="24"/>
          <w:szCs w:val="24"/>
          <w:u w:val="none"/>
          <w:lang w:val="en-CA"/>
        </w:rPr>
        <w:t>accessed January 15, 2019).</w:t>
      </w:r>
    </w:p>
    <w:p w14:paraId="61520440" w14:textId="2D655F1F" w:rsidR="008076F7" w:rsidRPr="00401134" w:rsidRDefault="00A2436E" w:rsidP="008076F7">
      <w:pPr>
        <w:pStyle w:val="ListParagraph"/>
        <w:numPr>
          <w:ilvl w:val="0"/>
          <w:numId w:val="24"/>
        </w:numPr>
        <w:spacing w:after="0" w:line="240"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t>d</w:t>
      </w:r>
      <w:r w:rsidR="008042A2" w:rsidRPr="00401134">
        <w:rPr>
          <w:rFonts w:ascii="Arial" w:eastAsia="Calibri" w:hAnsi="Arial" w:cs="Arial"/>
          <w:color w:val="auto"/>
          <w:sz w:val="24"/>
          <w:szCs w:val="24"/>
          <w:lang w:val="en-CA"/>
        </w:rPr>
        <w:t>MotherToBaby</w:t>
      </w:r>
      <w:proofErr w:type="spellEnd"/>
      <w:r w:rsidR="008042A2" w:rsidRPr="00401134">
        <w:rPr>
          <w:rFonts w:ascii="Arial" w:eastAsia="Calibri" w:hAnsi="Arial" w:cs="Arial"/>
          <w:color w:val="auto"/>
          <w:sz w:val="24"/>
          <w:szCs w:val="24"/>
          <w:lang w:val="en-CA"/>
        </w:rPr>
        <w:t>. Guselkumab</w:t>
      </w:r>
      <w:r w:rsidR="008076F7" w:rsidRPr="00401134">
        <w:rPr>
          <w:rFonts w:ascii="Arial" w:eastAsia="Calibri" w:hAnsi="Arial" w:cs="Arial"/>
          <w:color w:val="auto"/>
          <w:sz w:val="24"/>
          <w:szCs w:val="24"/>
          <w:lang w:val="en-CA"/>
        </w:rPr>
        <w:t xml:space="preserve"> (</w:t>
      </w:r>
      <w:proofErr w:type="spellStart"/>
      <w:r w:rsidR="008076F7" w:rsidRPr="00401134">
        <w:rPr>
          <w:rFonts w:ascii="Arial" w:eastAsia="Calibri" w:hAnsi="Arial" w:cs="Arial"/>
          <w:color w:val="auto"/>
          <w:sz w:val="24"/>
          <w:szCs w:val="24"/>
          <w:lang w:val="en-CA"/>
        </w:rPr>
        <w:t>Tremfya</w:t>
      </w:r>
      <w:proofErr w:type="spellEnd"/>
      <w:r w:rsidR="008076F7" w:rsidRPr="00401134">
        <w:rPr>
          <w:rFonts w:ascii="Arial" w:eastAsia="Calibri" w:hAnsi="Arial" w:cs="Arial"/>
          <w:color w:val="auto"/>
          <w:sz w:val="24"/>
          <w:szCs w:val="24"/>
          <w:lang w:val="en-CA"/>
        </w:rPr>
        <w:t xml:space="preserve">®). Retrieved from </w:t>
      </w:r>
      <w:hyperlink r:id="rId35" w:history="1">
        <w:r w:rsidR="008076F7" w:rsidRPr="00401134">
          <w:rPr>
            <w:rStyle w:val="Hyperlink"/>
            <w:rFonts w:ascii="Arial" w:hAnsi="Arial" w:cs="Arial"/>
            <w:color w:val="auto"/>
            <w:sz w:val="24"/>
            <w:szCs w:val="24"/>
            <w:lang w:val="en-CA"/>
          </w:rPr>
          <w:t>https://mothertobaby.org/fact-sheets/guselkumab-tremfya/</w:t>
        </w:r>
      </w:hyperlink>
      <w:r w:rsidR="00181B76">
        <w:rPr>
          <w:rStyle w:val="Hyperlink"/>
          <w:rFonts w:ascii="Arial" w:hAnsi="Arial" w:cs="Arial"/>
          <w:color w:val="auto"/>
          <w:sz w:val="24"/>
          <w:szCs w:val="24"/>
          <w:u w:val="none"/>
          <w:lang w:val="en-CA"/>
        </w:rPr>
        <w:t xml:space="preserve"> (</w:t>
      </w:r>
      <w:r w:rsidR="009F0EF8" w:rsidRPr="00401134">
        <w:rPr>
          <w:rStyle w:val="Hyperlink"/>
          <w:rFonts w:ascii="Arial" w:hAnsi="Arial" w:cs="Arial"/>
          <w:color w:val="auto"/>
          <w:sz w:val="24"/>
          <w:szCs w:val="24"/>
          <w:u w:val="none"/>
          <w:lang w:val="en-CA"/>
        </w:rPr>
        <w:t>accessed January 15, 2019).</w:t>
      </w:r>
    </w:p>
    <w:p w14:paraId="2279F3C7" w14:textId="42679F30" w:rsidR="008076F7" w:rsidRPr="00401134" w:rsidRDefault="00A2436E" w:rsidP="008076F7">
      <w:pPr>
        <w:pStyle w:val="ListParagraph"/>
        <w:numPr>
          <w:ilvl w:val="0"/>
          <w:numId w:val="24"/>
        </w:numPr>
        <w:spacing w:after="0" w:line="240"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t>e</w:t>
      </w:r>
      <w:r w:rsidR="008A3241" w:rsidRPr="00401134">
        <w:rPr>
          <w:rFonts w:ascii="Arial" w:eastAsia="Calibri" w:hAnsi="Arial" w:cs="Arial"/>
          <w:color w:val="auto"/>
          <w:sz w:val="24"/>
          <w:szCs w:val="24"/>
          <w:lang w:val="en-CA"/>
        </w:rPr>
        <w:t>MotherToBaby</w:t>
      </w:r>
      <w:proofErr w:type="spellEnd"/>
      <w:r w:rsidR="009F0EF8" w:rsidRPr="00401134">
        <w:rPr>
          <w:rFonts w:ascii="Arial" w:eastAsia="Calibri" w:hAnsi="Arial" w:cs="Arial"/>
          <w:color w:val="auto"/>
          <w:sz w:val="24"/>
          <w:szCs w:val="24"/>
          <w:lang w:val="en-CA"/>
        </w:rPr>
        <w:t xml:space="preserve">. </w:t>
      </w:r>
      <w:r w:rsidR="008076F7" w:rsidRPr="00401134">
        <w:rPr>
          <w:rFonts w:ascii="Arial" w:eastAsia="Calibri" w:hAnsi="Arial" w:cs="Arial"/>
          <w:color w:val="auto"/>
          <w:sz w:val="24"/>
          <w:szCs w:val="24"/>
          <w:lang w:val="en-CA"/>
        </w:rPr>
        <w:t>Tildrakizumab (</w:t>
      </w:r>
      <w:proofErr w:type="spellStart"/>
      <w:r w:rsidR="008076F7" w:rsidRPr="00401134">
        <w:rPr>
          <w:rFonts w:ascii="Arial" w:eastAsia="Calibri" w:hAnsi="Arial" w:cs="Arial"/>
          <w:color w:val="auto"/>
          <w:sz w:val="24"/>
          <w:szCs w:val="24"/>
          <w:lang w:val="en-CA"/>
        </w:rPr>
        <w:t>Ilumya</w:t>
      </w:r>
      <w:proofErr w:type="spellEnd"/>
      <w:r w:rsidR="008076F7" w:rsidRPr="00401134">
        <w:rPr>
          <w:rFonts w:ascii="Arial" w:eastAsia="Calibri" w:hAnsi="Arial" w:cs="Arial"/>
          <w:color w:val="auto"/>
          <w:sz w:val="24"/>
          <w:szCs w:val="24"/>
          <w:lang w:val="en-CA"/>
        </w:rPr>
        <w:t xml:space="preserve">™). Retrieved from </w:t>
      </w:r>
      <w:hyperlink r:id="rId36" w:history="1">
        <w:r w:rsidR="008076F7" w:rsidRPr="00401134">
          <w:rPr>
            <w:rStyle w:val="Hyperlink"/>
            <w:rFonts w:ascii="Arial" w:eastAsia="Calibri" w:hAnsi="Arial" w:cs="Arial"/>
            <w:color w:val="auto"/>
            <w:sz w:val="24"/>
            <w:szCs w:val="24"/>
            <w:lang w:val="en-CA"/>
          </w:rPr>
          <w:t>https://mothertobaby.org/fact-sheets/tildrakizumab-ilumya/</w:t>
        </w:r>
      </w:hyperlink>
      <w:r w:rsidR="008076F7" w:rsidRPr="00401134">
        <w:rPr>
          <w:rFonts w:ascii="Arial" w:eastAsia="Calibri" w:hAnsi="Arial" w:cs="Arial"/>
          <w:color w:val="auto"/>
          <w:sz w:val="24"/>
          <w:szCs w:val="24"/>
          <w:lang w:val="en-CA"/>
        </w:rPr>
        <w:t xml:space="preserve"> </w:t>
      </w:r>
      <w:r w:rsidR="009F0EF8" w:rsidRPr="00401134">
        <w:rPr>
          <w:rStyle w:val="Hyperlink"/>
          <w:rFonts w:ascii="Arial" w:hAnsi="Arial" w:cs="Arial"/>
          <w:color w:val="auto"/>
          <w:sz w:val="24"/>
          <w:szCs w:val="24"/>
          <w:u w:val="none"/>
          <w:lang w:val="en-CA"/>
        </w:rPr>
        <w:t>(accessed January 15, 2019).</w:t>
      </w:r>
    </w:p>
    <w:p w14:paraId="3B89DBAE" w14:textId="305B847C" w:rsidR="008076F7" w:rsidRPr="00401134" w:rsidRDefault="00A2436E" w:rsidP="008076F7">
      <w:pPr>
        <w:pStyle w:val="ListParagraph"/>
        <w:numPr>
          <w:ilvl w:val="0"/>
          <w:numId w:val="24"/>
        </w:numPr>
        <w:spacing w:after="0" w:line="240"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t>f</w:t>
      </w:r>
      <w:r w:rsidR="008A3241" w:rsidRPr="00401134">
        <w:rPr>
          <w:rFonts w:ascii="Arial" w:eastAsia="Calibri" w:hAnsi="Arial" w:cs="Arial"/>
          <w:color w:val="auto"/>
          <w:sz w:val="24"/>
          <w:szCs w:val="24"/>
          <w:lang w:val="en-CA"/>
        </w:rPr>
        <w:t>MotherToBaby</w:t>
      </w:r>
      <w:proofErr w:type="spellEnd"/>
      <w:r w:rsidR="008B1664" w:rsidRPr="00401134">
        <w:rPr>
          <w:rFonts w:ascii="Arial" w:eastAsia="Calibri" w:hAnsi="Arial" w:cs="Arial"/>
          <w:color w:val="auto"/>
          <w:sz w:val="24"/>
          <w:szCs w:val="24"/>
          <w:lang w:val="en-CA"/>
        </w:rPr>
        <w:t xml:space="preserve">. </w:t>
      </w:r>
      <w:r w:rsidR="008076F7" w:rsidRPr="00401134">
        <w:rPr>
          <w:rFonts w:ascii="Arial" w:eastAsia="Calibri" w:hAnsi="Arial" w:cs="Arial"/>
          <w:color w:val="auto"/>
          <w:sz w:val="24"/>
          <w:szCs w:val="24"/>
          <w:lang w:val="en-CA"/>
        </w:rPr>
        <w:t>Apremilast (</w:t>
      </w:r>
      <w:proofErr w:type="spellStart"/>
      <w:r w:rsidR="008076F7" w:rsidRPr="00401134">
        <w:rPr>
          <w:rFonts w:ascii="Arial" w:eastAsia="Calibri" w:hAnsi="Arial" w:cs="Arial"/>
          <w:color w:val="auto"/>
          <w:sz w:val="24"/>
          <w:szCs w:val="24"/>
          <w:lang w:val="en-CA"/>
        </w:rPr>
        <w:t>Otezla</w:t>
      </w:r>
      <w:proofErr w:type="spellEnd"/>
      <w:r w:rsidR="008076F7" w:rsidRPr="00401134">
        <w:rPr>
          <w:rFonts w:ascii="Arial" w:eastAsia="Calibri" w:hAnsi="Arial" w:cs="Arial"/>
          <w:color w:val="auto"/>
          <w:sz w:val="24"/>
          <w:szCs w:val="24"/>
          <w:lang w:val="en-CA"/>
        </w:rPr>
        <w:t xml:space="preserve">®). Retrieved from </w:t>
      </w:r>
      <w:hyperlink r:id="rId37" w:history="1">
        <w:r w:rsidR="008076F7" w:rsidRPr="00401134">
          <w:rPr>
            <w:rStyle w:val="Hyperlink"/>
            <w:rFonts w:ascii="Arial" w:eastAsia="Calibri" w:hAnsi="Arial" w:cs="Arial"/>
            <w:color w:val="auto"/>
            <w:sz w:val="24"/>
            <w:szCs w:val="24"/>
            <w:lang w:val="en-CA"/>
          </w:rPr>
          <w:t>https://mothertobaby.org/fact-sheets/apremilast/</w:t>
        </w:r>
      </w:hyperlink>
      <w:r w:rsidR="008076F7" w:rsidRPr="00401134">
        <w:rPr>
          <w:rFonts w:ascii="Arial" w:eastAsia="Calibri" w:hAnsi="Arial" w:cs="Arial"/>
          <w:color w:val="auto"/>
          <w:sz w:val="24"/>
          <w:szCs w:val="24"/>
          <w:lang w:val="en-CA"/>
        </w:rPr>
        <w:t xml:space="preserve"> </w:t>
      </w:r>
      <w:r w:rsidR="009F0EF8" w:rsidRPr="00401134">
        <w:rPr>
          <w:rStyle w:val="Hyperlink"/>
          <w:rFonts w:ascii="Arial" w:hAnsi="Arial" w:cs="Arial"/>
          <w:color w:val="auto"/>
          <w:sz w:val="24"/>
          <w:szCs w:val="24"/>
          <w:u w:val="none"/>
          <w:lang w:val="en-CA"/>
        </w:rPr>
        <w:t>(accessed January 15, 2019).</w:t>
      </w:r>
    </w:p>
    <w:p w14:paraId="1A488594" w14:textId="77777777" w:rsidR="00A832BE" w:rsidRPr="00401134" w:rsidRDefault="00A832BE" w:rsidP="008076F7">
      <w:pPr>
        <w:pStyle w:val="ListParagraph"/>
        <w:numPr>
          <w:ilvl w:val="0"/>
          <w:numId w:val="24"/>
        </w:numPr>
        <w:spacing w:after="160" w:line="259" w:lineRule="auto"/>
        <w:rPr>
          <w:rFonts w:ascii="Arial" w:eastAsia="Calibri" w:hAnsi="Arial" w:cs="Arial"/>
          <w:color w:val="auto"/>
          <w:sz w:val="24"/>
          <w:szCs w:val="24"/>
          <w:lang w:val="en-CA"/>
        </w:rPr>
      </w:pPr>
      <w:proofErr w:type="spellStart"/>
      <w:r w:rsidRPr="00401134">
        <w:rPr>
          <w:rFonts w:ascii="Arial" w:eastAsia="Calibri" w:hAnsi="Arial" w:cs="Arial"/>
          <w:color w:val="auto"/>
          <w:sz w:val="24"/>
          <w:szCs w:val="24"/>
          <w:lang w:val="en-CA"/>
        </w:rPr>
        <w:t>Immunex</w:t>
      </w:r>
      <w:proofErr w:type="spellEnd"/>
      <w:r w:rsidRPr="00401134">
        <w:rPr>
          <w:rFonts w:ascii="Arial" w:eastAsia="Calibri" w:hAnsi="Arial" w:cs="Arial"/>
          <w:color w:val="auto"/>
          <w:sz w:val="24"/>
          <w:szCs w:val="24"/>
          <w:lang w:val="en-CA"/>
        </w:rPr>
        <w:t xml:space="preserve"> Corporation. ENBREL (etanercept) Product Monograph. October 2018.</w:t>
      </w:r>
    </w:p>
    <w:p w14:paraId="29EB14CB" w14:textId="1B058329" w:rsidR="008076F7" w:rsidRPr="00401134" w:rsidRDefault="00A2436E" w:rsidP="008076F7">
      <w:pPr>
        <w:pStyle w:val="ListParagraph"/>
        <w:numPr>
          <w:ilvl w:val="0"/>
          <w:numId w:val="24"/>
        </w:numPr>
        <w:spacing w:after="160" w:line="259" w:lineRule="auto"/>
        <w:rPr>
          <w:rFonts w:ascii="Arial" w:eastAsia="Calibri" w:hAnsi="Arial" w:cs="Arial"/>
          <w:color w:val="auto"/>
          <w:sz w:val="24"/>
          <w:szCs w:val="24"/>
          <w:lang w:val="en-CA"/>
        </w:rPr>
      </w:pPr>
      <w:r w:rsidRPr="00401134">
        <w:rPr>
          <w:rFonts w:ascii="Arial" w:eastAsia="Calibri" w:hAnsi="Arial" w:cs="Arial"/>
          <w:color w:val="auto"/>
          <w:sz w:val="24"/>
          <w:szCs w:val="24"/>
          <w:lang w:val="en-CA"/>
        </w:rPr>
        <w:t>Janssen Inc. SIMPONI (</w:t>
      </w:r>
      <w:r w:rsidR="008076F7" w:rsidRPr="00401134">
        <w:rPr>
          <w:rFonts w:ascii="Arial" w:eastAsia="Calibri" w:hAnsi="Arial" w:cs="Arial"/>
          <w:color w:val="auto"/>
          <w:sz w:val="24"/>
          <w:szCs w:val="24"/>
          <w:lang w:val="en-CA"/>
        </w:rPr>
        <w:t>Golimuma</w:t>
      </w:r>
      <w:r w:rsidRPr="00401134">
        <w:rPr>
          <w:rFonts w:ascii="Arial" w:eastAsia="Calibri" w:hAnsi="Arial" w:cs="Arial"/>
          <w:color w:val="auto"/>
          <w:sz w:val="24"/>
          <w:szCs w:val="24"/>
          <w:lang w:val="en-CA"/>
        </w:rPr>
        <w:t xml:space="preserve">b). Product Monograph. June </w:t>
      </w:r>
      <w:r w:rsidR="008076F7" w:rsidRPr="00401134">
        <w:rPr>
          <w:rFonts w:ascii="Arial" w:eastAsia="Calibri" w:hAnsi="Arial" w:cs="Arial"/>
          <w:color w:val="auto"/>
          <w:sz w:val="24"/>
          <w:szCs w:val="24"/>
          <w:lang w:val="en-CA"/>
        </w:rPr>
        <w:t>2019</w:t>
      </w:r>
      <w:r w:rsidRPr="00401134">
        <w:rPr>
          <w:rFonts w:ascii="Arial" w:eastAsia="Calibri" w:hAnsi="Arial" w:cs="Arial"/>
          <w:color w:val="auto"/>
          <w:sz w:val="24"/>
          <w:szCs w:val="24"/>
          <w:lang w:val="en-CA"/>
        </w:rPr>
        <w:t>.</w:t>
      </w:r>
    </w:p>
    <w:p w14:paraId="3A9B3DEA" w14:textId="77777777" w:rsidR="00A832BE" w:rsidRPr="00401134" w:rsidRDefault="00A832BE" w:rsidP="00A832BE">
      <w:pPr>
        <w:pStyle w:val="ListParagraph"/>
        <w:numPr>
          <w:ilvl w:val="0"/>
          <w:numId w:val="24"/>
        </w:numPr>
        <w:rPr>
          <w:rFonts w:ascii="Arial" w:eastAsia="Calibri" w:hAnsi="Arial" w:cs="Arial"/>
          <w:color w:val="auto"/>
          <w:sz w:val="24"/>
          <w:szCs w:val="24"/>
          <w:lang w:val="en-CA"/>
        </w:rPr>
      </w:pPr>
      <w:r w:rsidRPr="00401134">
        <w:rPr>
          <w:rFonts w:ascii="Arial" w:eastAsia="Calibri" w:hAnsi="Arial" w:cs="Arial"/>
          <w:color w:val="auto"/>
          <w:sz w:val="24"/>
          <w:szCs w:val="24"/>
          <w:lang w:val="en-CA"/>
        </w:rPr>
        <w:t>Janssen Inc. REMICADE (infliximab) Product Monograph. June 2019.</w:t>
      </w:r>
    </w:p>
    <w:p w14:paraId="7BA57353" w14:textId="77777777" w:rsidR="00A832BE" w:rsidRPr="00401134" w:rsidRDefault="00A832BE" w:rsidP="00A832BE">
      <w:pPr>
        <w:pStyle w:val="ListParagraph"/>
        <w:numPr>
          <w:ilvl w:val="0"/>
          <w:numId w:val="24"/>
        </w:numPr>
        <w:rPr>
          <w:rFonts w:ascii="Arial" w:eastAsia="Calibri" w:hAnsi="Arial" w:cs="Arial"/>
          <w:color w:val="auto"/>
          <w:sz w:val="24"/>
          <w:szCs w:val="24"/>
          <w:lang w:val="en-CA"/>
        </w:rPr>
      </w:pPr>
      <w:r w:rsidRPr="00401134">
        <w:rPr>
          <w:rFonts w:ascii="Arial" w:eastAsia="Calibri" w:hAnsi="Arial" w:cs="Arial"/>
          <w:color w:val="auto"/>
          <w:sz w:val="24"/>
          <w:szCs w:val="24"/>
          <w:lang w:val="en-CA"/>
        </w:rPr>
        <w:t>Janssen Inc. STELARA (ustekinumab) Product Monograph. November 2018.</w:t>
      </w:r>
    </w:p>
    <w:p w14:paraId="3CD7CA05" w14:textId="77777777" w:rsidR="00A832BE" w:rsidRPr="007B06DD" w:rsidRDefault="00A832BE" w:rsidP="00A832BE">
      <w:pPr>
        <w:pStyle w:val="ListParagraph"/>
        <w:numPr>
          <w:ilvl w:val="0"/>
          <w:numId w:val="24"/>
        </w:numPr>
        <w:rPr>
          <w:rFonts w:ascii="Arial" w:eastAsia="Calibri" w:hAnsi="Arial" w:cs="Arial"/>
          <w:color w:val="auto"/>
          <w:sz w:val="24"/>
          <w:szCs w:val="24"/>
          <w:lang w:val="en-CA"/>
        </w:rPr>
      </w:pPr>
      <w:r w:rsidRPr="00401134">
        <w:rPr>
          <w:rFonts w:ascii="Arial" w:eastAsia="Calibri" w:hAnsi="Arial" w:cs="Arial"/>
          <w:color w:val="auto"/>
          <w:sz w:val="24"/>
          <w:szCs w:val="24"/>
          <w:lang w:val="en-CA"/>
        </w:rPr>
        <w:t>Janssen Inc. TREMFYA (</w:t>
      </w:r>
      <w:r w:rsidRPr="007B06DD">
        <w:rPr>
          <w:rFonts w:ascii="Arial" w:eastAsia="Calibri" w:hAnsi="Arial" w:cs="Arial"/>
          <w:color w:val="auto"/>
          <w:sz w:val="24"/>
          <w:szCs w:val="24"/>
          <w:lang w:val="en-CA"/>
        </w:rPr>
        <w:t>guselkumab) Product Monograph. April 2019.</w:t>
      </w:r>
    </w:p>
    <w:p w14:paraId="1A640E42" w14:textId="60692407" w:rsidR="00A832BE" w:rsidRPr="007B06DD" w:rsidRDefault="00A832BE" w:rsidP="008076F7">
      <w:pPr>
        <w:pStyle w:val="ListParagraph"/>
        <w:numPr>
          <w:ilvl w:val="0"/>
          <w:numId w:val="24"/>
        </w:numPr>
        <w:spacing w:after="160" w:line="259" w:lineRule="auto"/>
        <w:rPr>
          <w:rFonts w:ascii="Arial" w:eastAsia="Calibri" w:hAnsi="Arial" w:cs="Arial"/>
          <w:color w:val="auto"/>
          <w:sz w:val="24"/>
          <w:szCs w:val="24"/>
          <w:lang w:val="en-CA"/>
        </w:rPr>
      </w:pPr>
      <w:proofErr w:type="spellStart"/>
      <w:r w:rsidRPr="007B06DD">
        <w:rPr>
          <w:rFonts w:ascii="Arial" w:eastAsia="Calibri" w:hAnsi="Arial" w:cs="Arial"/>
          <w:color w:val="auto"/>
          <w:sz w:val="24"/>
          <w:szCs w:val="24"/>
          <w:lang w:val="en-CA"/>
        </w:rPr>
        <w:t>Abbvie</w:t>
      </w:r>
      <w:proofErr w:type="spellEnd"/>
      <w:r w:rsidRPr="007B06DD">
        <w:rPr>
          <w:rFonts w:ascii="Arial" w:eastAsia="Calibri" w:hAnsi="Arial" w:cs="Arial"/>
          <w:color w:val="auto"/>
          <w:sz w:val="24"/>
          <w:szCs w:val="24"/>
          <w:lang w:val="en-CA"/>
        </w:rPr>
        <w:t xml:space="preserve"> </w:t>
      </w:r>
      <w:r w:rsidR="001F2499" w:rsidRPr="007B06DD">
        <w:rPr>
          <w:rFonts w:ascii="Arial" w:eastAsia="Calibri" w:hAnsi="Arial" w:cs="Arial"/>
          <w:color w:val="auto"/>
          <w:sz w:val="24"/>
          <w:szCs w:val="24"/>
          <w:lang w:val="en-CA"/>
        </w:rPr>
        <w:t>Corporation</w:t>
      </w:r>
      <w:r w:rsidRPr="007B06DD">
        <w:rPr>
          <w:rFonts w:ascii="Arial" w:eastAsia="Calibri" w:hAnsi="Arial" w:cs="Arial"/>
          <w:color w:val="auto"/>
          <w:sz w:val="24"/>
          <w:szCs w:val="24"/>
          <w:lang w:val="en-CA"/>
        </w:rPr>
        <w:t>. SKYRIZI (risankizumab) Product Monograph. April 2019</w:t>
      </w:r>
    </w:p>
    <w:p w14:paraId="4DF67599" w14:textId="51B77BE4" w:rsidR="00A832BE" w:rsidRPr="007B06DD" w:rsidRDefault="004763F0" w:rsidP="00A832BE">
      <w:pPr>
        <w:pStyle w:val="ListParagraph"/>
        <w:numPr>
          <w:ilvl w:val="0"/>
          <w:numId w:val="24"/>
        </w:numPr>
        <w:rPr>
          <w:rFonts w:ascii="Arial" w:eastAsia="Calibri" w:hAnsi="Arial" w:cs="Arial"/>
          <w:color w:val="auto"/>
          <w:sz w:val="24"/>
          <w:szCs w:val="24"/>
          <w:lang w:val="en-CA"/>
        </w:rPr>
      </w:pPr>
      <w:r w:rsidRPr="007B06DD">
        <w:rPr>
          <w:rFonts w:ascii="Arial" w:eastAsia="Calibri" w:hAnsi="Arial" w:cs="Arial"/>
          <w:color w:val="auto"/>
          <w:sz w:val="24"/>
          <w:szCs w:val="24"/>
          <w:lang w:val="en-CA"/>
        </w:rPr>
        <w:t>Merck &amp; Co., Inc. ILUMYA (tildrakizumab) United States FDA Prescribing Information. March 2018.</w:t>
      </w:r>
    </w:p>
    <w:p w14:paraId="3C75D72B" w14:textId="77777777" w:rsidR="00A832BE" w:rsidRPr="007B06DD" w:rsidRDefault="00A832BE" w:rsidP="00A832BE">
      <w:pPr>
        <w:pStyle w:val="ListParagraph"/>
        <w:numPr>
          <w:ilvl w:val="0"/>
          <w:numId w:val="24"/>
        </w:numPr>
        <w:rPr>
          <w:rFonts w:ascii="Arial" w:eastAsia="Calibri" w:hAnsi="Arial" w:cs="Arial"/>
          <w:color w:val="auto"/>
          <w:sz w:val="24"/>
          <w:szCs w:val="24"/>
          <w:lang w:val="en-CA"/>
        </w:rPr>
      </w:pPr>
      <w:r w:rsidRPr="007B06DD">
        <w:rPr>
          <w:rFonts w:ascii="Arial" w:eastAsia="Calibri" w:hAnsi="Arial" w:cs="Arial"/>
          <w:color w:val="auto"/>
          <w:sz w:val="24"/>
          <w:szCs w:val="24"/>
          <w:lang w:val="en-CA"/>
        </w:rPr>
        <w:t>Bausch Health, Canada Inc. SILIQ (brodalumab) Product Monograph. June 2019.</w:t>
      </w:r>
    </w:p>
    <w:p w14:paraId="5881E1E2" w14:textId="77777777" w:rsidR="00A832BE" w:rsidRPr="007B06DD" w:rsidRDefault="00A832BE" w:rsidP="00A832BE">
      <w:pPr>
        <w:pStyle w:val="ListParagraph"/>
        <w:numPr>
          <w:ilvl w:val="0"/>
          <w:numId w:val="24"/>
        </w:numPr>
        <w:rPr>
          <w:rFonts w:ascii="Arial" w:eastAsia="Calibri" w:hAnsi="Arial" w:cs="Arial"/>
          <w:color w:val="auto"/>
          <w:sz w:val="24"/>
          <w:szCs w:val="24"/>
          <w:lang w:val="en-CA"/>
        </w:rPr>
      </w:pPr>
      <w:r w:rsidRPr="007B06DD">
        <w:rPr>
          <w:rFonts w:ascii="Arial" w:eastAsia="Calibri" w:hAnsi="Arial" w:cs="Arial"/>
          <w:color w:val="auto"/>
          <w:sz w:val="24"/>
          <w:szCs w:val="24"/>
          <w:lang w:val="en-CA"/>
        </w:rPr>
        <w:t>Eli Lilly Canada Inc. TALTZ (ixekizumab) Product Monograph. March 2018.</w:t>
      </w:r>
    </w:p>
    <w:p w14:paraId="0E72A618" w14:textId="77777777" w:rsidR="00A832BE" w:rsidRPr="007B06DD" w:rsidRDefault="00A832BE" w:rsidP="00A832BE">
      <w:pPr>
        <w:pStyle w:val="ListParagraph"/>
        <w:numPr>
          <w:ilvl w:val="0"/>
          <w:numId w:val="24"/>
        </w:numPr>
        <w:rPr>
          <w:rFonts w:ascii="Arial" w:eastAsia="Calibri" w:hAnsi="Arial" w:cs="Arial"/>
          <w:color w:val="auto"/>
          <w:sz w:val="24"/>
          <w:szCs w:val="24"/>
          <w:lang w:val="en-CA"/>
        </w:rPr>
      </w:pPr>
      <w:r w:rsidRPr="007B06DD">
        <w:rPr>
          <w:rFonts w:ascii="Arial" w:eastAsia="Calibri" w:hAnsi="Arial" w:cs="Arial"/>
          <w:color w:val="auto"/>
          <w:sz w:val="24"/>
          <w:szCs w:val="24"/>
          <w:lang w:val="en-CA"/>
        </w:rPr>
        <w:t>Novartis Pharmaceuticals Canada Inc. COSENTYX (secukinumab) Product Monograph. July 2019.</w:t>
      </w:r>
    </w:p>
    <w:p w14:paraId="05BBD966" w14:textId="741DE9E1" w:rsidR="000E56C3" w:rsidRPr="007B06DD" w:rsidRDefault="00A832BE" w:rsidP="0036712B">
      <w:pPr>
        <w:pStyle w:val="ListParagraph"/>
        <w:numPr>
          <w:ilvl w:val="0"/>
          <w:numId w:val="24"/>
        </w:numPr>
        <w:rPr>
          <w:rFonts w:ascii="Arial" w:hAnsi="Arial" w:cs="Arial"/>
          <w:color w:val="auto"/>
          <w:sz w:val="24"/>
          <w:szCs w:val="24"/>
          <w:lang w:val="en-CA"/>
        </w:rPr>
      </w:pPr>
      <w:r w:rsidRPr="007B06DD">
        <w:rPr>
          <w:rFonts w:ascii="Arial" w:eastAsia="Calibri" w:hAnsi="Arial" w:cs="Arial"/>
          <w:color w:val="auto"/>
          <w:sz w:val="24"/>
          <w:szCs w:val="24"/>
          <w:lang w:val="en-CA"/>
        </w:rPr>
        <w:t>Celgene Inc. OTEZLA (apremilast) Product Monograph. November 2017</w:t>
      </w:r>
      <w:r w:rsidR="0036712B" w:rsidRPr="007B06DD">
        <w:rPr>
          <w:rFonts w:ascii="Arial" w:eastAsia="Calibri" w:hAnsi="Arial" w:cs="Arial"/>
          <w:color w:val="auto"/>
          <w:sz w:val="24"/>
          <w:szCs w:val="24"/>
          <w:lang w:val="en-CA"/>
        </w:rPr>
        <w:t>.</w:t>
      </w:r>
      <w:bookmarkEnd w:id="0"/>
      <w:bookmarkEnd w:id="1"/>
      <w:r w:rsidR="0036712B" w:rsidRPr="007B06DD">
        <w:rPr>
          <w:rFonts w:ascii="Arial" w:hAnsi="Arial" w:cs="Arial"/>
          <w:color w:val="auto"/>
          <w:sz w:val="24"/>
          <w:szCs w:val="24"/>
          <w:lang w:val="en-CA"/>
        </w:rPr>
        <w:t xml:space="preserve"> </w:t>
      </w:r>
    </w:p>
    <w:p w14:paraId="3AA2591F" w14:textId="6FE3828D" w:rsidR="007B06DD" w:rsidRDefault="007B06DD" w:rsidP="0036712B">
      <w:pPr>
        <w:pStyle w:val="ListParagraph"/>
        <w:numPr>
          <w:ilvl w:val="0"/>
          <w:numId w:val="24"/>
        </w:numPr>
        <w:rPr>
          <w:rFonts w:ascii="Arial" w:hAnsi="Arial" w:cs="Arial"/>
          <w:color w:val="auto"/>
          <w:sz w:val="24"/>
          <w:szCs w:val="24"/>
          <w:lang w:val="en-CA"/>
        </w:rPr>
      </w:pPr>
      <w:r w:rsidRPr="007B06DD">
        <w:rPr>
          <w:rFonts w:ascii="Arial" w:hAnsi="Arial" w:cs="Arial"/>
          <w:color w:val="auto"/>
          <w:sz w:val="24"/>
          <w:szCs w:val="24"/>
          <w:lang w:val="en-CA"/>
        </w:rPr>
        <w:t>Warren RB et al. Secukinumab in pregnancy: outcomes in psoriasis, psoriatic arthritis and ankylosing spondylitis from the global safety database. Br J Dermatol. 2018 Nov;179(5):1205-1207</w:t>
      </w:r>
    </w:p>
    <w:p w14:paraId="06143FB5" w14:textId="0144B563" w:rsidR="007B06DD" w:rsidRDefault="000428A4" w:rsidP="0036712B">
      <w:pPr>
        <w:pStyle w:val="ListParagraph"/>
        <w:numPr>
          <w:ilvl w:val="0"/>
          <w:numId w:val="24"/>
        </w:numPr>
        <w:rPr>
          <w:rFonts w:ascii="Arial" w:hAnsi="Arial" w:cs="Arial"/>
          <w:color w:val="auto"/>
          <w:sz w:val="24"/>
          <w:szCs w:val="24"/>
          <w:lang w:val="en-CA"/>
        </w:rPr>
      </w:pPr>
      <w:r>
        <w:rPr>
          <w:rFonts w:ascii="Arial" w:hAnsi="Arial" w:cs="Arial"/>
          <w:color w:val="auto"/>
          <w:sz w:val="24"/>
          <w:szCs w:val="24"/>
          <w:lang w:val="en-CA"/>
        </w:rPr>
        <w:t xml:space="preserve">Feldman S et al. </w:t>
      </w:r>
      <w:r w:rsidRPr="000428A4">
        <w:rPr>
          <w:rFonts w:ascii="Arial" w:hAnsi="Arial" w:cs="Arial"/>
          <w:color w:val="auto"/>
          <w:sz w:val="24"/>
          <w:szCs w:val="24"/>
          <w:lang w:val="en-CA"/>
        </w:rPr>
        <w:t>Ixekizumab and pregnancy outcome</w:t>
      </w:r>
      <w:r>
        <w:rPr>
          <w:rFonts w:ascii="Arial" w:hAnsi="Arial" w:cs="Arial"/>
          <w:color w:val="auto"/>
          <w:sz w:val="24"/>
          <w:szCs w:val="24"/>
          <w:lang w:val="en-CA"/>
        </w:rPr>
        <w:t xml:space="preserve">. </w:t>
      </w:r>
      <w:r w:rsidRPr="000428A4">
        <w:rPr>
          <w:rFonts w:ascii="Arial" w:hAnsi="Arial" w:cs="Arial"/>
          <w:color w:val="auto"/>
          <w:sz w:val="24"/>
          <w:szCs w:val="24"/>
          <w:lang w:val="en-CA"/>
        </w:rPr>
        <w:t xml:space="preserve">J Am </w:t>
      </w:r>
      <w:proofErr w:type="spellStart"/>
      <w:r w:rsidRPr="000428A4">
        <w:rPr>
          <w:rFonts w:ascii="Arial" w:hAnsi="Arial" w:cs="Arial"/>
          <w:color w:val="auto"/>
          <w:sz w:val="24"/>
          <w:szCs w:val="24"/>
          <w:lang w:val="en-CA"/>
        </w:rPr>
        <w:t>Acad</w:t>
      </w:r>
      <w:proofErr w:type="spellEnd"/>
      <w:r w:rsidRPr="000428A4">
        <w:rPr>
          <w:rFonts w:ascii="Arial" w:hAnsi="Arial" w:cs="Arial"/>
          <w:color w:val="auto"/>
          <w:sz w:val="24"/>
          <w:szCs w:val="24"/>
          <w:lang w:val="en-CA"/>
        </w:rPr>
        <w:t xml:space="preserve"> Dermatol</w:t>
      </w:r>
      <w:r>
        <w:rPr>
          <w:rFonts w:ascii="Arial" w:hAnsi="Arial" w:cs="Arial"/>
          <w:color w:val="auto"/>
          <w:sz w:val="24"/>
          <w:szCs w:val="24"/>
          <w:lang w:val="en-CA"/>
        </w:rPr>
        <w:t xml:space="preserve">. 2017 </w:t>
      </w:r>
      <w:r w:rsidRPr="000428A4">
        <w:rPr>
          <w:rFonts w:ascii="Arial" w:hAnsi="Arial" w:cs="Arial"/>
          <w:color w:val="auto"/>
          <w:sz w:val="24"/>
          <w:szCs w:val="24"/>
          <w:lang w:val="en-CA"/>
        </w:rPr>
        <w:t>June</w:t>
      </w:r>
      <w:r>
        <w:rPr>
          <w:rFonts w:ascii="Arial" w:hAnsi="Arial" w:cs="Arial"/>
          <w:color w:val="auto"/>
          <w:sz w:val="24"/>
          <w:szCs w:val="24"/>
          <w:lang w:val="en-CA"/>
        </w:rPr>
        <w:t>;</w:t>
      </w:r>
      <w:r w:rsidRPr="000428A4">
        <w:rPr>
          <w:rFonts w:ascii="Arial" w:hAnsi="Arial" w:cs="Arial"/>
          <w:color w:val="auto"/>
          <w:sz w:val="24"/>
          <w:szCs w:val="24"/>
          <w:lang w:val="en-CA"/>
        </w:rPr>
        <w:t>76</w:t>
      </w:r>
      <w:r>
        <w:rPr>
          <w:rFonts w:ascii="Arial" w:hAnsi="Arial" w:cs="Arial"/>
          <w:color w:val="auto"/>
          <w:sz w:val="24"/>
          <w:szCs w:val="24"/>
          <w:lang w:val="en-CA"/>
        </w:rPr>
        <w:t>(</w:t>
      </w:r>
      <w:r w:rsidRPr="000428A4">
        <w:rPr>
          <w:rFonts w:ascii="Arial" w:hAnsi="Arial" w:cs="Arial"/>
          <w:color w:val="auto"/>
          <w:sz w:val="24"/>
          <w:szCs w:val="24"/>
          <w:lang w:val="en-CA"/>
        </w:rPr>
        <w:t>6</w:t>
      </w:r>
      <w:r>
        <w:rPr>
          <w:rFonts w:ascii="Arial" w:hAnsi="Arial" w:cs="Arial"/>
          <w:color w:val="auto"/>
          <w:sz w:val="24"/>
          <w:szCs w:val="24"/>
          <w:lang w:val="en-CA"/>
        </w:rPr>
        <w:t>):</w:t>
      </w:r>
      <w:r w:rsidRPr="000428A4">
        <w:rPr>
          <w:rFonts w:ascii="Arial" w:hAnsi="Arial" w:cs="Arial"/>
          <w:color w:val="auto"/>
          <w:sz w:val="24"/>
          <w:szCs w:val="24"/>
          <w:lang w:val="en-CA"/>
        </w:rPr>
        <w:t xml:space="preserve"> Suppl1 AB419</w:t>
      </w:r>
    </w:p>
    <w:p w14:paraId="43EF45DF" w14:textId="2C6FC371" w:rsidR="00390F01" w:rsidRDefault="00390F01" w:rsidP="0036712B">
      <w:pPr>
        <w:pStyle w:val="ListParagraph"/>
        <w:numPr>
          <w:ilvl w:val="0"/>
          <w:numId w:val="24"/>
        </w:numPr>
        <w:rPr>
          <w:rFonts w:ascii="Arial" w:hAnsi="Arial" w:cs="Arial"/>
          <w:color w:val="auto"/>
          <w:sz w:val="24"/>
          <w:szCs w:val="24"/>
          <w:lang w:val="en-CA"/>
        </w:rPr>
      </w:pPr>
      <w:proofErr w:type="spellStart"/>
      <w:r w:rsidRPr="00390F01">
        <w:rPr>
          <w:rFonts w:ascii="Arial" w:hAnsi="Arial" w:cs="Arial"/>
          <w:color w:val="auto"/>
          <w:sz w:val="24"/>
          <w:szCs w:val="24"/>
          <w:lang w:val="en-CA"/>
        </w:rPr>
        <w:t>Schaufelberg</w:t>
      </w:r>
      <w:proofErr w:type="spellEnd"/>
      <w:r>
        <w:rPr>
          <w:rFonts w:ascii="Arial" w:hAnsi="Arial" w:cs="Arial"/>
          <w:color w:val="auto"/>
          <w:sz w:val="24"/>
          <w:szCs w:val="24"/>
          <w:lang w:val="en-CA"/>
        </w:rPr>
        <w:t xml:space="preserve"> BW et al. </w:t>
      </w:r>
      <w:r w:rsidRPr="00390F01">
        <w:rPr>
          <w:rFonts w:ascii="Arial" w:hAnsi="Arial" w:cs="Arial"/>
          <w:color w:val="auto"/>
          <w:sz w:val="24"/>
          <w:szCs w:val="24"/>
          <w:lang w:val="en-CA"/>
        </w:rPr>
        <w:t>Pregnancy outcomes in women exposed to ustekinumab in the psoriasis clinical development program</w:t>
      </w:r>
      <w:r>
        <w:rPr>
          <w:rFonts w:ascii="Arial" w:hAnsi="Arial" w:cs="Arial"/>
          <w:color w:val="auto"/>
          <w:sz w:val="24"/>
          <w:szCs w:val="24"/>
          <w:lang w:val="en-CA"/>
        </w:rPr>
        <w:t xml:space="preserve">. </w:t>
      </w:r>
      <w:r w:rsidRPr="000428A4">
        <w:rPr>
          <w:rFonts w:ascii="Arial" w:hAnsi="Arial" w:cs="Arial"/>
          <w:color w:val="auto"/>
          <w:sz w:val="24"/>
          <w:szCs w:val="24"/>
          <w:lang w:val="en-CA"/>
        </w:rPr>
        <w:t xml:space="preserve">J Am </w:t>
      </w:r>
      <w:proofErr w:type="spellStart"/>
      <w:r w:rsidRPr="000428A4">
        <w:rPr>
          <w:rFonts w:ascii="Arial" w:hAnsi="Arial" w:cs="Arial"/>
          <w:color w:val="auto"/>
          <w:sz w:val="24"/>
          <w:szCs w:val="24"/>
          <w:lang w:val="en-CA"/>
        </w:rPr>
        <w:t>Acad</w:t>
      </w:r>
      <w:proofErr w:type="spellEnd"/>
      <w:r w:rsidRPr="000428A4">
        <w:rPr>
          <w:rFonts w:ascii="Arial" w:hAnsi="Arial" w:cs="Arial"/>
          <w:color w:val="auto"/>
          <w:sz w:val="24"/>
          <w:szCs w:val="24"/>
          <w:lang w:val="en-CA"/>
        </w:rPr>
        <w:t xml:space="preserve"> Dermatol</w:t>
      </w:r>
      <w:r>
        <w:rPr>
          <w:rFonts w:ascii="Arial" w:hAnsi="Arial" w:cs="Arial"/>
          <w:color w:val="auto"/>
          <w:sz w:val="24"/>
          <w:szCs w:val="24"/>
          <w:lang w:val="en-CA"/>
        </w:rPr>
        <w:t>. 2014 May;70(5):</w:t>
      </w:r>
      <w:r w:rsidRPr="00390F01">
        <w:rPr>
          <w:rFonts w:ascii="Arial" w:hAnsi="Arial" w:cs="Arial"/>
          <w:color w:val="auto"/>
          <w:sz w:val="24"/>
          <w:szCs w:val="24"/>
          <w:lang w:val="en-CA"/>
        </w:rPr>
        <w:t xml:space="preserve"> </w:t>
      </w:r>
      <w:r w:rsidRPr="000428A4">
        <w:rPr>
          <w:rFonts w:ascii="Arial" w:hAnsi="Arial" w:cs="Arial"/>
          <w:color w:val="auto"/>
          <w:sz w:val="24"/>
          <w:szCs w:val="24"/>
          <w:lang w:val="en-CA"/>
        </w:rPr>
        <w:t>Suppl1</w:t>
      </w:r>
      <w:r>
        <w:rPr>
          <w:rFonts w:ascii="Arial" w:hAnsi="Arial" w:cs="Arial"/>
          <w:color w:val="auto"/>
          <w:sz w:val="24"/>
          <w:szCs w:val="24"/>
          <w:lang w:val="en-CA"/>
        </w:rPr>
        <w:t xml:space="preserve"> </w:t>
      </w:r>
      <w:r w:rsidRPr="00390F01">
        <w:rPr>
          <w:rFonts w:ascii="Arial" w:hAnsi="Arial" w:cs="Arial"/>
          <w:color w:val="auto"/>
          <w:sz w:val="24"/>
          <w:szCs w:val="24"/>
          <w:lang w:val="en-CA"/>
        </w:rPr>
        <w:t>AB178</w:t>
      </w:r>
    </w:p>
    <w:p w14:paraId="56A99579" w14:textId="092181AA" w:rsidR="005A048F" w:rsidRDefault="005A048F" w:rsidP="005A048F">
      <w:pPr>
        <w:pStyle w:val="ListParagraph"/>
        <w:numPr>
          <w:ilvl w:val="0"/>
          <w:numId w:val="24"/>
        </w:numPr>
        <w:rPr>
          <w:rFonts w:ascii="Arial" w:hAnsi="Arial" w:cs="Arial"/>
          <w:color w:val="auto"/>
          <w:sz w:val="24"/>
          <w:szCs w:val="24"/>
          <w:lang w:val="en-CA"/>
        </w:rPr>
      </w:pPr>
      <w:r w:rsidRPr="005A048F">
        <w:rPr>
          <w:rFonts w:ascii="Arial" w:hAnsi="Arial" w:cs="Arial"/>
          <w:color w:val="auto"/>
          <w:sz w:val="24"/>
          <w:szCs w:val="24"/>
          <w:lang w:val="en-CA"/>
        </w:rPr>
        <w:t>Benoit L et</w:t>
      </w:r>
      <w:r>
        <w:rPr>
          <w:rFonts w:ascii="Arial" w:hAnsi="Arial" w:cs="Arial"/>
          <w:color w:val="auto"/>
          <w:sz w:val="24"/>
          <w:szCs w:val="24"/>
          <w:lang w:val="en-CA"/>
        </w:rPr>
        <w:t xml:space="preserve"> </w:t>
      </w:r>
      <w:r w:rsidRPr="005A048F">
        <w:rPr>
          <w:rFonts w:ascii="Arial" w:hAnsi="Arial" w:cs="Arial"/>
          <w:color w:val="auto"/>
          <w:sz w:val="24"/>
          <w:szCs w:val="24"/>
          <w:lang w:val="en-CA"/>
        </w:rPr>
        <w:t xml:space="preserve">al. Treating ulcerative colitis during pregnancy: evidence of </w:t>
      </w:r>
      <w:proofErr w:type="spellStart"/>
      <w:r w:rsidRPr="005A048F">
        <w:rPr>
          <w:rFonts w:ascii="Arial" w:hAnsi="Arial" w:cs="Arial"/>
          <w:color w:val="auto"/>
          <w:sz w:val="24"/>
          <w:szCs w:val="24"/>
          <w:lang w:val="en-CA"/>
        </w:rPr>
        <w:t>materno</w:t>
      </w:r>
      <w:proofErr w:type="spellEnd"/>
      <w:r w:rsidRPr="005A048F">
        <w:rPr>
          <w:rFonts w:ascii="Arial" w:hAnsi="Arial" w:cs="Arial"/>
          <w:color w:val="auto"/>
          <w:sz w:val="24"/>
          <w:szCs w:val="24"/>
          <w:lang w:val="en-CA"/>
        </w:rPr>
        <w:t xml:space="preserve">-fetal transfer of golimumab. J </w:t>
      </w:r>
      <w:proofErr w:type="spellStart"/>
      <w:r w:rsidRPr="005A048F">
        <w:rPr>
          <w:rFonts w:ascii="Arial" w:hAnsi="Arial" w:cs="Arial"/>
          <w:color w:val="auto"/>
          <w:sz w:val="24"/>
          <w:szCs w:val="24"/>
          <w:lang w:val="en-CA"/>
        </w:rPr>
        <w:t>Crohns</w:t>
      </w:r>
      <w:proofErr w:type="spellEnd"/>
      <w:r>
        <w:rPr>
          <w:rFonts w:ascii="Arial" w:hAnsi="Arial" w:cs="Arial"/>
          <w:color w:val="auto"/>
          <w:sz w:val="24"/>
          <w:szCs w:val="24"/>
          <w:lang w:val="en-CA"/>
        </w:rPr>
        <w:t xml:space="preserve"> </w:t>
      </w:r>
      <w:r w:rsidRPr="005A048F">
        <w:rPr>
          <w:rFonts w:ascii="Arial" w:hAnsi="Arial" w:cs="Arial"/>
          <w:color w:val="auto"/>
          <w:sz w:val="24"/>
          <w:szCs w:val="24"/>
          <w:lang w:val="en-CA"/>
        </w:rPr>
        <w:t>Colitis</w:t>
      </w:r>
      <w:r>
        <w:rPr>
          <w:rFonts w:ascii="Arial" w:hAnsi="Arial" w:cs="Arial"/>
          <w:color w:val="auto"/>
          <w:sz w:val="24"/>
          <w:szCs w:val="24"/>
          <w:lang w:val="en-CA"/>
        </w:rPr>
        <w:t>.</w:t>
      </w:r>
      <w:r w:rsidRPr="005A048F">
        <w:rPr>
          <w:rFonts w:ascii="Arial" w:hAnsi="Arial" w:cs="Arial"/>
          <w:color w:val="auto"/>
          <w:sz w:val="24"/>
          <w:szCs w:val="24"/>
          <w:lang w:val="en-CA"/>
        </w:rPr>
        <w:t xml:space="preserve"> 2019</w:t>
      </w:r>
      <w:r>
        <w:rPr>
          <w:rFonts w:ascii="Arial" w:hAnsi="Arial" w:cs="Arial"/>
          <w:color w:val="auto"/>
          <w:sz w:val="24"/>
          <w:szCs w:val="24"/>
          <w:lang w:val="en-CA"/>
        </w:rPr>
        <w:t xml:space="preserve"> Apr;</w:t>
      </w:r>
      <w:r w:rsidRPr="005A048F">
        <w:rPr>
          <w:rFonts w:ascii="Arial" w:hAnsi="Arial" w:cs="Arial"/>
          <w:color w:val="auto"/>
          <w:sz w:val="24"/>
          <w:szCs w:val="24"/>
          <w:lang w:val="en-CA"/>
        </w:rPr>
        <w:t>13(5): 669-670</w:t>
      </w:r>
    </w:p>
    <w:p w14:paraId="6577FC98" w14:textId="41209532" w:rsidR="00F23D40" w:rsidRDefault="00425788" w:rsidP="00425788">
      <w:pPr>
        <w:pStyle w:val="ListParagraph"/>
        <w:numPr>
          <w:ilvl w:val="0"/>
          <w:numId w:val="24"/>
        </w:numPr>
        <w:rPr>
          <w:rFonts w:ascii="Arial" w:hAnsi="Arial" w:cs="Arial"/>
          <w:color w:val="auto"/>
          <w:sz w:val="24"/>
          <w:szCs w:val="24"/>
          <w:lang w:val="en-CA"/>
        </w:rPr>
      </w:pPr>
      <w:r w:rsidRPr="00425788">
        <w:rPr>
          <w:rFonts w:ascii="Arial" w:hAnsi="Arial" w:cs="Arial"/>
          <w:color w:val="auto"/>
          <w:sz w:val="24"/>
          <w:szCs w:val="24"/>
          <w:lang w:val="en-CA"/>
        </w:rPr>
        <w:t xml:space="preserve">Lau AG, Clark M, Harrison DD, </w:t>
      </w:r>
      <w:proofErr w:type="spellStart"/>
      <w:r w:rsidRPr="00425788">
        <w:rPr>
          <w:rFonts w:ascii="Arial" w:hAnsi="Arial" w:cs="Arial"/>
          <w:color w:val="auto"/>
          <w:sz w:val="24"/>
          <w:szCs w:val="24"/>
          <w:lang w:val="en-CA"/>
        </w:rPr>
        <w:t>Geldho</w:t>
      </w:r>
      <w:proofErr w:type="spellEnd"/>
      <w:r w:rsidRPr="00425788">
        <w:rPr>
          <w:rFonts w:ascii="Arial" w:hAnsi="Arial" w:cs="Arial"/>
          <w:color w:val="auto"/>
          <w:sz w:val="24"/>
          <w:szCs w:val="24"/>
          <w:lang w:val="en-CA"/>
        </w:rPr>
        <w:t xml:space="preserve"> A, </w:t>
      </w:r>
      <w:proofErr w:type="spellStart"/>
      <w:r w:rsidRPr="00425788">
        <w:rPr>
          <w:rFonts w:ascii="Arial" w:hAnsi="Arial" w:cs="Arial"/>
          <w:color w:val="auto"/>
          <w:sz w:val="24"/>
          <w:szCs w:val="24"/>
          <w:lang w:val="en-CA"/>
        </w:rPr>
        <w:t>Nissinen</w:t>
      </w:r>
      <w:proofErr w:type="spellEnd"/>
      <w:r w:rsidRPr="00425788">
        <w:rPr>
          <w:rFonts w:ascii="Arial" w:hAnsi="Arial" w:cs="Arial"/>
          <w:color w:val="auto"/>
          <w:sz w:val="24"/>
          <w:szCs w:val="24"/>
          <w:lang w:val="en-CA"/>
        </w:rPr>
        <w:t xml:space="preserve"> R, Sanders M. Pregnancy outcomes in women exposed to golimumab. Arthritis Rheum. 2013;</w:t>
      </w:r>
      <w:proofErr w:type="gramStart"/>
      <w:r w:rsidRPr="00425788">
        <w:rPr>
          <w:rFonts w:ascii="Arial" w:hAnsi="Arial" w:cs="Arial"/>
          <w:color w:val="auto"/>
          <w:sz w:val="24"/>
          <w:szCs w:val="24"/>
          <w:lang w:val="en-CA"/>
        </w:rPr>
        <w:t>65:S</w:t>
      </w:r>
      <w:proofErr w:type="gramEnd"/>
      <w:r w:rsidRPr="00425788">
        <w:rPr>
          <w:rFonts w:ascii="Arial" w:hAnsi="Arial" w:cs="Arial"/>
          <w:color w:val="auto"/>
          <w:sz w:val="24"/>
          <w:szCs w:val="24"/>
          <w:lang w:val="en-CA"/>
        </w:rPr>
        <w:t>870–S871</w:t>
      </w:r>
    </w:p>
    <w:p w14:paraId="7D3D4B02" w14:textId="77777777" w:rsidR="00696A99" w:rsidRDefault="00696A99" w:rsidP="00425788">
      <w:pPr>
        <w:pStyle w:val="ListParagraph"/>
        <w:numPr>
          <w:ilvl w:val="0"/>
          <w:numId w:val="24"/>
        </w:numPr>
        <w:rPr>
          <w:rFonts w:ascii="Arial" w:hAnsi="Arial" w:cs="Arial"/>
          <w:color w:val="auto"/>
          <w:sz w:val="24"/>
          <w:szCs w:val="24"/>
          <w:lang w:val="en-CA"/>
        </w:rPr>
      </w:pPr>
      <w:proofErr w:type="spellStart"/>
      <w:r w:rsidRPr="00696A99">
        <w:rPr>
          <w:rFonts w:ascii="Arial" w:hAnsi="Arial" w:cs="Arial"/>
          <w:color w:val="auto"/>
          <w:sz w:val="24"/>
          <w:szCs w:val="24"/>
          <w:lang w:val="en-CA"/>
        </w:rPr>
        <w:t>Broms</w:t>
      </w:r>
      <w:proofErr w:type="spellEnd"/>
      <w:r w:rsidRPr="00696A99">
        <w:rPr>
          <w:rFonts w:ascii="Arial" w:hAnsi="Arial" w:cs="Arial"/>
          <w:color w:val="auto"/>
          <w:sz w:val="24"/>
          <w:szCs w:val="24"/>
          <w:lang w:val="en-CA"/>
        </w:rPr>
        <w:t xml:space="preserve"> G et al. Low Risk of Birth Defects for Infants Whose Mothers Are Treated </w:t>
      </w:r>
      <w:proofErr w:type="gramStart"/>
      <w:r w:rsidRPr="00696A99">
        <w:rPr>
          <w:rFonts w:ascii="Arial" w:hAnsi="Arial" w:cs="Arial"/>
          <w:color w:val="auto"/>
          <w:sz w:val="24"/>
          <w:szCs w:val="24"/>
          <w:lang w:val="en-CA"/>
        </w:rPr>
        <w:t>With</w:t>
      </w:r>
      <w:proofErr w:type="gramEnd"/>
      <w:r w:rsidRPr="00696A99">
        <w:rPr>
          <w:rFonts w:ascii="Arial" w:hAnsi="Arial" w:cs="Arial"/>
          <w:color w:val="auto"/>
          <w:sz w:val="24"/>
          <w:szCs w:val="24"/>
          <w:lang w:val="en-CA"/>
        </w:rPr>
        <w:t xml:space="preserve"> Anti-Tumor Necrosis Factor Agents During Pregnancy. Clin Gastroenterol </w:t>
      </w:r>
      <w:proofErr w:type="spellStart"/>
      <w:r w:rsidRPr="00696A99">
        <w:rPr>
          <w:rFonts w:ascii="Arial" w:hAnsi="Arial" w:cs="Arial"/>
          <w:color w:val="auto"/>
          <w:sz w:val="24"/>
          <w:szCs w:val="24"/>
          <w:lang w:val="en-CA"/>
        </w:rPr>
        <w:t>Hepatol</w:t>
      </w:r>
      <w:proofErr w:type="spellEnd"/>
      <w:r w:rsidRPr="00696A99">
        <w:rPr>
          <w:rFonts w:ascii="Arial" w:hAnsi="Arial" w:cs="Arial"/>
          <w:color w:val="auto"/>
          <w:sz w:val="24"/>
          <w:szCs w:val="24"/>
          <w:lang w:val="en-CA"/>
        </w:rPr>
        <w:t>. 2016 Feb;14(2):234-</w:t>
      </w:r>
      <w:proofErr w:type="gramStart"/>
      <w:r w:rsidRPr="00696A99">
        <w:rPr>
          <w:rFonts w:ascii="Arial" w:hAnsi="Arial" w:cs="Arial"/>
          <w:color w:val="auto"/>
          <w:sz w:val="24"/>
          <w:szCs w:val="24"/>
          <w:lang w:val="en-CA"/>
        </w:rPr>
        <w:t>41.e</w:t>
      </w:r>
      <w:proofErr w:type="gramEnd"/>
      <w:r w:rsidRPr="00696A99">
        <w:rPr>
          <w:rFonts w:ascii="Arial" w:hAnsi="Arial" w:cs="Arial"/>
          <w:color w:val="auto"/>
          <w:sz w:val="24"/>
          <w:szCs w:val="24"/>
          <w:lang w:val="en-CA"/>
        </w:rPr>
        <w:t xml:space="preserve">1-5 </w:t>
      </w:r>
    </w:p>
    <w:p w14:paraId="45F67973" w14:textId="77777777" w:rsidR="00696A99" w:rsidRDefault="00696A99" w:rsidP="00425788">
      <w:pPr>
        <w:pStyle w:val="ListParagraph"/>
        <w:numPr>
          <w:ilvl w:val="0"/>
          <w:numId w:val="24"/>
        </w:numPr>
        <w:rPr>
          <w:rFonts w:ascii="Arial" w:hAnsi="Arial" w:cs="Arial"/>
          <w:color w:val="auto"/>
          <w:sz w:val="24"/>
          <w:szCs w:val="24"/>
          <w:lang w:val="en-CA"/>
        </w:rPr>
      </w:pPr>
      <w:r w:rsidRPr="00696A99">
        <w:rPr>
          <w:rFonts w:ascii="Arial" w:hAnsi="Arial" w:cs="Arial"/>
          <w:color w:val="auto"/>
          <w:sz w:val="24"/>
          <w:szCs w:val="24"/>
          <w:lang w:val="en-CA"/>
        </w:rPr>
        <w:lastRenderedPageBreak/>
        <w:t xml:space="preserve">Tsao et al. Use of biologics during pregnancy and risk of serious infections in the mother and baby: a Canadian </w:t>
      </w:r>
      <w:proofErr w:type="gramStart"/>
      <w:r w:rsidRPr="00696A99">
        <w:rPr>
          <w:rFonts w:ascii="Arial" w:hAnsi="Arial" w:cs="Arial"/>
          <w:color w:val="auto"/>
          <w:sz w:val="24"/>
          <w:szCs w:val="24"/>
          <w:lang w:val="en-CA"/>
        </w:rPr>
        <w:t>population based</w:t>
      </w:r>
      <w:proofErr w:type="gramEnd"/>
      <w:r w:rsidRPr="00696A99">
        <w:rPr>
          <w:rFonts w:ascii="Arial" w:hAnsi="Arial" w:cs="Arial"/>
          <w:color w:val="auto"/>
          <w:sz w:val="24"/>
          <w:szCs w:val="24"/>
          <w:lang w:val="en-CA"/>
        </w:rPr>
        <w:t xml:space="preserve"> cohort study. BMJ open 2019: 9(2) e023714</w:t>
      </w:r>
    </w:p>
    <w:p w14:paraId="52246F62" w14:textId="040F4E92" w:rsidR="00696A99" w:rsidRDefault="00696A99" w:rsidP="00696A99">
      <w:pPr>
        <w:pStyle w:val="ListParagraph"/>
        <w:numPr>
          <w:ilvl w:val="0"/>
          <w:numId w:val="24"/>
        </w:numPr>
        <w:rPr>
          <w:rFonts w:ascii="Arial" w:hAnsi="Arial" w:cs="Arial"/>
          <w:color w:val="auto"/>
          <w:sz w:val="24"/>
          <w:szCs w:val="24"/>
          <w:lang w:val="en-CA"/>
        </w:rPr>
      </w:pPr>
      <w:r w:rsidRPr="00696A99">
        <w:rPr>
          <w:rFonts w:ascii="Arial" w:hAnsi="Arial" w:cs="Arial"/>
          <w:color w:val="auto"/>
          <w:sz w:val="24"/>
          <w:szCs w:val="24"/>
          <w:lang w:val="en-CA"/>
        </w:rPr>
        <w:t>Chaparro M et al. Long-Term Safety of In Utero Exposure to Anti-TNFα Drugs for the Treatment of Inflammatory Bowel Disease: Results from the Multicenter European TEDDY Study. Am J Gastroenterol. 2018 Mar;113(3):396-403</w:t>
      </w:r>
    </w:p>
    <w:p w14:paraId="5A45F8E6" w14:textId="0ECEE4CA" w:rsidR="00E15D36" w:rsidRDefault="00E15D36" w:rsidP="00696A99">
      <w:pPr>
        <w:pStyle w:val="ListParagraph"/>
        <w:numPr>
          <w:ilvl w:val="0"/>
          <w:numId w:val="24"/>
        </w:numPr>
        <w:rPr>
          <w:rFonts w:ascii="Arial" w:hAnsi="Arial" w:cs="Arial"/>
          <w:color w:val="auto"/>
          <w:sz w:val="24"/>
          <w:szCs w:val="24"/>
          <w:lang w:val="en-CA"/>
        </w:rPr>
      </w:pPr>
      <w:r>
        <w:rPr>
          <w:rFonts w:ascii="Arial" w:hAnsi="Arial" w:cs="Arial"/>
          <w:color w:val="auto"/>
          <w:sz w:val="24"/>
          <w:szCs w:val="24"/>
          <w:lang w:val="en-CA"/>
        </w:rPr>
        <w:t xml:space="preserve">Nielsen OH et al. </w:t>
      </w:r>
      <w:r w:rsidRPr="00E15D36">
        <w:rPr>
          <w:rFonts w:ascii="Arial" w:hAnsi="Arial" w:cs="Arial"/>
          <w:color w:val="auto"/>
          <w:sz w:val="24"/>
          <w:szCs w:val="24"/>
          <w:lang w:val="en-CA"/>
        </w:rPr>
        <w:t>Safety of TNF-α inhibitors during IBD pregnancy: a systematic review.</w:t>
      </w:r>
      <w:r>
        <w:rPr>
          <w:rFonts w:ascii="Arial" w:hAnsi="Arial" w:cs="Arial"/>
          <w:color w:val="auto"/>
          <w:sz w:val="24"/>
          <w:szCs w:val="24"/>
          <w:lang w:val="en-CA"/>
        </w:rPr>
        <w:t xml:space="preserve"> </w:t>
      </w:r>
      <w:r w:rsidRPr="00E15D36">
        <w:rPr>
          <w:rFonts w:ascii="Arial" w:hAnsi="Arial" w:cs="Arial"/>
          <w:color w:val="auto"/>
          <w:sz w:val="24"/>
          <w:szCs w:val="24"/>
          <w:lang w:val="en-CA"/>
        </w:rPr>
        <w:t xml:space="preserve">BMC Med. 2013 Jul </w:t>
      </w:r>
      <w:proofErr w:type="gramStart"/>
      <w:r w:rsidRPr="00E15D36">
        <w:rPr>
          <w:rFonts w:ascii="Arial" w:hAnsi="Arial" w:cs="Arial"/>
          <w:color w:val="auto"/>
          <w:sz w:val="24"/>
          <w:szCs w:val="24"/>
          <w:lang w:val="en-CA"/>
        </w:rPr>
        <w:t>31;11:174</w:t>
      </w:r>
      <w:proofErr w:type="gramEnd"/>
      <w:r w:rsidRPr="00E15D36">
        <w:rPr>
          <w:rFonts w:ascii="Arial" w:hAnsi="Arial" w:cs="Arial"/>
          <w:color w:val="auto"/>
          <w:sz w:val="24"/>
          <w:szCs w:val="24"/>
          <w:lang w:val="en-CA"/>
        </w:rPr>
        <w:t>.</w:t>
      </w:r>
    </w:p>
    <w:p w14:paraId="322BCA03" w14:textId="40F16AE0" w:rsidR="00E15D36" w:rsidRPr="00CE62F0" w:rsidRDefault="00E15D36" w:rsidP="00696A99">
      <w:pPr>
        <w:pStyle w:val="ListParagraph"/>
        <w:numPr>
          <w:ilvl w:val="0"/>
          <w:numId w:val="24"/>
        </w:numPr>
        <w:rPr>
          <w:rFonts w:ascii="Arial" w:hAnsi="Arial" w:cs="Arial"/>
          <w:color w:val="auto"/>
          <w:sz w:val="24"/>
          <w:szCs w:val="24"/>
          <w:lang w:val="en-CA"/>
        </w:rPr>
      </w:pPr>
      <w:proofErr w:type="spellStart"/>
      <w:r w:rsidRPr="00E15D36">
        <w:rPr>
          <w:rFonts w:ascii="Arial" w:hAnsi="Arial" w:cs="Arial"/>
          <w:color w:val="auto"/>
          <w:sz w:val="24"/>
          <w:szCs w:val="24"/>
          <w:lang w:val="en-CA"/>
        </w:rPr>
        <w:t>Cheent</w:t>
      </w:r>
      <w:proofErr w:type="spellEnd"/>
      <w:r w:rsidRPr="00E15D36">
        <w:rPr>
          <w:rFonts w:ascii="Arial" w:hAnsi="Arial" w:cs="Arial"/>
          <w:color w:val="auto"/>
          <w:sz w:val="24"/>
          <w:szCs w:val="24"/>
          <w:lang w:val="en-CA"/>
        </w:rPr>
        <w:t xml:space="preserve"> K et al. Case Report: Fatal case of disseminated BCG infection in an infant born to a mother taking </w:t>
      </w:r>
      <w:r w:rsidRPr="00CE62F0">
        <w:rPr>
          <w:rFonts w:ascii="Arial" w:hAnsi="Arial" w:cs="Arial"/>
          <w:color w:val="auto"/>
          <w:sz w:val="24"/>
          <w:szCs w:val="24"/>
          <w:lang w:val="en-CA"/>
        </w:rPr>
        <w:t xml:space="preserve">infliximab for Crohn's disease. J </w:t>
      </w:r>
      <w:proofErr w:type="spellStart"/>
      <w:r w:rsidRPr="00CE62F0">
        <w:rPr>
          <w:rFonts w:ascii="Arial" w:hAnsi="Arial" w:cs="Arial"/>
          <w:color w:val="auto"/>
          <w:sz w:val="24"/>
          <w:szCs w:val="24"/>
          <w:lang w:val="en-CA"/>
        </w:rPr>
        <w:t>Crohns</w:t>
      </w:r>
      <w:proofErr w:type="spellEnd"/>
      <w:r w:rsidRPr="00CE62F0">
        <w:rPr>
          <w:rFonts w:ascii="Arial" w:hAnsi="Arial" w:cs="Arial"/>
          <w:color w:val="auto"/>
          <w:sz w:val="24"/>
          <w:szCs w:val="24"/>
          <w:lang w:val="en-CA"/>
        </w:rPr>
        <w:t xml:space="preserve"> Colitis. 2010 Nov;4(5):603-605</w:t>
      </w:r>
    </w:p>
    <w:p w14:paraId="089DE19B" w14:textId="0BFFB88E" w:rsidR="003B7C51" w:rsidRPr="00CE62F0" w:rsidRDefault="003B7C51" w:rsidP="00696A99">
      <w:pPr>
        <w:pStyle w:val="ListParagraph"/>
        <w:numPr>
          <w:ilvl w:val="0"/>
          <w:numId w:val="24"/>
        </w:numPr>
        <w:rPr>
          <w:rFonts w:ascii="Arial" w:hAnsi="Arial" w:cs="Arial"/>
          <w:color w:val="auto"/>
          <w:sz w:val="24"/>
          <w:szCs w:val="24"/>
          <w:lang w:val="en-CA"/>
        </w:rPr>
      </w:pPr>
      <w:proofErr w:type="spellStart"/>
      <w:r w:rsidRPr="00CE62F0">
        <w:rPr>
          <w:rFonts w:ascii="Arial" w:hAnsi="Arial" w:cs="Arial"/>
          <w:color w:val="auto"/>
          <w:sz w:val="24"/>
          <w:szCs w:val="24"/>
          <w:lang w:val="en-CA"/>
        </w:rPr>
        <w:t>Clowse</w:t>
      </w:r>
      <w:proofErr w:type="spellEnd"/>
      <w:r w:rsidRPr="00CE62F0">
        <w:rPr>
          <w:rFonts w:ascii="Arial" w:hAnsi="Arial" w:cs="Arial"/>
          <w:color w:val="auto"/>
          <w:sz w:val="24"/>
          <w:szCs w:val="24"/>
          <w:lang w:val="en-CA"/>
        </w:rPr>
        <w:t xml:space="preserve"> ME et al. Minimal to no transfer of certolizumab pegol into breast milk: results from CRADLE, a prospective, </w:t>
      </w:r>
      <w:proofErr w:type="spellStart"/>
      <w:r w:rsidRPr="00CE62F0">
        <w:rPr>
          <w:rFonts w:ascii="Arial" w:hAnsi="Arial" w:cs="Arial"/>
          <w:color w:val="auto"/>
          <w:sz w:val="24"/>
          <w:szCs w:val="24"/>
          <w:lang w:val="en-CA"/>
        </w:rPr>
        <w:t>postmarketing</w:t>
      </w:r>
      <w:proofErr w:type="spellEnd"/>
      <w:r w:rsidRPr="00CE62F0">
        <w:rPr>
          <w:rFonts w:ascii="Arial" w:hAnsi="Arial" w:cs="Arial"/>
          <w:color w:val="auto"/>
          <w:sz w:val="24"/>
          <w:szCs w:val="24"/>
          <w:lang w:val="en-CA"/>
        </w:rPr>
        <w:t>, multicentre, pharmacokinetic study. Ann Rheum Dis. 2017 Nov;76(11):1890-1896</w:t>
      </w:r>
    </w:p>
    <w:p w14:paraId="6C57D3F5" w14:textId="3A666D1A" w:rsidR="003B7C51" w:rsidRDefault="003B7C51" w:rsidP="00696A99">
      <w:pPr>
        <w:pStyle w:val="ListParagraph"/>
        <w:numPr>
          <w:ilvl w:val="0"/>
          <w:numId w:val="24"/>
        </w:numPr>
        <w:rPr>
          <w:rFonts w:ascii="Arial" w:hAnsi="Arial" w:cs="Arial"/>
          <w:color w:val="auto"/>
          <w:sz w:val="24"/>
          <w:szCs w:val="24"/>
          <w:lang w:val="en-CA"/>
        </w:rPr>
      </w:pPr>
      <w:r w:rsidRPr="00CE62F0">
        <w:rPr>
          <w:rFonts w:ascii="Arial" w:hAnsi="Arial" w:cs="Arial"/>
          <w:color w:val="auto"/>
          <w:sz w:val="24"/>
          <w:szCs w:val="24"/>
          <w:lang w:val="en-CA"/>
        </w:rPr>
        <w:t xml:space="preserve">Mariette X et al. </w:t>
      </w:r>
      <w:proofErr w:type="gramStart"/>
      <w:r w:rsidRPr="00CE62F0">
        <w:rPr>
          <w:rFonts w:ascii="Arial" w:hAnsi="Arial" w:cs="Arial"/>
          <w:color w:val="auto"/>
          <w:sz w:val="24"/>
          <w:szCs w:val="24"/>
          <w:lang w:val="en-CA"/>
        </w:rPr>
        <w:t>Lack of</w:t>
      </w:r>
      <w:proofErr w:type="gramEnd"/>
      <w:r w:rsidRPr="00CE62F0">
        <w:rPr>
          <w:rFonts w:ascii="Arial" w:hAnsi="Arial" w:cs="Arial"/>
          <w:color w:val="auto"/>
          <w:sz w:val="24"/>
          <w:szCs w:val="24"/>
          <w:lang w:val="en-CA"/>
        </w:rPr>
        <w:t xml:space="preserve"> placental transfer of certolizumab pegol during pregnancy: results from CRIB, a prospective, </w:t>
      </w:r>
      <w:proofErr w:type="spellStart"/>
      <w:r w:rsidRPr="00CE62F0">
        <w:rPr>
          <w:rFonts w:ascii="Arial" w:hAnsi="Arial" w:cs="Arial"/>
          <w:color w:val="auto"/>
          <w:sz w:val="24"/>
          <w:szCs w:val="24"/>
          <w:lang w:val="en-CA"/>
        </w:rPr>
        <w:t>postmarketing</w:t>
      </w:r>
      <w:proofErr w:type="spellEnd"/>
      <w:r w:rsidRPr="00CE62F0">
        <w:rPr>
          <w:rFonts w:ascii="Arial" w:hAnsi="Arial" w:cs="Arial"/>
          <w:color w:val="auto"/>
          <w:sz w:val="24"/>
          <w:szCs w:val="24"/>
          <w:lang w:val="en-CA"/>
        </w:rPr>
        <w:t>, pharmacokinetic study. Ann Rheum Dis. 2018 Feb;77(2):228-233</w:t>
      </w:r>
    </w:p>
    <w:p w14:paraId="0674542B" w14:textId="5BF194F0" w:rsidR="00CE62F0" w:rsidRPr="00CE62F0" w:rsidRDefault="00E00E8F" w:rsidP="00696A99">
      <w:pPr>
        <w:pStyle w:val="ListParagraph"/>
        <w:numPr>
          <w:ilvl w:val="0"/>
          <w:numId w:val="24"/>
        </w:numPr>
        <w:rPr>
          <w:rFonts w:ascii="Arial" w:hAnsi="Arial" w:cs="Arial"/>
          <w:color w:val="auto"/>
          <w:sz w:val="24"/>
          <w:szCs w:val="24"/>
          <w:lang w:val="en-CA"/>
        </w:rPr>
      </w:pPr>
      <w:proofErr w:type="spellStart"/>
      <w:r w:rsidRPr="00E00E8F">
        <w:rPr>
          <w:rFonts w:ascii="Arial" w:hAnsi="Arial" w:cs="Arial"/>
          <w:color w:val="auto"/>
          <w:sz w:val="24"/>
          <w:szCs w:val="24"/>
          <w:lang w:val="en-CA"/>
        </w:rPr>
        <w:t>Clowse</w:t>
      </w:r>
      <w:proofErr w:type="spellEnd"/>
      <w:r w:rsidRPr="00E00E8F">
        <w:rPr>
          <w:rFonts w:ascii="Arial" w:hAnsi="Arial" w:cs="Arial"/>
          <w:color w:val="auto"/>
          <w:sz w:val="24"/>
          <w:szCs w:val="24"/>
          <w:lang w:val="en-CA"/>
        </w:rPr>
        <w:t xml:space="preserve"> MEB, </w:t>
      </w:r>
      <w:proofErr w:type="spellStart"/>
      <w:r w:rsidRPr="00E00E8F">
        <w:rPr>
          <w:rFonts w:ascii="Arial" w:hAnsi="Arial" w:cs="Arial"/>
          <w:color w:val="auto"/>
          <w:sz w:val="24"/>
          <w:szCs w:val="24"/>
          <w:lang w:val="en-CA"/>
        </w:rPr>
        <w:t>Scheuerle</w:t>
      </w:r>
      <w:proofErr w:type="spellEnd"/>
      <w:r w:rsidRPr="00E00E8F">
        <w:rPr>
          <w:rFonts w:ascii="Arial" w:hAnsi="Arial" w:cs="Arial"/>
          <w:color w:val="auto"/>
          <w:sz w:val="24"/>
          <w:szCs w:val="24"/>
          <w:lang w:val="en-CA"/>
        </w:rPr>
        <w:t xml:space="preserve"> AE, Chambers C, et al. Pregnancy outcomes after exposure to certolizumab pegol: updated results from a pharmacovigilance safety database. Arthritis </w:t>
      </w:r>
      <w:proofErr w:type="spellStart"/>
      <w:r w:rsidRPr="00E00E8F">
        <w:rPr>
          <w:rFonts w:ascii="Arial" w:hAnsi="Arial" w:cs="Arial"/>
          <w:color w:val="auto"/>
          <w:sz w:val="24"/>
          <w:szCs w:val="24"/>
          <w:lang w:val="en-CA"/>
        </w:rPr>
        <w:t>Rheumatol</w:t>
      </w:r>
      <w:proofErr w:type="spellEnd"/>
      <w:r w:rsidRPr="00E00E8F">
        <w:rPr>
          <w:rFonts w:ascii="Arial" w:hAnsi="Arial" w:cs="Arial"/>
          <w:color w:val="auto"/>
          <w:sz w:val="24"/>
          <w:szCs w:val="24"/>
          <w:lang w:val="en-CA"/>
        </w:rPr>
        <w:t>. 2018;70(9):1399–1407</w:t>
      </w:r>
    </w:p>
    <w:sectPr w:rsidR="00CE62F0" w:rsidRPr="00CE62F0" w:rsidSect="0040113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5E77" w14:textId="77777777" w:rsidR="0016069B" w:rsidRDefault="0016069B" w:rsidP="00577D4F">
      <w:pPr>
        <w:spacing w:after="0" w:line="240" w:lineRule="auto"/>
      </w:pPr>
      <w:r>
        <w:separator/>
      </w:r>
    </w:p>
  </w:endnote>
  <w:endnote w:type="continuationSeparator" w:id="0">
    <w:p w14:paraId="62989FC7" w14:textId="77777777" w:rsidR="0016069B" w:rsidRDefault="0016069B" w:rsidP="0057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317638411"/>
      <w:docPartObj>
        <w:docPartGallery w:val="Page Numbers (Bottom of Page)"/>
        <w:docPartUnique/>
      </w:docPartObj>
    </w:sdtPr>
    <w:sdtEndPr/>
    <w:sdtContent>
      <w:p w14:paraId="251DE24C" w14:textId="77777777" w:rsidR="0016069B" w:rsidRPr="001B0B3E" w:rsidRDefault="0016069B">
        <w:pPr>
          <w:pStyle w:val="Footer"/>
          <w:jc w:val="right"/>
          <w:rPr>
            <w:rFonts w:ascii="Arial" w:hAnsi="Arial" w:cs="Arial"/>
            <w:sz w:val="24"/>
            <w:szCs w:val="24"/>
          </w:rPr>
        </w:pPr>
        <w:r w:rsidRPr="001B0B3E">
          <w:rPr>
            <w:rFonts w:ascii="Arial" w:hAnsi="Arial" w:cs="Arial"/>
            <w:sz w:val="24"/>
            <w:szCs w:val="24"/>
          </w:rPr>
          <w:fldChar w:fldCharType="begin"/>
        </w:r>
        <w:r w:rsidRPr="001B0B3E">
          <w:rPr>
            <w:rFonts w:ascii="Arial" w:hAnsi="Arial" w:cs="Arial"/>
            <w:sz w:val="24"/>
            <w:szCs w:val="24"/>
          </w:rPr>
          <w:instrText>PAGE   \* MERGEFORMAT</w:instrText>
        </w:r>
        <w:r w:rsidRPr="001B0B3E">
          <w:rPr>
            <w:rFonts w:ascii="Arial" w:hAnsi="Arial" w:cs="Arial"/>
            <w:sz w:val="24"/>
            <w:szCs w:val="24"/>
          </w:rPr>
          <w:fldChar w:fldCharType="separate"/>
        </w:r>
        <w:r w:rsidRPr="00BC29D5">
          <w:rPr>
            <w:rFonts w:ascii="Arial" w:hAnsi="Arial" w:cs="Arial"/>
            <w:noProof/>
            <w:sz w:val="24"/>
            <w:szCs w:val="24"/>
          </w:rPr>
          <w:t>30</w:t>
        </w:r>
        <w:r w:rsidRPr="001B0B3E">
          <w:rPr>
            <w:rFonts w:ascii="Arial" w:hAnsi="Arial" w:cs="Arial"/>
            <w:sz w:val="24"/>
            <w:szCs w:val="24"/>
          </w:rPr>
          <w:fldChar w:fldCharType="end"/>
        </w:r>
      </w:p>
    </w:sdtContent>
  </w:sdt>
  <w:p w14:paraId="067F49BE" w14:textId="77777777" w:rsidR="0016069B" w:rsidRDefault="0016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E616" w14:textId="77777777" w:rsidR="0016069B" w:rsidRDefault="0016069B" w:rsidP="00577D4F">
      <w:pPr>
        <w:spacing w:after="0" w:line="240" w:lineRule="auto"/>
      </w:pPr>
      <w:r>
        <w:separator/>
      </w:r>
    </w:p>
  </w:footnote>
  <w:footnote w:type="continuationSeparator" w:id="0">
    <w:p w14:paraId="2750205C" w14:textId="77777777" w:rsidR="0016069B" w:rsidRDefault="0016069B" w:rsidP="00577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72A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9E0E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49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D86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8E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B24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923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6C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7EF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2E1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064B"/>
    <w:multiLevelType w:val="hybridMultilevel"/>
    <w:tmpl w:val="10ECA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2D541C2"/>
    <w:multiLevelType w:val="hybridMultilevel"/>
    <w:tmpl w:val="FB767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0339401F"/>
    <w:multiLevelType w:val="hybridMultilevel"/>
    <w:tmpl w:val="2CD07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8C0A2A"/>
    <w:multiLevelType w:val="hybridMultilevel"/>
    <w:tmpl w:val="81BEE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7F27F6D"/>
    <w:multiLevelType w:val="hybridMultilevel"/>
    <w:tmpl w:val="D8B66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9FE00F3"/>
    <w:multiLevelType w:val="hybridMultilevel"/>
    <w:tmpl w:val="54C0A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B917301"/>
    <w:multiLevelType w:val="hybridMultilevel"/>
    <w:tmpl w:val="6750D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E37DF5"/>
    <w:multiLevelType w:val="hybridMultilevel"/>
    <w:tmpl w:val="0180E5D8"/>
    <w:lvl w:ilvl="0" w:tplc="22C0AC1C">
      <w:start w:val="1"/>
      <w:numFmt w:val="bullet"/>
      <w:lvlText w:val="•"/>
      <w:lvlJc w:val="left"/>
      <w:pPr>
        <w:tabs>
          <w:tab w:val="num" w:pos="720"/>
        </w:tabs>
        <w:ind w:left="720" w:hanging="360"/>
      </w:pPr>
      <w:rPr>
        <w:rFonts w:ascii="Arial" w:hAnsi="Arial" w:hint="default"/>
      </w:rPr>
    </w:lvl>
    <w:lvl w:ilvl="1" w:tplc="290AB5B4" w:tentative="1">
      <w:start w:val="1"/>
      <w:numFmt w:val="bullet"/>
      <w:lvlText w:val="•"/>
      <w:lvlJc w:val="left"/>
      <w:pPr>
        <w:tabs>
          <w:tab w:val="num" w:pos="1440"/>
        </w:tabs>
        <w:ind w:left="1440" w:hanging="360"/>
      </w:pPr>
      <w:rPr>
        <w:rFonts w:ascii="Arial" w:hAnsi="Arial" w:hint="default"/>
      </w:rPr>
    </w:lvl>
    <w:lvl w:ilvl="2" w:tplc="5D749CC2" w:tentative="1">
      <w:start w:val="1"/>
      <w:numFmt w:val="bullet"/>
      <w:lvlText w:val="•"/>
      <w:lvlJc w:val="left"/>
      <w:pPr>
        <w:tabs>
          <w:tab w:val="num" w:pos="2160"/>
        </w:tabs>
        <w:ind w:left="2160" w:hanging="360"/>
      </w:pPr>
      <w:rPr>
        <w:rFonts w:ascii="Arial" w:hAnsi="Arial" w:hint="default"/>
      </w:rPr>
    </w:lvl>
    <w:lvl w:ilvl="3" w:tplc="500C32E6" w:tentative="1">
      <w:start w:val="1"/>
      <w:numFmt w:val="bullet"/>
      <w:lvlText w:val="•"/>
      <w:lvlJc w:val="left"/>
      <w:pPr>
        <w:tabs>
          <w:tab w:val="num" w:pos="2880"/>
        </w:tabs>
        <w:ind w:left="2880" w:hanging="360"/>
      </w:pPr>
      <w:rPr>
        <w:rFonts w:ascii="Arial" w:hAnsi="Arial" w:hint="default"/>
      </w:rPr>
    </w:lvl>
    <w:lvl w:ilvl="4" w:tplc="28966F0A" w:tentative="1">
      <w:start w:val="1"/>
      <w:numFmt w:val="bullet"/>
      <w:lvlText w:val="•"/>
      <w:lvlJc w:val="left"/>
      <w:pPr>
        <w:tabs>
          <w:tab w:val="num" w:pos="3600"/>
        </w:tabs>
        <w:ind w:left="3600" w:hanging="360"/>
      </w:pPr>
      <w:rPr>
        <w:rFonts w:ascii="Arial" w:hAnsi="Arial" w:hint="default"/>
      </w:rPr>
    </w:lvl>
    <w:lvl w:ilvl="5" w:tplc="3CB69390" w:tentative="1">
      <w:start w:val="1"/>
      <w:numFmt w:val="bullet"/>
      <w:lvlText w:val="•"/>
      <w:lvlJc w:val="left"/>
      <w:pPr>
        <w:tabs>
          <w:tab w:val="num" w:pos="4320"/>
        </w:tabs>
        <w:ind w:left="4320" w:hanging="360"/>
      </w:pPr>
      <w:rPr>
        <w:rFonts w:ascii="Arial" w:hAnsi="Arial" w:hint="default"/>
      </w:rPr>
    </w:lvl>
    <w:lvl w:ilvl="6" w:tplc="A42E112E" w:tentative="1">
      <w:start w:val="1"/>
      <w:numFmt w:val="bullet"/>
      <w:lvlText w:val="•"/>
      <w:lvlJc w:val="left"/>
      <w:pPr>
        <w:tabs>
          <w:tab w:val="num" w:pos="5040"/>
        </w:tabs>
        <w:ind w:left="5040" w:hanging="360"/>
      </w:pPr>
      <w:rPr>
        <w:rFonts w:ascii="Arial" w:hAnsi="Arial" w:hint="default"/>
      </w:rPr>
    </w:lvl>
    <w:lvl w:ilvl="7" w:tplc="8D244ACC" w:tentative="1">
      <w:start w:val="1"/>
      <w:numFmt w:val="bullet"/>
      <w:lvlText w:val="•"/>
      <w:lvlJc w:val="left"/>
      <w:pPr>
        <w:tabs>
          <w:tab w:val="num" w:pos="5760"/>
        </w:tabs>
        <w:ind w:left="5760" w:hanging="360"/>
      </w:pPr>
      <w:rPr>
        <w:rFonts w:ascii="Arial" w:hAnsi="Arial" w:hint="default"/>
      </w:rPr>
    </w:lvl>
    <w:lvl w:ilvl="8" w:tplc="D73EED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5B03154"/>
    <w:multiLevelType w:val="hybridMultilevel"/>
    <w:tmpl w:val="500AE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A1394B"/>
    <w:multiLevelType w:val="hybridMultilevel"/>
    <w:tmpl w:val="41305852"/>
    <w:lvl w:ilvl="0" w:tplc="A2F29C8C">
      <w:start w:val="1"/>
      <w:numFmt w:val="bullet"/>
      <w:lvlText w:val="•"/>
      <w:lvlJc w:val="left"/>
      <w:pPr>
        <w:tabs>
          <w:tab w:val="num" w:pos="720"/>
        </w:tabs>
        <w:ind w:left="720" w:hanging="360"/>
      </w:pPr>
      <w:rPr>
        <w:rFonts w:ascii="Arial" w:hAnsi="Arial" w:hint="default"/>
      </w:rPr>
    </w:lvl>
    <w:lvl w:ilvl="1" w:tplc="2B4A05B4" w:tentative="1">
      <w:start w:val="1"/>
      <w:numFmt w:val="bullet"/>
      <w:lvlText w:val="•"/>
      <w:lvlJc w:val="left"/>
      <w:pPr>
        <w:tabs>
          <w:tab w:val="num" w:pos="1440"/>
        </w:tabs>
        <w:ind w:left="1440" w:hanging="360"/>
      </w:pPr>
      <w:rPr>
        <w:rFonts w:ascii="Arial" w:hAnsi="Arial" w:hint="default"/>
      </w:rPr>
    </w:lvl>
    <w:lvl w:ilvl="2" w:tplc="49C682DC" w:tentative="1">
      <w:start w:val="1"/>
      <w:numFmt w:val="bullet"/>
      <w:lvlText w:val="•"/>
      <w:lvlJc w:val="left"/>
      <w:pPr>
        <w:tabs>
          <w:tab w:val="num" w:pos="2160"/>
        </w:tabs>
        <w:ind w:left="2160" w:hanging="360"/>
      </w:pPr>
      <w:rPr>
        <w:rFonts w:ascii="Arial" w:hAnsi="Arial" w:hint="default"/>
      </w:rPr>
    </w:lvl>
    <w:lvl w:ilvl="3" w:tplc="99F2456E" w:tentative="1">
      <w:start w:val="1"/>
      <w:numFmt w:val="bullet"/>
      <w:lvlText w:val="•"/>
      <w:lvlJc w:val="left"/>
      <w:pPr>
        <w:tabs>
          <w:tab w:val="num" w:pos="2880"/>
        </w:tabs>
        <w:ind w:left="2880" w:hanging="360"/>
      </w:pPr>
      <w:rPr>
        <w:rFonts w:ascii="Arial" w:hAnsi="Arial" w:hint="default"/>
      </w:rPr>
    </w:lvl>
    <w:lvl w:ilvl="4" w:tplc="1B90EB14" w:tentative="1">
      <w:start w:val="1"/>
      <w:numFmt w:val="bullet"/>
      <w:lvlText w:val="•"/>
      <w:lvlJc w:val="left"/>
      <w:pPr>
        <w:tabs>
          <w:tab w:val="num" w:pos="3600"/>
        </w:tabs>
        <w:ind w:left="3600" w:hanging="360"/>
      </w:pPr>
      <w:rPr>
        <w:rFonts w:ascii="Arial" w:hAnsi="Arial" w:hint="default"/>
      </w:rPr>
    </w:lvl>
    <w:lvl w:ilvl="5" w:tplc="FA121A38" w:tentative="1">
      <w:start w:val="1"/>
      <w:numFmt w:val="bullet"/>
      <w:lvlText w:val="•"/>
      <w:lvlJc w:val="left"/>
      <w:pPr>
        <w:tabs>
          <w:tab w:val="num" w:pos="4320"/>
        </w:tabs>
        <w:ind w:left="4320" w:hanging="360"/>
      </w:pPr>
      <w:rPr>
        <w:rFonts w:ascii="Arial" w:hAnsi="Arial" w:hint="default"/>
      </w:rPr>
    </w:lvl>
    <w:lvl w:ilvl="6" w:tplc="4C2CAB82" w:tentative="1">
      <w:start w:val="1"/>
      <w:numFmt w:val="bullet"/>
      <w:lvlText w:val="•"/>
      <w:lvlJc w:val="left"/>
      <w:pPr>
        <w:tabs>
          <w:tab w:val="num" w:pos="5040"/>
        </w:tabs>
        <w:ind w:left="5040" w:hanging="360"/>
      </w:pPr>
      <w:rPr>
        <w:rFonts w:ascii="Arial" w:hAnsi="Arial" w:hint="default"/>
      </w:rPr>
    </w:lvl>
    <w:lvl w:ilvl="7" w:tplc="2C2E4B80" w:tentative="1">
      <w:start w:val="1"/>
      <w:numFmt w:val="bullet"/>
      <w:lvlText w:val="•"/>
      <w:lvlJc w:val="left"/>
      <w:pPr>
        <w:tabs>
          <w:tab w:val="num" w:pos="5760"/>
        </w:tabs>
        <w:ind w:left="5760" w:hanging="360"/>
      </w:pPr>
      <w:rPr>
        <w:rFonts w:ascii="Arial" w:hAnsi="Arial" w:hint="default"/>
      </w:rPr>
    </w:lvl>
    <w:lvl w:ilvl="8" w:tplc="D58298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A85D2B"/>
    <w:multiLevelType w:val="hybridMultilevel"/>
    <w:tmpl w:val="235E4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22333924"/>
    <w:multiLevelType w:val="hybridMultilevel"/>
    <w:tmpl w:val="81BEE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2887CAF"/>
    <w:multiLevelType w:val="hybridMultilevel"/>
    <w:tmpl w:val="43A47DD8"/>
    <w:lvl w:ilvl="0" w:tplc="430A2434">
      <w:start w:val="1"/>
      <w:numFmt w:val="bullet"/>
      <w:lvlText w:val="•"/>
      <w:lvlJc w:val="left"/>
      <w:pPr>
        <w:tabs>
          <w:tab w:val="num" w:pos="720"/>
        </w:tabs>
        <w:ind w:left="720" w:hanging="360"/>
      </w:pPr>
      <w:rPr>
        <w:rFonts w:ascii="Arial" w:hAnsi="Arial" w:hint="default"/>
      </w:rPr>
    </w:lvl>
    <w:lvl w:ilvl="1" w:tplc="5AC4796C" w:tentative="1">
      <w:start w:val="1"/>
      <w:numFmt w:val="bullet"/>
      <w:lvlText w:val="•"/>
      <w:lvlJc w:val="left"/>
      <w:pPr>
        <w:tabs>
          <w:tab w:val="num" w:pos="1440"/>
        </w:tabs>
        <w:ind w:left="1440" w:hanging="360"/>
      </w:pPr>
      <w:rPr>
        <w:rFonts w:ascii="Arial" w:hAnsi="Arial" w:hint="default"/>
      </w:rPr>
    </w:lvl>
    <w:lvl w:ilvl="2" w:tplc="93942FC2" w:tentative="1">
      <w:start w:val="1"/>
      <w:numFmt w:val="bullet"/>
      <w:lvlText w:val="•"/>
      <w:lvlJc w:val="left"/>
      <w:pPr>
        <w:tabs>
          <w:tab w:val="num" w:pos="2160"/>
        </w:tabs>
        <w:ind w:left="2160" w:hanging="360"/>
      </w:pPr>
      <w:rPr>
        <w:rFonts w:ascii="Arial" w:hAnsi="Arial" w:hint="default"/>
      </w:rPr>
    </w:lvl>
    <w:lvl w:ilvl="3" w:tplc="9CD4D852" w:tentative="1">
      <w:start w:val="1"/>
      <w:numFmt w:val="bullet"/>
      <w:lvlText w:val="•"/>
      <w:lvlJc w:val="left"/>
      <w:pPr>
        <w:tabs>
          <w:tab w:val="num" w:pos="2880"/>
        </w:tabs>
        <w:ind w:left="2880" w:hanging="360"/>
      </w:pPr>
      <w:rPr>
        <w:rFonts w:ascii="Arial" w:hAnsi="Arial" w:hint="default"/>
      </w:rPr>
    </w:lvl>
    <w:lvl w:ilvl="4" w:tplc="7404539A" w:tentative="1">
      <w:start w:val="1"/>
      <w:numFmt w:val="bullet"/>
      <w:lvlText w:val="•"/>
      <w:lvlJc w:val="left"/>
      <w:pPr>
        <w:tabs>
          <w:tab w:val="num" w:pos="3600"/>
        </w:tabs>
        <w:ind w:left="3600" w:hanging="360"/>
      </w:pPr>
      <w:rPr>
        <w:rFonts w:ascii="Arial" w:hAnsi="Arial" w:hint="default"/>
      </w:rPr>
    </w:lvl>
    <w:lvl w:ilvl="5" w:tplc="CE24EE64" w:tentative="1">
      <w:start w:val="1"/>
      <w:numFmt w:val="bullet"/>
      <w:lvlText w:val="•"/>
      <w:lvlJc w:val="left"/>
      <w:pPr>
        <w:tabs>
          <w:tab w:val="num" w:pos="4320"/>
        </w:tabs>
        <w:ind w:left="4320" w:hanging="360"/>
      </w:pPr>
      <w:rPr>
        <w:rFonts w:ascii="Arial" w:hAnsi="Arial" w:hint="default"/>
      </w:rPr>
    </w:lvl>
    <w:lvl w:ilvl="6" w:tplc="F22405E2" w:tentative="1">
      <w:start w:val="1"/>
      <w:numFmt w:val="bullet"/>
      <w:lvlText w:val="•"/>
      <w:lvlJc w:val="left"/>
      <w:pPr>
        <w:tabs>
          <w:tab w:val="num" w:pos="5040"/>
        </w:tabs>
        <w:ind w:left="5040" w:hanging="360"/>
      </w:pPr>
      <w:rPr>
        <w:rFonts w:ascii="Arial" w:hAnsi="Arial" w:hint="default"/>
      </w:rPr>
    </w:lvl>
    <w:lvl w:ilvl="7" w:tplc="24A09BA4" w:tentative="1">
      <w:start w:val="1"/>
      <w:numFmt w:val="bullet"/>
      <w:lvlText w:val="•"/>
      <w:lvlJc w:val="left"/>
      <w:pPr>
        <w:tabs>
          <w:tab w:val="num" w:pos="5760"/>
        </w:tabs>
        <w:ind w:left="5760" w:hanging="360"/>
      </w:pPr>
      <w:rPr>
        <w:rFonts w:ascii="Arial" w:hAnsi="Arial" w:hint="default"/>
      </w:rPr>
    </w:lvl>
    <w:lvl w:ilvl="8" w:tplc="8D020C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36D3894"/>
    <w:multiLevelType w:val="hybridMultilevel"/>
    <w:tmpl w:val="6980F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4DA7D60"/>
    <w:multiLevelType w:val="hybridMultilevel"/>
    <w:tmpl w:val="50622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6D02A88"/>
    <w:multiLevelType w:val="hybridMultilevel"/>
    <w:tmpl w:val="D826C970"/>
    <w:lvl w:ilvl="0" w:tplc="7BE22654">
      <w:start w:val="1"/>
      <w:numFmt w:val="bullet"/>
      <w:lvlText w:val="•"/>
      <w:lvlJc w:val="left"/>
      <w:pPr>
        <w:tabs>
          <w:tab w:val="num" w:pos="720"/>
        </w:tabs>
        <w:ind w:left="720" w:hanging="360"/>
      </w:pPr>
      <w:rPr>
        <w:rFonts w:ascii="Arial" w:hAnsi="Arial" w:hint="default"/>
      </w:rPr>
    </w:lvl>
    <w:lvl w:ilvl="1" w:tplc="B7FE197A" w:tentative="1">
      <w:start w:val="1"/>
      <w:numFmt w:val="bullet"/>
      <w:lvlText w:val="•"/>
      <w:lvlJc w:val="left"/>
      <w:pPr>
        <w:tabs>
          <w:tab w:val="num" w:pos="1440"/>
        </w:tabs>
        <w:ind w:left="1440" w:hanging="360"/>
      </w:pPr>
      <w:rPr>
        <w:rFonts w:ascii="Arial" w:hAnsi="Arial" w:hint="default"/>
      </w:rPr>
    </w:lvl>
    <w:lvl w:ilvl="2" w:tplc="C4684012" w:tentative="1">
      <w:start w:val="1"/>
      <w:numFmt w:val="bullet"/>
      <w:lvlText w:val="•"/>
      <w:lvlJc w:val="left"/>
      <w:pPr>
        <w:tabs>
          <w:tab w:val="num" w:pos="2160"/>
        </w:tabs>
        <w:ind w:left="2160" w:hanging="360"/>
      </w:pPr>
      <w:rPr>
        <w:rFonts w:ascii="Arial" w:hAnsi="Arial" w:hint="default"/>
      </w:rPr>
    </w:lvl>
    <w:lvl w:ilvl="3" w:tplc="5CACA52C" w:tentative="1">
      <w:start w:val="1"/>
      <w:numFmt w:val="bullet"/>
      <w:lvlText w:val="•"/>
      <w:lvlJc w:val="left"/>
      <w:pPr>
        <w:tabs>
          <w:tab w:val="num" w:pos="2880"/>
        </w:tabs>
        <w:ind w:left="2880" w:hanging="360"/>
      </w:pPr>
      <w:rPr>
        <w:rFonts w:ascii="Arial" w:hAnsi="Arial" w:hint="default"/>
      </w:rPr>
    </w:lvl>
    <w:lvl w:ilvl="4" w:tplc="28443DAC" w:tentative="1">
      <w:start w:val="1"/>
      <w:numFmt w:val="bullet"/>
      <w:lvlText w:val="•"/>
      <w:lvlJc w:val="left"/>
      <w:pPr>
        <w:tabs>
          <w:tab w:val="num" w:pos="3600"/>
        </w:tabs>
        <w:ind w:left="3600" w:hanging="360"/>
      </w:pPr>
      <w:rPr>
        <w:rFonts w:ascii="Arial" w:hAnsi="Arial" w:hint="default"/>
      </w:rPr>
    </w:lvl>
    <w:lvl w:ilvl="5" w:tplc="602CFA94" w:tentative="1">
      <w:start w:val="1"/>
      <w:numFmt w:val="bullet"/>
      <w:lvlText w:val="•"/>
      <w:lvlJc w:val="left"/>
      <w:pPr>
        <w:tabs>
          <w:tab w:val="num" w:pos="4320"/>
        </w:tabs>
        <w:ind w:left="4320" w:hanging="360"/>
      </w:pPr>
      <w:rPr>
        <w:rFonts w:ascii="Arial" w:hAnsi="Arial" w:hint="default"/>
      </w:rPr>
    </w:lvl>
    <w:lvl w:ilvl="6" w:tplc="A182959A" w:tentative="1">
      <w:start w:val="1"/>
      <w:numFmt w:val="bullet"/>
      <w:lvlText w:val="•"/>
      <w:lvlJc w:val="left"/>
      <w:pPr>
        <w:tabs>
          <w:tab w:val="num" w:pos="5040"/>
        </w:tabs>
        <w:ind w:left="5040" w:hanging="360"/>
      </w:pPr>
      <w:rPr>
        <w:rFonts w:ascii="Arial" w:hAnsi="Arial" w:hint="default"/>
      </w:rPr>
    </w:lvl>
    <w:lvl w:ilvl="7" w:tplc="B9CAF63E" w:tentative="1">
      <w:start w:val="1"/>
      <w:numFmt w:val="bullet"/>
      <w:lvlText w:val="•"/>
      <w:lvlJc w:val="left"/>
      <w:pPr>
        <w:tabs>
          <w:tab w:val="num" w:pos="5760"/>
        </w:tabs>
        <w:ind w:left="5760" w:hanging="360"/>
      </w:pPr>
      <w:rPr>
        <w:rFonts w:ascii="Arial" w:hAnsi="Arial" w:hint="default"/>
      </w:rPr>
    </w:lvl>
    <w:lvl w:ilvl="8" w:tplc="4718C7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5F3A93"/>
    <w:multiLevelType w:val="hybridMultilevel"/>
    <w:tmpl w:val="9F9A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792DF2"/>
    <w:multiLevelType w:val="hybridMultilevel"/>
    <w:tmpl w:val="C03EAD84"/>
    <w:lvl w:ilvl="0" w:tplc="0B540FD4">
      <w:start w:val="1"/>
      <w:numFmt w:val="decimal"/>
      <w:lvlText w:val="%1."/>
      <w:lvlJc w:val="left"/>
      <w:pPr>
        <w:tabs>
          <w:tab w:val="num" w:pos="720"/>
        </w:tabs>
        <w:ind w:left="720" w:hanging="360"/>
      </w:pPr>
    </w:lvl>
    <w:lvl w:ilvl="1" w:tplc="B6823E20" w:tentative="1">
      <w:start w:val="1"/>
      <w:numFmt w:val="decimal"/>
      <w:lvlText w:val="%2."/>
      <w:lvlJc w:val="left"/>
      <w:pPr>
        <w:tabs>
          <w:tab w:val="num" w:pos="1440"/>
        </w:tabs>
        <w:ind w:left="1440" w:hanging="360"/>
      </w:pPr>
    </w:lvl>
    <w:lvl w:ilvl="2" w:tplc="9E92C2D2" w:tentative="1">
      <w:start w:val="1"/>
      <w:numFmt w:val="decimal"/>
      <w:lvlText w:val="%3."/>
      <w:lvlJc w:val="left"/>
      <w:pPr>
        <w:tabs>
          <w:tab w:val="num" w:pos="2160"/>
        </w:tabs>
        <w:ind w:left="2160" w:hanging="360"/>
      </w:pPr>
    </w:lvl>
    <w:lvl w:ilvl="3" w:tplc="8722A2A8" w:tentative="1">
      <w:start w:val="1"/>
      <w:numFmt w:val="decimal"/>
      <w:lvlText w:val="%4."/>
      <w:lvlJc w:val="left"/>
      <w:pPr>
        <w:tabs>
          <w:tab w:val="num" w:pos="2880"/>
        </w:tabs>
        <w:ind w:left="2880" w:hanging="360"/>
      </w:pPr>
    </w:lvl>
    <w:lvl w:ilvl="4" w:tplc="B5A2C070" w:tentative="1">
      <w:start w:val="1"/>
      <w:numFmt w:val="decimal"/>
      <w:lvlText w:val="%5."/>
      <w:lvlJc w:val="left"/>
      <w:pPr>
        <w:tabs>
          <w:tab w:val="num" w:pos="3600"/>
        </w:tabs>
        <w:ind w:left="3600" w:hanging="360"/>
      </w:pPr>
    </w:lvl>
    <w:lvl w:ilvl="5" w:tplc="2C2AB356" w:tentative="1">
      <w:start w:val="1"/>
      <w:numFmt w:val="decimal"/>
      <w:lvlText w:val="%6."/>
      <w:lvlJc w:val="left"/>
      <w:pPr>
        <w:tabs>
          <w:tab w:val="num" w:pos="4320"/>
        </w:tabs>
        <w:ind w:left="4320" w:hanging="360"/>
      </w:pPr>
    </w:lvl>
    <w:lvl w:ilvl="6" w:tplc="57220496" w:tentative="1">
      <w:start w:val="1"/>
      <w:numFmt w:val="decimal"/>
      <w:lvlText w:val="%7."/>
      <w:lvlJc w:val="left"/>
      <w:pPr>
        <w:tabs>
          <w:tab w:val="num" w:pos="5040"/>
        </w:tabs>
        <w:ind w:left="5040" w:hanging="360"/>
      </w:pPr>
    </w:lvl>
    <w:lvl w:ilvl="7" w:tplc="526A21EC" w:tentative="1">
      <w:start w:val="1"/>
      <w:numFmt w:val="decimal"/>
      <w:lvlText w:val="%8."/>
      <w:lvlJc w:val="left"/>
      <w:pPr>
        <w:tabs>
          <w:tab w:val="num" w:pos="5760"/>
        </w:tabs>
        <w:ind w:left="5760" w:hanging="360"/>
      </w:pPr>
    </w:lvl>
    <w:lvl w:ilvl="8" w:tplc="DBB6525A" w:tentative="1">
      <w:start w:val="1"/>
      <w:numFmt w:val="decimal"/>
      <w:lvlText w:val="%9."/>
      <w:lvlJc w:val="left"/>
      <w:pPr>
        <w:tabs>
          <w:tab w:val="num" w:pos="6480"/>
        </w:tabs>
        <w:ind w:left="6480" w:hanging="360"/>
      </w:pPr>
    </w:lvl>
  </w:abstractNum>
  <w:abstractNum w:abstractNumId="28" w15:restartNumberingAfterBreak="0">
    <w:nsid w:val="3D0B104D"/>
    <w:multiLevelType w:val="hybridMultilevel"/>
    <w:tmpl w:val="F7D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D3A1595"/>
    <w:multiLevelType w:val="hybridMultilevel"/>
    <w:tmpl w:val="4A18FFAC"/>
    <w:lvl w:ilvl="0" w:tplc="F1D2A81A">
      <w:start w:val="1"/>
      <w:numFmt w:val="bullet"/>
      <w:lvlText w:val="•"/>
      <w:lvlJc w:val="left"/>
      <w:pPr>
        <w:tabs>
          <w:tab w:val="num" w:pos="720"/>
        </w:tabs>
        <w:ind w:left="720" w:hanging="360"/>
      </w:pPr>
      <w:rPr>
        <w:rFonts w:ascii="Arial" w:hAnsi="Arial" w:hint="default"/>
      </w:rPr>
    </w:lvl>
    <w:lvl w:ilvl="1" w:tplc="9D962474" w:tentative="1">
      <w:start w:val="1"/>
      <w:numFmt w:val="bullet"/>
      <w:lvlText w:val="•"/>
      <w:lvlJc w:val="left"/>
      <w:pPr>
        <w:tabs>
          <w:tab w:val="num" w:pos="1440"/>
        </w:tabs>
        <w:ind w:left="1440" w:hanging="360"/>
      </w:pPr>
      <w:rPr>
        <w:rFonts w:ascii="Arial" w:hAnsi="Arial" w:hint="default"/>
      </w:rPr>
    </w:lvl>
    <w:lvl w:ilvl="2" w:tplc="E0E07EEC" w:tentative="1">
      <w:start w:val="1"/>
      <w:numFmt w:val="bullet"/>
      <w:lvlText w:val="•"/>
      <w:lvlJc w:val="left"/>
      <w:pPr>
        <w:tabs>
          <w:tab w:val="num" w:pos="2160"/>
        </w:tabs>
        <w:ind w:left="2160" w:hanging="360"/>
      </w:pPr>
      <w:rPr>
        <w:rFonts w:ascii="Arial" w:hAnsi="Arial" w:hint="default"/>
      </w:rPr>
    </w:lvl>
    <w:lvl w:ilvl="3" w:tplc="8908833E" w:tentative="1">
      <w:start w:val="1"/>
      <w:numFmt w:val="bullet"/>
      <w:lvlText w:val="•"/>
      <w:lvlJc w:val="left"/>
      <w:pPr>
        <w:tabs>
          <w:tab w:val="num" w:pos="2880"/>
        </w:tabs>
        <w:ind w:left="2880" w:hanging="360"/>
      </w:pPr>
      <w:rPr>
        <w:rFonts w:ascii="Arial" w:hAnsi="Arial" w:hint="default"/>
      </w:rPr>
    </w:lvl>
    <w:lvl w:ilvl="4" w:tplc="8774D24A" w:tentative="1">
      <w:start w:val="1"/>
      <w:numFmt w:val="bullet"/>
      <w:lvlText w:val="•"/>
      <w:lvlJc w:val="left"/>
      <w:pPr>
        <w:tabs>
          <w:tab w:val="num" w:pos="3600"/>
        </w:tabs>
        <w:ind w:left="3600" w:hanging="360"/>
      </w:pPr>
      <w:rPr>
        <w:rFonts w:ascii="Arial" w:hAnsi="Arial" w:hint="default"/>
      </w:rPr>
    </w:lvl>
    <w:lvl w:ilvl="5" w:tplc="DC9A8112" w:tentative="1">
      <w:start w:val="1"/>
      <w:numFmt w:val="bullet"/>
      <w:lvlText w:val="•"/>
      <w:lvlJc w:val="left"/>
      <w:pPr>
        <w:tabs>
          <w:tab w:val="num" w:pos="4320"/>
        </w:tabs>
        <w:ind w:left="4320" w:hanging="360"/>
      </w:pPr>
      <w:rPr>
        <w:rFonts w:ascii="Arial" w:hAnsi="Arial" w:hint="default"/>
      </w:rPr>
    </w:lvl>
    <w:lvl w:ilvl="6" w:tplc="F2321194" w:tentative="1">
      <w:start w:val="1"/>
      <w:numFmt w:val="bullet"/>
      <w:lvlText w:val="•"/>
      <w:lvlJc w:val="left"/>
      <w:pPr>
        <w:tabs>
          <w:tab w:val="num" w:pos="5040"/>
        </w:tabs>
        <w:ind w:left="5040" w:hanging="360"/>
      </w:pPr>
      <w:rPr>
        <w:rFonts w:ascii="Arial" w:hAnsi="Arial" w:hint="default"/>
      </w:rPr>
    </w:lvl>
    <w:lvl w:ilvl="7" w:tplc="9DB80C20" w:tentative="1">
      <w:start w:val="1"/>
      <w:numFmt w:val="bullet"/>
      <w:lvlText w:val="•"/>
      <w:lvlJc w:val="left"/>
      <w:pPr>
        <w:tabs>
          <w:tab w:val="num" w:pos="5760"/>
        </w:tabs>
        <w:ind w:left="5760" w:hanging="360"/>
      </w:pPr>
      <w:rPr>
        <w:rFonts w:ascii="Arial" w:hAnsi="Arial" w:hint="default"/>
      </w:rPr>
    </w:lvl>
    <w:lvl w:ilvl="8" w:tplc="ADA4EB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F71AB2"/>
    <w:multiLevelType w:val="hybridMultilevel"/>
    <w:tmpl w:val="889C36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4B77136"/>
    <w:multiLevelType w:val="hybridMultilevel"/>
    <w:tmpl w:val="E6EEEAF2"/>
    <w:lvl w:ilvl="0" w:tplc="76AAFE14">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B7D344A"/>
    <w:multiLevelType w:val="hybridMultilevel"/>
    <w:tmpl w:val="76CAA730"/>
    <w:lvl w:ilvl="0" w:tplc="47D658FE">
      <w:start w:val="1"/>
      <w:numFmt w:val="bullet"/>
      <w:lvlText w:val="•"/>
      <w:lvlJc w:val="left"/>
      <w:pPr>
        <w:tabs>
          <w:tab w:val="num" w:pos="720"/>
        </w:tabs>
        <w:ind w:left="720" w:hanging="360"/>
      </w:pPr>
      <w:rPr>
        <w:rFonts w:ascii="Arial" w:hAnsi="Arial" w:hint="default"/>
      </w:rPr>
    </w:lvl>
    <w:lvl w:ilvl="1" w:tplc="981CE3F4" w:tentative="1">
      <w:start w:val="1"/>
      <w:numFmt w:val="bullet"/>
      <w:lvlText w:val="•"/>
      <w:lvlJc w:val="left"/>
      <w:pPr>
        <w:tabs>
          <w:tab w:val="num" w:pos="1440"/>
        </w:tabs>
        <w:ind w:left="1440" w:hanging="360"/>
      </w:pPr>
      <w:rPr>
        <w:rFonts w:ascii="Arial" w:hAnsi="Arial" w:hint="default"/>
      </w:rPr>
    </w:lvl>
    <w:lvl w:ilvl="2" w:tplc="85524086" w:tentative="1">
      <w:start w:val="1"/>
      <w:numFmt w:val="bullet"/>
      <w:lvlText w:val="•"/>
      <w:lvlJc w:val="left"/>
      <w:pPr>
        <w:tabs>
          <w:tab w:val="num" w:pos="2160"/>
        </w:tabs>
        <w:ind w:left="2160" w:hanging="360"/>
      </w:pPr>
      <w:rPr>
        <w:rFonts w:ascii="Arial" w:hAnsi="Arial" w:hint="default"/>
      </w:rPr>
    </w:lvl>
    <w:lvl w:ilvl="3" w:tplc="D0644C80" w:tentative="1">
      <w:start w:val="1"/>
      <w:numFmt w:val="bullet"/>
      <w:lvlText w:val="•"/>
      <w:lvlJc w:val="left"/>
      <w:pPr>
        <w:tabs>
          <w:tab w:val="num" w:pos="2880"/>
        </w:tabs>
        <w:ind w:left="2880" w:hanging="360"/>
      </w:pPr>
      <w:rPr>
        <w:rFonts w:ascii="Arial" w:hAnsi="Arial" w:hint="default"/>
      </w:rPr>
    </w:lvl>
    <w:lvl w:ilvl="4" w:tplc="4E5C836E" w:tentative="1">
      <w:start w:val="1"/>
      <w:numFmt w:val="bullet"/>
      <w:lvlText w:val="•"/>
      <w:lvlJc w:val="left"/>
      <w:pPr>
        <w:tabs>
          <w:tab w:val="num" w:pos="3600"/>
        </w:tabs>
        <w:ind w:left="3600" w:hanging="360"/>
      </w:pPr>
      <w:rPr>
        <w:rFonts w:ascii="Arial" w:hAnsi="Arial" w:hint="default"/>
      </w:rPr>
    </w:lvl>
    <w:lvl w:ilvl="5" w:tplc="78EA0C36" w:tentative="1">
      <w:start w:val="1"/>
      <w:numFmt w:val="bullet"/>
      <w:lvlText w:val="•"/>
      <w:lvlJc w:val="left"/>
      <w:pPr>
        <w:tabs>
          <w:tab w:val="num" w:pos="4320"/>
        </w:tabs>
        <w:ind w:left="4320" w:hanging="360"/>
      </w:pPr>
      <w:rPr>
        <w:rFonts w:ascii="Arial" w:hAnsi="Arial" w:hint="default"/>
      </w:rPr>
    </w:lvl>
    <w:lvl w:ilvl="6" w:tplc="D0389026" w:tentative="1">
      <w:start w:val="1"/>
      <w:numFmt w:val="bullet"/>
      <w:lvlText w:val="•"/>
      <w:lvlJc w:val="left"/>
      <w:pPr>
        <w:tabs>
          <w:tab w:val="num" w:pos="5040"/>
        </w:tabs>
        <w:ind w:left="5040" w:hanging="360"/>
      </w:pPr>
      <w:rPr>
        <w:rFonts w:ascii="Arial" w:hAnsi="Arial" w:hint="default"/>
      </w:rPr>
    </w:lvl>
    <w:lvl w:ilvl="7" w:tplc="843C926E" w:tentative="1">
      <w:start w:val="1"/>
      <w:numFmt w:val="bullet"/>
      <w:lvlText w:val="•"/>
      <w:lvlJc w:val="left"/>
      <w:pPr>
        <w:tabs>
          <w:tab w:val="num" w:pos="5760"/>
        </w:tabs>
        <w:ind w:left="5760" w:hanging="360"/>
      </w:pPr>
      <w:rPr>
        <w:rFonts w:ascii="Arial" w:hAnsi="Arial" w:hint="default"/>
      </w:rPr>
    </w:lvl>
    <w:lvl w:ilvl="8" w:tplc="24F0811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E8781E"/>
    <w:multiLevelType w:val="hybridMultilevel"/>
    <w:tmpl w:val="BBB0E22C"/>
    <w:lvl w:ilvl="0" w:tplc="3F1443C4">
      <w:start w:val="1"/>
      <w:numFmt w:val="bullet"/>
      <w:lvlText w:val="•"/>
      <w:lvlJc w:val="left"/>
      <w:pPr>
        <w:tabs>
          <w:tab w:val="num" w:pos="720"/>
        </w:tabs>
        <w:ind w:left="720" w:hanging="360"/>
      </w:pPr>
      <w:rPr>
        <w:rFonts w:ascii="Arial" w:hAnsi="Arial" w:hint="default"/>
      </w:rPr>
    </w:lvl>
    <w:lvl w:ilvl="1" w:tplc="2A02DD6E" w:tentative="1">
      <w:start w:val="1"/>
      <w:numFmt w:val="bullet"/>
      <w:lvlText w:val="•"/>
      <w:lvlJc w:val="left"/>
      <w:pPr>
        <w:tabs>
          <w:tab w:val="num" w:pos="1440"/>
        </w:tabs>
        <w:ind w:left="1440" w:hanging="360"/>
      </w:pPr>
      <w:rPr>
        <w:rFonts w:ascii="Arial" w:hAnsi="Arial" w:hint="default"/>
      </w:rPr>
    </w:lvl>
    <w:lvl w:ilvl="2" w:tplc="831A0A42" w:tentative="1">
      <w:start w:val="1"/>
      <w:numFmt w:val="bullet"/>
      <w:lvlText w:val="•"/>
      <w:lvlJc w:val="left"/>
      <w:pPr>
        <w:tabs>
          <w:tab w:val="num" w:pos="2160"/>
        </w:tabs>
        <w:ind w:left="2160" w:hanging="360"/>
      </w:pPr>
      <w:rPr>
        <w:rFonts w:ascii="Arial" w:hAnsi="Arial" w:hint="default"/>
      </w:rPr>
    </w:lvl>
    <w:lvl w:ilvl="3" w:tplc="CFE4DA54" w:tentative="1">
      <w:start w:val="1"/>
      <w:numFmt w:val="bullet"/>
      <w:lvlText w:val="•"/>
      <w:lvlJc w:val="left"/>
      <w:pPr>
        <w:tabs>
          <w:tab w:val="num" w:pos="2880"/>
        </w:tabs>
        <w:ind w:left="2880" w:hanging="360"/>
      </w:pPr>
      <w:rPr>
        <w:rFonts w:ascii="Arial" w:hAnsi="Arial" w:hint="default"/>
      </w:rPr>
    </w:lvl>
    <w:lvl w:ilvl="4" w:tplc="4DA2CD84" w:tentative="1">
      <w:start w:val="1"/>
      <w:numFmt w:val="bullet"/>
      <w:lvlText w:val="•"/>
      <w:lvlJc w:val="left"/>
      <w:pPr>
        <w:tabs>
          <w:tab w:val="num" w:pos="3600"/>
        </w:tabs>
        <w:ind w:left="3600" w:hanging="360"/>
      </w:pPr>
      <w:rPr>
        <w:rFonts w:ascii="Arial" w:hAnsi="Arial" w:hint="default"/>
      </w:rPr>
    </w:lvl>
    <w:lvl w:ilvl="5" w:tplc="0140546E" w:tentative="1">
      <w:start w:val="1"/>
      <w:numFmt w:val="bullet"/>
      <w:lvlText w:val="•"/>
      <w:lvlJc w:val="left"/>
      <w:pPr>
        <w:tabs>
          <w:tab w:val="num" w:pos="4320"/>
        </w:tabs>
        <w:ind w:left="4320" w:hanging="360"/>
      </w:pPr>
      <w:rPr>
        <w:rFonts w:ascii="Arial" w:hAnsi="Arial" w:hint="default"/>
      </w:rPr>
    </w:lvl>
    <w:lvl w:ilvl="6" w:tplc="8F0E9A6A" w:tentative="1">
      <w:start w:val="1"/>
      <w:numFmt w:val="bullet"/>
      <w:lvlText w:val="•"/>
      <w:lvlJc w:val="left"/>
      <w:pPr>
        <w:tabs>
          <w:tab w:val="num" w:pos="5040"/>
        </w:tabs>
        <w:ind w:left="5040" w:hanging="360"/>
      </w:pPr>
      <w:rPr>
        <w:rFonts w:ascii="Arial" w:hAnsi="Arial" w:hint="default"/>
      </w:rPr>
    </w:lvl>
    <w:lvl w:ilvl="7" w:tplc="69623AE8" w:tentative="1">
      <w:start w:val="1"/>
      <w:numFmt w:val="bullet"/>
      <w:lvlText w:val="•"/>
      <w:lvlJc w:val="left"/>
      <w:pPr>
        <w:tabs>
          <w:tab w:val="num" w:pos="5760"/>
        </w:tabs>
        <w:ind w:left="5760" w:hanging="360"/>
      </w:pPr>
      <w:rPr>
        <w:rFonts w:ascii="Arial" w:hAnsi="Arial" w:hint="default"/>
      </w:rPr>
    </w:lvl>
    <w:lvl w:ilvl="8" w:tplc="61185D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1A6128B"/>
    <w:multiLevelType w:val="hybridMultilevel"/>
    <w:tmpl w:val="02B8A0A0"/>
    <w:lvl w:ilvl="0" w:tplc="9972563C">
      <w:start w:val="1"/>
      <w:numFmt w:val="bullet"/>
      <w:lvlText w:val="•"/>
      <w:lvlJc w:val="left"/>
      <w:pPr>
        <w:tabs>
          <w:tab w:val="num" w:pos="720"/>
        </w:tabs>
        <w:ind w:left="720" w:hanging="360"/>
      </w:pPr>
      <w:rPr>
        <w:rFonts w:ascii="Arial" w:hAnsi="Arial" w:hint="default"/>
      </w:rPr>
    </w:lvl>
    <w:lvl w:ilvl="1" w:tplc="AA005C16" w:tentative="1">
      <w:start w:val="1"/>
      <w:numFmt w:val="bullet"/>
      <w:lvlText w:val="•"/>
      <w:lvlJc w:val="left"/>
      <w:pPr>
        <w:tabs>
          <w:tab w:val="num" w:pos="1440"/>
        </w:tabs>
        <w:ind w:left="1440" w:hanging="360"/>
      </w:pPr>
      <w:rPr>
        <w:rFonts w:ascii="Arial" w:hAnsi="Arial" w:hint="default"/>
      </w:rPr>
    </w:lvl>
    <w:lvl w:ilvl="2" w:tplc="308CE09E" w:tentative="1">
      <w:start w:val="1"/>
      <w:numFmt w:val="bullet"/>
      <w:lvlText w:val="•"/>
      <w:lvlJc w:val="left"/>
      <w:pPr>
        <w:tabs>
          <w:tab w:val="num" w:pos="2160"/>
        </w:tabs>
        <w:ind w:left="2160" w:hanging="360"/>
      </w:pPr>
      <w:rPr>
        <w:rFonts w:ascii="Arial" w:hAnsi="Arial" w:hint="default"/>
      </w:rPr>
    </w:lvl>
    <w:lvl w:ilvl="3" w:tplc="B5C60D14" w:tentative="1">
      <w:start w:val="1"/>
      <w:numFmt w:val="bullet"/>
      <w:lvlText w:val="•"/>
      <w:lvlJc w:val="left"/>
      <w:pPr>
        <w:tabs>
          <w:tab w:val="num" w:pos="2880"/>
        </w:tabs>
        <w:ind w:left="2880" w:hanging="360"/>
      </w:pPr>
      <w:rPr>
        <w:rFonts w:ascii="Arial" w:hAnsi="Arial" w:hint="default"/>
      </w:rPr>
    </w:lvl>
    <w:lvl w:ilvl="4" w:tplc="125487FA" w:tentative="1">
      <w:start w:val="1"/>
      <w:numFmt w:val="bullet"/>
      <w:lvlText w:val="•"/>
      <w:lvlJc w:val="left"/>
      <w:pPr>
        <w:tabs>
          <w:tab w:val="num" w:pos="3600"/>
        </w:tabs>
        <w:ind w:left="3600" w:hanging="360"/>
      </w:pPr>
      <w:rPr>
        <w:rFonts w:ascii="Arial" w:hAnsi="Arial" w:hint="default"/>
      </w:rPr>
    </w:lvl>
    <w:lvl w:ilvl="5" w:tplc="FABCA91C" w:tentative="1">
      <w:start w:val="1"/>
      <w:numFmt w:val="bullet"/>
      <w:lvlText w:val="•"/>
      <w:lvlJc w:val="left"/>
      <w:pPr>
        <w:tabs>
          <w:tab w:val="num" w:pos="4320"/>
        </w:tabs>
        <w:ind w:left="4320" w:hanging="360"/>
      </w:pPr>
      <w:rPr>
        <w:rFonts w:ascii="Arial" w:hAnsi="Arial" w:hint="default"/>
      </w:rPr>
    </w:lvl>
    <w:lvl w:ilvl="6" w:tplc="25860742" w:tentative="1">
      <w:start w:val="1"/>
      <w:numFmt w:val="bullet"/>
      <w:lvlText w:val="•"/>
      <w:lvlJc w:val="left"/>
      <w:pPr>
        <w:tabs>
          <w:tab w:val="num" w:pos="5040"/>
        </w:tabs>
        <w:ind w:left="5040" w:hanging="360"/>
      </w:pPr>
      <w:rPr>
        <w:rFonts w:ascii="Arial" w:hAnsi="Arial" w:hint="default"/>
      </w:rPr>
    </w:lvl>
    <w:lvl w:ilvl="7" w:tplc="D0F24FD8" w:tentative="1">
      <w:start w:val="1"/>
      <w:numFmt w:val="bullet"/>
      <w:lvlText w:val="•"/>
      <w:lvlJc w:val="left"/>
      <w:pPr>
        <w:tabs>
          <w:tab w:val="num" w:pos="5760"/>
        </w:tabs>
        <w:ind w:left="5760" w:hanging="360"/>
      </w:pPr>
      <w:rPr>
        <w:rFonts w:ascii="Arial" w:hAnsi="Arial" w:hint="default"/>
      </w:rPr>
    </w:lvl>
    <w:lvl w:ilvl="8" w:tplc="871CC8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B7225E"/>
    <w:multiLevelType w:val="hybridMultilevel"/>
    <w:tmpl w:val="356A69CC"/>
    <w:lvl w:ilvl="0" w:tplc="50BA7160">
      <w:start w:val="1"/>
      <w:numFmt w:val="bullet"/>
      <w:lvlText w:val="•"/>
      <w:lvlJc w:val="left"/>
      <w:pPr>
        <w:tabs>
          <w:tab w:val="num" w:pos="720"/>
        </w:tabs>
        <w:ind w:left="720" w:hanging="360"/>
      </w:pPr>
      <w:rPr>
        <w:rFonts w:ascii="Arial" w:hAnsi="Arial" w:hint="default"/>
      </w:rPr>
    </w:lvl>
    <w:lvl w:ilvl="1" w:tplc="009EFAD4" w:tentative="1">
      <w:start w:val="1"/>
      <w:numFmt w:val="bullet"/>
      <w:lvlText w:val="•"/>
      <w:lvlJc w:val="left"/>
      <w:pPr>
        <w:tabs>
          <w:tab w:val="num" w:pos="1440"/>
        </w:tabs>
        <w:ind w:left="1440" w:hanging="360"/>
      </w:pPr>
      <w:rPr>
        <w:rFonts w:ascii="Arial" w:hAnsi="Arial" w:hint="default"/>
      </w:rPr>
    </w:lvl>
    <w:lvl w:ilvl="2" w:tplc="5A4C97A6" w:tentative="1">
      <w:start w:val="1"/>
      <w:numFmt w:val="bullet"/>
      <w:lvlText w:val="•"/>
      <w:lvlJc w:val="left"/>
      <w:pPr>
        <w:tabs>
          <w:tab w:val="num" w:pos="2160"/>
        </w:tabs>
        <w:ind w:left="2160" w:hanging="360"/>
      </w:pPr>
      <w:rPr>
        <w:rFonts w:ascii="Arial" w:hAnsi="Arial" w:hint="default"/>
      </w:rPr>
    </w:lvl>
    <w:lvl w:ilvl="3" w:tplc="3E18B1E4" w:tentative="1">
      <w:start w:val="1"/>
      <w:numFmt w:val="bullet"/>
      <w:lvlText w:val="•"/>
      <w:lvlJc w:val="left"/>
      <w:pPr>
        <w:tabs>
          <w:tab w:val="num" w:pos="2880"/>
        </w:tabs>
        <w:ind w:left="2880" w:hanging="360"/>
      </w:pPr>
      <w:rPr>
        <w:rFonts w:ascii="Arial" w:hAnsi="Arial" w:hint="default"/>
      </w:rPr>
    </w:lvl>
    <w:lvl w:ilvl="4" w:tplc="E95037A8" w:tentative="1">
      <w:start w:val="1"/>
      <w:numFmt w:val="bullet"/>
      <w:lvlText w:val="•"/>
      <w:lvlJc w:val="left"/>
      <w:pPr>
        <w:tabs>
          <w:tab w:val="num" w:pos="3600"/>
        </w:tabs>
        <w:ind w:left="3600" w:hanging="360"/>
      </w:pPr>
      <w:rPr>
        <w:rFonts w:ascii="Arial" w:hAnsi="Arial" w:hint="default"/>
      </w:rPr>
    </w:lvl>
    <w:lvl w:ilvl="5" w:tplc="8844346A" w:tentative="1">
      <w:start w:val="1"/>
      <w:numFmt w:val="bullet"/>
      <w:lvlText w:val="•"/>
      <w:lvlJc w:val="left"/>
      <w:pPr>
        <w:tabs>
          <w:tab w:val="num" w:pos="4320"/>
        </w:tabs>
        <w:ind w:left="4320" w:hanging="360"/>
      </w:pPr>
      <w:rPr>
        <w:rFonts w:ascii="Arial" w:hAnsi="Arial" w:hint="default"/>
      </w:rPr>
    </w:lvl>
    <w:lvl w:ilvl="6" w:tplc="4BF45E90" w:tentative="1">
      <w:start w:val="1"/>
      <w:numFmt w:val="bullet"/>
      <w:lvlText w:val="•"/>
      <w:lvlJc w:val="left"/>
      <w:pPr>
        <w:tabs>
          <w:tab w:val="num" w:pos="5040"/>
        </w:tabs>
        <w:ind w:left="5040" w:hanging="360"/>
      </w:pPr>
      <w:rPr>
        <w:rFonts w:ascii="Arial" w:hAnsi="Arial" w:hint="default"/>
      </w:rPr>
    </w:lvl>
    <w:lvl w:ilvl="7" w:tplc="491E9258" w:tentative="1">
      <w:start w:val="1"/>
      <w:numFmt w:val="bullet"/>
      <w:lvlText w:val="•"/>
      <w:lvlJc w:val="left"/>
      <w:pPr>
        <w:tabs>
          <w:tab w:val="num" w:pos="5760"/>
        </w:tabs>
        <w:ind w:left="5760" w:hanging="360"/>
      </w:pPr>
      <w:rPr>
        <w:rFonts w:ascii="Arial" w:hAnsi="Arial" w:hint="default"/>
      </w:rPr>
    </w:lvl>
    <w:lvl w:ilvl="8" w:tplc="CA2ED57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1510D1"/>
    <w:multiLevelType w:val="hybridMultilevel"/>
    <w:tmpl w:val="B32C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B270C8"/>
    <w:multiLevelType w:val="hybridMultilevel"/>
    <w:tmpl w:val="E264C654"/>
    <w:lvl w:ilvl="0" w:tplc="30020758">
      <w:start w:val="1"/>
      <w:numFmt w:val="bullet"/>
      <w:lvlText w:val="•"/>
      <w:lvlJc w:val="left"/>
      <w:pPr>
        <w:tabs>
          <w:tab w:val="num" w:pos="720"/>
        </w:tabs>
        <w:ind w:left="720" w:hanging="360"/>
      </w:pPr>
      <w:rPr>
        <w:rFonts w:ascii="Arial" w:hAnsi="Arial" w:hint="default"/>
      </w:rPr>
    </w:lvl>
    <w:lvl w:ilvl="1" w:tplc="31F28584" w:tentative="1">
      <w:start w:val="1"/>
      <w:numFmt w:val="bullet"/>
      <w:lvlText w:val="•"/>
      <w:lvlJc w:val="left"/>
      <w:pPr>
        <w:tabs>
          <w:tab w:val="num" w:pos="1440"/>
        </w:tabs>
        <w:ind w:left="1440" w:hanging="360"/>
      </w:pPr>
      <w:rPr>
        <w:rFonts w:ascii="Arial" w:hAnsi="Arial" w:hint="default"/>
      </w:rPr>
    </w:lvl>
    <w:lvl w:ilvl="2" w:tplc="8BCA5366" w:tentative="1">
      <w:start w:val="1"/>
      <w:numFmt w:val="bullet"/>
      <w:lvlText w:val="•"/>
      <w:lvlJc w:val="left"/>
      <w:pPr>
        <w:tabs>
          <w:tab w:val="num" w:pos="2160"/>
        </w:tabs>
        <w:ind w:left="2160" w:hanging="360"/>
      </w:pPr>
      <w:rPr>
        <w:rFonts w:ascii="Arial" w:hAnsi="Arial" w:hint="default"/>
      </w:rPr>
    </w:lvl>
    <w:lvl w:ilvl="3" w:tplc="DDC69908" w:tentative="1">
      <w:start w:val="1"/>
      <w:numFmt w:val="bullet"/>
      <w:lvlText w:val="•"/>
      <w:lvlJc w:val="left"/>
      <w:pPr>
        <w:tabs>
          <w:tab w:val="num" w:pos="2880"/>
        </w:tabs>
        <w:ind w:left="2880" w:hanging="360"/>
      </w:pPr>
      <w:rPr>
        <w:rFonts w:ascii="Arial" w:hAnsi="Arial" w:hint="default"/>
      </w:rPr>
    </w:lvl>
    <w:lvl w:ilvl="4" w:tplc="7332E1DE" w:tentative="1">
      <w:start w:val="1"/>
      <w:numFmt w:val="bullet"/>
      <w:lvlText w:val="•"/>
      <w:lvlJc w:val="left"/>
      <w:pPr>
        <w:tabs>
          <w:tab w:val="num" w:pos="3600"/>
        </w:tabs>
        <w:ind w:left="3600" w:hanging="360"/>
      </w:pPr>
      <w:rPr>
        <w:rFonts w:ascii="Arial" w:hAnsi="Arial" w:hint="default"/>
      </w:rPr>
    </w:lvl>
    <w:lvl w:ilvl="5" w:tplc="C79648BE" w:tentative="1">
      <w:start w:val="1"/>
      <w:numFmt w:val="bullet"/>
      <w:lvlText w:val="•"/>
      <w:lvlJc w:val="left"/>
      <w:pPr>
        <w:tabs>
          <w:tab w:val="num" w:pos="4320"/>
        </w:tabs>
        <w:ind w:left="4320" w:hanging="360"/>
      </w:pPr>
      <w:rPr>
        <w:rFonts w:ascii="Arial" w:hAnsi="Arial" w:hint="default"/>
      </w:rPr>
    </w:lvl>
    <w:lvl w:ilvl="6" w:tplc="16A2B2FC" w:tentative="1">
      <w:start w:val="1"/>
      <w:numFmt w:val="bullet"/>
      <w:lvlText w:val="•"/>
      <w:lvlJc w:val="left"/>
      <w:pPr>
        <w:tabs>
          <w:tab w:val="num" w:pos="5040"/>
        </w:tabs>
        <w:ind w:left="5040" w:hanging="360"/>
      </w:pPr>
      <w:rPr>
        <w:rFonts w:ascii="Arial" w:hAnsi="Arial" w:hint="default"/>
      </w:rPr>
    </w:lvl>
    <w:lvl w:ilvl="7" w:tplc="F8E87A72" w:tentative="1">
      <w:start w:val="1"/>
      <w:numFmt w:val="bullet"/>
      <w:lvlText w:val="•"/>
      <w:lvlJc w:val="left"/>
      <w:pPr>
        <w:tabs>
          <w:tab w:val="num" w:pos="5760"/>
        </w:tabs>
        <w:ind w:left="5760" w:hanging="360"/>
      </w:pPr>
      <w:rPr>
        <w:rFonts w:ascii="Arial" w:hAnsi="Arial" w:hint="default"/>
      </w:rPr>
    </w:lvl>
    <w:lvl w:ilvl="8" w:tplc="CC4E799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7E1203"/>
    <w:multiLevelType w:val="hybridMultilevel"/>
    <w:tmpl w:val="618C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6943DE"/>
    <w:multiLevelType w:val="hybridMultilevel"/>
    <w:tmpl w:val="BC9AFA1C"/>
    <w:lvl w:ilvl="0" w:tplc="BE52E36E">
      <w:start w:val="1"/>
      <w:numFmt w:val="bullet"/>
      <w:lvlText w:val="•"/>
      <w:lvlJc w:val="left"/>
      <w:pPr>
        <w:tabs>
          <w:tab w:val="num" w:pos="720"/>
        </w:tabs>
        <w:ind w:left="720" w:hanging="360"/>
      </w:pPr>
      <w:rPr>
        <w:rFonts w:ascii="Arial" w:hAnsi="Arial" w:hint="default"/>
      </w:rPr>
    </w:lvl>
    <w:lvl w:ilvl="1" w:tplc="74B4B8B2" w:tentative="1">
      <w:start w:val="1"/>
      <w:numFmt w:val="bullet"/>
      <w:lvlText w:val="•"/>
      <w:lvlJc w:val="left"/>
      <w:pPr>
        <w:tabs>
          <w:tab w:val="num" w:pos="1440"/>
        </w:tabs>
        <w:ind w:left="1440" w:hanging="360"/>
      </w:pPr>
      <w:rPr>
        <w:rFonts w:ascii="Arial" w:hAnsi="Arial" w:hint="default"/>
      </w:rPr>
    </w:lvl>
    <w:lvl w:ilvl="2" w:tplc="37646830" w:tentative="1">
      <w:start w:val="1"/>
      <w:numFmt w:val="bullet"/>
      <w:lvlText w:val="•"/>
      <w:lvlJc w:val="left"/>
      <w:pPr>
        <w:tabs>
          <w:tab w:val="num" w:pos="2160"/>
        </w:tabs>
        <w:ind w:left="2160" w:hanging="360"/>
      </w:pPr>
      <w:rPr>
        <w:rFonts w:ascii="Arial" w:hAnsi="Arial" w:hint="default"/>
      </w:rPr>
    </w:lvl>
    <w:lvl w:ilvl="3" w:tplc="963C18D6" w:tentative="1">
      <w:start w:val="1"/>
      <w:numFmt w:val="bullet"/>
      <w:lvlText w:val="•"/>
      <w:lvlJc w:val="left"/>
      <w:pPr>
        <w:tabs>
          <w:tab w:val="num" w:pos="2880"/>
        </w:tabs>
        <w:ind w:left="2880" w:hanging="360"/>
      </w:pPr>
      <w:rPr>
        <w:rFonts w:ascii="Arial" w:hAnsi="Arial" w:hint="default"/>
      </w:rPr>
    </w:lvl>
    <w:lvl w:ilvl="4" w:tplc="49C6C5CE" w:tentative="1">
      <w:start w:val="1"/>
      <w:numFmt w:val="bullet"/>
      <w:lvlText w:val="•"/>
      <w:lvlJc w:val="left"/>
      <w:pPr>
        <w:tabs>
          <w:tab w:val="num" w:pos="3600"/>
        </w:tabs>
        <w:ind w:left="3600" w:hanging="360"/>
      </w:pPr>
      <w:rPr>
        <w:rFonts w:ascii="Arial" w:hAnsi="Arial" w:hint="default"/>
      </w:rPr>
    </w:lvl>
    <w:lvl w:ilvl="5" w:tplc="F3942316" w:tentative="1">
      <w:start w:val="1"/>
      <w:numFmt w:val="bullet"/>
      <w:lvlText w:val="•"/>
      <w:lvlJc w:val="left"/>
      <w:pPr>
        <w:tabs>
          <w:tab w:val="num" w:pos="4320"/>
        </w:tabs>
        <w:ind w:left="4320" w:hanging="360"/>
      </w:pPr>
      <w:rPr>
        <w:rFonts w:ascii="Arial" w:hAnsi="Arial" w:hint="default"/>
      </w:rPr>
    </w:lvl>
    <w:lvl w:ilvl="6" w:tplc="53543932" w:tentative="1">
      <w:start w:val="1"/>
      <w:numFmt w:val="bullet"/>
      <w:lvlText w:val="•"/>
      <w:lvlJc w:val="left"/>
      <w:pPr>
        <w:tabs>
          <w:tab w:val="num" w:pos="5040"/>
        </w:tabs>
        <w:ind w:left="5040" w:hanging="360"/>
      </w:pPr>
      <w:rPr>
        <w:rFonts w:ascii="Arial" w:hAnsi="Arial" w:hint="default"/>
      </w:rPr>
    </w:lvl>
    <w:lvl w:ilvl="7" w:tplc="C1E4F34A" w:tentative="1">
      <w:start w:val="1"/>
      <w:numFmt w:val="bullet"/>
      <w:lvlText w:val="•"/>
      <w:lvlJc w:val="left"/>
      <w:pPr>
        <w:tabs>
          <w:tab w:val="num" w:pos="5760"/>
        </w:tabs>
        <w:ind w:left="5760" w:hanging="360"/>
      </w:pPr>
      <w:rPr>
        <w:rFonts w:ascii="Arial" w:hAnsi="Arial" w:hint="default"/>
      </w:rPr>
    </w:lvl>
    <w:lvl w:ilvl="8" w:tplc="E32476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E77A20"/>
    <w:multiLevelType w:val="hybridMultilevel"/>
    <w:tmpl w:val="E2E88D58"/>
    <w:lvl w:ilvl="0" w:tplc="DC72A2AE">
      <w:start w:val="1"/>
      <w:numFmt w:val="bullet"/>
      <w:lvlText w:val="•"/>
      <w:lvlJc w:val="left"/>
      <w:pPr>
        <w:tabs>
          <w:tab w:val="num" w:pos="720"/>
        </w:tabs>
        <w:ind w:left="720" w:hanging="360"/>
      </w:pPr>
      <w:rPr>
        <w:rFonts w:ascii="Arial" w:hAnsi="Arial" w:hint="default"/>
      </w:rPr>
    </w:lvl>
    <w:lvl w:ilvl="1" w:tplc="728CF922" w:tentative="1">
      <w:start w:val="1"/>
      <w:numFmt w:val="bullet"/>
      <w:lvlText w:val="•"/>
      <w:lvlJc w:val="left"/>
      <w:pPr>
        <w:tabs>
          <w:tab w:val="num" w:pos="1440"/>
        </w:tabs>
        <w:ind w:left="1440" w:hanging="360"/>
      </w:pPr>
      <w:rPr>
        <w:rFonts w:ascii="Arial" w:hAnsi="Arial" w:hint="default"/>
      </w:rPr>
    </w:lvl>
    <w:lvl w:ilvl="2" w:tplc="32AEA06E" w:tentative="1">
      <w:start w:val="1"/>
      <w:numFmt w:val="bullet"/>
      <w:lvlText w:val="•"/>
      <w:lvlJc w:val="left"/>
      <w:pPr>
        <w:tabs>
          <w:tab w:val="num" w:pos="2160"/>
        </w:tabs>
        <w:ind w:left="2160" w:hanging="360"/>
      </w:pPr>
      <w:rPr>
        <w:rFonts w:ascii="Arial" w:hAnsi="Arial" w:hint="default"/>
      </w:rPr>
    </w:lvl>
    <w:lvl w:ilvl="3" w:tplc="39D88F04" w:tentative="1">
      <w:start w:val="1"/>
      <w:numFmt w:val="bullet"/>
      <w:lvlText w:val="•"/>
      <w:lvlJc w:val="left"/>
      <w:pPr>
        <w:tabs>
          <w:tab w:val="num" w:pos="2880"/>
        </w:tabs>
        <w:ind w:left="2880" w:hanging="360"/>
      </w:pPr>
      <w:rPr>
        <w:rFonts w:ascii="Arial" w:hAnsi="Arial" w:hint="default"/>
      </w:rPr>
    </w:lvl>
    <w:lvl w:ilvl="4" w:tplc="0038DBE6" w:tentative="1">
      <w:start w:val="1"/>
      <w:numFmt w:val="bullet"/>
      <w:lvlText w:val="•"/>
      <w:lvlJc w:val="left"/>
      <w:pPr>
        <w:tabs>
          <w:tab w:val="num" w:pos="3600"/>
        </w:tabs>
        <w:ind w:left="3600" w:hanging="360"/>
      </w:pPr>
      <w:rPr>
        <w:rFonts w:ascii="Arial" w:hAnsi="Arial" w:hint="default"/>
      </w:rPr>
    </w:lvl>
    <w:lvl w:ilvl="5" w:tplc="AE86ED24" w:tentative="1">
      <w:start w:val="1"/>
      <w:numFmt w:val="bullet"/>
      <w:lvlText w:val="•"/>
      <w:lvlJc w:val="left"/>
      <w:pPr>
        <w:tabs>
          <w:tab w:val="num" w:pos="4320"/>
        </w:tabs>
        <w:ind w:left="4320" w:hanging="360"/>
      </w:pPr>
      <w:rPr>
        <w:rFonts w:ascii="Arial" w:hAnsi="Arial" w:hint="default"/>
      </w:rPr>
    </w:lvl>
    <w:lvl w:ilvl="6" w:tplc="1222FA88" w:tentative="1">
      <w:start w:val="1"/>
      <w:numFmt w:val="bullet"/>
      <w:lvlText w:val="•"/>
      <w:lvlJc w:val="left"/>
      <w:pPr>
        <w:tabs>
          <w:tab w:val="num" w:pos="5040"/>
        </w:tabs>
        <w:ind w:left="5040" w:hanging="360"/>
      </w:pPr>
      <w:rPr>
        <w:rFonts w:ascii="Arial" w:hAnsi="Arial" w:hint="default"/>
      </w:rPr>
    </w:lvl>
    <w:lvl w:ilvl="7" w:tplc="C1E4BDD4" w:tentative="1">
      <w:start w:val="1"/>
      <w:numFmt w:val="bullet"/>
      <w:lvlText w:val="•"/>
      <w:lvlJc w:val="left"/>
      <w:pPr>
        <w:tabs>
          <w:tab w:val="num" w:pos="5760"/>
        </w:tabs>
        <w:ind w:left="5760" w:hanging="360"/>
      </w:pPr>
      <w:rPr>
        <w:rFonts w:ascii="Arial" w:hAnsi="Arial" w:hint="default"/>
      </w:rPr>
    </w:lvl>
    <w:lvl w:ilvl="8" w:tplc="2016416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7D1C24"/>
    <w:multiLevelType w:val="hybridMultilevel"/>
    <w:tmpl w:val="6DD2A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6618B2"/>
    <w:multiLevelType w:val="hybridMultilevel"/>
    <w:tmpl w:val="1B4A2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8A7BD1"/>
    <w:multiLevelType w:val="hybridMultilevel"/>
    <w:tmpl w:val="A04AB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3"/>
  </w:num>
  <w:num w:numId="14">
    <w:abstractNumId w:val="43"/>
  </w:num>
  <w:num w:numId="15">
    <w:abstractNumId w:val="26"/>
  </w:num>
  <w:num w:numId="16">
    <w:abstractNumId w:val="42"/>
  </w:num>
  <w:num w:numId="17">
    <w:abstractNumId w:val="38"/>
  </w:num>
  <w:num w:numId="18">
    <w:abstractNumId w:val="41"/>
  </w:num>
  <w:num w:numId="19">
    <w:abstractNumId w:val="24"/>
  </w:num>
  <w:num w:numId="20">
    <w:abstractNumId w:val="12"/>
  </w:num>
  <w:num w:numId="21">
    <w:abstractNumId w:val="21"/>
  </w:num>
  <w:num w:numId="22">
    <w:abstractNumId w:val="30"/>
  </w:num>
  <w:num w:numId="23">
    <w:abstractNumId w:val="25"/>
  </w:num>
  <w:num w:numId="24">
    <w:abstractNumId w:val="27"/>
  </w:num>
  <w:num w:numId="25">
    <w:abstractNumId w:val="16"/>
  </w:num>
  <w:num w:numId="26">
    <w:abstractNumId w:val="31"/>
  </w:num>
  <w:num w:numId="27">
    <w:abstractNumId w:val="33"/>
  </w:num>
  <w:num w:numId="28">
    <w:abstractNumId w:val="35"/>
  </w:num>
  <w:num w:numId="29">
    <w:abstractNumId w:val="17"/>
  </w:num>
  <w:num w:numId="30">
    <w:abstractNumId w:val="29"/>
  </w:num>
  <w:num w:numId="31">
    <w:abstractNumId w:val="22"/>
  </w:num>
  <w:num w:numId="32">
    <w:abstractNumId w:val="34"/>
  </w:num>
  <w:num w:numId="33">
    <w:abstractNumId w:val="37"/>
  </w:num>
  <w:num w:numId="34">
    <w:abstractNumId w:val="39"/>
  </w:num>
  <w:num w:numId="35">
    <w:abstractNumId w:val="40"/>
  </w:num>
  <w:num w:numId="36">
    <w:abstractNumId w:val="19"/>
  </w:num>
  <w:num w:numId="37">
    <w:abstractNumId w:val="32"/>
  </w:num>
  <w:num w:numId="38">
    <w:abstractNumId w:val="20"/>
  </w:num>
  <w:num w:numId="39">
    <w:abstractNumId w:val="11"/>
  </w:num>
  <w:num w:numId="40">
    <w:abstractNumId w:val="14"/>
  </w:num>
  <w:num w:numId="41">
    <w:abstractNumId w:val="18"/>
  </w:num>
  <w:num w:numId="42">
    <w:abstractNumId w:val="15"/>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64"/>
    <w:rsid w:val="00005EBE"/>
    <w:rsid w:val="00007CDF"/>
    <w:rsid w:val="00022270"/>
    <w:rsid w:val="00023818"/>
    <w:rsid w:val="0002437F"/>
    <w:rsid w:val="0003209F"/>
    <w:rsid w:val="000331AA"/>
    <w:rsid w:val="000339EF"/>
    <w:rsid w:val="000428A4"/>
    <w:rsid w:val="000475A5"/>
    <w:rsid w:val="000513DD"/>
    <w:rsid w:val="0005237A"/>
    <w:rsid w:val="00061301"/>
    <w:rsid w:val="00063DE5"/>
    <w:rsid w:val="00066514"/>
    <w:rsid w:val="00067673"/>
    <w:rsid w:val="00075F0A"/>
    <w:rsid w:val="00077E53"/>
    <w:rsid w:val="00087454"/>
    <w:rsid w:val="00087F7C"/>
    <w:rsid w:val="000A060A"/>
    <w:rsid w:val="000A5437"/>
    <w:rsid w:val="000A586A"/>
    <w:rsid w:val="000A5AD9"/>
    <w:rsid w:val="000A6489"/>
    <w:rsid w:val="000B6023"/>
    <w:rsid w:val="000C0363"/>
    <w:rsid w:val="000C19A8"/>
    <w:rsid w:val="000C2AE9"/>
    <w:rsid w:val="000D10A6"/>
    <w:rsid w:val="000D278F"/>
    <w:rsid w:val="000D4469"/>
    <w:rsid w:val="000D52D0"/>
    <w:rsid w:val="000D65F8"/>
    <w:rsid w:val="000D7257"/>
    <w:rsid w:val="000E32C0"/>
    <w:rsid w:val="000E3301"/>
    <w:rsid w:val="000E56C3"/>
    <w:rsid w:val="000E7334"/>
    <w:rsid w:val="000F3F11"/>
    <w:rsid w:val="000F4E39"/>
    <w:rsid w:val="00105D53"/>
    <w:rsid w:val="00107E0C"/>
    <w:rsid w:val="001145B2"/>
    <w:rsid w:val="001176C8"/>
    <w:rsid w:val="00122279"/>
    <w:rsid w:val="00122A55"/>
    <w:rsid w:val="0012303A"/>
    <w:rsid w:val="00126388"/>
    <w:rsid w:val="00142888"/>
    <w:rsid w:val="00147C64"/>
    <w:rsid w:val="001526F6"/>
    <w:rsid w:val="001557B3"/>
    <w:rsid w:val="0016069B"/>
    <w:rsid w:val="001606A3"/>
    <w:rsid w:val="00163E73"/>
    <w:rsid w:val="001702DB"/>
    <w:rsid w:val="00175848"/>
    <w:rsid w:val="00180FCB"/>
    <w:rsid w:val="0018179D"/>
    <w:rsid w:val="00181B76"/>
    <w:rsid w:val="001824B7"/>
    <w:rsid w:val="00185F78"/>
    <w:rsid w:val="0018731C"/>
    <w:rsid w:val="001930EF"/>
    <w:rsid w:val="0019671B"/>
    <w:rsid w:val="0019763A"/>
    <w:rsid w:val="001A6B38"/>
    <w:rsid w:val="001B06C9"/>
    <w:rsid w:val="001B4E15"/>
    <w:rsid w:val="001B52A2"/>
    <w:rsid w:val="001B59D4"/>
    <w:rsid w:val="001B7903"/>
    <w:rsid w:val="001B79DE"/>
    <w:rsid w:val="001C0EBD"/>
    <w:rsid w:val="001C3105"/>
    <w:rsid w:val="001C56CE"/>
    <w:rsid w:val="001C70A5"/>
    <w:rsid w:val="001D1050"/>
    <w:rsid w:val="001D1AD3"/>
    <w:rsid w:val="001D5E14"/>
    <w:rsid w:val="001E381C"/>
    <w:rsid w:val="001E634F"/>
    <w:rsid w:val="001F2499"/>
    <w:rsid w:val="001F46EC"/>
    <w:rsid w:val="001F7A14"/>
    <w:rsid w:val="00202448"/>
    <w:rsid w:val="00204793"/>
    <w:rsid w:val="00207F6D"/>
    <w:rsid w:val="00210602"/>
    <w:rsid w:val="0021161A"/>
    <w:rsid w:val="00215DC8"/>
    <w:rsid w:val="002179C8"/>
    <w:rsid w:val="002235CA"/>
    <w:rsid w:val="00226BE5"/>
    <w:rsid w:val="00227301"/>
    <w:rsid w:val="0023274D"/>
    <w:rsid w:val="00235CEC"/>
    <w:rsid w:val="002422F5"/>
    <w:rsid w:val="00244122"/>
    <w:rsid w:val="002526D2"/>
    <w:rsid w:val="0025285F"/>
    <w:rsid w:val="00252D0E"/>
    <w:rsid w:val="00255619"/>
    <w:rsid w:val="002614C3"/>
    <w:rsid w:val="00266D63"/>
    <w:rsid w:val="00273908"/>
    <w:rsid w:val="00274988"/>
    <w:rsid w:val="002756A7"/>
    <w:rsid w:val="00282B86"/>
    <w:rsid w:val="00284671"/>
    <w:rsid w:val="002902DE"/>
    <w:rsid w:val="002A16F5"/>
    <w:rsid w:val="002A5F73"/>
    <w:rsid w:val="002A6039"/>
    <w:rsid w:val="002B0A83"/>
    <w:rsid w:val="002B1478"/>
    <w:rsid w:val="002B44A2"/>
    <w:rsid w:val="002B50E9"/>
    <w:rsid w:val="002C0304"/>
    <w:rsid w:val="002C10B7"/>
    <w:rsid w:val="002C564D"/>
    <w:rsid w:val="002D18BA"/>
    <w:rsid w:val="002D1920"/>
    <w:rsid w:val="002E0AA1"/>
    <w:rsid w:val="002E26F7"/>
    <w:rsid w:val="002E4522"/>
    <w:rsid w:val="002E4F56"/>
    <w:rsid w:val="002E6F53"/>
    <w:rsid w:val="002E7151"/>
    <w:rsid w:val="002E7663"/>
    <w:rsid w:val="002F0CCF"/>
    <w:rsid w:val="002F2728"/>
    <w:rsid w:val="002F285E"/>
    <w:rsid w:val="002F31C4"/>
    <w:rsid w:val="00300C8A"/>
    <w:rsid w:val="003068A1"/>
    <w:rsid w:val="00307C71"/>
    <w:rsid w:val="00310A9B"/>
    <w:rsid w:val="00311DB8"/>
    <w:rsid w:val="00314223"/>
    <w:rsid w:val="00315D55"/>
    <w:rsid w:val="00322F33"/>
    <w:rsid w:val="00330857"/>
    <w:rsid w:val="00332FE4"/>
    <w:rsid w:val="003428D7"/>
    <w:rsid w:val="00351E90"/>
    <w:rsid w:val="003543AE"/>
    <w:rsid w:val="0036712B"/>
    <w:rsid w:val="00371291"/>
    <w:rsid w:val="00372F85"/>
    <w:rsid w:val="003739B2"/>
    <w:rsid w:val="003753B6"/>
    <w:rsid w:val="00377804"/>
    <w:rsid w:val="00386706"/>
    <w:rsid w:val="003905EB"/>
    <w:rsid w:val="00390F01"/>
    <w:rsid w:val="003A59B9"/>
    <w:rsid w:val="003B1F54"/>
    <w:rsid w:val="003B28BE"/>
    <w:rsid w:val="003B4CAE"/>
    <w:rsid w:val="003B54DF"/>
    <w:rsid w:val="003B623B"/>
    <w:rsid w:val="003B7C51"/>
    <w:rsid w:val="003C34FC"/>
    <w:rsid w:val="003C6E1B"/>
    <w:rsid w:val="003D4F11"/>
    <w:rsid w:val="003D5A12"/>
    <w:rsid w:val="003D7A68"/>
    <w:rsid w:val="003E24C4"/>
    <w:rsid w:val="003E299D"/>
    <w:rsid w:val="00401134"/>
    <w:rsid w:val="00402201"/>
    <w:rsid w:val="00412A42"/>
    <w:rsid w:val="004146BF"/>
    <w:rsid w:val="00414C22"/>
    <w:rsid w:val="00417560"/>
    <w:rsid w:val="00420A25"/>
    <w:rsid w:val="00422515"/>
    <w:rsid w:val="004235DD"/>
    <w:rsid w:val="0042489E"/>
    <w:rsid w:val="00425788"/>
    <w:rsid w:val="00440B21"/>
    <w:rsid w:val="00442BC6"/>
    <w:rsid w:val="00444978"/>
    <w:rsid w:val="00444A0E"/>
    <w:rsid w:val="00445DD5"/>
    <w:rsid w:val="00450ECC"/>
    <w:rsid w:val="00453002"/>
    <w:rsid w:val="0045323B"/>
    <w:rsid w:val="004552BB"/>
    <w:rsid w:val="00455BBE"/>
    <w:rsid w:val="0045649E"/>
    <w:rsid w:val="0046059F"/>
    <w:rsid w:val="0046290D"/>
    <w:rsid w:val="004763F0"/>
    <w:rsid w:val="00477111"/>
    <w:rsid w:val="0048272A"/>
    <w:rsid w:val="004842AB"/>
    <w:rsid w:val="00484361"/>
    <w:rsid w:val="00490D6F"/>
    <w:rsid w:val="00492CB2"/>
    <w:rsid w:val="00492F01"/>
    <w:rsid w:val="00493A34"/>
    <w:rsid w:val="00494399"/>
    <w:rsid w:val="0049725D"/>
    <w:rsid w:val="004A125E"/>
    <w:rsid w:val="004A1497"/>
    <w:rsid w:val="004A2180"/>
    <w:rsid w:val="004A2F74"/>
    <w:rsid w:val="004A46B6"/>
    <w:rsid w:val="004A4A82"/>
    <w:rsid w:val="004A64D7"/>
    <w:rsid w:val="004B011C"/>
    <w:rsid w:val="004B01F0"/>
    <w:rsid w:val="004B1108"/>
    <w:rsid w:val="004B2799"/>
    <w:rsid w:val="004B51F6"/>
    <w:rsid w:val="004B572D"/>
    <w:rsid w:val="004B5C7E"/>
    <w:rsid w:val="004C0FD3"/>
    <w:rsid w:val="004C3040"/>
    <w:rsid w:val="004C30FE"/>
    <w:rsid w:val="004D08E4"/>
    <w:rsid w:val="004D596B"/>
    <w:rsid w:val="004D63B3"/>
    <w:rsid w:val="004D70CF"/>
    <w:rsid w:val="004E66A5"/>
    <w:rsid w:val="004F774F"/>
    <w:rsid w:val="00502CFE"/>
    <w:rsid w:val="0050416B"/>
    <w:rsid w:val="00513CBE"/>
    <w:rsid w:val="005163E6"/>
    <w:rsid w:val="005214AC"/>
    <w:rsid w:val="005249A2"/>
    <w:rsid w:val="00526EF7"/>
    <w:rsid w:val="00527590"/>
    <w:rsid w:val="00540121"/>
    <w:rsid w:val="005406C4"/>
    <w:rsid w:val="00541233"/>
    <w:rsid w:val="00545AD2"/>
    <w:rsid w:val="00551D23"/>
    <w:rsid w:val="00555C50"/>
    <w:rsid w:val="00557CF0"/>
    <w:rsid w:val="00561AE1"/>
    <w:rsid w:val="00563FD7"/>
    <w:rsid w:val="00564FBB"/>
    <w:rsid w:val="0057779F"/>
    <w:rsid w:val="00577D4F"/>
    <w:rsid w:val="005803AE"/>
    <w:rsid w:val="005905C6"/>
    <w:rsid w:val="005907B9"/>
    <w:rsid w:val="005945A5"/>
    <w:rsid w:val="0059668D"/>
    <w:rsid w:val="005971F8"/>
    <w:rsid w:val="00597744"/>
    <w:rsid w:val="005A048F"/>
    <w:rsid w:val="005B3FA9"/>
    <w:rsid w:val="005B6134"/>
    <w:rsid w:val="005B6523"/>
    <w:rsid w:val="005C105F"/>
    <w:rsid w:val="005C5B6D"/>
    <w:rsid w:val="005C7384"/>
    <w:rsid w:val="005C788E"/>
    <w:rsid w:val="005D48AC"/>
    <w:rsid w:val="005D4E42"/>
    <w:rsid w:val="005D665C"/>
    <w:rsid w:val="005D7073"/>
    <w:rsid w:val="005F3A71"/>
    <w:rsid w:val="005F5A46"/>
    <w:rsid w:val="00600244"/>
    <w:rsid w:val="00607781"/>
    <w:rsid w:val="0061185E"/>
    <w:rsid w:val="00614EBC"/>
    <w:rsid w:val="00617173"/>
    <w:rsid w:val="006204B6"/>
    <w:rsid w:val="00623710"/>
    <w:rsid w:val="006300AB"/>
    <w:rsid w:val="0063136D"/>
    <w:rsid w:val="006362A1"/>
    <w:rsid w:val="006410CE"/>
    <w:rsid w:val="00641350"/>
    <w:rsid w:val="0064146E"/>
    <w:rsid w:val="00642B9C"/>
    <w:rsid w:val="00645573"/>
    <w:rsid w:val="00655F12"/>
    <w:rsid w:val="00656A7C"/>
    <w:rsid w:val="00657D00"/>
    <w:rsid w:val="00662E28"/>
    <w:rsid w:val="00674A3F"/>
    <w:rsid w:val="006802AA"/>
    <w:rsid w:val="00687C61"/>
    <w:rsid w:val="00696A99"/>
    <w:rsid w:val="00697DFC"/>
    <w:rsid w:val="006A0AB7"/>
    <w:rsid w:val="006A0B3D"/>
    <w:rsid w:val="006A716D"/>
    <w:rsid w:val="006B2B0A"/>
    <w:rsid w:val="006B3F2A"/>
    <w:rsid w:val="006B604D"/>
    <w:rsid w:val="006C353A"/>
    <w:rsid w:val="006C55DC"/>
    <w:rsid w:val="006D2BBB"/>
    <w:rsid w:val="006D434A"/>
    <w:rsid w:val="006D4A61"/>
    <w:rsid w:val="006E0C9A"/>
    <w:rsid w:val="006E417F"/>
    <w:rsid w:val="006E762B"/>
    <w:rsid w:val="006F1520"/>
    <w:rsid w:val="006F61DA"/>
    <w:rsid w:val="00700AFC"/>
    <w:rsid w:val="00706974"/>
    <w:rsid w:val="007105A5"/>
    <w:rsid w:val="00710DE5"/>
    <w:rsid w:val="007122F5"/>
    <w:rsid w:val="00721568"/>
    <w:rsid w:val="007225BF"/>
    <w:rsid w:val="007236E9"/>
    <w:rsid w:val="007350B9"/>
    <w:rsid w:val="00736A18"/>
    <w:rsid w:val="0073763B"/>
    <w:rsid w:val="007445B3"/>
    <w:rsid w:val="007462B5"/>
    <w:rsid w:val="0075007A"/>
    <w:rsid w:val="00762195"/>
    <w:rsid w:val="00770596"/>
    <w:rsid w:val="00775450"/>
    <w:rsid w:val="00776A33"/>
    <w:rsid w:val="00785D7B"/>
    <w:rsid w:val="00790F99"/>
    <w:rsid w:val="007A5168"/>
    <w:rsid w:val="007B0124"/>
    <w:rsid w:val="007B06DD"/>
    <w:rsid w:val="007B0989"/>
    <w:rsid w:val="007B35A4"/>
    <w:rsid w:val="007B4EFE"/>
    <w:rsid w:val="007C069D"/>
    <w:rsid w:val="007C7DB3"/>
    <w:rsid w:val="007C7F01"/>
    <w:rsid w:val="007D1E8E"/>
    <w:rsid w:val="007D69C8"/>
    <w:rsid w:val="007D7CFF"/>
    <w:rsid w:val="007D7DC8"/>
    <w:rsid w:val="007E18D0"/>
    <w:rsid w:val="007E3FE0"/>
    <w:rsid w:val="007F2945"/>
    <w:rsid w:val="007F3047"/>
    <w:rsid w:val="007F4132"/>
    <w:rsid w:val="007F5997"/>
    <w:rsid w:val="00800BDA"/>
    <w:rsid w:val="00803BB8"/>
    <w:rsid w:val="008042A2"/>
    <w:rsid w:val="00804525"/>
    <w:rsid w:val="008047C1"/>
    <w:rsid w:val="008070A6"/>
    <w:rsid w:val="008076F7"/>
    <w:rsid w:val="008153ED"/>
    <w:rsid w:val="00821509"/>
    <w:rsid w:val="00824459"/>
    <w:rsid w:val="00824FAF"/>
    <w:rsid w:val="00827BB2"/>
    <w:rsid w:val="008310C4"/>
    <w:rsid w:val="00834DFE"/>
    <w:rsid w:val="0083519A"/>
    <w:rsid w:val="00837EFB"/>
    <w:rsid w:val="00840384"/>
    <w:rsid w:val="0084213C"/>
    <w:rsid w:val="008437C2"/>
    <w:rsid w:val="00846133"/>
    <w:rsid w:val="00855D34"/>
    <w:rsid w:val="00862B9B"/>
    <w:rsid w:val="00864D45"/>
    <w:rsid w:val="008662B6"/>
    <w:rsid w:val="00872D11"/>
    <w:rsid w:val="00882E97"/>
    <w:rsid w:val="00891FAC"/>
    <w:rsid w:val="00892792"/>
    <w:rsid w:val="00893AF5"/>
    <w:rsid w:val="00893C14"/>
    <w:rsid w:val="00897ADF"/>
    <w:rsid w:val="008A20FD"/>
    <w:rsid w:val="008A3241"/>
    <w:rsid w:val="008A3471"/>
    <w:rsid w:val="008B0B12"/>
    <w:rsid w:val="008B1664"/>
    <w:rsid w:val="008B2555"/>
    <w:rsid w:val="008D3A51"/>
    <w:rsid w:val="008D6669"/>
    <w:rsid w:val="008E45EF"/>
    <w:rsid w:val="008E5BF6"/>
    <w:rsid w:val="008E66E8"/>
    <w:rsid w:val="008E7331"/>
    <w:rsid w:val="008F41B9"/>
    <w:rsid w:val="008F5D6D"/>
    <w:rsid w:val="0090240A"/>
    <w:rsid w:val="009026F1"/>
    <w:rsid w:val="0090319E"/>
    <w:rsid w:val="0091042F"/>
    <w:rsid w:val="0091346B"/>
    <w:rsid w:val="00913EA2"/>
    <w:rsid w:val="009164D2"/>
    <w:rsid w:val="0092015D"/>
    <w:rsid w:val="0092035C"/>
    <w:rsid w:val="009315D2"/>
    <w:rsid w:val="0093747F"/>
    <w:rsid w:val="00940B97"/>
    <w:rsid w:val="00944C60"/>
    <w:rsid w:val="00950A99"/>
    <w:rsid w:val="0095619F"/>
    <w:rsid w:val="009566F4"/>
    <w:rsid w:val="009576BC"/>
    <w:rsid w:val="009612AB"/>
    <w:rsid w:val="00961F3B"/>
    <w:rsid w:val="009702DF"/>
    <w:rsid w:val="00970FBD"/>
    <w:rsid w:val="009749A9"/>
    <w:rsid w:val="0098221C"/>
    <w:rsid w:val="0098401F"/>
    <w:rsid w:val="00984190"/>
    <w:rsid w:val="00984FAB"/>
    <w:rsid w:val="00985806"/>
    <w:rsid w:val="009869EC"/>
    <w:rsid w:val="00993E80"/>
    <w:rsid w:val="009A22E7"/>
    <w:rsid w:val="009A2D14"/>
    <w:rsid w:val="009A6937"/>
    <w:rsid w:val="009B0187"/>
    <w:rsid w:val="009B1D48"/>
    <w:rsid w:val="009C4ED5"/>
    <w:rsid w:val="009D0DCE"/>
    <w:rsid w:val="009D2F0F"/>
    <w:rsid w:val="009D6C92"/>
    <w:rsid w:val="009D79DD"/>
    <w:rsid w:val="009E35AB"/>
    <w:rsid w:val="009F0EF8"/>
    <w:rsid w:val="009F18D8"/>
    <w:rsid w:val="00A05498"/>
    <w:rsid w:val="00A13274"/>
    <w:rsid w:val="00A13396"/>
    <w:rsid w:val="00A22959"/>
    <w:rsid w:val="00A2436E"/>
    <w:rsid w:val="00A24886"/>
    <w:rsid w:val="00A24DD8"/>
    <w:rsid w:val="00A2539B"/>
    <w:rsid w:val="00A25575"/>
    <w:rsid w:val="00A26DF7"/>
    <w:rsid w:val="00A41A72"/>
    <w:rsid w:val="00A43028"/>
    <w:rsid w:val="00A46D22"/>
    <w:rsid w:val="00A50050"/>
    <w:rsid w:val="00A505AE"/>
    <w:rsid w:val="00A52ADD"/>
    <w:rsid w:val="00A60D97"/>
    <w:rsid w:val="00A62504"/>
    <w:rsid w:val="00A644A6"/>
    <w:rsid w:val="00A64E8D"/>
    <w:rsid w:val="00A656F1"/>
    <w:rsid w:val="00A725FC"/>
    <w:rsid w:val="00A73136"/>
    <w:rsid w:val="00A80EBB"/>
    <w:rsid w:val="00A832BE"/>
    <w:rsid w:val="00A86E28"/>
    <w:rsid w:val="00A975F8"/>
    <w:rsid w:val="00AA28A8"/>
    <w:rsid w:val="00AB4DBF"/>
    <w:rsid w:val="00AB5797"/>
    <w:rsid w:val="00AB5DE6"/>
    <w:rsid w:val="00AB5E99"/>
    <w:rsid w:val="00AC16FC"/>
    <w:rsid w:val="00AC66FE"/>
    <w:rsid w:val="00AC7607"/>
    <w:rsid w:val="00AD181C"/>
    <w:rsid w:val="00AD1E41"/>
    <w:rsid w:val="00AD5931"/>
    <w:rsid w:val="00AE2837"/>
    <w:rsid w:val="00AE2DC8"/>
    <w:rsid w:val="00AE445D"/>
    <w:rsid w:val="00AE7B6C"/>
    <w:rsid w:val="00AF145C"/>
    <w:rsid w:val="00AF5997"/>
    <w:rsid w:val="00B04DC3"/>
    <w:rsid w:val="00B11A40"/>
    <w:rsid w:val="00B170E8"/>
    <w:rsid w:val="00B222D4"/>
    <w:rsid w:val="00B23D90"/>
    <w:rsid w:val="00B257D4"/>
    <w:rsid w:val="00B27782"/>
    <w:rsid w:val="00B320D2"/>
    <w:rsid w:val="00B35FF4"/>
    <w:rsid w:val="00B40B58"/>
    <w:rsid w:val="00B46BBF"/>
    <w:rsid w:val="00B518DC"/>
    <w:rsid w:val="00B51F51"/>
    <w:rsid w:val="00B5418E"/>
    <w:rsid w:val="00B56165"/>
    <w:rsid w:val="00B56400"/>
    <w:rsid w:val="00B5640C"/>
    <w:rsid w:val="00B63050"/>
    <w:rsid w:val="00B63A6F"/>
    <w:rsid w:val="00B64AE6"/>
    <w:rsid w:val="00B67A3D"/>
    <w:rsid w:val="00B71B73"/>
    <w:rsid w:val="00B72632"/>
    <w:rsid w:val="00B74C34"/>
    <w:rsid w:val="00B75FDC"/>
    <w:rsid w:val="00B908A4"/>
    <w:rsid w:val="00B946C1"/>
    <w:rsid w:val="00B94D24"/>
    <w:rsid w:val="00B95216"/>
    <w:rsid w:val="00BA15A1"/>
    <w:rsid w:val="00BA16D6"/>
    <w:rsid w:val="00BA5909"/>
    <w:rsid w:val="00BB70E5"/>
    <w:rsid w:val="00BB7C1C"/>
    <w:rsid w:val="00BC1B3A"/>
    <w:rsid w:val="00BC43F7"/>
    <w:rsid w:val="00BD0284"/>
    <w:rsid w:val="00BE4994"/>
    <w:rsid w:val="00BE76B3"/>
    <w:rsid w:val="00BE7D92"/>
    <w:rsid w:val="00BF0340"/>
    <w:rsid w:val="00BF0F3C"/>
    <w:rsid w:val="00BF1BD4"/>
    <w:rsid w:val="00BF3251"/>
    <w:rsid w:val="00BF6381"/>
    <w:rsid w:val="00C0282F"/>
    <w:rsid w:val="00C05916"/>
    <w:rsid w:val="00C13115"/>
    <w:rsid w:val="00C140CA"/>
    <w:rsid w:val="00C17186"/>
    <w:rsid w:val="00C2008F"/>
    <w:rsid w:val="00C2233B"/>
    <w:rsid w:val="00C263B9"/>
    <w:rsid w:val="00C26A0D"/>
    <w:rsid w:val="00C4688B"/>
    <w:rsid w:val="00C51231"/>
    <w:rsid w:val="00C51C2B"/>
    <w:rsid w:val="00C54557"/>
    <w:rsid w:val="00C5732C"/>
    <w:rsid w:val="00C66286"/>
    <w:rsid w:val="00C66547"/>
    <w:rsid w:val="00C6785A"/>
    <w:rsid w:val="00C778BD"/>
    <w:rsid w:val="00C812F1"/>
    <w:rsid w:val="00C83A56"/>
    <w:rsid w:val="00C86816"/>
    <w:rsid w:val="00C86FE3"/>
    <w:rsid w:val="00C91E40"/>
    <w:rsid w:val="00C928E5"/>
    <w:rsid w:val="00C96749"/>
    <w:rsid w:val="00CA33CF"/>
    <w:rsid w:val="00CA3986"/>
    <w:rsid w:val="00CB01E9"/>
    <w:rsid w:val="00CB0902"/>
    <w:rsid w:val="00CC1D09"/>
    <w:rsid w:val="00CC6EE3"/>
    <w:rsid w:val="00CD0B3D"/>
    <w:rsid w:val="00CD174B"/>
    <w:rsid w:val="00CD2A15"/>
    <w:rsid w:val="00CD3C9D"/>
    <w:rsid w:val="00CD5E2F"/>
    <w:rsid w:val="00CD733D"/>
    <w:rsid w:val="00CE0FCA"/>
    <w:rsid w:val="00CE2366"/>
    <w:rsid w:val="00CE38DE"/>
    <w:rsid w:val="00CE5FED"/>
    <w:rsid w:val="00CE62F0"/>
    <w:rsid w:val="00CF1F07"/>
    <w:rsid w:val="00CF2FAE"/>
    <w:rsid w:val="00D01CF8"/>
    <w:rsid w:val="00D07651"/>
    <w:rsid w:val="00D101C5"/>
    <w:rsid w:val="00D10815"/>
    <w:rsid w:val="00D13305"/>
    <w:rsid w:val="00D13FAC"/>
    <w:rsid w:val="00D257A8"/>
    <w:rsid w:val="00D265BE"/>
    <w:rsid w:val="00D308EC"/>
    <w:rsid w:val="00D34021"/>
    <w:rsid w:val="00D359C2"/>
    <w:rsid w:val="00D37EF5"/>
    <w:rsid w:val="00D40D7B"/>
    <w:rsid w:val="00D434AA"/>
    <w:rsid w:val="00D47001"/>
    <w:rsid w:val="00D475EA"/>
    <w:rsid w:val="00D515F1"/>
    <w:rsid w:val="00D5572B"/>
    <w:rsid w:val="00D57CD5"/>
    <w:rsid w:val="00D62A1A"/>
    <w:rsid w:val="00D70C7A"/>
    <w:rsid w:val="00D7337F"/>
    <w:rsid w:val="00D759D9"/>
    <w:rsid w:val="00D775AC"/>
    <w:rsid w:val="00D93848"/>
    <w:rsid w:val="00DA19C6"/>
    <w:rsid w:val="00DA1EE2"/>
    <w:rsid w:val="00DA29C9"/>
    <w:rsid w:val="00DA2CB3"/>
    <w:rsid w:val="00DA2CDB"/>
    <w:rsid w:val="00DA5D69"/>
    <w:rsid w:val="00DB00A8"/>
    <w:rsid w:val="00DB0127"/>
    <w:rsid w:val="00DB47AB"/>
    <w:rsid w:val="00DC7AA6"/>
    <w:rsid w:val="00DD74B5"/>
    <w:rsid w:val="00DD7E49"/>
    <w:rsid w:val="00DE7997"/>
    <w:rsid w:val="00DF09AD"/>
    <w:rsid w:val="00DF7765"/>
    <w:rsid w:val="00E00E8F"/>
    <w:rsid w:val="00E0407C"/>
    <w:rsid w:val="00E05C62"/>
    <w:rsid w:val="00E103DA"/>
    <w:rsid w:val="00E13268"/>
    <w:rsid w:val="00E142AA"/>
    <w:rsid w:val="00E15D36"/>
    <w:rsid w:val="00E22134"/>
    <w:rsid w:val="00E24E37"/>
    <w:rsid w:val="00E26794"/>
    <w:rsid w:val="00E30850"/>
    <w:rsid w:val="00E3122F"/>
    <w:rsid w:val="00E32A04"/>
    <w:rsid w:val="00E45C7D"/>
    <w:rsid w:val="00E50189"/>
    <w:rsid w:val="00E5200E"/>
    <w:rsid w:val="00E64A70"/>
    <w:rsid w:val="00E65D68"/>
    <w:rsid w:val="00E85B8A"/>
    <w:rsid w:val="00EA1A5B"/>
    <w:rsid w:val="00EA4237"/>
    <w:rsid w:val="00EB16F2"/>
    <w:rsid w:val="00EB5CA6"/>
    <w:rsid w:val="00EC729A"/>
    <w:rsid w:val="00EC7C22"/>
    <w:rsid w:val="00ED2FAB"/>
    <w:rsid w:val="00ED33E5"/>
    <w:rsid w:val="00ED44BD"/>
    <w:rsid w:val="00ED7E90"/>
    <w:rsid w:val="00EE229E"/>
    <w:rsid w:val="00EE2B7F"/>
    <w:rsid w:val="00EE3155"/>
    <w:rsid w:val="00EE4162"/>
    <w:rsid w:val="00EE4EF9"/>
    <w:rsid w:val="00EF2A4E"/>
    <w:rsid w:val="00EF332C"/>
    <w:rsid w:val="00EF6D7B"/>
    <w:rsid w:val="00F136EF"/>
    <w:rsid w:val="00F16427"/>
    <w:rsid w:val="00F17398"/>
    <w:rsid w:val="00F17998"/>
    <w:rsid w:val="00F207E7"/>
    <w:rsid w:val="00F20FB4"/>
    <w:rsid w:val="00F21EBA"/>
    <w:rsid w:val="00F21EFF"/>
    <w:rsid w:val="00F23D40"/>
    <w:rsid w:val="00F2777B"/>
    <w:rsid w:val="00F27A10"/>
    <w:rsid w:val="00F305BF"/>
    <w:rsid w:val="00F31493"/>
    <w:rsid w:val="00F3360A"/>
    <w:rsid w:val="00F34046"/>
    <w:rsid w:val="00F352CE"/>
    <w:rsid w:val="00F37DB1"/>
    <w:rsid w:val="00F47368"/>
    <w:rsid w:val="00F5734B"/>
    <w:rsid w:val="00F631D8"/>
    <w:rsid w:val="00F654E1"/>
    <w:rsid w:val="00F73AC2"/>
    <w:rsid w:val="00F748E7"/>
    <w:rsid w:val="00F75B1B"/>
    <w:rsid w:val="00F83893"/>
    <w:rsid w:val="00F854A9"/>
    <w:rsid w:val="00F85790"/>
    <w:rsid w:val="00F87C81"/>
    <w:rsid w:val="00F94540"/>
    <w:rsid w:val="00F94D6A"/>
    <w:rsid w:val="00F958D0"/>
    <w:rsid w:val="00FA6A3C"/>
    <w:rsid w:val="00FA7C03"/>
    <w:rsid w:val="00FB0530"/>
    <w:rsid w:val="00FB5355"/>
    <w:rsid w:val="00FC21A2"/>
    <w:rsid w:val="00FC31ED"/>
    <w:rsid w:val="00FD1701"/>
    <w:rsid w:val="00FD1C7B"/>
    <w:rsid w:val="00FD350A"/>
    <w:rsid w:val="00FD4416"/>
    <w:rsid w:val="00FD6EEE"/>
    <w:rsid w:val="00FE14A7"/>
    <w:rsid w:val="00FF186C"/>
    <w:rsid w:val="00FF1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90D3338"/>
  <w15:chartTrackingRefBased/>
  <w15:docId w15:val="{083034B7-9752-47AA-9078-FEB5841E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79"/>
  </w:style>
  <w:style w:type="paragraph" w:styleId="Heading1">
    <w:name w:val="heading 1"/>
    <w:basedOn w:val="Normal"/>
    <w:next w:val="Normal"/>
    <w:link w:val="Heading1Char"/>
    <w:uiPriority w:val="9"/>
    <w:qFormat/>
    <w:rsid w:val="00590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0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4F"/>
  </w:style>
  <w:style w:type="paragraph" w:styleId="Footer">
    <w:name w:val="footer"/>
    <w:basedOn w:val="Normal"/>
    <w:link w:val="FooterChar"/>
    <w:uiPriority w:val="99"/>
    <w:unhideWhenUsed/>
    <w:rsid w:val="0057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4F"/>
  </w:style>
  <w:style w:type="paragraph" w:styleId="List">
    <w:name w:val="List"/>
    <w:basedOn w:val="Normal"/>
    <w:uiPriority w:val="99"/>
    <w:unhideWhenUsed/>
    <w:rsid w:val="00577D4F"/>
    <w:pPr>
      <w:ind w:left="283" w:hanging="283"/>
      <w:contextualSpacing/>
    </w:pPr>
  </w:style>
  <w:style w:type="paragraph" w:styleId="Salutation">
    <w:name w:val="Salutation"/>
    <w:basedOn w:val="Normal"/>
    <w:next w:val="Normal"/>
    <w:link w:val="SalutationChar"/>
    <w:uiPriority w:val="99"/>
    <w:unhideWhenUsed/>
    <w:rsid w:val="00577D4F"/>
  </w:style>
  <w:style w:type="character" w:customStyle="1" w:styleId="SalutationChar">
    <w:name w:val="Salutation Char"/>
    <w:basedOn w:val="DefaultParagraphFont"/>
    <w:link w:val="Salutation"/>
    <w:uiPriority w:val="99"/>
    <w:rsid w:val="00577D4F"/>
  </w:style>
  <w:style w:type="paragraph" w:styleId="Closing">
    <w:name w:val="Closing"/>
    <w:basedOn w:val="Normal"/>
    <w:link w:val="ClosingChar"/>
    <w:uiPriority w:val="99"/>
    <w:unhideWhenUsed/>
    <w:rsid w:val="00577D4F"/>
    <w:pPr>
      <w:spacing w:after="0" w:line="240" w:lineRule="auto"/>
      <w:ind w:left="4252"/>
    </w:pPr>
  </w:style>
  <w:style w:type="character" w:customStyle="1" w:styleId="ClosingChar">
    <w:name w:val="Closing Char"/>
    <w:basedOn w:val="DefaultParagraphFont"/>
    <w:link w:val="Closing"/>
    <w:uiPriority w:val="99"/>
    <w:rsid w:val="00577D4F"/>
  </w:style>
  <w:style w:type="paragraph" w:styleId="Signature">
    <w:name w:val="Signature"/>
    <w:basedOn w:val="Normal"/>
    <w:link w:val="SignatureChar"/>
    <w:uiPriority w:val="99"/>
    <w:unhideWhenUsed/>
    <w:rsid w:val="00577D4F"/>
    <w:pPr>
      <w:spacing w:after="0" w:line="240" w:lineRule="auto"/>
      <w:ind w:left="4252"/>
    </w:pPr>
  </w:style>
  <w:style w:type="character" w:customStyle="1" w:styleId="SignatureChar">
    <w:name w:val="Signature Char"/>
    <w:basedOn w:val="DefaultParagraphFont"/>
    <w:link w:val="Signature"/>
    <w:uiPriority w:val="99"/>
    <w:rsid w:val="00577D4F"/>
  </w:style>
  <w:style w:type="paragraph" w:styleId="BodyText">
    <w:name w:val="Body Text"/>
    <w:basedOn w:val="Normal"/>
    <w:link w:val="BodyTextChar"/>
    <w:uiPriority w:val="99"/>
    <w:unhideWhenUsed/>
    <w:rsid w:val="00577D4F"/>
    <w:pPr>
      <w:spacing w:after="120"/>
    </w:pPr>
  </w:style>
  <w:style w:type="character" w:customStyle="1" w:styleId="BodyTextChar">
    <w:name w:val="Body Text Char"/>
    <w:basedOn w:val="DefaultParagraphFont"/>
    <w:link w:val="BodyText"/>
    <w:uiPriority w:val="99"/>
    <w:rsid w:val="00577D4F"/>
  </w:style>
  <w:style w:type="paragraph" w:styleId="BalloonText">
    <w:name w:val="Balloon Text"/>
    <w:basedOn w:val="Normal"/>
    <w:link w:val="BalloonTextChar"/>
    <w:uiPriority w:val="99"/>
    <w:semiHidden/>
    <w:unhideWhenUsed/>
    <w:rsid w:val="0057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4F"/>
    <w:rPr>
      <w:rFonts w:ascii="Segoe UI" w:hAnsi="Segoe UI" w:cs="Segoe UI"/>
      <w:sz w:val="18"/>
      <w:szCs w:val="18"/>
    </w:rPr>
  </w:style>
  <w:style w:type="character" w:styleId="CommentReference">
    <w:name w:val="annotation reference"/>
    <w:basedOn w:val="DefaultParagraphFont"/>
    <w:uiPriority w:val="99"/>
    <w:semiHidden/>
    <w:unhideWhenUsed/>
    <w:rsid w:val="008F41B9"/>
    <w:rPr>
      <w:sz w:val="16"/>
      <w:szCs w:val="16"/>
    </w:rPr>
  </w:style>
  <w:style w:type="paragraph" w:styleId="CommentText">
    <w:name w:val="annotation text"/>
    <w:basedOn w:val="Normal"/>
    <w:link w:val="CommentTextChar"/>
    <w:uiPriority w:val="99"/>
    <w:unhideWhenUsed/>
    <w:rsid w:val="00266D63"/>
    <w:pPr>
      <w:spacing w:line="240" w:lineRule="auto"/>
    </w:pPr>
    <w:rPr>
      <w:sz w:val="20"/>
      <w:szCs w:val="20"/>
      <w:lang w:val="en-CA"/>
    </w:rPr>
  </w:style>
  <w:style w:type="character" w:customStyle="1" w:styleId="CommentTextChar">
    <w:name w:val="Comment Text Char"/>
    <w:basedOn w:val="DefaultParagraphFont"/>
    <w:link w:val="CommentText"/>
    <w:uiPriority w:val="99"/>
    <w:rsid w:val="00266D63"/>
    <w:rPr>
      <w:sz w:val="20"/>
      <w:szCs w:val="20"/>
      <w:lang w:val="en-CA"/>
    </w:rPr>
  </w:style>
  <w:style w:type="paragraph" w:styleId="CommentSubject">
    <w:name w:val="annotation subject"/>
    <w:basedOn w:val="CommentText"/>
    <w:next w:val="CommentText"/>
    <w:link w:val="CommentSubjectChar"/>
    <w:uiPriority w:val="99"/>
    <w:semiHidden/>
    <w:unhideWhenUsed/>
    <w:rsid w:val="008F41B9"/>
    <w:rPr>
      <w:b/>
      <w:bCs/>
    </w:rPr>
  </w:style>
  <w:style w:type="character" w:customStyle="1" w:styleId="CommentSubjectChar">
    <w:name w:val="Comment Subject Char"/>
    <w:basedOn w:val="CommentTextChar"/>
    <w:link w:val="CommentSubject"/>
    <w:uiPriority w:val="99"/>
    <w:semiHidden/>
    <w:rsid w:val="008F41B9"/>
    <w:rPr>
      <w:b/>
      <w:bCs/>
      <w:sz w:val="20"/>
      <w:szCs w:val="20"/>
      <w:lang w:val="en-CA"/>
    </w:rPr>
  </w:style>
  <w:style w:type="table" w:styleId="TableGrid">
    <w:name w:val="Table Grid"/>
    <w:basedOn w:val="TableNormal"/>
    <w:uiPriority w:val="39"/>
    <w:rsid w:val="00CD2A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186C"/>
    <w:pPr>
      <w:spacing w:after="240" w:line="288" w:lineRule="auto"/>
      <w:ind w:left="720"/>
      <w:contextualSpacing/>
    </w:pPr>
    <w:rPr>
      <w:color w:val="44546A" w:themeColor="text2"/>
      <w:sz w:val="20"/>
      <w:szCs w:val="20"/>
      <w:lang w:val="en-US"/>
    </w:rPr>
  </w:style>
  <w:style w:type="character" w:customStyle="1" w:styleId="ListParagraphChar">
    <w:name w:val="List Paragraph Char"/>
    <w:basedOn w:val="DefaultParagraphFont"/>
    <w:link w:val="ListParagraph"/>
    <w:uiPriority w:val="34"/>
    <w:rsid w:val="00FF186C"/>
    <w:rPr>
      <w:color w:val="44546A" w:themeColor="text2"/>
      <w:sz w:val="20"/>
      <w:szCs w:val="20"/>
      <w:lang w:val="en-US"/>
    </w:rPr>
  </w:style>
  <w:style w:type="character" w:styleId="Hyperlink">
    <w:name w:val="Hyperlink"/>
    <w:basedOn w:val="DefaultParagraphFont"/>
    <w:uiPriority w:val="99"/>
    <w:unhideWhenUsed/>
    <w:rsid w:val="001B4E15"/>
    <w:rPr>
      <w:color w:val="0563C1" w:themeColor="hyperlink"/>
      <w:u w:val="single"/>
    </w:rPr>
  </w:style>
  <w:style w:type="character" w:styleId="UnresolvedMention">
    <w:name w:val="Unresolved Mention"/>
    <w:basedOn w:val="DefaultParagraphFont"/>
    <w:uiPriority w:val="99"/>
    <w:semiHidden/>
    <w:unhideWhenUsed/>
    <w:rsid w:val="001B4E15"/>
    <w:rPr>
      <w:color w:val="605E5C"/>
      <w:shd w:val="clear" w:color="auto" w:fill="E1DFDD"/>
    </w:rPr>
  </w:style>
  <w:style w:type="character" w:styleId="FollowedHyperlink">
    <w:name w:val="FollowedHyperlink"/>
    <w:basedOn w:val="DefaultParagraphFont"/>
    <w:uiPriority w:val="99"/>
    <w:semiHidden/>
    <w:unhideWhenUsed/>
    <w:rsid w:val="001B4E15"/>
    <w:rPr>
      <w:color w:val="954F72" w:themeColor="followedHyperlink"/>
      <w:u w:val="single"/>
    </w:rPr>
  </w:style>
  <w:style w:type="character" w:customStyle="1" w:styleId="highlight">
    <w:name w:val="highlight"/>
    <w:basedOn w:val="DefaultParagraphFont"/>
    <w:rsid w:val="00DA2CB3"/>
  </w:style>
  <w:style w:type="paragraph" w:styleId="FootnoteText">
    <w:name w:val="footnote text"/>
    <w:basedOn w:val="Normal"/>
    <w:link w:val="FootnoteTextChar"/>
    <w:uiPriority w:val="99"/>
    <w:semiHidden/>
    <w:unhideWhenUsed/>
    <w:rsid w:val="00423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5DD"/>
    <w:rPr>
      <w:sz w:val="20"/>
      <w:szCs w:val="20"/>
    </w:rPr>
  </w:style>
  <w:style w:type="character" w:styleId="FootnoteReference">
    <w:name w:val="footnote reference"/>
    <w:basedOn w:val="DefaultParagraphFont"/>
    <w:uiPriority w:val="99"/>
    <w:semiHidden/>
    <w:unhideWhenUsed/>
    <w:rsid w:val="004235DD"/>
    <w:rPr>
      <w:vertAlign w:val="superscript"/>
    </w:rPr>
  </w:style>
  <w:style w:type="paragraph" w:styleId="NormalWeb">
    <w:name w:val="Normal (Web)"/>
    <w:basedOn w:val="Normal"/>
    <w:uiPriority w:val="99"/>
    <w:unhideWhenUsed/>
    <w:rsid w:val="00614EB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5907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7B9"/>
    <w:rPr>
      <w:rFonts w:asciiTheme="majorHAnsi" w:eastAsiaTheme="majorEastAsia" w:hAnsiTheme="majorHAnsi" w:cstheme="majorBidi"/>
      <w:color w:val="2E74B5" w:themeColor="accent1" w:themeShade="BF"/>
      <w:sz w:val="26"/>
      <w:szCs w:val="26"/>
    </w:rPr>
  </w:style>
  <w:style w:type="paragraph" w:customStyle="1" w:styleId="gmail-m-3018047341532225982msolistparagraph">
    <w:name w:val="gmail-m_-3018047341532225982msolistparagraph"/>
    <w:basedOn w:val="Normal"/>
    <w:rsid w:val="00C2233B"/>
    <w:pPr>
      <w:spacing w:before="100" w:beforeAutospacing="1" w:after="100" w:afterAutospacing="1"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1256">
      <w:bodyDiv w:val="1"/>
      <w:marLeft w:val="0"/>
      <w:marRight w:val="0"/>
      <w:marTop w:val="0"/>
      <w:marBottom w:val="0"/>
      <w:divBdr>
        <w:top w:val="none" w:sz="0" w:space="0" w:color="auto"/>
        <w:left w:val="none" w:sz="0" w:space="0" w:color="auto"/>
        <w:bottom w:val="none" w:sz="0" w:space="0" w:color="auto"/>
        <w:right w:val="none" w:sz="0" w:space="0" w:color="auto"/>
      </w:divBdr>
    </w:div>
    <w:div w:id="43411614">
      <w:bodyDiv w:val="1"/>
      <w:marLeft w:val="0"/>
      <w:marRight w:val="0"/>
      <w:marTop w:val="0"/>
      <w:marBottom w:val="0"/>
      <w:divBdr>
        <w:top w:val="none" w:sz="0" w:space="0" w:color="auto"/>
        <w:left w:val="none" w:sz="0" w:space="0" w:color="auto"/>
        <w:bottom w:val="none" w:sz="0" w:space="0" w:color="auto"/>
        <w:right w:val="none" w:sz="0" w:space="0" w:color="auto"/>
      </w:divBdr>
    </w:div>
    <w:div w:id="191457652">
      <w:bodyDiv w:val="1"/>
      <w:marLeft w:val="0"/>
      <w:marRight w:val="0"/>
      <w:marTop w:val="0"/>
      <w:marBottom w:val="0"/>
      <w:divBdr>
        <w:top w:val="none" w:sz="0" w:space="0" w:color="auto"/>
        <w:left w:val="none" w:sz="0" w:space="0" w:color="auto"/>
        <w:bottom w:val="none" w:sz="0" w:space="0" w:color="auto"/>
        <w:right w:val="none" w:sz="0" w:space="0" w:color="auto"/>
      </w:divBdr>
    </w:div>
    <w:div w:id="262616564">
      <w:bodyDiv w:val="1"/>
      <w:marLeft w:val="0"/>
      <w:marRight w:val="0"/>
      <w:marTop w:val="0"/>
      <w:marBottom w:val="0"/>
      <w:divBdr>
        <w:top w:val="none" w:sz="0" w:space="0" w:color="auto"/>
        <w:left w:val="none" w:sz="0" w:space="0" w:color="auto"/>
        <w:bottom w:val="none" w:sz="0" w:space="0" w:color="auto"/>
        <w:right w:val="none" w:sz="0" w:space="0" w:color="auto"/>
      </w:divBdr>
    </w:div>
    <w:div w:id="275647156">
      <w:bodyDiv w:val="1"/>
      <w:marLeft w:val="0"/>
      <w:marRight w:val="0"/>
      <w:marTop w:val="0"/>
      <w:marBottom w:val="0"/>
      <w:divBdr>
        <w:top w:val="none" w:sz="0" w:space="0" w:color="auto"/>
        <w:left w:val="none" w:sz="0" w:space="0" w:color="auto"/>
        <w:bottom w:val="none" w:sz="0" w:space="0" w:color="auto"/>
        <w:right w:val="none" w:sz="0" w:space="0" w:color="auto"/>
      </w:divBdr>
      <w:divsChild>
        <w:div w:id="1065840895">
          <w:marLeft w:val="446"/>
          <w:marRight w:val="0"/>
          <w:marTop w:val="0"/>
          <w:marBottom w:val="0"/>
          <w:divBdr>
            <w:top w:val="none" w:sz="0" w:space="0" w:color="auto"/>
            <w:left w:val="none" w:sz="0" w:space="0" w:color="auto"/>
            <w:bottom w:val="none" w:sz="0" w:space="0" w:color="auto"/>
            <w:right w:val="none" w:sz="0" w:space="0" w:color="auto"/>
          </w:divBdr>
        </w:div>
        <w:div w:id="243612959">
          <w:marLeft w:val="446"/>
          <w:marRight w:val="0"/>
          <w:marTop w:val="0"/>
          <w:marBottom w:val="0"/>
          <w:divBdr>
            <w:top w:val="none" w:sz="0" w:space="0" w:color="auto"/>
            <w:left w:val="none" w:sz="0" w:space="0" w:color="auto"/>
            <w:bottom w:val="none" w:sz="0" w:space="0" w:color="auto"/>
            <w:right w:val="none" w:sz="0" w:space="0" w:color="auto"/>
          </w:divBdr>
        </w:div>
        <w:div w:id="910702667">
          <w:marLeft w:val="446"/>
          <w:marRight w:val="0"/>
          <w:marTop w:val="0"/>
          <w:marBottom w:val="0"/>
          <w:divBdr>
            <w:top w:val="none" w:sz="0" w:space="0" w:color="auto"/>
            <w:left w:val="none" w:sz="0" w:space="0" w:color="auto"/>
            <w:bottom w:val="none" w:sz="0" w:space="0" w:color="auto"/>
            <w:right w:val="none" w:sz="0" w:space="0" w:color="auto"/>
          </w:divBdr>
        </w:div>
        <w:div w:id="643120676">
          <w:marLeft w:val="446"/>
          <w:marRight w:val="0"/>
          <w:marTop w:val="0"/>
          <w:marBottom w:val="0"/>
          <w:divBdr>
            <w:top w:val="none" w:sz="0" w:space="0" w:color="auto"/>
            <w:left w:val="none" w:sz="0" w:space="0" w:color="auto"/>
            <w:bottom w:val="none" w:sz="0" w:space="0" w:color="auto"/>
            <w:right w:val="none" w:sz="0" w:space="0" w:color="auto"/>
          </w:divBdr>
        </w:div>
      </w:divsChild>
    </w:div>
    <w:div w:id="278338863">
      <w:bodyDiv w:val="1"/>
      <w:marLeft w:val="0"/>
      <w:marRight w:val="0"/>
      <w:marTop w:val="0"/>
      <w:marBottom w:val="0"/>
      <w:divBdr>
        <w:top w:val="none" w:sz="0" w:space="0" w:color="auto"/>
        <w:left w:val="none" w:sz="0" w:space="0" w:color="auto"/>
        <w:bottom w:val="none" w:sz="0" w:space="0" w:color="auto"/>
        <w:right w:val="none" w:sz="0" w:space="0" w:color="auto"/>
      </w:divBdr>
    </w:div>
    <w:div w:id="298652240">
      <w:bodyDiv w:val="1"/>
      <w:marLeft w:val="0"/>
      <w:marRight w:val="0"/>
      <w:marTop w:val="0"/>
      <w:marBottom w:val="0"/>
      <w:divBdr>
        <w:top w:val="none" w:sz="0" w:space="0" w:color="auto"/>
        <w:left w:val="none" w:sz="0" w:space="0" w:color="auto"/>
        <w:bottom w:val="none" w:sz="0" w:space="0" w:color="auto"/>
        <w:right w:val="none" w:sz="0" w:space="0" w:color="auto"/>
      </w:divBdr>
      <w:divsChild>
        <w:div w:id="24410884">
          <w:marLeft w:val="446"/>
          <w:marRight w:val="0"/>
          <w:marTop w:val="0"/>
          <w:marBottom w:val="0"/>
          <w:divBdr>
            <w:top w:val="none" w:sz="0" w:space="0" w:color="auto"/>
            <w:left w:val="none" w:sz="0" w:space="0" w:color="auto"/>
            <w:bottom w:val="none" w:sz="0" w:space="0" w:color="auto"/>
            <w:right w:val="none" w:sz="0" w:space="0" w:color="auto"/>
          </w:divBdr>
        </w:div>
        <w:div w:id="1894154062">
          <w:marLeft w:val="446"/>
          <w:marRight w:val="0"/>
          <w:marTop w:val="0"/>
          <w:marBottom w:val="0"/>
          <w:divBdr>
            <w:top w:val="none" w:sz="0" w:space="0" w:color="auto"/>
            <w:left w:val="none" w:sz="0" w:space="0" w:color="auto"/>
            <w:bottom w:val="none" w:sz="0" w:space="0" w:color="auto"/>
            <w:right w:val="none" w:sz="0" w:space="0" w:color="auto"/>
          </w:divBdr>
        </w:div>
        <w:div w:id="1951425328">
          <w:marLeft w:val="446"/>
          <w:marRight w:val="0"/>
          <w:marTop w:val="0"/>
          <w:marBottom w:val="0"/>
          <w:divBdr>
            <w:top w:val="none" w:sz="0" w:space="0" w:color="auto"/>
            <w:left w:val="none" w:sz="0" w:space="0" w:color="auto"/>
            <w:bottom w:val="none" w:sz="0" w:space="0" w:color="auto"/>
            <w:right w:val="none" w:sz="0" w:space="0" w:color="auto"/>
          </w:divBdr>
        </w:div>
        <w:div w:id="1295722139">
          <w:marLeft w:val="446"/>
          <w:marRight w:val="0"/>
          <w:marTop w:val="0"/>
          <w:marBottom w:val="0"/>
          <w:divBdr>
            <w:top w:val="none" w:sz="0" w:space="0" w:color="auto"/>
            <w:left w:val="none" w:sz="0" w:space="0" w:color="auto"/>
            <w:bottom w:val="none" w:sz="0" w:space="0" w:color="auto"/>
            <w:right w:val="none" w:sz="0" w:space="0" w:color="auto"/>
          </w:divBdr>
        </w:div>
      </w:divsChild>
    </w:div>
    <w:div w:id="412092378">
      <w:bodyDiv w:val="1"/>
      <w:marLeft w:val="0"/>
      <w:marRight w:val="0"/>
      <w:marTop w:val="0"/>
      <w:marBottom w:val="0"/>
      <w:divBdr>
        <w:top w:val="none" w:sz="0" w:space="0" w:color="auto"/>
        <w:left w:val="none" w:sz="0" w:space="0" w:color="auto"/>
        <w:bottom w:val="none" w:sz="0" w:space="0" w:color="auto"/>
        <w:right w:val="none" w:sz="0" w:space="0" w:color="auto"/>
      </w:divBdr>
    </w:div>
    <w:div w:id="421724956">
      <w:bodyDiv w:val="1"/>
      <w:marLeft w:val="0"/>
      <w:marRight w:val="0"/>
      <w:marTop w:val="0"/>
      <w:marBottom w:val="0"/>
      <w:divBdr>
        <w:top w:val="none" w:sz="0" w:space="0" w:color="auto"/>
        <w:left w:val="none" w:sz="0" w:space="0" w:color="auto"/>
        <w:bottom w:val="none" w:sz="0" w:space="0" w:color="auto"/>
        <w:right w:val="none" w:sz="0" w:space="0" w:color="auto"/>
      </w:divBdr>
    </w:div>
    <w:div w:id="506140201">
      <w:bodyDiv w:val="1"/>
      <w:marLeft w:val="0"/>
      <w:marRight w:val="0"/>
      <w:marTop w:val="0"/>
      <w:marBottom w:val="0"/>
      <w:divBdr>
        <w:top w:val="none" w:sz="0" w:space="0" w:color="auto"/>
        <w:left w:val="none" w:sz="0" w:space="0" w:color="auto"/>
        <w:bottom w:val="none" w:sz="0" w:space="0" w:color="auto"/>
        <w:right w:val="none" w:sz="0" w:space="0" w:color="auto"/>
      </w:divBdr>
      <w:divsChild>
        <w:div w:id="2001305303">
          <w:marLeft w:val="446"/>
          <w:marRight w:val="0"/>
          <w:marTop w:val="0"/>
          <w:marBottom w:val="0"/>
          <w:divBdr>
            <w:top w:val="none" w:sz="0" w:space="0" w:color="auto"/>
            <w:left w:val="none" w:sz="0" w:space="0" w:color="auto"/>
            <w:bottom w:val="none" w:sz="0" w:space="0" w:color="auto"/>
            <w:right w:val="none" w:sz="0" w:space="0" w:color="auto"/>
          </w:divBdr>
        </w:div>
      </w:divsChild>
    </w:div>
    <w:div w:id="528417066">
      <w:bodyDiv w:val="1"/>
      <w:marLeft w:val="0"/>
      <w:marRight w:val="0"/>
      <w:marTop w:val="0"/>
      <w:marBottom w:val="0"/>
      <w:divBdr>
        <w:top w:val="none" w:sz="0" w:space="0" w:color="auto"/>
        <w:left w:val="none" w:sz="0" w:space="0" w:color="auto"/>
        <w:bottom w:val="none" w:sz="0" w:space="0" w:color="auto"/>
        <w:right w:val="none" w:sz="0" w:space="0" w:color="auto"/>
      </w:divBdr>
    </w:div>
    <w:div w:id="584916462">
      <w:bodyDiv w:val="1"/>
      <w:marLeft w:val="0"/>
      <w:marRight w:val="0"/>
      <w:marTop w:val="0"/>
      <w:marBottom w:val="0"/>
      <w:divBdr>
        <w:top w:val="none" w:sz="0" w:space="0" w:color="auto"/>
        <w:left w:val="none" w:sz="0" w:space="0" w:color="auto"/>
        <w:bottom w:val="none" w:sz="0" w:space="0" w:color="auto"/>
        <w:right w:val="none" w:sz="0" w:space="0" w:color="auto"/>
      </w:divBdr>
    </w:div>
    <w:div w:id="598490543">
      <w:bodyDiv w:val="1"/>
      <w:marLeft w:val="0"/>
      <w:marRight w:val="0"/>
      <w:marTop w:val="0"/>
      <w:marBottom w:val="0"/>
      <w:divBdr>
        <w:top w:val="none" w:sz="0" w:space="0" w:color="auto"/>
        <w:left w:val="none" w:sz="0" w:space="0" w:color="auto"/>
        <w:bottom w:val="none" w:sz="0" w:space="0" w:color="auto"/>
        <w:right w:val="none" w:sz="0" w:space="0" w:color="auto"/>
      </w:divBdr>
    </w:div>
    <w:div w:id="604267164">
      <w:bodyDiv w:val="1"/>
      <w:marLeft w:val="0"/>
      <w:marRight w:val="0"/>
      <w:marTop w:val="0"/>
      <w:marBottom w:val="0"/>
      <w:divBdr>
        <w:top w:val="none" w:sz="0" w:space="0" w:color="auto"/>
        <w:left w:val="none" w:sz="0" w:space="0" w:color="auto"/>
        <w:bottom w:val="none" w:sz="0" w:space="0" w:color="auto"/>
        <w:right w:val="none" w:sz="0" w:space="0" w:color="auto"/>
      </w:divBdr>
      <w:divsChild>
        <w:div w:id="277445136">
          <w:marLeft w:val="360"/>
          <w:marRight w:val="0"/>
          <w:marTop w:val="0"/>
          <w:marBottom w:val="0"/>
          <w:divBdr>
            <w:top w:val="none" w:sz="0" w:space="0" w:color="auto"/>
            <w:left w:val="none" w:sz="0" w:space="0" w:color="auto"/>
            <w:bottom w:val="none" w:sz="0" w:space="0" w:color="auto"/>
            <w:right w:val="none" w:sz="0" w:space="0" w:color="auto"/>
          </w:divBdr>
        </w:div>
        <w:div w:id="1070809017">
          <w:marLeft w:val="360"/>
          <w:marRight w:val="0"/>
          <w:marTop w:val="0"/>
          <w:marBottom w:val="0"/>
          <w:divBdr>
            <w:top w:val="none" w:sz="0" w:space="0" w:color="auto"/>
            <w:left w:val="none" w:sz="0" w:space="0" w:color="auto"/>
            <w:bottom w:val="none" w:sz="0" w:space="0" w:color="auto"/>
            <w:right w:val="none" w:sz="0" w:space="0" w:color="auto"/>
          </w:divBdr>
        </w:div>
      </w:divsChild>
    </w:div>
    <w:div w:id="759638223">
      <w:bodyDiv w:val="1"/>
      <w:marLeft w:val="0"/>
      <w:marRight w:val="0"/>
      <w:marTop w:val="0"/>
      <w:marBottom w:val="0"/>
      <w:divBdr>
        <w:top w:val="none" w:sz="0" w:space="0" w:color="auto"/>
        <w:left w:val="none" w:sz="0" w:space="0" w:color="auto"/>
        <w:bottom w:val="none" w:sz="0" w:space="0" w:color="auto"/>
        <w:right w:val="none" w:sz="0" w:space="0" w:color="auto"/>
      </w:divBdr>
    </w:div>
    <w:div w:id="820776091">
      <w:bodyDiv w:val="1"/>
      <w:marLeft w:val="0"/>
      <w:marRight w:val="0"/>
      <w:marTop w:val="0"/>
      <w:marBottom w:val="0"/>
      <w:divBdr>
        <w:top w:val="none" w:sz="0" w:space="0" w:color="auto"/>
        <w:left w:val="none" w:sz="0" w:space="0" w:color="auto"/>
        <w:bottom w:val="none" w:sz="0" w:space="0" w:color="auto"/>
        <w:right w:val="none" w:sz="0" w:space="0" w:color="auto"/>
      </w:divBdr>
    </w:div>
    <w:div w:id="833106138">
      <w:bodyDiv w:val="1"/>
      <w:marLeft w:val="0"/>
      <w:marRight w:val="0"/>
      <w:marTop w:val="0"/>
      <w:marBottom w:val="0"/>
      <w:divBdr>
        <w:top w:val="none" w:sz="0" w:space="0" w:color="auto"/>
        <w:left w:val="none" w:sz="0" w:space="0" w:color="auto"/>
        <w:bottom w:val="none" w:sz="0" w:space="0" w:color="auto"/>
        <w:right w:val="none" w:sz="0" w:space="0" w:color="auto"/>
      </w:divBdr>
    </w:div>
    <w:div w:id="863979572">
      <w:bodyDiv w:val="1"/>
      <w:marLeft w:val="0"/>
      <w:marRight w:val="0"/>
      <w:marTop w:val="0"/>
      <w:marBottom w:val="0"/>
      <w:divBdr>
        <w:top w:val="none" w:sz="0" w:space="0" w:color="auto"/>
        <w:left w:val="none" w:sz="0" w:space="0" w:color="auto"/>
        <w:bottom w:val="none" w:sz="0" w:space="0" w:color="auto"/>
        <w:right w:val="none" w:sz="0" w:space="0" w:color="auto"/>
      </w:divBdr>
    </w:div>
    <w:div w:id="865870225">
      <w:bodyDiv w:val="1"/>
      <w:marLeft w:val="0"/>
      <w:marRight w:val="0"/>
      <w:marTop w:val="0"/>
      <w:marBottom w:val="0"/>
      <w:divBdr>
        <w:top w:val="none" w:sz="0" w:space="0" w:color="auto"/>
        <w:left w:val="none" w:sz="0" w:space="0" w:color="auto"/>
        <w:bottom w:val="none" w:sz="0" w:space="0" w:color="auto"/>
        <w:right w:val="none" w:sz="0" w:space="0" w:color="auto"/>
      </w:divBdr>
    </w:div>
    <w:div w:id="896547571">
      <w:bodyDiv w:val="1"/>
      <w:marLeft w:val="0"/>
      <w:marRight w:val="0"/>
      <w:marTop w:val="0"/>
      <w:marBottom w:val="0"/>
      <w:divBdr>
        <w:top w:val="none" w:sz="0" w:space="0" w:color="auto"/>
        <w:left w:val="none" w:sz="0" w:space="0" w:color="auto"/>
        <w:bottom w:val="none" w:sz="0" w:space="0" w:color="auto"/>
        <w:right w:val="none" w:sz="0" w:space="0" w:color="auto"/>
      </w:divBdr>
    </w:div>
    <w:div w:id="907426517">
      <w:bodyDiv w:val="1"/>
      <w:marLeft w:val="0"/>
      <w:marRight w:val="0"/>
      <w:marTop w:val="0"/>
      <w:marBottom w:val="0"/>
      <w:divBdr>
        <w:top w:val="none" w:sz="0" w:space="0" w:color="auto"/>
        <w:left w:val="none" w:sz="0" w:space="0" w:color="auto"/>
        <w:bottom w:val="none" w:sz="0" w:space="0" w:color="auto"/>
        <w:right w:val="none" w:sz="0" w:space="0" w:color="auto"/>
      </w:divBdr>
      <w:divsChild>
        <w:div w:id="1309671622">
          <w:marLeft w:val="360"/>
          <w:marRight w:val="0"/>
          <w:marTop w:val="0"/>
          <w:marBottom w:val="0"/>
          <w:divBdr>
            <w:top w:val="none" w:sz="0" w:space="0" w:color="auto"/>
            <w:left w:val="none" w:sz="0" w:space="0" w:color="auto"/>
            <w:bottom w:val="none" w:sz="0" w:space="0" w:color="auto"/>
            <w:right w:val="none" w:sz="0" w:space="0" w:color="auto"/>
          </w:divBdr>
        </w:div>
        <w:div w:id="1563253030">
          <w:marLeft w:val="360"/>
          <w:marRight w:val="0"/>
          <w:marTop w:val="0"/>
          <w:marBottom w:val="0"/>
          <w:divBdr>
            <w:top w:val="none" w:sz="0" w:space="0" w:color="auto"/>
            <w:left w:val="none" w:sz="0" w:space="0" w:color="auto"/>
            <w:bottom w:val="none" w:sz="0" w:space="0" w:color="auto"/>
            <w:right w:val="none" w:sz="0" w:space="0" w:color="auto"/>
          </w:divBdr>
        </w:div>
      </w:divsChild>
    </w:div>
    <w:div w:id="917980228">
      <w:bodyDiv w:val="1"/>
      <w:marLeft w:val="0"/>
      <w:marRight w:val="0"/>
      <w:marTop w:val="0"/>
      <w:marBottom w:val="0"/>
      <w:divBdr>
        <w:top w:val="none" w:sz="0" w:space="0" w:color="auto"/>
        <w:left w:val="none" w:sz="0" w:space="0" w:color="auto"/>
        <w:bottom w:val="none" w:sz="0" w:space="0" w:color="auto"/>
        <w:right w:val="none" w:sz="0" w:space="0" w:color="auto"/>
      </w:divBdr>
    </w:div>
    <w:div w:id="919564468">
      <w:bodyDiv w:val="1"/>
      <w:marLeft w:val="0"/>
      <w:marRight w:val="0"/>
      <w:marTop w:val="0"/>
      <w:marBottom w:val="0"/>
      <w:divBdr>
        <w:top w:val="none" w:sz="0" w:space="0" w:color="auto"/>
        <w:left w:val="none" w:sz="0" w:space="0" w:color="auto"/>
        <w:bottom w:val="none" w:sz="0" w:space="0" w:color="auto"/>
        <w:right w:val="none" w:sz="0" w:space="0" w:color="auto"/>
      </w:divBdr>
      <w:divsChild>
        <w:div w:id="1291353223">
          <w:marLeft w:val="446"/>
          <w:marRight w:val="0"/>
          <w:marTop w:val="0"/>
          <w:marBottom w:val="0"/>
          <w:divBdr>
            <w:top w:val="none" w:sz="0" w:space="0" w:color="auto"/>
            <w:left w:val="none" w:sz="0" w:space="0" w:color="auto"/>
            <w:bottom w:val="none" w:sz="0" w:space="0" w:color="auto"/>
            <w:right w:val="none" w:sz="0" w:space="0" w:color="auto"/>
          </w:divBdr>
        </w:div>
        <w:div w:id="2092847201">
          <w:marLeft w:val="446"/>
          <w:marRight w:val="0"/>
          <w:marTop w:val="0"/>
          <w:marBottom w:val="0"/>
          <w:divBdr>
            <w:top w:val="none" w:sz="0" w:space="0" w:color="auto"/>
            <w:left w:val="none" w:sz="0" w:space="0" w:color="auto"/>
            <w:bottom w:val="none" w:sz="0" w:space="0" w:color="auto"/>
            <w:right w:val="none" w:sz="0" w:space="0" w:color="auto"/>
          </w:divBdr>
        </w:div>
        <w:div w:id="340544291">
          <w:marLeft w:val="446"/>
          <w:marRight w:val="0"/>
          <w:marTop w:val="0"/>
          <w:marBottom w:val="0"/>
          <w:divBdr>
            <w:top w:val="none" w:sz="0" w:space="0" w:color="auto"/>
            <w:left w:val="none" w:sz="0" w:space="0" w:color="auto"/>
            <w:bottom w:val="none" w:sz="0" w:space="0" w:color="auto"/>
            <w:right w:val="none" w:sz="0" w:space="0" w:color="auto"/>
          </w:divBdr>
        </w:div>
        <w:div w:id="1692099652">
          <w:marLeft w:val="446"/>
          <w:marRight w:val="0"/>
          <w:marTop w:val="0"/>
          <w:marBottom w:val="0"/>
          <w:divBdr>
            <w:top w:val="none" w:sz="0" w:space="0" w:color="auto"/>
            <w:left w:val="none" w:sz="0" w:space="0" w:color="auto"/>
            <w:bottom w:val="none" w:sz="0" w:space="0" w:color="auto"/>
            <w:right w:val="none" w:sz="0" w:space="0" w:color="auto"/>
          </w:divBdr>
        </w:div>
      </w:divsChild>
    </w:div>
    <w:div w:id="935745008">
      <w:bodyDiv w:val="1"/>
      <w:marLeft w:val="0"/>
      <w:marRight w:val="0"/>
      <w:marTop w:val="0"/>
      <w:marBottom w:val="0"/>
      <w:divBdr>
        <w:top w:val="none" w:sz="0" w:space="0" w:color="auto"/>
        <w:left w:val="none" w:sz="0" w:space="0" w:color="auto"/>
        <w:bottom w:val="none" w:sz="0" w:space="0" w:color="auto"/>
        <w:right w:val="none" w:sz="0" w:space="0" w:color="auto"/>
      </w:divBdr>
      <w:divsChild>
        <w:div w:id="1050960020">
          <w:marLeft w:val="446"/>
          <w:marRight w:val="0"/>
          <w:marTop w:val="0"/>
          <w:marBottom w:val="0"/>
          <w:divBdr>
            <w:top w:val="none" w:sz="0" w:space="0" w:color="auto"/>
            <w:left w:val="none" w:sz="0" w:space="0" w:color="auto"/>
            <w:bottom w:val="none" w:sz="0" w:space="0" w:color="auto"/>
            <w:right w:val="none" w:sz="0" w:space="0" w:color="auto"/>
          </w:divBdr>
        </w:div>
        <w:div w:id="987366879">
          <w:marLeft w:val="446"/>
          <w:marRight w:val="0"/>
          <w:marTop w:val="0"/>
          <w:marBottom w:val="0"/>
          <w:divBdr>
            <w:top w:val="none" w:sz="0" w:space="0" w:color="auto"/>
            <w:left w:val="none" w:sz="0" w:space="0" w:color="auto"/>
            <w:bottom w:val="none" w:sz="0" w:space="0" w:color="auto"/>
            <w:right w:val="none" w:sz="0" w:space="0" w:color="auto"/>
          </w:divBdr>
        </w:div>
      </w:divsChild>
    </w:div>
    <w:div w:id="940534083">
      <w:bodyDiv w:val="1"/>
      <w:marLeft w:val="0"/>
      <w:marRight w:val="0"/>
      <w:marTop w:val="0"/>
      <w:marBottom w:val="0"/>
      <w:divBdr>
        <w:top w:val="none" w:sz="0" w:space="0" w:color="auto"/>
        <w:left w:val="none" w:sz="0" w:space="0" w:color="auto"/>
        <w:bottom w:val="none" w:sz="0" w:space="0" w:color="auto"/>
        <w:right w:val="none" w:sz="0" w:space="0" w:color="auto"/>
      </w:divBdr>
    </w:div>
    <w:div w:id="1002850308">
      <w:bodyDiv w:val="1"/>
      <w:marLeft w:val="0"/>
      <w:marRight w:val="0"/>
      <w:marTop w:val="0"/>
      <w:marBottom w:val="0"/>
      <w:divBdr>
        <w:top w:val="none" w:sz="0" w:space="0" w:color="auto"/>
        <w:left w:val="none" w:sz="0" w:space="0" w:color="auto"/>
        <w:bottom w:val="none" w:sz="0" w:space="0" w:color="auto"/>
        <w:right w:val="none" w:sz="0" w:space="0" w:color="auto"/>
      </w:divBdr>
    </w:div>
    <w:div w:id="1044214695">
      <w:bodyDiv w:val="1"/>
      <w:marLeft w:val="0"/>
      <w:marRight w:val="0"/>
      <w:marTop w:val="0"/>
      <w:marBottom w:val="0"/>
      <w:divBdr>
        <w:top w:val="none" w:sz="0" w:space="0" w:color="auto"/>
        <w:left w:val="none" w:sz="0" w:space="0" w:color="auto"/>
        <w:bottom w:val="none" w:sz="0" w:space="0" w:color="auto"/>
        <w:right w:val="none" w:sz="0" w:space="0" w:color="auto"/>
      </w:divBdr>
      <w:divsChild>
        <w:div w:id="1398823592">
          <w:marLeft w:val="446"/>
          <w:marRight w:val="0"/>
          <w:marTop w:val="0"/>
          <w:marBottom w:val="0"/>
          <w:divBdr>
            <w:top w:val="none" w:sz="0" w:space="0" w:color="auto"/>
            <w:left w:val="none" w:sz="0" w:space="0" w:color="auto"/>
            <w:bottom w:val="none" w:sz="0" w:space="0" w:color="auto"/>
            <w:right w:val="none" w:sz="0" w:space="0" w:color="auto"/>
          </w:divBdr>
        </w:div>
        <w:div w:id="288433880">
          <w:marLeft w:val="446"/>
          <w:marRight w:val="0"/>
          <w:marTop w:val="0"/>
          <w:marBottom w:val="0"/>
          <w:divBdr>
            <w:top w:val="none" w:sz="0" w:space="0" w:color="auto"/>
            <w:left w:val="none" w:sz="0" w:space="0" w:color="auto"/>
            <w:bottom w:val="none" w:sz="0" w:space="0" w:color="auto"/>
            <w:right w:val="none" w:sz="0" w:space="0" w:color="auto"/>
          </w:divBdr>
        </w:div>
        <w:div w:id="404454431">
          <w:marLeft w:val="446"/>
          <w:marRight w:val="0"/>
          <w:marTop w:val="0"/>
          <w:marBottom w:val="0"/>
          <w:divBdr>
            <w:top w:val="none" w:sz="0" w:space="0" w:color="auto"/>
            <w:left w:val="none" w:sz="0" w:space="0" w:color="auto"/>
            <w:bottom w:val="none" w:sz="0" w:space="0" w:color="auto"/>
            <w:right w:val="none" w:sz="0" w:space="0" w:color="auto"/>
          </w:divBdr>
        </w:div>
        <w:div w:id="1767074716">
          <w:marLeft w:val="446"/>
          <w:marRight w:val="0"/>
          <w:marTop w:val="0"/>
          <w:marBottom w:val="0"/>
          <w:divBdr>
            <w:top w:val="none" w:sz="0" w:space="0" w:color="auto"/>
            <w:left w:val="none" w:sz="0" w:space="0" w:color="auto"/>
            <w:bottom w:val="none" w:sz="0" w:space="0" w:color="auto"/>
            <w:right w:val="none" w:sz="0" w:space="0" w:color="auto"/>
          </w:divBdr>
        </w:div>
      </w:divsChild>
    </w:div>
    <w:div w:id="1057555660">
      <w:bodyDiv w:val="1"/>
      <w:marLeft w:val="0"/>
      <w:marRight w:val="0"/>
      <w:marTop w:val="0"/>
      <w:marBottom w:val="0"/>
      <w:divBdr>
        <w:top w:val="none" w:sz="0" w:space="0" w:color="auto"/>
        <w:left w:val="none" w:sz="0" w:space="0" w:color="auto"/>
        <w:bottom w:val="none" w:sz="0" w:space="0" w:color="auto"/>
        <w:right w:val="none" w:sz="0" w:space="0" w:color="auto"/>
      </w:divBdr>
    </w:div>
    <w:div w:id="1081021789">
      <w:bodyDiv w:val="1"/>
      <w:marLeft w:val="0"/>
      <w:marRight w:val="0"/>
      <w:marTop w:val="0"/>
      <w:marBottom w:val="0"/>
      <w:divBdr>
        <w:top w:val="none" w:sz="0" w:space="0" w:color="auto"/>
        <w:left w:val="none" w:sz="0" w:space="0" w:color="auto"/>
        <w:bottom w:val="none" w:sz="0" w:space="0" w:color="auto"/>
        <w:right w:val="none" w:sz="0" w:space="0" w:color="auto"/>
      </w:divBdr>
    </w:div>
    <w:div w:id="1090347301">
      <w:bodyDiv w:val="1"/>
      <w:marLeft w:val="0"/>
      <w:marRight w:val="0"/>
      <w:marTop w:val="0"/>
      <w:marBottom w:val="0"/>
      <w:divBdr>
        <w:top w:val="none" w:sz="0" w:space="0" w:color="auto"/>
        <w:left w:val="none" w:sz="0" w:space="0" w:color="auto"/>
        <w:bottom w:val="none" w:sz="0" w:space="0" w:color="auto"/>
        <w:right w:val="none" w:sz="0" w:space="0" w:color="auto"/>
      </w:divBdr>
    </w:div>
    <w:div w:id="1105272419">
      <w:bodyDiv w:val="1"/>
      <w:marLeft w:val="0"/>
      <w:marRight w:val="0"/>
      <w:marTop w:val="0"/>
      <w:marBottom w:val="0"/>
      <w:divBdr>
        <w:top w:val="none" w:sz="0" w:space="0" w:color="auto"/>
        <w:left w:val="none" w:sz="0" w:space="0" w:color="auto"/>
        <w:bottom w:val="none" w:sz="0" w:space="0" w:color="auto"/>
        <w:right w:val="none" w:sz="0" w:space="0" w:color="auto"/>
      </w:divBdr>
      <w:divsChild>
        <w:div w:id="662700980">
          <w:marLeft w:val="446"/>
          <w:marRight w:val="0"/>
          <w:marTop w:val="0"/>
          <w:marBottom w:val="0"/>
          <w:divBdr>
            <w:top w:val="none" w:sz="0" w:space="0" w:color="auto"/>
            <w:left w:val="none" w:sz="0" w:space="0" w:color="auto"/>
            <w:bottom w:val="none" w:sz="0" w:space="0" w:color="auto"/>
            <w:right w:val="none" w:sz="0" w:space="0" w:color="auto"/>
          </w:divBdr>
        </w:div>
        <w:div w:id="1075325312">
          <w:marLeft w:val="446"/>
          <w:marRight w:val="0"/>
          <w:marTop w:val="0"/>
          <w:marBottom w:val="0"/>
          <w:divBdr>
            <w:top w:val="none" w:sz="0" w:space="0" w:color="auto"/>
            <w:left w:val="none" w:sz="0" w:space="0" w:color="auto"/>
            <w:bottom w:val="none" w:sz="0" w:space="0" w:color="auto"/>
            <w:right w:val="none" w:sz="0" w:space="0" w:color="auto"/>
          </w:divBdr>
        </w:div>
        <w:div w:id="1822305525">
          <w:marLeft w:val="446"/>
          <w:marRight w:val="0"/>
          <w:marTop w:val="0"/>
          <w:marBottom w:val="0"/>
          <w:divBdr>
            <w:top w:val="none" w:sz="0" w:space="0" w:color="auto"/>
            <w:left w:val="none" w:sz="0" w:space="0" w:color="auto"/>
            <w:bottom w:val="none" w:sz="0" w:space="0" w:color="auto"/>
            <w:right w:val="none" w:sz="0" w:space="0" w:color="auto"/>
          </w:divBdr>
        </w:div>
      </w:divsChild>
    </w:div>
    <w:div w:id="1147745934">
      <w:bodyDiv w:val="1"/>
      <w:marLeft w:val="0"/>
      <w:marRight w:val="0"/>
      <w:marTop w:val="0"/>
      <w:marBottom w:val="0"/>
      <w:divBdr>
        <w:top w:val="none" w:sz="0" w:space="0" w:color="auto"/>
        <w:left w:val="none" w:sz="0" w:space="0" w:color="auto"/>
        <w:bottom w:val="none" w:sz="0" w:space="0" w:color="auto"/>
        <w:right w:val="none" w:sz="0" w:space="0" w:color="auto"/>
      </w:divBdr>
    </w:div>
    <w:div w:id="1179347883">
      <w:bodyDiv w:val="1"/>
      <w:marLeft w:val="0"/>
      <w:marRight w:val="0"/>
      <w:marTop w:val="0"/>
      <w:marBottom w:val="0"/>
      <w:divBdr>
        <w:top w:val="none" w:sz="0" w:space="0" w:color="auto"/>
        <w:left w:val="none" w:sz="0" w:space="0" w:color="auto"/>
        <w:bottom w:val="none" w:sz="0" w:space="0" w:color="auto"/>
        <w:right w:val="none" w:sz="0" w:space="0" w:color="auto"/>
      </w:divBdr>
    </w:div>
    <w:div w:id="1207451688">
      <w:bodyDiv w:val="1"/>
      <w:marLeft w:val="0"/>
      <w:marRight w:val="0"/>
      <w:marTop w:val="0"/>
      <w:marBottom w:val="0"/>
      <w:divBdr>
        <w:top w:val="none" w:sz="0" w:space="0" w:color="auto"/>
        <w:left w:val="none" w:sz="0" w:space="0" w:color="auto"/>
        <w:bottom w:val="none" w:sz="0" w:space="0" w:color="auto"/>
        <w:right w:val="none" w:sz="0" w:space="0" w:color="auto"/>
      </w:divBdr>
      <w:divsChild>
        <w:div w:id="289214226">
          <w:marLeft w:val="446"/>
          <w:marRight w:val="0"/>
          <w:marTop w:val="0"/>
          <w:marBottom w:val="0"/>
          <w:divBdr>
            <w:top w:val="none" w:sz="0" w:space="0" w:color="auto"/>
            <w:left w:val="none" w:sz="0" w:space="0" w:color="auto"/>
            <w:bottom w:val="none" w:sz="0" w:space="0" w:color="auto"/>
            <w:right w:val="none" w:sz="0" w:space="0" w:color="auto"/>
          </w:divBdr>
        </w:div>
        <w:div w:id="2086409818">
          <w:marLeft w:val="446"/>
          <w:marRight w:val="0"/>
          <w:marTop w:val="0"/>
          <w:marBottom w:val="0"/>
          <w:divBdr>
            <w:top w:val="none" w:sz="0" w:space="0" w:color="auto"/>
            <w:left w:val="none" w:sz="0" w:space="0" w:color="auto"/>
            <w:bottom w:val="none" w:sz="0" w:space="0" w:color="auto"/>
            <w:right w:val="none" w:sz="0" w:space="0" w:color="auto"/>
          </w:divBdr>
        </w:div>
        <w:div w:id="685516614">
          <w:marLeft w:val="446"/>
          <w:marRight w:val="0"/>
          <w:marTop w:val="0"/>
          <w:marBottom w:val="0"/>
          <w:divBdr>
            <w:top w:val="none" w:sz="0" w:space="0" w:color="auto"/>
            <w:left w:val="none" w:sz="0" w:space="0" w:color="auto"/>
            <w:bottom w:val="none" w:sz="0" w:space="0" w:color="auto"/>
            <w:right w:val="none" w:sz="0" w:space="0" w:color="auto"/>
          </w:divBdr>
        </w:div>
      </w:divsChild>
    </w:div>
    <w:div w:id="1232429676">
      <w:bodyDiv w:val="1"/>
      <w:marLeft w:val="0"/>
      <w:marRight w:val="0"/>
      <w:marTop w:val="0"/>
      <w:marBottom w:val="0"/>
      <w:divBdr>
        <w:top w:val="none" w:sz="0" w:space="0" w:color="auto"/>
        <w:left w:val="none" w:sz="0" w:space="0" w:color="auto"/>
        <w:bottom w:val="none" w:sz="0" w:space="0" w:color="auto"/>
        <w:right w:val="none" w:sz="0" w:space="0" w:color="auto"/>
      </w:divBdr>
      <w:divsChild>
        <w:div w:id="910043841">
          <w:marLeft w:val="446"/>
          <w:marRight w:val="0"/>
          <w:marTop w:val="0"/>
          <w:marBottom w:val="0"/>
          <w:divBdr>
            <w:top w:val="none" w:sz="0" w:space="0" w:color="auto"/>
            <w:left w:val="none" w:sz="0" w:space="0" w:color="auto"/>
            <w:bottom w:val="none" w:sz="0" w:space="0" w:color="auto"/>
            <w:right w:val="none" w:sz="0" w:space="0" w:color="auto"/>
          </w:divBdr>
        </w:div>
        <w:div w:id="1090857779">
          <w:marLeft w:val="446"/>
          <w:marRight w:val="0"/>
          <w:marTop w:val="0"/>
          <w:marBottom w:val="0"/>
          <w:divBdr>
            <w:top w:val="none" w:sz="0" w:space="0" w:color="auto"/>
            <w:left w:val="none" w:sz="0" w:space="0" w:color="auto"/>
            <w:bottom w:val="none" w:sz="0" w:space="0" w:color="auto"/>
            <w:right w:val="none" w:sz="0" w:space="0" w:color="auto"/>
          </w:divBdr>
        </w:div>
      </w:divsChild>
    </w:div>
    <w:div w:id="1233739592">
      <w:bodyDiv w:val="1"/>
      <w:marLeft w:val="0"/>
      <w:marRight w:val="0"/>
      <w:marTop w:val="0"/>
      <w:marBottom w:val="0"/>
      <w:divBdr>
        <w:top w:val="none" w:sz="0" w:space="0" w:color="auto"/>
        <w:left w:val="none" w:sz="0" w:space="0" w:color="auto"/>
        <w:bottom w:val="none" w:sz="0" w:space="0" w:color="auto"/>
        <w:right w:val="none" w:sz="0" w:space="0" w:color="auto"/>
      </w:divBdr>
    </w:div>
    <w:div w:id="1238636915">
      <w:bodyDiv w:val="1"/>
      <w:marLeft w:val="0"/>
      <w:marRight w:val="0"/>
      <w:marTop w:val="0"/>
      <w:marBottom w:val="0"/>
      <w:divBdr>
        <w:top w:val="none" w:sz="0" w:space="0" w:color="auto"/>
        <w:left w:val="none" w:sz="0" w:space="0" w:color="auto"/>
        <w:bottom w:val="none" w:sz="0" w:space="0" w:color="auto"/>
        <w:right w:val="none" w:sz="0" w:space="0" w:color="auto"/>
      </w:divBdr>
    </w:div>
    <w:div w:id="1292323671">
      <w:bodyDiv w:val="1"/>
      <w:marLeft w:val="0"/>
      <w:marRight w:val="0"/>
      <w:marTop w:val="0"/>
      <w:marBottom w:val="0"/>
      <w:divBdr>
        <w:top w:val="none" w:sz="0" w:space="0" w:color="auto"/>
        <w:left w:val="none" w:sz="0" w:space="0" w:color="auto"/>
        <w:bottom w:val="none" w:sz="0" w:space="0" w:color="auto"/>
        <w:right w:val="none" w:sz="0" w:space="0" w:color="auto"/>
      </w:divBdr>
      <w:divsChild>
        <w:div w:id="1597248093">
          <w:marLeft w:val="446"/>
          <w:marRight w:val="0"/>
          <w:marTop w:val="0"/>
          <w:marBottom w:val="0"/>
          <w:divBdr>
            <w:top w:val="none" w:sz="0" w:space="0" w:color="auto"/>
            <w:left w:val="none" w:sz="0" w:space="0" w:color="auto"/>
            <w:bottom w:val="none" w:sz="0" w:space="0" w:color="auto"/>
            <w:right w:val="none" w:sz="0" w:space="0" w:color="auto"/>
          </w:divBdr>
        </w:div>
        <w:div w:id="934436119">
          <w:marLeft w:val="446"/>
          <w:marRight w:val="0"/>
          <w:marTop w:val="0"/>
          <w:marBottom w:val="0"/>
          <w:divBdr>
            <w:top w:val="none" w:sz="0" w:space="0" w:color="auto"/>
            <w:left w:val="none" w:sz="0" w:space="0" w:color="auto"/>
            <w:bottom w:val="none" w:sz="0" w:space="0" w:color="auto"/>
            <w:right w:val="none" w:sz="0" w:space="0" w:color="auto"/>
          </w:divBdr>
        </w:div>
      </w:divsChild>
    </w:div>
    <w:div w:id="1318262704">
      <w:bodyDiv w:val="1"/>
      <w:marLeft w:val="0"/>
      <w:marRight w:val="0"/>
      <w:marTop w:val="0"/>
      <w:marBottom w:val="0"/>
      <w:divBdr>
        <w:top w:val="none" w:sz="0" w:space="0" w:color="auto"/>
        <w:left w:val="none" w:sz="0" w:space="0" w:color="auto"/>
        <w:bottom w:val="none" w:sz="0" w:space="0" w:color="auto"/>
        <w:right w:val="none" w:sz="0" w:space="0" w:color="auto"/>
      </w:divBdr>
    </w:div>
    <w:div w:id="1318532668">
      <w:bodyDiv w:val="1"/>
      <w:marLeft w:val="0"/>
      <w:marRight w:val="0"/>
      <w:marTop w:val="0"/>
      <w:marBottom w:val="0"/>
      <w:divBdr>
        <w:top w:val="none" w:sz="0" w:space="0" w:color="auto"/>
        <w:left w:val="none" w:sz="0" w:space="0" w:color="auto"/>
        <w:bottom w:val="none" w:sz="0" w:space="0" w:color="auto"/>
        <w:right w:val="none" w:sz="0" w:space="0" w:color="auto"/>
      </w:divBdr>
      <w:divsChild>
        <w:div w:id="2025940160">
          <w:marLeft w:val="446"/>
          <w:marRight w:val="0"/>
          <w:marTop w:val="0"/>
          <w:marBottom w:val="0"/>
          <w:divBdr>
            <w:top w:val="none" w:sz="0" w:space="0" w:color="auto"/>
            <w:left w:val="none" w:sz="0" w:space="0" w:color="auto"/>
            <w:bottom w:val="none" w:sz="0" w:space="0" w:color="auto"/>
            <w:right w:val="none" w:sz="0" w:space="0" w:color="auto"/>
          </w:divBdr>
        </w:div>
      </w:divsChild>
    </w:div>
    <w:div w:id="1319073613">
      <w:bodyDiv w:val="1"/>
      <w:marLeft w:val="0"/>
      <w:marRight w:val="0"/>
      <w:marTop w:val="0"/>
      <w:marBottom w:val="0"/>
      <w:divBdr>
        <w:top w:val="none" w:sz="0" w:space="0" w:color="auto"/>
        <w:left w:val="none" w:sz="0" w:space="0" w:color="auto"/>
        <w:bottom w:val="none" w:sz="0" w:space="0" w:color="auto"/>
        <w:right w:val="none" w:sz="0" w:space="0" w:color="auto"/>
      </w:divBdr>
      <w:divsChild>
        <w:div w:id="1831364853">
          <w:marLeft w:val="446"/>
          <w:marRight w:val="0"/>
          <w:marTop w:val="0"/>
          <w:marBottom w:val="0"/>
          <w:divBdr>
            <w:top w:val="none" w:sz="0" w:space="0" w:color="auto"/>
            <w:left w:val="none" w:sz="0" w:space="0" w:color="auto"/>
            <w:bottom w:val="none" w:sz="0" w:space="0" w:color="auto"/>
            <w:right w:val="none" w:sz="0" w:space="0" w:color="auto"/>
          </w:divBdr>
        </w:div>
        <w:div w:id="948003515">
          <w:marLeft w:val="446"/>
          <w:marRight w:val="0"/>
          <w:marTop w:val="0"/>
          <w:marBottom w:val="0"/>
          <w:divBdr>
            <w:top w:val="none" w:sz="0" w:space="0" w:color="auto"/>
            <w:left w:val="none" w:sz="0" w:space="0" w:color="auto"/>
            <w:bottom w:val="none" w:sz="0" w:space="0" w:color="auto"/>
            <w:right w:val="none" w:sz="0" w:space="0" w:color="auto"/>
          </w:divBdr>
        </w:div>
      </w:divsChild>
    </w:div>
    <w:div w:id="1336110148">
      <w:bodyDiv w:val="1"/>
      <w:marLeft w:val="0"/>
      <w:marRight w:val="0"/>
      <w:marTop w:val="0"/>
      <w:marBottom w:val="0"/>
      <w:divBdr>
        <w:top w:val="none" w:sz="0" w:space="0" w:color="auto"/>
        <w:left w:val="none" w:sz="0" w:space="0" w:color="auto"/>
        <w:bottom w:val="none" w:sz="0" w:space="0" w:color="auto"/>
        <w:right w:val="none" w:sz="0" w:space="0" w:color="auto"/>
      </w:divBdr>
    </w:div>
    <w:div w:id="1347707671">
      <w:bodyDiv w:val="1"/>
      <w:marLeft w:val="0"/>
      <w:marRight w:val="0"/>
      <w:marTop w:val="0"/>
      <w:marBottom w:val="0"/>
      <w:divBdr>
        <w:top w:val="none" w:sz="0" w:space="0" w:color="auto"/>
        <w:left w:val="none" w:sz="0" w:space="0" w:color="auto"/>
        <w:bottom w:val="none" w:sz="0" w:space="0" w:color="auto"/>
        <w:right w:val="none" w:sz="0" w:space="0" w:color="auto"/>
      </w:divBdr>
    </w:div>
    <w:div w:id="1413576323">
      <w:bodyDiv w:val="1"/>
      <w:marLeft w:val="0"/>
      <w:marRight w:val="0"/>
      <w:marTop w:val="0"/>
      <w:marBottom w:val="0"/>
      <w:divBdr>
        <w:top w:val="none" w:sz="0" w:space="0" w:color="auto"/>
        <w:left w:val="none" w:sz="0" w:space="0" w:color="auto"/>
        <w:bottom w:val="none" w:sz="0" w:space="0" w:color="auto"/>
        <w:right w:val="none" w:sz="0" w:space="0" w:color="auto"/>
      </w:divBdr>
    </w:div>
    <w:div w:id="1417435184">
      <w:bodyDiv w:val="1"/>
      <w:marLeft w:val="0"/>
      <w:marRight w:val="0"/>
      <w:marTop w:val="0"/>
      <w:marBottom w:val="0"/>
      <w:divBdr>
        <w:top w:val="none" w:sz="0" w:space="0" w:color="auto"/>
        <w:left w:val="none" w:sz="0" w:space="0" w:color="auto"/>
        <w:bottom w:val="none" w:sz="0" w:space="0" w:color="auto"/>
        <w:right w:val="none" w:sz="0" w:space="0" w:color="auto"/>
      </w:divBdr>
    </w:div>
    <w:div w:id="1419785419">
      <w:bodyDiv w:val="1"/>
      <w:marLeft w:val="0"/>
      <w:marRight w:val="0"/>
      <w:marTop w:val="0"/>
      <w:marBottom w:val="0"/>
      <w:divBdr>
        <w:top w:val="none" w:sz="0" w:space="0" w:color="auto"/>
        <w:left w:val="none" w:sz="0" w:space="0" w:color="auto"/>
        <w:bottom w:val="none" w:sz="0" w:space="0" w:color="auto"/>
        <w:right w:val="none" w:sz="0" w:space="0" w:color="auto"/>
      </w:divBdr>
    </w:div>
    <w:div w:id="1473206442">
      <w:bodyDiv w:val="1"/>
      <w:marLeft w:val="0"/>
      <w:marRight w:val="0"/>
      <w:marTop w:val="0"/>
      <w:marBottom w:val="0"/>
      <w:divBdr>
        <w:top w:val="none" w:sz="0" w:space="0" w:color="auto"/>
        <w:left w:val="none" w:sz="0" w:space="0" w:color="auto"/>
        <w:bottom w:val="none" w:sz="0" w:space="0" w:color="auto"/>
        <w:right w:val="none" w:sz="0" w:space="0" w:color="auto"/>
      </w:divBdr>
    </w:div>
    <w:div w:id="1493176261">
      <w:bodyDiv w:val="1"/>
      <w:marLeft w:val="0"/>
      <w:marRight w:val="0"/>
      <w:marTop w:val="0"/>
      <w:marBottom w:val="0"/>
      <w:divBdr>
        <w:top w:val="none" w:sz="0" w:space="0" w:color="auto"/>
        <w:left w:val="none" w:sz="0" w:space="0" w:color="auto"/>
        <w:bottom w:val="none" w:sz="0" w:space="0" w:color="auto"/>
        <w:right w:val="none" w:sz="0" w:space="0" w:color="auto"/>
      </w:divBdr>
    </w:div>
    <w:div w:id="1522553110">
      <w:bodyDiv w:val="1"/>
      <w:marLeft w:val="0"/>
      <w:marRight w:val="0"/>
      <w:marTop w:val="0"/>
      <w:marBottom w:val="0"/>
      <w:divBdr>
        <w:top w:val="none" w:sz="0" w:space="0" w:color="auto"/>
        <w:left w:val="none" w:sz="0" w:space="0" w:color="auto"/>
        <w:bottom w:val="none" w:sz="0" w:space="0" w:color="auto"/>
        <w:right w:val="none" w:sz="0" w:space="0" w:color="auto"/>
      </w:divBdr>
    </w:div>
    <w:div w:id="1523515490">
      <w:bodyDiv w:val="1"/>
      <w:marLeft w:val="0"/>
      <w:marRight w:val="0"/>
      <w:marTop w:val="0"/>
      <w:marBottom w:val="0"/>
      <w:divBdr>
        <w:top w:val="none" w:sz="0" w:space="0" w:color="auto"/>
        <w:left w:val="none" w:sz="0" w:space="0" w:color="auto"/>
        <w:bottom w:val="none" w:sz="0" w:space="0" w:color="auto"/>
        <w:right w:val="none" w:sz="0" w:space="0" w:color="auto"/>
      </w:divBdr>
    </w:div>
    <w:div w:id="1541235791">
      <w:bodyDiv w:val="1"/>
      <w:marLeft w:val="0"/>
      <w:marRight w:val="0"/>
      <w:marTop w:val="0"/>
      <w:marBottom w:val="0"/>
      <w:divBdr>
        <w:top w:val="none" w:sz="0" w:space="0" w:color="auto"/>
        <w:left w:val="none" w:sz="0" w:space="0" w:color="auto"/>
        <w:bottom w:val="none" w:sz="0" w:space="0" w:color="auto"/>
        <w:right w:val="none" w:sz="0" w:space="0" w:color="auto"/>
      </w:divBdr>
    </w:div>
    <w:div w:id="1603756036">
      <w:bodyDiv w:val="1"/>
      <w:marLeft w:val="0"/>
      <w:marRight w:val="0"/>
      <w:marTop w:val="0"/>
      <w:marBottom w:val="0"/>
      <w:divBdr>
        <w:top w:val="none" w:sz="0" w:space="0" w:color="auto"/>
        <w:left w:val="none" w:sz="0" w:space="0" w:color="auto"/>
        <w:bottom w:val="none" w:sz="0" w:space="0" w:color="auto"/>
        <w:right w:val="none" w:sz="0" w:space="0" w:color="auto"/>
      </w:divBdr>
    </w:div>
    <w:div w:id="1632858096">
      <w:bodyDiv w:val="1"/>
      <w:marLeft w:val="0"/>
      <w:marRight w:val="0"/>
      <w:marTop w:val="0"/>
      <w:marBottom w:val="0"/>
      <w:divBdr>
        <w:top w:val="none" w:sz="0" w:space="0" w:color="auto"/>
        <w:left w:val="none" w:sz="0" w:space="0" w:color="auto"/>
        <w:bottom w:val="none" w:sz="0" w:space="0" w:color="auto"/>
        <w:right w:val="none" w:sz="0" w:space="0" w:color="auto"/>
      </w:divBdr>
    </w:div>
    <w:div w:id="1707371217">
      <w:bodyDiv w:val="1"/>
      <w:marLeft w:val="0"/>
      <w:marRight w:val="0"/>
      <w:marTop w:val="0"/>
      <w:marBottom w:val="0"/>
      <w:divBdr>
        <w:top w:val="none" w:sz="0" w:space="0" w:color="auto"/>
        <w:left w:val="none" w:sz="0" w:space="0" w:color="auto"/>
        <w:bottom w:val="none" w:sz="0" w:space="0" w:color="auto"/>
        <w:right w:val="none" w:sz="0" w:space="0" w:color="auto"/>
      </w:divBdr>
    </w:div>
    <w:div w:id="1717436933">
      <w:bodyDiv w:val="1"/>
      <w:marLeft w:val="0"/>
      <w:marRight w:val="0"/>
      <w:marTop w:val="0"/>
      <w:marBottom w:val="0"/>
      <w:divBdr>
        <w:top w:val="none" w:sz="0" w:space="0" w:color="auto"/>
        <w:left w:val="none" w:sz="0" w:space="0" w:color="auto"/>
        <w:bottom w:val="none" w:sz="0" w:space="0" w:color="auto"/>
        <w:right w:val="none" w:sz="0" w:space="0" w:color="auto"/>
      </w:divBdr>
    </w:div>
    <w:div w:id="1724255059">
      <w:bodyDiv w:val="1"/>
      <w:marLeft w:val="0"/>
      <w:marRight w:val="0"/>
      <w:marTop w:val="0"/>
      <w:marBottom w:val="0"/>
      <w:divBdr>
        <w:top w:val="none" w:sz="0" w:space="0" w:color="auto"/>
        <w:left w:val="none" w:sz="0" w:space="0" w:color="auto"/>
        <w:bottom w:val="none" w:sz="0" w:space="0" w:color="auto"/>
        <w:right w:val="none" w:sz="0" w:space="0" w:color="auto"/>
      </w:divBdr>
    </w:div>
    <w:div w:id="1746108290">
      <w:bodyDiv w:val="1"/>
      <w:marLeft w:val="0"/>
      <w:marRight w:val="0"/>
      <w:marTop w:val="0"/>
      <w:marBottom w:val="0"/>
      <w:divBdr>
        <w:top w:val="none" w:sz="0" w:space="0" w:color="auto"/>
        <w:left w:val="none" w:sz="0" w:space="0" w:color="auto"/>
        <w:bottom w:val="none" w:sz="0" w:space="0" w:color="auto"/>
        <w:right w:val="none" w:sz="0" w:space="0" w:color="auto"/>
      </w:divBdr>
      <w:divsChild>
        <w:div w:id="1247883924">
          <w:marLeft w:val="446"/>
          <w:marRight w:val="0"/>
          <w:marTop w:val="0"/>
          <w:marBottom w:val="0"/>
          <w:divBdr>
            <w:top w:val="none" w:sz="0" w:space="0" w:color="auto"/>
            <w:left w:val="none" w:sz="0" w:space="0" w:color="auto"/>
            <w:bottom w:val="none" w:sz="0" w:space="0" w:color="auto"/>
            <w:right w:val="none" w:sz="0" w:space="0" w:color="auto"/>
          </w:divBdr>
        </w:div>
      </w:divsChild>
    </w:div>
    <w:div w:id="1797410460">
      <w:bodyDiv w:val="1"/>
      <w:marLeft w:val="0"/>
      <w:marRight w:val="0"/>
      <w:marTop w:val="0"/>
      <w:marBottom w:val="0"/>
      <w:divBdr>
        <w:top w:val="none" w:sz="0" w:space="0" w:color="auto"/>
        <w:left w:val="none" w:sz="0" w:space="0" w:color="auto"/>
        <w:bottom w:val="none" w:sz="0" w:space="0" w:color="auto"/>
        <w:right w:val="none" w:sz="0" w:space="0" w:color="auto"/>
      </w:divBdr>
      <w:divsChild>
        <w:div w:id="433477274">
          <w:marLeft w:val="446"/>
          <w:marRight w:val="0"/>
          <w:marTop w:val="0"/>
          <w:marBottom w:val="0"/>
          <w:divBdr>
            <w:top w:val="none" w:sz="0" w:space="0" w:color="auto"/>
            <w:left w:val="none" w:sz="0" w:space="0" w:color="auto"/>
            <w:bottom w:val="none" w:sz="0" w:space="0" w:color="auto"/>
            <w:right w:val="none" w:sz="0" w:space="0" w:color="auto"/>
          </w:divBdr>
        </w:div>
      </w:divsChild>
    </w:div>
    <w:div w:id="1819376421">
      <w:bodyDiv w:val="1"/>
      <w:marLeft w:val="0"/>
      <w:marRight w:val="0"/>
      <w:marTop w:val="0"/>
      <w:marBottom w:val="0"/>
      <w:divBdr>
        <w:top w:val="none" w:sz="0" w:space="0" w:color="auto"/>
        <w:left w:val="none" w:sz="0" w:space="0" w:color="auto"/>
        <w:bottom w:val="none" w:sz="0" w:space="0" w:color="auto"/>
        <w:right w:val="none" w:sz="0" w:space="0" w:color="auto"/>
      </w:divBdr>
    </w:div>
    <w:div w:id="1852064672">
      <w:bodyDiv w:val="1"/>
      <w:marLeft w:val="0"/>
      <w:marRight w:val="0"/>
      <w:marTop w:val="0"/>
      <w:marBottom w:val="0"/>
      <w:divBdr>
        <w:top w:val="none" w:sz="0" w:space="0" w:color="auto"/>
        <w:left w:val="none" w:sz="0" w:space="0" w:color="auto"/>
        <w:bottom w:val="none" w:sz="0" w:space="0" w:color="auto"/>
        <w:right w:val="none" w:sz="0" w:space="0" w:color="auto"/>
      </w:divBdr>
    </w:div>
    <w:div w:id="1950164015">
      <w:bodyDiv w:val="1"/>
      <w:marLeft w:val="0"/>
      <w:marRight w:val="0"/>
      <w:marTop w:val="0"/>
      <w:marBottom w:val="0"/>
      <w:divBdr>
        <w:top w:val="none" w:sz="0" w:space="0" w:color="auto"/>
        <w:left w:val="none" w:sz="0" w:space="0" w:color="auto"/>
        <w:bottom w:val="none" w:sz="0" w:space="0" w:color="auto"/>
        <w:right w:val="none" w:sz="0" w:space="0" w:color="auto"/>
      </w:divBdr>
    </w:div>
    <w:div w:id="1980647578">
      <w:bodyDiv w:val="1"/>
      <w:marLeft w:val="0"/>
      <w:marRight w:val="0"/>
      <w:marTop w:val="0"/>
      <w:marBottom w:val="0"/>
      <w:divBdr>
        <w:top w:val="none" w:sz="0" w:space="0" w:color="auto"/>
        <w:left w:val="none" w:sz="0" w:space="0" w:color="auto"/>
        <w:bottom w:val="none" w:sz="0" w:space="0" w:color="auto"/>
        <w:right w:val="none" w:sz="0" w:space="0" w:color="auto"/>
      </w:divBdr>
    </w:div>
    <w:div w:id="1989631388">
      <w:bodyDiv w:val="1"/>
      <w:marLeft w:val="0"/>
      <w:marRight w:val="0"/>
      <w:marTop w:val="0"/>
      <w:marBottom w:val="0"/>
      <w:divBdr>
        <w:top w:val="none" w:sz="0" w:space="0" w:color="auto"/>
        <w:left w:val="none" w:sz="0" w:space="0" w:color="auto"/>
        <w:bottom w:val="none" w:sz="0" w:space="0" w:color="auto"/>
        <w:right w:val="none" w:sz="0" w:space="0" w:color="auto"/>
      </w:divBdr>
    </w:div>
    <w:div w:id="2011714790">
      <w:bodyDiv w:val="1"/>
      <w:marLeft w:val="0"/>
      <w:marRight w:val="0"/>
      <w:marTop w:val="0"/>
      <w:marBottom w:val="0"/>
      <w:divBdr>
        <w:top w:val="none" w:sz="0" w:space="0" w:color="auto"/>
        <w:left w:val="none" w:sz="0" w:space="0" w:color="auto"/>
        <w:bottom w:val="none" w:sz="0" w:space="0" w:color="auto"/>
        <w:right w:val="none" w:sz="0" w:space="0" w:color="auto"/>
      </w:divBdr>
      <w:divsChild>
        <w:div w:id="1308702568">
          <w:marLeft w:val="446"/>
          <w:marRight w:val="0"/>
          <w:marTop w:val="0"/>
          <w:marBottom w:val="0"/>
          <w:divBdr>
            <w:top w:val="none" w:sz="0" w:space="0" w:color="auto"/>
            <w:left w:val="none" w:sz="0" w:space="0" w:color="auto"/>
            <w:bottom w:val="none" w:sz="0" w:space="0" w:color="auto"/>
            <w:right w:val="none" w:sz="0" w:space="0" w:color="auto"/>
          </w:divBdr>
        </w:div>
        <w:div w:id="133528281">
          <w:marLeft w:val="446"/>
          <w:marRight w:val="0"/>
          <w:marTop w:val="0"/>
          <w:marBottom w:val="0"/>
          <w:divBdr>
            <w:top w:val="none" w:sz="0" w:space="0" w:color="auto"/>
            <w:left w:val="none" w:sz="0" w:space="0" w:color="auto"/>
            <w:bottom w:val="none" w:sz="0" w:space="0" w:color="auto"/>
            <w:right w:val="none" w:sz="0" w:space="0" w:color="auto"/>
          </w:divBdr>
        </w:div>
        <w:div w:id="1377508494">
          <w:marLeft w:val="446"/>
          <w:marRight w:val="0"/>
          <w:marTop w:val="0"/>
          <w:marBottom w:val="0"/>
          <w:divBdr>
            <w:top w:val="none" w:sz="0" w:space="0" w:color="auto"/>
            <w:left w:val="none" w:sz="0" w:space="0" w:color="auto"/>
            <w:bottom w:val="none" w:sz="0" w:space="0" w:color="auto"/>
            <w:right w:val="none" w:sz="0" w:space="0" w:color="auto"/>
          </w:divBdr>
        </w:div>
      </w:divsChild>
    </w:div>
    <w:div w:id="2013331765">
      <w:bodyDiv w:val="1"/>
      <w:marLeft w:val="0"/>
      <w:marRight w:val="0"/>
      <w:marTop w:val="0"/>
      <w:marBottom w:val="0"/>
      <w:divBdr>
        <w:top w:val="none" w:sz="0" w:space="0" w:color="auto"/>
        <w:left w:val="none" w:sz="0" w:space="0" w:color="auto"/>
        <w:bottom w:val="none" w:sz="0" w:space="0" w:color="auto"/>
        <w:right w:val="none" w:sz="0" w:space="0" w:color="auto"/>
      </w:divBdr>
    </w:div>
    <w:div w:id="2026469070">
      <w:bodyDiv w:val="1"/>
      <w:marLeft w:val="0"/>
      <w:marRight w:val="0"/>
      <w:marTop w:val="0"/>
      <w:marBottom w:val="0"/>
      <w:divBdr>
        <w:top w:val="none" w:sz="0" w:space="0" w:color="auto"/>
        <w:left w:val="none" w:sz="0" w:space="0" w:color="auto"/>
        <w:bottom w:val="none" w:sz="0" w:space="0" w:color="auto"/>
        <w:right w:val="none" w:sz="0" w:space="0" w:color="auto"/>
      </w:divBdr>
    </w:div>
    <w:div w:id="2119401241">
      <w:bodyDiv w:val="1"/>
      <w:marLeft w:val="0"/>
      <w:marRight w:val="0"/>
      <w:marTop w:val="0"/>
      <w:marBottom w:val="0"/>
      <w:divBdr>
        <w:top w:val="none" w:sz="0" w:space="0" w:color="auto"/>
        <w:left w:val="none" w:sz="0" w:space="0" w:color="auto"/>
        <w:bottom w:val="none" w:sz="0" w:space="0" w:color="auto"/>
        <w:right w:val="none" w:sz="0" w:space="0" w:color="auto"/>
      </w:divBdr>
      <w:divsChild>
        <w:div w:id="1535340127">
          <w:marLeft w:val="446"/>
          <w:marRight w:val="0"/>
          <w:marTop w:val="0"/>
          <w:marBottom w:val="0"/>
          <w:divBdr>
            <w:top w:val="none" w:sz="0" w:space="0" w:color="auto"/>
            <w:left w:val="none" w:sz="0" w:space="0" w:color="auto"/>
            <w:bottom w:val="none" w:sz="0" w:space="0" w:color="auto"/>
            <w:right w:val="none" w:sz="0" w:space="0" w:color="auto"/>
          </w:divBdr>
        </w:div>
        <w:div w:id="1735397049">
          <w:marLeft w:val="446"/>
          <w:marRight w:val="0"/>
          <w:marTop w:val="0"/>
          <w:marBottom w:val="0"/>
          <w:divBdr>
            <w:top w:val="none" w:sz="0" w:space="0" w:color="auto"/>
            <w:left w:val="none" w:sz="0" w:space="0" w:color="auto"/>
            <w:bottom w:val="none" w:sz="0" w:space="0" w:color="auto"/>
            <w:right w:val="none" w:sz="0" w:space="0" w:color="auto"/>
          </w:divBdr>
        </w:div>
        <w:div w:id="1920216721">
          <w:marLeft w:val="446"/>
          <w:marRight w:val="0"/>
          <w:marTop w:val="0"/>
          <w:marBottom w:val="0"/>
          <w:divBdr>
            <w:top w:val="none" w:sz="0" w:space="0" w:color="auto"/>
            <w:left w:val="none" w:sz="0" w:space="0" w:color="auto"/>
            <w:bottom w:val="none" w:sz="0" w:space="0" w:color="auto"/>
            <w:right w:val="none" w:sz="0" w:space="0" w:color="auto"/>
          </w:divBdr>
        </w:div>
        <w:div w:id="20903466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d.bmj.com/content/annrheumdis/75/5/795.full.pdf" TargetMode="External"/><Relationship Id="rId18" Type="http://schemas.openxmlformats.org/officeDocument/2006/relationships/hyperlink" Target="https://ard.bmj.com/content/annrheumdis/75/5/795.full.pdf" TargetMode="External"/><Relationship Id="rId26" Type="http://schemas.openxmlformats.org/officeDocument/2006/relationships/hyperlink" Target="https://ard.bmj.com/content/annrheumdis/75/5/795.full.pdf" TargetMode="External"/><Relationship Id="rId39" Type="http://schemas.openxmlformats.org/officeDocument/2006/relationships/theme" Target="theme/theme1.xml"/><Relationship Id="rId21" Type="http://schemas.openxmlformats.org/officeDocument/2006/relationships/hyperlink" Target="https://ard.bmj.com/content/annrheumdis/75/5/795.full.pdf" TargetMode="External"/><Relationship Id="rId34" Type="http://schemas.openxmlformats.org/officeDocument/2006/relationships/hyperlink" Target="https://mothertobaby.org/fact-sheets/ustekinumab-pregnancy/" TargetMode="External"/><Relationship Id="rId7" Type="http://schemas.openxmlformats.org/officeDocument/2006/relationships/endnotes" Target="endnotes.xml"/><Relationship Id="rId12" Type="http://schemas.openxmlformats.org/officeDocument/2006/relationships/hyperlink" Target="https://ard.bmj.com/content/annrheumdis/75/5/795.full.pdf" TargetMode="External"/><Relationship Id="rId17" Type="http://schemas.openxmlformats.org/officeDocument/2006/relationships/hyperlink" Target="https://ard.bmj.com/content/annrheumdis/75/5/795.full.pdf" TargetMode="External"/><Relationship Id="rId25" Type="http://schemas.openxmlformats.org/officeDocument/2006/relationships/hyperlink" Target="https://ard.bmj.com/content/annrheumdis/75/5/795.full.pdf" TargetMode="External"/><Relationship Id="rId33" Type="http://schemas.openxmlformats.org/officeDocument/2006/relationships/hyperlink" Target="https://mothertobaby.org/fact-sheets/infliximab-remicade-pregnanc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d.bmj.com/content/annrheumdis/75/5/795.full.pdf" TargetMode="External"/><Relationship Id="rId20" Type="http://schemas.openxmlformats.org/officeDocument/2006/relationships/hyperlink" Target="https://ard.bmj.com/content/annrheumdis/75/5/795.full.pdf" TargetMode="External"/><Relationship Id="rId29" Type="http://schemas.openxmlformats.org/officeDocument/2006/relationships/hyperlink" Target="https://ard.bmj.com/content/annrheumdis/77/2/228.fu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d.bmj.com/content/annrheumdis/75/5/795.full.pdf" TargetMode="External"/><Relationship Id="rId24" Type="http://schemas.openxmlformats.org/officeDocument/2006/relationships/hyperlink" Target="https://ard.bmj.com/content/annrheumdis/75/5/795.full.pdf" TargetMode="External"/><Relationship Id="rId32" Type="http://schemas.openxmlformats.org/officeDocument/2006/relationships/hyperlink" Target="https://mothertobaby.org/fact-sheets/etanercept-enbrel-pregnancy/" TargetMode="External"/><Relationship Id="rId37" Type="http://schemas.openxmlformats.org/officeDocument/2006/relationships/hyperlink" Target="https://mothertobaby.org/fact-sheets/apremilast/" TargetMode="External"/><Relationship Id="rId5" Type="http://schemas.openxmlformats.org/officeDocument/2006/relationships/webSettings" Target="webSettings.xml"/><Relationship Id="rId15" Type="http://schemas.openxmlformats.org/officeDocument/2006/relationships/hyperlink" Target="https://ard.bmj.com/content/annrheumdis/75/5/795.full.pdf" TargetMode="External"/><Relationship Id="rId23" Type="http://schemas.openxmlformats.org/officeDocument/2006/relationships/hyperlink" Target="https://ard.bmj.com/content/annrheumdis/75/5/795.full.pdf" TargetMode="External"/><Relationship Id="rId28" Type="http://schemas.openxmlformats.org/officeDocument/2006/relationships/hyperlink" Target="https://ard.bmj.com/content/annrheumdis/77/2/228.full.pdf" TargetMode="External"/><Relationship Id="rId36" Type="http://schemas.openxmlformats.org/officeDocument/2006/relationships/hyperlink" Target="https://mothertobaby.org/fact-sheets/tildrakizumab-ilumya/" TargetMode="External"/><Relationship Id="rId10" Type="http://schemas.openxmlformats.org/officeDocument/2006/relationships/footer" Target="footer1.xml"/><Relationship Id="rId19" Type="http://schemas.openxmlformats.org/officeDocument/2006/relationships/hyperlink" Target="https://ard.bmj.com/content/annrheumdis/75/5/795.full.pdf" TargetMode="External"/><Relationship Id="rId31" Type="http://schemas.openxmlformats.org/officeDocument/2006/relationships/hyperlink" Target="https://ard.bmj.com/content/annrheumdis/77/2/228.ful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d.bmj.com/content/annrheumdis/75/5/795.full.pdf" TargetMode="External"/><Relationship Id="rId22" Type="http://schemas.openxmlformats.org/officeDocument/2006/relationships/hyperlink" Target="https://ard.bmj.com/content/annrheumdis/75/5/795.full.pdf" TargetMode="External"/><Relationship Id="rId27" Type="http://schemas.openxmlformats.org/officeDocument/2006/relationships/hyperlink" Target="https://ard.bmj.com/content/annrheumdis/77/2/228.full.pdf" TargetMode="External"/><Relationship Id="rId30" Type="http://schemas.openxmlformats.org/officeDocument/2006/relationships/hyperlink" Target="https://ard.bmj.com/content/annrheumdis/77/2/228.full.pdf" TargetMode="External"/><Relationship Id="rId35" Type="http://schemas.openxmlformats.org/officeDocument/2006/relationships/hyperlink" Target="https://mothertobaby.org/fact-sheets/guselkumab-tremfya/"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5368-62E1-4473-8FAE-D24ADC6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3360</Words>
  <Characters>19156</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Czerwonka</dc:creator>
  <cp:keywords/>
  <dc:description/>
  <cp:lastModifiedBy>Travis Brooke-Bisschop</cp:lastModifiedBy>
  <cp:revision>3</cp:revision>
  <cp:lastPrinted>2018-05-23T15:56:00Z</cp:lastPrinted>
  <dcterms:created xsi:type="dcterms:W3CDTF">2020-02-24T15:39:00Z</dcterms:created>
  <dcterms:modified xsi:type="dcterms:W3CDTF">2020-02-27T15:23:00Z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c1c6237e-820f-3ac9-91b6-52ba803eb9c4</vt:lpwstr>
  </property>
  <property fmtid="{D5CDD505-2E9C-101B-9397-08002B2CF9AE}" pid="4" name="Mendeley Citation Style_1">
    <vt:lpwstr>http://csl.mendeley.com/styles/554928291/american-medical-association-PPe</vt:lpwstr>
  </property>
  <property fmtid="{D5CDD505-2E9C-101B-9397-08002B2CF9AE}" pid="5" name="Mendeley Recent Style Id 0_1">
    <vt:lpwstr>http://csl.mendeley.com/styles/554928291/american-medical-association-PPe</vt:lpwstr>
  </property>
  <property fmtid="{D5CDD505-2E9C-101B-9397-08002B2CF9AE}" pid="6" name="Mendeley Recent Style Name 0_1">
    <vt:lpwstr>American Medical Association - Peppy Pereira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