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F7541" w14:textId="5A9BC879" w:rsidR="00D331C8" w:rsidRPr="00167D9A" w:rsidRDefault="00393706" w:rsidP="00D331C8">
      <w:pPr>
        <w:jc w:val="center"/>
        <w:rPr>
          <w:rFonts w:asciiTheme="majorBidi" w:hAnsiTheme="majorBidi" w:cstheme="majorBidi"/>
          <w:b/>
        </w:rPr>
      </w:pPr>
      <w:r w:rsidRPr="00167D9A">
        <w:rPr>
          <w:rFonts w:asciiTheme="majorBidi" w:hAnsiTheme="majorBidi" w:cstheme="majorBidi"/>
          <w:b/>
        </w:rPr>
        <w:t>WEB APPENDICES</w:t>
      </w:r>
    </w:p>
    <w:p w14:paraId="37DB67C2" w14:textId="5F96C805" w:rsidR="005275A5" w:rsidRPr="00167D9A" w:rsidRDefault="005275A5" w:rsidP="005275A5">
      <w:pPr>
        <w:rPr>
          <w:rFonts w:asciiTheme="majorBidi" w:hAnsiTheme="majorBidi" w:cstheme="majorBidi"/>
          <w:b/>
        </w:rPr>
      </w:pPr>
    </w:p>
    <w:p w14:paraId="368462C6" w14:textId="0FCE228B" w:rsidR="005275A5" w:rsidRPr="00167D9A" w:rsidRDefault="005275A5" w:rsidP="005275A5">
      <w:pPr>
        <w:rPr>
          <w:rFonts w:asciiTheme="majorBidi" w:hAnsiTheme="majorBidi" w:cstheme="majorBidi"/>
          <w:b/>
        </w:rPr>
      </w:pPr>
    </w:p>
    <w:p w14:paraId="2EBCB91E" w14:textId="0A0D0CFB" w:rsidR="001A44B9" w:rsidRPr="00167D9A" w:rsidRDefault="00393706" w:rsidP="001A44B9">
      <w:pPr>
        <w:rPr>
          <w:rFonts w:asciiTheme="majorBidi" w:hAnsiTheme="majorBidi" w:cstheme="majorBidi"/>
          <w:b/>
          <w:i/>
        </w:rPr>
      </w:pPr>
      <w:r w:rsidRPr="00167D9A">
        <w:rPr>
          <w:rFonts w:asciiTheme="majorBidi" w:hAnsiTheme="majorBidi" w:cstheme="majorBidi"/>
          <w:b/>
        </w:rPr>
        <w:t>Web Appendix A</w:t>
      </w:r>
      <w:r w:rsidR="00336F55" w:rsidRPr="00167D9A">
        <w:rPr>
          <w:rFonts w:asciiTheme="majorBidi" w:hAnsiTheme="majorBidi" w:cstheme="majorBidi"/>
          <w:b/>
        </w:rPr>
        <w:t>1</w:t>
      </w:r>
      <w:r w:rsidR="001A44B9" w:rsidRPr="00167D9A">
        <w:rPr>
          <w:rFonts w:asciiTheme="majorBidi" w:hAnsiTheme="majorBidi" w:cstheme="majorBidi"/>
          <w:b/>
        </w:rPr>
        <w:t>: Pilot Study - Political Ideology and Government Regulation of different Consumption Domains</w:t>
      </w:r>
    </w:p>
    <w:p w14:paraId="191688CB" w14:textId="77777777" w:rsidR="001A44B9" w:rsidRPr="00167D9A" w:rsidRDefault="001A44B9" w:rsidP="001A44B9">
      <w:pPr>
        <w:spacing w:line="480" w:lineRule="auto"/>
        <w:ind w:firstLine="720"/>
        <w:rPr>
          <w:rFonts w:asciiTheme="majorBidi" w:hAnsiTheme="majorBidi" w:cstheme="majorBidi"/>
          <w:bCs/>
          <w:iCs/>
        </w:rPr>
      </w:pPr>
    </w:p>
    <w:p w14:paraId="29393449" w14:textId="248385B9" w:rsidR="00631DA2" w:rsidRPr="00167D9A" w:rsidRDefault="001A44B9" w:rsidP="00D40B17">
      <w:pPr>
        <w:spacing w:line="480" w:lineRule="auto"/>
        <w:ind w:firstLine="720"/>
        <w:rPr>
          <w:rFonts w:asciiTheme="majorBidi" w:hAnsiTheme="majorBidi" w:cstheme="majorBidi"/>
          <w:bCs/>
          <w:iCs/>
        </w:rPr>
      </w:pPr>
      <w:r w:rsidRPr="00167D9A">
        <w:rPr>
          <w:rFonts w:asciiTheme="majorBidi" w:hAnsiTheme="majorBidi" w:cstheme="majorBidi"/>
          <w:bCs/>
          <w:iCs/>
        </w:rPr>
        <w:t>One hundred Amazon Mechanical Turk work</w:t>
      </w:r>
      <w:bookmarkStart w:id="0" w:name="_GoBack"/>
      <w:bookmarkEnd w:id="0"/>
      <w:r w:rsidRPr="00167D9A">
        <w:rPr>
          <w:rFonts w:asciiTheme="majorBidi" w:hAnsiTheme="majorBidi" w:cstheme="majorBidi"/>
          <w:bCs/>
          <w:iCs/>
        </w:rPr>
        <w:t>ers (</w:t>
      </w:r>
      <w:r w:rsidR="00631DA2" w:rsidRPr="00167D9A">
        <w:rPr>
          <w:rFonts w:asciiTheme="majorBidi" w:hAnsiTheme="majorBidi" w:cstheme="majorBidi"/>
          <w:bCs/>
          <w:iCs/>
        </w:rPr>
        <w:t>43</w:t>
      </w:r>
      <w:r w:rsidRPr="00167D9A">
        <w:rPr>
          <w:rFonts w:asciiTheme="majorBidi" w:hAnsiTheme="majorBidi" w:cstheme="majorBidi"/>
          <w:bCs/>
          <w:iCs/>
        </w:rPr>
        <w:t>% female; M</w:t>
      </w:r>
      <w:r w:rsidRPr="00167D9A">
        <w:rPr>
          <w:rFonts w:asciiTheme="majorBidi" w:hAnsiTheme="majorBidi" w:cstheme="majorBidi"/>
          <w:bCs/>
          <w:iCs/>
          <w:vertAlign w:val="subscript"/>
        </w:rPr>
        <w:t>age</w:t>
      </w:r>
      <w:r w:rsidRPr="00167D9A">
        <w:rPr>
          <w:rFonts w:asciiTheme="majorBidi" w:hAnsiTheme="majorBidi" w:cstheme="majorBidi"/>
          <w:bCs/>
          <w:iCs/>
        </w:rPr>
        <w:t xml:space="preserve"> = </w:t>
      </w:r>
      <w:r w:rsidR="00631DA2" w:rsidRPr="00167D9A">
        <w:rPr>
          <w:rFonts w:asciiTheme="majorBidi" w:hAnsiTheme="majorBidi" w:cstheme="majorBidi"/>
          <w:bCs/>
          <w:iCs/>
        </w:rPr>
        <w:t>37</w:t>
      </w:r>
      <w:r w:rsidRPr="00167D9A">
        <w:rPr>
          <w:rFonts w:asciiTheme="majorBidi" w:hAnsiTheme="majorBidi" w:cstheme="majorBidi"/>
          <w:bCs/>
          <w:iCs/>
        </w:rPr>
        <w:t>, SD</w:t>
      </w:r>
      <w:r w:rsidRPr="00167D9A">
        <w:rPr>
          <w:rFonts w:asciiTheme="majorBidi" w:hAnsiTheme="majorBidi" w:cstheme="majorBidi"/>
          <w:bCs/>
          <w:iCs/>
          <w:vertAlign w:val="subscript"/>
        </w:rPr>
        <w:t>age</w:t>
      </w:r>
      <w:r w:rsidRPr="00167D9A">
        <w:rPr>
          <w:rFonts w:asciiTheme="majorBidi" w:hAnsiTheme="majorBidi" w:cstheme="majorBidi"/>
          <w:bCs/>
          <w:iCs/>
        </w:rPr>
        <w:t xml:space="preserve"> = </w:t>
      </w:r>
      <w:r w:rsidR="00631DA2" w:rsidRPr="00167D9A">
        <w:rPr>
          <w:rFonts w:asciiTheme="majorBidi" w:hAnsiTheme="majorBidi" w:cstheme="majorBidi"/>
          <w:bCs/>
          <w:iCs/>
        </w:rPr>
        <w:t>11</w:t>
      </w:r>
      <w:r w:rsidR="00795842">
        <w:rPr>
          <w:rFonts w:asciiTheme="majorBidi" w:hAnsiTheme="majorBidi" w:cstheme="majorBidi"/>
          <w:bCs/>
          <w:iCs/>
        </w:rPr>
        <w:t>.0</w:t>
      </w:r>
      <w:r w:rsidRPr="00167D9A">
        <w:rPr>
          <w:rFonts w:asciiTheme="majorBidi" w:hAnsiTheme="majorBidi" w:cstheme="majorBidi"/>
          <w:bCs/>
          <w:iCs/>
        </w:rPr>
        <w:t xml:space="preserve">) participated in the pilot study. </w:t>
      </w:r>
      <w:r w:rsidR="00D40B17" w:rsidRPr="00167D9A">
        <w:rPr>
          <w:rFonts w:asciiTheme="majorBidi" w:hAnsiTheme="majorBidi" w:cstheme="majorBidi"/>
        </w:rPr>
        <w:t>We removed four non-native English speaker</w:t>
      </w:r>
      <w:r w:rsidR="0021707E">
        <w:rPr>
          <w:rFonts w:asciiTheme="majorBidi" w:hAnsiTheme="majorBidi" w:cstheme="majorBidi"/>
        </w:rPr>
        <w:t>s</w:t>
      </w:r>
      <w:r w:rsidR="00D40B17" w:rsidRPr="00167D9A">
        <w:rPr>
          <w:rFonts w:asciiTheme="majorBidi" w:hAnsiTheme="majorBidi" w:cstheme="majorBidi"/>
        </w:rPr>
        <w:t xml:space="preserve"> from the dataset because they may not fully understand the political ideologies in the United States (all results remain significant if we keep these participants in the dataset). This left us with a sample of 96 observations. </w:t>
      </w:r>
      <w:r w:rsidR="00D40B17" w:rsidRPr="00167D9A">
        <w:rPr>
          <w:rFonts w:asciiTheme="majorBidi" w:hAnsiTheme="majorBidi" w:cstheme="majorBidi"/>
          <w:bCs/>
          <w:iCs/>
        </w:rPr>
        <w:t>Participants</w:t>
      </w:r>
      <w:r w:rsidRPr="00167D9A">
        <w:rPr>
          <w:rFonts w:asciiTheme="majorBidi" w:hAnsiTheme="majorBidi" w:cstheme="majorBidi"/>
          <w:bCs/>
          <w:iCs/>
        </w:rPr>
        <w:t xml:space="preserve"> were asked to indicate to what extent they think government regulation of the following consumer behaviors would be supported by the political left (i.e., liberals) versus political right (i.e., conservatives): Regulation of mobile phone usage while driving, regulation of smoking tobacco products, regulation of drinking sugary sodas, regulation of smoking marijuana, regulation of texting and driving, regulation of eating unhealthy food, regulation of drinking alcohol, regulation of gun ownership, regulation of Hunting, regulation of smoking e-cigarettes, and regulation of smoking cigars (1 = Definitely political left (liberal), 4 = not a political issue, 7 = Definitely political right (conservative)). They then responded to demographics questions. </w:t>
      </w:r>
    </w:p>
    <w:p w14:paraId="108AA5DF" w14:textId="779AC41A" w:rsidR="001A44B9" w:rsidRPr="00167D9A" w:rsidRDefault="001A44B9" w:rsidP="00D40B17">
      <w:pPr>
        <w:spacing w:line="480" w:lineRule="auto"/>
        <w:ind w:firstLine="720"/>
        <w:rPr>
          <w:rFonts w:asciiTheme="majorBidi" w:hAnsiTheme="majorBidi" w:cstheme="majorBidi"/>
          <w:bCs/>
          <w:iCs/>
        </w:rPr>
      </w:pPr>
      <w:r w:rsidRPr="00167D9A">
        <w:rPr>
          <w:rFonts w:asciiTheme="majorBidi" w:hAnsiTheme="majorBidi" w:cstheme="majorBidi"/>
          <w:bCs/>
          <w:iCs/>
        </w:rPr>
        <w:t xml:space="preserve">We conducted separate t tests for each item to investigate whether these </w:t>
      </w:r>
      <w:r w:rsidR="003E79B6" w:rsidRPr="00167D9A">
        <w:rPr>
          <w:rFonts w:asciiTheme="majorBidi" w:hAnsiTheme="majorBidi" w:cstheme="majorBidi"/>
          <w:bCs/>
          <w:iCs/>
        </w:rPr>
        <w:t>regulations</w:t>
      </w:r>
      <w:r w:rsidRPr="00167D9A">
        <w:rPr>
          <w:rFonts w:asciiTheme="majorBidi" w:hAnsiTheme="majorBidi" w:cstheme="majorBidi"/>
          <w:bCs/>
          <w:iCs/>
        </w:rPr>
        <w:t xml:space="preserve"> are </w:t>
      </w:r>
      <w:r w:rsidR="003E79B6" w:rsidRPr="00167D9A">
        <w:rPr>
          <w:rFonts w:asciiTheme="majorBidi" w:hAnsiTheme="majorBidi" w:cstheme="majorBidi"/>
          <w:bCs/>
          <w:iCs/>
        </w:rPr>
        <w:t>perceived to be supported by</w:t>
      </w:r>
      <w:r w:rsidRPr="00167D9A">
        <w:rPr>
          <w:rFonts w:asciiTheme="majorBidi" w:hAnsiTheme="majorBidi" w:cstheme="majorBidi"/>
          <w:bCs/>
          <w:iCs/>
        </w:rPr>
        <w:t xml:space="preserve"> liberal or conservative political ideology (i.e., whether the mean for each item is different from the mid-point of the scale). The results showed that </w:t>
      </w:r>
      <w:r w:rsidR="00FA7C4B" w:rsidRPr="00167D9A">
        <w:rPr>
          <w:rFonts w:asciiTheme="majorBidi" w:hAnsiTheme="majorBidi" w:cstheme="majorBidi"/>
          <w:bCs/>
          <w:iCs/>
        </w:rPr>
        <w:t>regulation</w:t>
      </w:r>
      <w:r w:rsidR="004C4DF3" w:rsidRPr="00167D9A">
        <w:rPr>
          <w:rFonts w:asciiTheme="majorBidi" w:hAnsiTheme="majorBidi" w:cstheme="majorBidi"/>
          <w:bCs/>
          <w:iCs/>
        </w:rPr>
        <w:t>s</w:t>
      </w:r>
      <w:r w:rsidR="00FA7C4B" w:rsidRPr="00167D9A">
        <w:rPr>
          <w:rFonts w:asciiTheme="majorBidi" w:hAnsiTheme="majorBidi" w:cstheme="majorBidi"/>
          <w:bCs/>
          <w:iCs/>
        </w:rPr>
        <w:t xml:space="preserve"> of </w:t>
      </w:r>
      <w:r w:rsidR="003E79B6" w:rsidRPr="00167D9A">
        <w:rPr>
          <w:rFonts w:asciiTheme="majorBidi" w:hAnsiTheme="majorBidi" w:cstheme="majorBidi"/>
          <w:bCs/>
          <w:iCs/>
        </w:rPr>
        <w:t>mobile phone usage while driving (</w:t>
      </w:r>
      <w:r w:rsidR="003E79B6" w:rsidRPr="00167D9A">
        <w:rPr>
          <w:rFonts w:asciiTheme="majorBidi" w:hAnsiTheme="majorBidi" w:cstheme="majorBidi"/>
          <w:bCs/>
          <w:i/>
        </w:rPr>
        <w:t>M</w:t>
      </w:r>
      <w:r w:rsidR="00D40B17" w:rsidRPr="00167D9A">
        <w:rPr>
          <w:rFonts w:asciiTheme="majorBidi" w:hAnsiTheme="majorBidi" w:cstheme="majorBidi"/>
          <w:bCs/>
          <w:iCs/>
        </w:rPr>
        <w:t xml:space="preserve"> = 4.26</w:t>
      </w:r>
      <w:r w:rsidR="003E79B6" w:rsidRPr="00167D9A">
        <w:rPr>
          <w:rFonts w:asciiTheme="majorBidi" w:hAnsiTheme="majorBidi" w:cstheme="majorBidi"/>
          <w:bCs/>
          <w:iCs/>
        </w:rPr>
        <w:t xml:space="preserve">, </w:t>
      </w:r>
      <w:r w:rsidR="003E79B6" w:rsidRPr="00167D9A">
        <w:rPr>
          <w:rFonts w:asciiTheme="majorBidi" w:hAnsiTheme="majorBidi" w:cstheme="majorBidi"/>
          <w:bCs/>
          <w:i/>
        </w:rPr>
        <w:t>SD</w:t>
      </w:r>
      <w:r w:rsidR="00D40B17" w:rsidRPr="00167D9A">
        <w:rPr>
          <w:rFonts w:asciiTheme="majorBidi" w:hAnsiTheme="majorBidi" w:cstheme="majorBidi"/>
          <w:bCs/>
          <w:iCs/>
        </w:rPr>
        <w:t xml:space="preserve"> = 1.22</w:t>
      </w:r>
      <w:r w:rsidR="003E79B6" w:rsidRPr="00167D9A">
        <w:rPr>
          <w:rFonts w:asciiTheme="majorBidi" w:hAnsiTheme="majorBidi" w:cstheme="majorBidi"/>
          <w:bCs/>
          <w:iCs/>
        </w:rPr>
        <w:t xml:space="preserve">, </w:t>
      </w:r>
      <w:r w:rsidR="003E79B6" w:rsidRPr="00167D9A">
        <w:rPr>
          <w:rFonts w:asciiTheme="majorBidi" w:hAnsiTheme="majorBidi" w:cstheme="majorBidi"/>
          <w:bCs/>
          <w:i/>
        </w:rPr>
        <w:t>t</w:t>
      </w:r>
      <w:r w:rsidR="00D40B17" w:rsidRPr="00167D9A">
        <w:rPr>
          <w:rFonts w:asciiTheme="majorBidi" w:hAnsiTheme="majorBidi" w:cstheme="majorBidi"/>
          <w:bCs/>
          <w:iCs/>
        </w:rPr>
        <w:t>(95</w:t>
      </w:r>
      <w:r w:rsidR="003E79B6" w:rsidRPr="00167D9A">
        <w:rPr>
          <w:rFonts w:asciiTheme="majorBidi" w:hAnsiTheme="majorBidi" w:cstheme="majorBidi"/>
          <w:bCs/>
          <w:iCs/>
        </w:rPr>
        <w:t>) = 2.</w:t>
      </w:r>
      <w:r w:rsidR="00D40B17" w:rsidRPr="00167D9A">
        <w:rPr>
          <w:rFonts w:asciiTheme="majorBidi" w:hAnsiTheme="majorBidi" w:cstheme="majorBidi"/>
          <w:bCs/>
          <w:iCs/>
        </w:rPr>
        <w:t>1</w:t>
      </w:r>
      <w:r w:rsidR="003E79B6" w:rsidRPr="00167D9A">
        <w:rPr>
          <w:rFonts w:asciiTheme="majorBidi" w:hAnsiTheme="majorBidi" w:cstheme="majorBidi"/>
          <w:bCs/>
          <w:iCs/>
        </w:rPr>
        <w:t xml:space="preserve">0, </w:t>
      </w:r>
      <w:r w:rsidR="003E79B6" w:rsidRPr="00167D9A">
        <w:rPr>
          <w:rFonts w:asciiTheme="majorBidi" w:hAnsiTheme="majorBidi" w:cstheme="majorBidi"/>
          <w:bCs/>
          <w:i/>
        </w:rPr>
        <w:t>p</w:t>
      </w:r>
      <w:r w:rsidR="00D40B17" w:rsidRPr="00167D9A">
        <w:rPr>
          <w:rFonts w:asciiTheme="majorBidi" w:hAnsiTheme="majorBidi" w:cstheme="majorBidi"/>
          <w:bCs/>
          <w:iCs/>
        </w:rPr>
        <w:t xml:space="preserve"> = .039</w:t>
      </w:r>
      <w:r w:rsidR="003E79B6" w:rsidRPr="00167D9A">
        <w:rPr>
          <w:rFonts w:asciiTheme="majorBidi" w:hAnsiTheme="majorBidi" w:cstheme="majorBidi"/>
          <w:bCs/>
          <w:iCs/>
        </w:rPr>
        <w:t>), texting and driving (</w:t>
      </w:r>
      <w:r w:rsidR="003E79B6" w:rsidRPr="00167D9A">
        <w:rPr>
          <w:rFonts w:asciiTheme="majorBidi" w:hAnsiTheme="majorBidi" w:cstheme="majorBidi"/>
          <w:bCs/>
          <w:i/>
        </w:rPr>
        <w:t>M</w:t>
      </w:r>
      <w:r w:rsidR="00D40B17" w:rsidRPr="00167D9A">
        <w:rPr>
          <w:rFonts w:asciiTheme="majorBidi" w:hAnsiTheme="majorBidi" w:cstheme="majorBidi"/>
          <w:bCs/>
          <w:iCs/>
        </w:rPr>
        <w:t xml:space="preserve"> = 4.33</w:t>
      </w:r>
      <w:r w:rsidR="003E79B6" w:rsidRPr="00167D9A">
        <w:rPr>
          <w:rFonts w:asciiTheme="majorBidi" w:hAnsiTheme="majorBidi" w:cstheme="majorBidi"/>
          <w:bCs/>
          <w:iCs/>
        </w:rPr>
        <w:t xml:space="preserve">, </w:t>
      </w:r>
      <w:r w:rsidR="003E79B6" w:rsidRPr="00167D9A">
        <w:rPr>
          <w:rFonts w:asciiTheme="majorBidi" w:hAnsiTheme="majorBidi" w:cstheme="majorBidi"/>
          <w:bCs/>
          <w:i/>
        </w:rPr>
        <w:t>SD</w:t>
      </w:r>
      <w:r w:rsidR="00D40B17" w:rsidRPr="00167D9A">
        <w:rPr>
          <w:rFonts w:asciiTheme="majorBidi" w:hAnsiTheme="majorBidi" w:cstheme="majorBidi"/>
          <w:bCs/>
          <w:iCs/>
        </w:rPr>
        <w:t xml:space="preserve"> = 1.23</w:t>
      </w:r>
      <w:r w:rsidR="003E79B6" w:rsidRPr="00167D9A">
        <w:rPr>
          <w:rFonts w:asciiTheme="majorBidi" w:hAnsiTheme="majorBidi" w:cstheme="majorBidi"/>
          <w:bCs/>
          <w:iCs/>
        </w:rPr>
        <w:t xml:space="preserve">, </w:t>
      </w:r>
      <w:r w:rsidR="003E79B6" w:rsidRPr="00167D9A">
        <w:rPr>
          <w:rFonts w:asciiTheme="majorBidi" w:hAnsiTheme="majorBidi" w:cstheme="majorBidi"/>
          <w:bCs/>
          <w:i/>
        </w:rPr>
        <w:t>t</w:t>
      </w:r>
      <w:r w:rsidR="00D40B17" w:rsidRPr="00167D9A">
        <w:rPr>
          <w:rFonts w:asciiTheme="majorBidi" w:hAnsiTheme="majorBidi" w:cstheme="majorBidi"/>
          <w:bCs/>
          <w:iCs/>
        </w:rPr>
        <w:t>(95) = 2.66</w:t>
      </w:r>
      <w:r w:rsidR="003E79B6" w:rsidRPr="00167D9A">
        <w:rPr>
          <w:rFonts w:asciiTheme="majorBidi" w:hAnsiTheme="majorBidi" w:cstheme="majorBidi"/>
          <w:bCs/>
          <w:iCs/>
        </w:rPr>
        <w:t xml:space="preserve">, </w:t>
      </w:r>
      <w:r w:rsidR="003E79B6" w:rsidRPr="00167D9A">
        <w:rPr>
          <w:rFonts w:asciiTheme="majorBidi" w:hAnsiTheme="majorBidi" w:cstheme="majorBidi"/>
          <w:bCs/>
          <w:i/>
        </w:rPr>
        <w:t>p</w:t>
      </w:r>
      <w:r w:rsidR="00D40B17" w:rsidRPr="00167D9A">
        <w:rPr>
          <w:rFonts w:asciiTheme="majorBidi" w:hAnsiTheme="majorBidi" w:cstheme="majorBidi"/>
          <w:bCs/>
          <w:iCs/>
        </w:rPr>
        <w:t xml:space="preserve"> = .0092</w:t>
      </w:r>
      <w:r w:rsidR="003E79B6" w:rsidRPr="00167D9A">
        <w:rPr>
          <w:rFonts w:asciiTheme="majorBidi" w:hAnsiTheme="majorBidi" w:cstheme="majorBidi"/>
          <w:bCs/>
          <w:iCs/>
        </w:rPr>
        <w:t>),</w:t>
      </w:r>
      <w:r w:rsidR="004C4DF3" w:rsidRPr="00167D9A">
        <w:rPr>
          <w:rFonts w:asciiTheme="majorBidi" w:hAnsiTheme="majorBidi" w:cstheme="majorBidi"/>
          <w:bCs/>
          <w:iCs/>
        </w:rPr>
        <w:t xml:space="preserve"> drinking alcohol (</w:t>
      </w:r>
      <w:r w:rsidR="004C4DF3" w:rsidRPr="00167D9A">
        <w:rPr>
          <w:rFonts w:asciiTheme="majorBidi" w:hAnsiTheme="majorBidi" w:cstheme="majorBidi"/>
          <w:bCs/>
          <w:i/>
        </w:rPr>
        <w:t>M</w:t>
      </w:r>
      <w:r w:rsidR="00D40B17" w:rsidRPr="00167D9A">
        <w:rPr>
          <w:rFonts w:asciiTheme="majorBidi" w:hAnsiTheme="majorBidi" w:cstheme="majorBidi"/>
          <w:bCs/>
          <w:iCs/>
        </w:rPr>
        <w:t xml:space="preserve"> = 4.36</w:t>
      </w:r>
      <w:r w:rsidR="004C4DF3" w:rsidRPr="00167D9A">
        <w:rPr>
          <w:rFonts w:asciiTheme="majorBidi" w:hAnsiTheme="majorBidi" w:cstheme="majorBidi"/>
          <w:bCs/>
          <w:iCs/>
        </w:rPr>
        <w:t xml:space="preserve">, </w:t>
      </w:r>
      <w:r w:rsidR="004C4DF3" w:rsidRPr="00167D9A">
        <w:rPr>
          <w:rFonts w:asciiTheme="majorBidi" w:hAnsiTheme="majorBidi" w:cstheme="majorBidi"/>
          <w:bCs/>
          <w:i/>
        </w:rPr>
        <w:t>SD</w:t>
      </w:r>
      <w:r w:rsidR="00D40B17" w:rsidRPr="00167D9A">
        <w:rPr>
          <w:rFonts w:asciiTheme="majorBidi" w:hAnsiTheme="majorBidi" w:cstheme="majorBidi"/>
          <w:bCs/>
          <w:iCs/>
        </w:rPr>
        <w:t xml:space="preserve"> = 1.31</w:t>
      </w:r>
      <w:r w:rsidR="004C4DF3" w:rsidRPr="00167D9A">
        <w:rPr>
          <w:rFonts w:asciiTheme="majorBidi" w:hAnsiTheme="majorBidi" w:cstheme="majorBidi"/>
          <w:bCs/>
          <w:iCs/>
        </w:rPr>
        <w:t xml:space="preserve">, </w:t>
      </w:r>
      <w:r w:rsidR="004C4DF3" w:rsidRPr="00167D9A">
        <w:rPr>
          <w:rFonts w:asciiTheme="majorBidi" w:hAnsiTheme="majorBidi" w:cstheme="majorBidi"/>
          <w:bCs/>
          <w:i/>
        </w:rPr>
        <w:t>t</w:t>
      </w:r>
      <w:r w:rsidR="00D40B17" w:rsidRPr="00167D9A">
        <w:rPr>
          <w:rFonts w:asciiTheme="majorBidi" w:hAnsiTheme="majorBidi" w:cstheme="majorBidi"/>
          <w:bCs/>
          <w:iCs/>
        </w:rPr>
        <w:t>(95</w:t>
      </w:r>
      <w:r w:rsidR="004C4DF3" w:rsidRPr="00167D9A">
        <w:rPr>
          <w:rFonts w:asciiTheme="majorBidi" w:hAnsiTheme="majorBidi" w:cstheme="majorBidi"/>
          <w:bCs/>
          <w:iCs/>
        </w:rPr>
        <w:t>) = 2.</w:t>
      </w:r>
      <w:r w:rsidR="00D40B17" w:rsidRPr="00167D9A">
        <w:rPr>
          <w:rFonts w:asciiTheme="majorBidi" w:hAnsiTheme="majorBidi" w:cstheme="majorBidi"/>
          <w:bCs/>
          <w:iCs/>
        </w:rPr>
        <w:t>72</w:t>
      </w:r>
      <w:r w:rsidR="004C4DF3" w:rsidRPr="00167D9A">
        <w:rPr>
          <w:rFonts w:asciiTheme="majorBidi" w:hAnsiTheme="majorBidi" w:cstheme="majorBidi"/>
          <w:bCs/>
          <w:iCs/>
        </w:rPr>
        <w:t xml:space="preserve">, </w:t>
      </w:r>
      <w:r w:rsidR="004C4DF3" w:rsidRPr="00167D9A">
        <w:rPr>
          <w:rFonts w:asciiTheme="majorBidi" w:hAnsiTheme="majorBidi" w:cstheme="majorBidi"/>
          <w:bCs/>
          <w:i/>
        </w:rPr>
        <w:t>p</w:t>
      </w:r>
      <w:r w:rsidR="00D40B17" w:rsidRPr="00167D9A">
        <w:rPr>
          <w:rFonts w:asciiTheme="majorBidi" w:hAnsiTheme="majorBidi" w:cstheme="majorBidi"/>
          <w:bCs/>
          <w:iCs/>
        </w:rPr>
        <w:t xml:space="preserve"> = .0078</w:t>
      </w:r>
      <w:r w:rsidR="004C4DF3" w:rsidRPr="00167D9A">
        <w:rPr>
          <w:rFonts w:asciiTheme="majorBidi" w:hAnsiTheme="majorBidi" w:cstheme="majorBidi"/>
          <w:bCs/>
          <w:iCs/>
        </w:rPr>
        <w:t>)</w:t>
      </w:r>
      <w:r w:rsidR="008D10FE" w:rsidRPr="00167D9A">
        <w:rPr>
          <w:rFonts w:asciiTheme="majorBidi" w:hAnsiTheme="majorBidi" w:cstheme="majorBidi"/>
          <w:bCs/>
          <w:iCs/>
        </w:rPr>
        <w:t>, and smoking marijuana (</w:t>
      </w:r>
      <w:r w:rsidR="008D10FE" w:rsidRPr="00167D9A">
        <w:rPr>
          <w:rFonts w:asciiTheme="majorBidi" w:hAnsiTheme="majorBidi" w:cstheme="majorBidi"/>
          <w:bCs/>
          <w:i/>
        </w:rPr>
        <w:t>M</w:t>
      </w:r>
      <w:r w:rsidR="00D40B17" w:rsidRPr="00167D9A">
        <w:rPr>
          <w:rFonts w:asciiTheme="majorBidi" w:hAnsiTheme="majorBidi" w:cstheme="majorBidi"/>
          <w:bCs/>
          <w:iCs/>
        </w:rPr>
        <w:t xml:space="preserve"> = 4.73</w:t>
      </w:r>
      <w:r w:rsidR="008D10FE" w:rsidRPr="00167D9A">
        <w:rPr>
          <w:rFonts w:asciiTheme="majorBidi" w:hAnsiTheme="majorBidi" w:cstheme="majorBidi"/>
          <w:bCs/>
          <w:iCs/>
        </w:rPr>
        <w:t xml:space="preserve">, </w:t>
      </w:r>
      <w:r w:rsidR="008D10FE" w:rsidRPr="00167D9A">
        <w:rPr>
          <w:rFonts w:asciiTheme="majorBidi" w:hAnsiTheme="majorBidi" w:cstheme="majorBidi"/>
          <w:bCs/>
          <w:i/>
        </w:rPr>
        <w:t>SD</w:t>
      </w:r>
      <w:r w:rsidR="008D10FE" w:rsidRPr="00167D9A">
        <w:rPr>
          <w:rFonts w:asciiTheme="majorBidi" w:hAnsiTheme="majorBidi" w:cstheme="majorBidi"/>
          <w:bCs/>
          <w:iCs/>
        </w:rPr>
        <w:t xml:space="preserve"> = 1.87, </w:t>
      </w:r>
      <w:r w:rsidR="008D10FE" w:rsidRPr="00167D9A">
        <w:rPr>
          <w:rFonts w:asciiTheme="majorBidi" w:hAnsiTheme="majorBidi" w:cstheme="majorBidi"/>
          <w:bCs/>
          <w:i/>
        </w:rPr>
        <w:t>t</w:t>
      </w:r>
      <w:r w:rsidR="00D40B17" w:rsidRPr="00167D9A">
        <w:rPr>
          <w:rFonts w:asciiTheme="majorBidi" w:hAnsiTheme="majorBidi" w:cstheme="majorBidi"/>
          <w:bCs/>
          <w:iCs/>
        </w:rPr>
        <w:t>(95) = 3.83</w:t>
      </w:r>
      <w:r w:rsidR="008D10FE" w:rsidRPr="00167D9A">
        <w:rPr>
          <w:rFonts w:asciiTheme="majorBidi" w:hAnsiTheme="majorBidi" w:cstheme="majorBidi"/>
          <w:bCs/>
          <w:iCs/>
        </w:rPr>
        <w:t xml:space="preserve">, </w:t>
      </w:r>
      <w:r w:rsidR="008D10FE" w:rsidRPr="00167D9A">
        <w:rPr>
          <w:rFonts w:asciiTheme="majorBidi" w:hAnsiTheme="majorBidi" w:cstheme="majorBidi"/>
          <w:bCs/>
          <w:i/>
        </w:rPr>
        <w:t>p</w:t>
      </w:r>
      <w:r w:rsidR="008D10FE" w:rsidRPr="00167D9A">
        <w:rPr>
          <w:rFonts w:asciiTheme="majorBidi" w:hAnsiTheme="majorBidi" w:cstheme="majorBidi"/>
          <w:bCs/>
          <w:iCs/>
        </w:rPr>
        <w:t xml:space="preserve"> = </w:t>
      </w:r>
      <w:r w:rsidR="00D40B17" w:rsidRPr="00167D9A">
        <w:rPr>
          <w:rFonts w:asciiTheme="majorBidi" w:hAnsiTheme="majorBidi" w:cstheme="majorBidi"/>
          <w:bCs/>
          <w:iCs/>
        </w:rPr>
        <w:t>.0002</w:t>
      </w:r>
      <w:r w:rsidR="008D10FE" w:rsidRPr="00167D9A">
        <w:rPr>
          <w:rFonts w:asciiTheme="majorBidi" w:hAnsiTheme="majorBidi" w:cstheme="majorBidi"/>
          <w:bCs/>
          <w:iCs/>
        </w:rPr>
        <w:t xml:space="preserve">) </w:t>
      </w:r>
      <w:r w:rsidR="004C4DF3" w:rsidRPr="00167D9A">
        <w:rPr>
          <w:rFonts w:asciiTheme="majorBidi" w:hAnsiTheme="majorBidi" w:cstheme="majorBidi"/>
          <w:bCs/>
          <w:iCs/>
        </w:rPr>
        <w:t xml:space="preserve">are perceived to be supported by the political right (conservatives), while regulation of drinking </w:t>
      </w:r>
      <w:r w:rsidR="004C4DF3" w:rsidRPr="00167D9A">
        <w:rPr>
          <w:rFonts w:asciiTheme="majorBidi" w:hAnsiTheme="majorBidi" w:cstheme="majorBidi"/>
          <w:bCs/>
          <w:iCs/>
        </w:rPr>
        <w:lastRenderedPageBreak/>
        <w:t>sugary sodas (</w:t>
      </w:r>
      <w:r w:rsidR="004C4DF3" w:rsidRPr="00167D9A">
        <w:rPr>
          <w:rFonts w:asciiTheme="majorBidi" w:hAnsiTheme="majorBidi" w:cstheme="majorBidi"/>
          <w:bCs/>
          <w:i/>
        </w:rPr>
        <w:t>M</w:t>
      </w:r>
      <w:r w:rsidR="004C4DF3" w:rsidRPr="00167D9A">
        <w:rPr>
          <w:rFonts w:asciiTheme="majorBidi" w:hAnsiTheme="majorBidi" w:cstheme="majorBidi"/>
          <w:bCs/>
          <w:iCs/>
        </w:rPr>
        <w:t xml:space="preserve"> = 3.37, </w:t>
      </w:r>
      <w:r w:rsidR="004C4DF3" w:rsidRPr="00167D9A">
        <w:rPr>
          <w:rFonts w:asciiTheme="majorBidi" w:hAnsiTheme="majorBidi" w:cstheme="majorBidi"/>
          <w:bCs/>
          <w:i/>
        </w:rPr>
        <w:t>SD</w:t>
      </w:r>
      <w:r w:rsidR="004C4DF3" w:rsidRPr="00167D9A">
        <w:rPr>
          <w:rFonts w:asciiTheme="majorBidi" w:hAnsiTheme="majorBidi" w:cstheme="majorBidi"/>
          <w:bCs/>
          <w:iCs/>
        </w:rPr>
        <w:t xml:space="preserve"> = 1.74, </w:t>
      </w:r>
      <w:r w:rsidR="004C4DF3" w:rsidRPr="00167D9A">
        <w:rPr>
          <w:rFonts w:asciiTheme="majorBidi" w:hAnsiTheme="majorBidi" w:cstheme="majorBidi"/>
          <w:bCs/>
          <w:i/>
        </w:rPr>
        <w:t>t</w:t>
      </w:r>
      <w:r w:rsidR="00D40B17" w:rsidRPr="00167D9A">
        <w:rPr>
          <w:rFonts w:asciiTheme="majorBidi" w:hAnsiTheme="majorBidi" w:cstheme="majorBidi"/>
          <w:bCs/>
          <w:iCs/>
        </w:rPr>
        <w:t>(95) = -3.33</w:t>
      </w:r>
      <w:r w:rsidR="004C4DF3" w:rsidRPr="00167D9A">
        <w:rPr>
          <w:rFonts w:asciiTheme="majorBidi" w:hAnsiTheme="majorBidi" w:cstheme="majorBidi"/>
          <w:bCs/>
          <w:iCs/>
        </w:rPr>
        <w:t xml:space="preserve">, </w:t>
      </w:r>
      <w:r w:rsidR="004C4DF3" w:rsidRPr="00167D9A">
        <w:rPr>
          <w:rFonts w:asciiTheme="majorBidi" w:hAnsiTheme="majorBidi" w:cstheme="majorBidi"/>
          <w:bCs/>
          <w:i/>
        </w:rPr>
        <w:t>p</w:t>
      </w:r>
      <w:r w:rsidR="00D40B17" w:rsidRPr="00167D9A">
        <w:rPr>
          <w:rFonts w:asciiTheme="majorBidi" w:hAnsiTheme="majorBidi" w:cstheme="majorBidi"/>
          <w:bCs/>
          <w:iCs/>
        </w:rPr>
        <w:t xml:space="preserve"> = .0012</w:t>
      </w:r>
      <w:r w:rsidR="004C4DF3" w:rsidRPr="00167D9A">
        <w:rPr>
          <w:rFonts w:asciiTheme="majorBidi" w:hAnsiTheme="majorBidi" w:cstheme="majorBidi"/>
          <w:bCs/>
          <w:iCs/>
        </w:rPr>
        <w:t xml:space="preserve">), </w:t>
      </w:r>
      <w:r w:rsidR="008D10FE" w:rsidRPr="00167D9A">
        <w:rPr>
          <w:rFonts w:asciiTheme="majorBidi" w:hAnsiTheme="majorBidi" w:cstheme="majorBidi"/>
          <w:bCs/>
          <w:iCs/>
        </w:rPr>
        <w:t>gun ownership (</w:t>
      </w:r>
      <w:r w:rsidR="008D10FE" w:rsidRPr="00167D9A">
        <w:rPr>
          <w:rFonts w:asciiTheme="majorBidi" w:hAnsiTheme="majorBidi" w:cstheme="majorBidi"/>
          <w:bCs/>
          <w:i/>
        </w:rPr>
        <w:t>M</w:t>
      </w:r>
      <w:r w:rsidR="00D40B17" w:rsidRPr="00167D9A">
        <w:rPr>
          <w:rFonts w:asciiTheme="majorBidi" w:hAnsiTheme="majorBidi" w:cstheme="majorBidi"/>
          <w:bCs/>
          <w:iCs/>
        </w:rPr>
        <w:t xml:space="preserve"> = 3.36</w:t>
      </w:r>
      <w:r w:rsidR="008D10FE" w:rsidRPr="00167D9A">
        <w:rPr>
          <w:rFonts w:asciiTheme="majorBidi" w:hAnsiTheme="majorBidi" w:cstheme="majorBidi"/>
          <w:bCs/>
          <w:iCs/>
        </w:rPr>
        <w:t xml:space="preserve">, </w:t>
      </w:r>
      <w:r w:rsidR="008D10FE" w:rsidRPr="00167D9A">
        <w:rPr>
          <w:rFonts w:asciiTheme="majorBidi" w:hAnsiTheme="majorBidi" w:cstheme="majorBidi"/>
          <w:bCs/>
          <w:i/>
        </w:rPr>
        <w:t>SD</w:t>
      </w:r>
      <w:r w:rsidR="00D40B17" w:rsidRPr="00167D9A">
        <w:rPr>
          <w:rFonts w:asciiTheme="majorBidi" w:hAnsiTheme="majorBidi" w:cstheme="majorBidi"/>
          <w:bCs/>
          <w:iCs/>
        </w:rPr>
        <w:t xml:space="preserve"> = 2.31</w:t>
      </w:r>
      <w:r w:rsidR="008D10FE" w:rsidRPr="00167D9A">
        <w:rPr>
          <w:rFonts w:asciiTheme="majorBidi" w:hAnsiTheme="majorBidi" w:cstheme="majorBidi"/>
          <w:bCs/>
          <w:iCs/>
        </w:rPr>
        <w:t xml:space="preserve">, </w:t>
      </w:r>
      <w:r w:rsidR="008D10FE" w:rsidRPr="00167D9A">
        <w:rPr>
          <w:rFonts w:asciiTheme="majorBidi" w:hAnsiTheme="majorBidi" w:cstheme="majorBidi"/>
          <w:bCs/>
          <w:i/>
        </w:rPr>
        <w:t>t</w:t>
      </w:r>
      <w:r w:rsidR="00D40B17" w:rsidRPr="00167D9A">
        <w:rPr>
          <w:rFonts w:asciiTheme="majorBidi" w:hAnsiTheme="majorBidi" w:cstheme="majorBidi"/>
          <w:bCs/>
          <w:iCs/>
        </w:rPr>
        <w:t>(95) = -2.70</w:t>
      </w:r>
      <w:r w:rsidR="008D10FE" w:rsidRPr="00167D9A">
        <w:rPr>
          <w:rFonts w:asciiTheme="majorBidi" w:hAnsiTheme="majorBidi" w:cstheme="majorBidi"/>
          <w:bCs/>
          <w:iCs/>
        </w:rPr>
        <w:t xml:space="preserve">, </w:t>
      </w:r>
      <w:r w:rsidR="008D10FE" w:rsidRPr="00167D9A">
        <w:rPr>
          <w:rFonts w:asciiTheme="majorBidi" w:hAnsiTheme="majorBidi" w:cstheme="majorBidi"/>
          <w:bCs/>
          <w:i/>
        </w:rPr>
        <w:t>p</w:t>
      </w:r>
      <w:r w:rsidR="00D40B17" w:rsidRPr="00167D9A">
        <w:rPr>
          <w:rFonts w:asciiTheme="majorBidi" w:hAnsiTheme="majorBidi" w:cstheme="majorBidi"/>
          <w:bCs/>
          <w:iCs/>
        </w:rPr>
        <w:t xml:space="preserve"> = .0083</w:t>
      </w:r>
      <w:r w:rsidR="008D10FE" w:rsidRPr="00167D9A">
        <w:rPr>
          <w:rFonts w:asciiTheme="majorBidi" w:hAnsiTheme="majorBidi" w:cstheme="majorBidi"/>
          <w:bCs/>
          <w:iCs/>
        </w:rPr>
        <w:t>), and hunting (</w:t>
      </w:r>
      <w:r w:rsidR="008D10FE" w:rsidRPr="00167D9A">
        <w:rPr>
          <w:rFonts w:asciiTheme="majorBidi" w:hAnsiTheme="majorBidi" w:cstheme="majorBidi"/>
          <w:bCs/>
          <w:i/>
        </w:rPr>
        <w:t>M</w:t>
      </w:r>
      <w:r w:rsidR="00D40B17" w:rsidRPr="00167D9A">
        <w:rPr>
          <w:rFonts w:asciiTheme="majorBidi" w:hAnsiTheme="majorBidi" w:cstheme="majorBidi"/>
          <w:bCs/>
          <w:iCs/>
        </w:rPr>
        <w:t xml:space="preserve"> = 3.40</w:t>
      </w:r>
      <w:r w:rsidR="008D10FE" w:rsidRPr="00167D9A">
        <w:rPr>
          <w:rFonts w:asciiTheme="majorBidi" w:hAnsiTheme="majorBidi" w:cstheme="majorBidi"/>
          <w:bCs/>
          <w:iCs/>
        </w:rPr>
        <w:t xml:space="preserve">, </w:t>
      </w:r>
      <w:r w:rsidR="008D10FE" w:rsidRPr="00167D9A">
        <w:rPr>
          <w:rFonts w:asciiTheme="majorBidi" w:hAnsiTheme="majorBidi" w:cstheme="majorBidi"/>
          <w:bCs/>
          <w:i/>
        </w:rPr>
        <w:t>SD</w:t>
      </w:r>
      <w:r w:rsidR="00D40B17" w:rsidRPr="00167D9A">
        <w:rPr>
          <w:rFonts w:asciiTheme="majorBidi" w:hAnsiTheme="majorBidi" w:cstheme="majorBidi"/>
          <w:bCs/>
          <w:iCs/>
        </w:rPr>
        <w:t xml:space="preserve"> = 2.16</w:t>
      </w:r>
      <w:r w:rsidR="008D10FE" w:rsidRPr="00167D9A">
        <w:rPr>
          <w:rFonts w:asciiTheme="majorBidi" w:hAnsiTheme="majorBidi" w:cstheme="majorBidi"/>
          <w:bCs/>
          <w:iCs/>
        </w:rPr>
        <w:t xml:space="preserve">, </w:t>
      </w:r>
      <w:r w:rsidR="008D10FE" w:rsidRPr="00167D9A">
        <w:rPr>
          <w:rFonts w:asciiTheme="majorBidi" w:hAnsiTheme="majorBidi" w:cstheme="majorBidi"/>
          <w:bCs/>
          <w:i/>
        </w:rPr>
        <w:t>t</w:t>
      </w:r>
      <w:r w:rsidR="00D40B17" w:rsidRPr="00167D9A">
        <w:rPr>
          <w:rFonts w:asciiTheme="majorBidi" w:hAnsiTheme="majorBidi" w:cstheme="majorBidi"/>
          <w:bCs/>
          <w:iCs/>
        </w:rPr>
        <w:t>(95) = -2.74</w:t>
      </w:r>
      <w:r w:rsidR="008D10FE" w:rsidRPr="00167D9A">
        <w:rPr>
          <w:rFonts w:asciiTheme="majorBidi" w:hAnsiTheme="majorBidi" w:cstheme="majorBidi"/>
          <w:bCs/>
          <w:iCs/>
        </w:rPr>
        <w:t xml:space="preserve">, </w:t>
      </w:r>
      <w:r w:rsidR="008D10FE" w:rsidRPr="00167D9A">
        <w:rPr>
          <w:rFonts w:asciiTheme="majorBidi" w:hAnsiTheme="majorBidi" w:cstheme="majorBidi"/>
          <w:bCs/>
          <w:i/>
        </w:rPr>
        <w:t>p</w:t>
      </w:r>
      <w:r w:rsidR="00D40B17" w:rsidRPr="00167D9A">
        <w:rPr>
          <w:rFonts w:asciiTheme="majorBidi" w:hAnsiTheme="majorBidi" w:cstheme="majorBidi"/>
          <w:bCs/>
          <w:iCs/>
        </w:rPr>
        <w:t xml:space="preserve"> &lt;= .0073</w:t>
      </w:r>
      <w:r w:rsidR="008D10FE" w:rsidRPr="00167D9A">
        <w:rPr>
          <w:rFonts w:asciiTheme="majorBidi" w:hAnsiTheme="majorBidi" w:cstheme="majorBidi"/>
          <w:bCs/>
          <w:iCs/>
        </w:rPr>
        <w:t>) are perceived to be supported by the political left (liberals). Further, regulation of eating unhealthy food (</w:t>
      </w:r>
      <w:r w:rsidR="008D10FE" w:rsidRPr="00167D9A">
        <w:rPr>
          <w:rFonts w:asciiTheme="majorBidi" w:hAnsiTheme="majorBidi" w:cstheme="majorBidi"/>
          <w:bCs/>
          <w:i/>
        </w:rPr>
        <w:t>M</w:t>
      </w:r>
      <w:r w:rsidR="00D40B17" w:rsidRPr="00167D9A">
        <w:rPr>
          <w:rFonts w:asciiTheme="majorBidi" w:hAnsiTheme="majorBidi" w:cstheme="majorBidi"/>
          <w:bCs/>
          <w:iCs/>
        </w:rPr>
        <w:t xml:space="preserve"> = 3.70</w:t>
      </w:r>
      <w:r w:rsidR="008D10FE" w:rsidRPr="00167D9A">
        <w:rPr>
          <w:rFonts w:asciiTheme="majorBidi" w:hAnsiTheme="majorBidi" w:cstheme="majorBidi"/>
          <w:bCs/>
          <w:iCs/>
        </w:rPr>
        <w:t xml:space="preserve">, </w:t>
      </w:r>
      <w:r w:rsidR="008D10FE" w:rsidRPr="00167D9A">
        <w:rPr>
          <w:rFonts w:asciiTheme="majorBidi" w:hAnsiTheme="majorBidi" w:cstheme="majorBidi"/>
          <w:bCs/>
          <w:i/>
        </w:rPr>
        <w:t>SD</w:t>
      </w:r>
      <w:r w:rsidR="008D10FE" w:rsidRPr="00167D9A">
        <w:rPr>
          <w:rFonts w:asciiTheme="majorBidi" w:hAnsiTheme="majorBidi" w:cstheme="majorBidi"/>
          <w:bCs/>
          <w:iCs/>
        </w:rPr>
        <w:t xml:space="preserve"> = 1.6</w:t>
      </w:r>
      <w:r w:rsidR="00D40B17" w:rsidRPr="00167D9A">
        <w:rPr>
          <w:rFonts w:asciiTheme="majorBidi" w:hAnsiTheme="majorBidi" w:cstheme="majorBidi"/>
          <w:bCs/>
          <w:iCs/>
        </w:rPr>
        <w:t>4</w:t>
      </w:r>
      <w:r w:rsidR="008D10FE" w:rsidRPr="00167D9A">
        <w:rPr>
          <w:rFonts w:asciiTheme="majorBidi" w:hAnsiTheme="majorBidi" w:cstheme="majorBidi"/>
          <w:bCs/>
          <w:iCs/>
        </w:rPr>
        <w:t xml:space="preserve">, </w:t>
      </w:r>
      <w:r w:rsidR="008D10FE" w:rsidRPr="00167D9A">
        <w:rPr>
          <w:rFonts w:asciiTheme="majorBidi" w:hAnsiTheme="majorBidi" w:cstheme="majorBidi"/>
          <w:bCs/>
          <w:i/>
        </w:rPr>
        <w:t>t</w:t>
      </w:r>
      <w:r w:rsidR="00D40B17" w:rsidRPr="00167D9A">
        <w:rPr>
          <w:rFonts w:asciiTheme="majorBidi" w:hAnsiTheme="majorBidi" w:cstheme="majorBidi"/>
          <w:bCs/>
          <w:iCs/>
        </w:rPr>
        <w:t>(95</w:t>
      </w:r>
      <w:r w:rsidR="008D10FE" w:rsidRPr="00167D9A">
        <w:rPr>
          <w:rFonts w:asciiTheme="majorBidi" w:hAnsiTheme="majorBidi" w:cstheme="majorBidi"/>
          <w:bCs/>
          <w:iCs/>
        </w:rPr>
        <w:t>) =</w:t>
      </w:r>
      <w:r w:rsidR="00D40B17" w:rsidRPr="00167D9A">
        <w:rPr>
          <w:rFonts w:asciiTheme="majorBidi" w:hAnsiTheme="majorBidi" w:cstheme="majorBidi"/>
          <w:bCs/>
          <w:iCs/>
        </w:rPr>
        <w:t xml:space="preserve"> -1.81</w:t>
      </w:r>
      <w:r w:rsidR="008D10FE" w:rsidRPr="00167D9A">
        <w:rPr>
          <w:rFonts w:asciiTheme="majorBidi" w:hAnsiTheme="majorBidi" w:cstheme="majorBidi"/>
          <w:bCs/>
          <w:iCs/>
        </w:rPr>
        <w:t xml:space="preserve">, </w:t>
      </w:r>
      <w:r w:rsidR="008D10FE" w:rsidRPr="00167D9A">
        <w:rPr>
          <w:rFonts w:asciiTheme="majorBidi" w:hAnsiTheme="majorBidi" w:cstheme="majorBidi"/>
          <w:bCs/>
          <w:i/>
        </w:rPr>
        <w:t>p</w:t>
      </w:r>
      <w:r w:rsidR="00D40B17" w:rsidRPr="00167D9A">
        <w:rPr>
          <w:rFonts w:asciiTheme="majorBidi" w:hAnsiTheme="majorBidi" w:cstheme="majorBidi"/>
          <w:bCs/>
          <w:iCs/>
        </w:rPr>
        <w:t xml:space="preserve"> = .074</w:t>
      </w:r>
      <w:r w:rsidR="008D10FE" w:rsidRPr="00167D9A">
        <w:rPr>
          <w:rFonts w:asciiTheme="majorBidi" w:hAnsiTheme="majorBidi" w:cstheme="majorBidi"/>
          <w:bCs/>
          <w:iCs/>
        </w:rPr>
        <w:t xml:space="preserve">) is marginally perceived to be supported by the political left (liberals). Finally, regulations of </w:t>
      </w:r>
      <w:r w:rsidRPr="00167D9A">
        <w:rPr>
          <w:rFonts w:asciiTheme="majorBidi" w:hAnsiTheme="majorBidi" w:cstheme="majorBidi"/>
          <w:bCs/>
          <w:iCs/>
        </w:rPr>
        <w:t>smoking cigars (</w:t>
      </w:r>
      <w:r w:rsidRPr="00167D9A">
        <w:rPr>
          <w:rFonts w:asciiTheme="majorBidi" w:hAnsiTheme="majorBidi" w:cstheme="majorBidi"/>
          <w:bCs/>
          <w:i/>
        </w:rPr>
        <w:t>M</w:t>
      </w:r>
      <w:r w:rsidRPr="00167D9A">
        <w:rPr>
          <w:rFonts w:asciiTheme="majorBidi" w:hAnsiTheme="majorBidi" w:cstheme="majorBidi"/>
          <w:bCs/>
          <w:iCs/>
        </w:rPr>
        <w:t xml:space="preserve"> = 4.</w:t>
      </w:r>
      <w:r w:rsidR="00D40B17" w:rsidRPr="00167D9A">
        <w:rPr>
          <w:rFonts w:asciiTheme="majorBidi" w:hAnsiTheme="majorBidi" w:cstheme="majorBidi"/>
          <w:bCs/>
          <w:iCs/>
        </w:rPr>
        <w:t>16</w:t>
      </w:r>
      <w:r w:rsidRPr="00167D9A">
        <w:rPr>
          <w:rFonts w:asciiTheme="majorBidi" w:hAnsiTheme="majorBidi" w:cstheme="majorBidi"/>
          <w:bCs/>
          <w:iCs/>
        </w:rPr>
        <w:t xml:space="preserve">, </w:t>
      </w:r>
      <w:r w:rsidRPr="00167D9A">
        <w:rPr>
          <w:rFonts w:asciiTheme="majorBidi" w:hAnsiTheme="majorBidi" w:cstheme="majorBidi"/>
          <w:bCs/>
          <w:i/>
        </w:rPr>
        <w:t>SD</w:t>
      </w:r>
      <w:r w:rsidRPr="00167D9A">
        <w:rPr>
          <w:rFonts w:asciiTheme="majorBidi" w:hAnsiTheme="majorBidi" w:cstheme="majorBidi"/>
          <w:bCs/>
          <w:iCs/>
        </w:rPr>
        <w:t xml:space="preserve"> = 1.</w:t>
      </w:r>
      <w:r w:rsidR="00D40B17" w:rsidRPr="00167D9A">
        <w:rPr>
          <w:rFonts w:asciiTheme="majorBidi" w:hAnsiTheme="majorBidi" w:cstheme="majorBidi"/>
          <w:bCs/>
          <w:iCs/>
        </w:rPr>
        <w:t>35</w:t>
      </w:r>
      <w:r w:rsidRPr="00167D9A">
        <w:rPr>
          <w:rFonts w:asciiTheme="majorBidi" w:hAnsiTheme="majorBidi" w:cstheme="majorBidi"/>
          <w:bCs/>
          <w:iCs/>
        </w:rPr>
        <w:t xml:space="preserve">, </w:t>
      </w:r>
      <w:r w:rsidRPr="00167D9A">
        <w:rPr>
          <w:rFonts w:asciiTheme="majorBidi" w:hAnsiTheme="majorBidi" w:cstheme="majorBidi"/>
          <w:bCs/>
          <w:i/>
        </w:rPr>
        <w:t>t</w:t>
      </w:r>
      <w:r w:rsidR="00D40B17" w:rsidRPr="00167D9A">
        <w:rPr>
          <w:rFonts w:asciiTheme="majorBidi" w:hAnsiTheme="majorBidi" w:cstheme="majorBidi"/>
          <w:bCs/>
          <w:iCs/>
        </w:rPr>
        <w:t>(95</w:t>
      </w:r>
      <w:r w:rsidRPr="00167D9A">
        <w:rPr>
          <w:rFonts w:asciiTheme="majorBidi" w:hAnsiTheme="majorBidi" w:cstheme="majorBidi"/>
          <w:bCs/>
          <w:iCs/>
        </w:rPr>
        <w:t xml:space="preserve">) = </w:t>
      </w:r>
      <w:r w:rsidR="00D40B17" w:rsidRPr="00167D9A">
        <w:rPr>
          <w:rFonts w:asciiTheme="majorBidi" w:hAnsiTheme="majorBidi" w:cstheme="majorBidi"/>
          <w:bCs/>
          <w:iCs/>
        </w:rPr>
        <w:t>1.14</w:t>
      </w:r>
      <w:r w:rsidRPr="00167D9A">
        <w:rPr>
          <w:rFonts w:asciiTheme="majorBidi" w:hAnsiTheme="majorBidi" w:cstheme="majorBidi"/>
          <w:bCs/>
          <w:iCs/>
        </w:rPr>
        <w:t xml:space="preserve">, </w:t>
      </w:r>
      <w:r w:rsidRPr="00167D9A">
        <w:rPr>
          <w:rFonts w:asciiTheme="majorBidi" w:hAnsiTheme="majorBidi" w:cstheme="majorBidi"/>
          <w:bCs/>
          <w:i/>
        </w:rPr>
        <w:t>p</w:t>
      </w:r>
      <w:r w:rsidRPr="00167D9A">
        <w:rPr>
          <w:rFonts w:asciiTheme="majorBidi" w:hAnsiTheme="majorBidi" w:cstheme="majorBidi"/>
          <w:bCs/>
          <w:iCs/>
        </w:rPr>
        <w:t xml:space="preserve"> = .</w:t>
      </w:r>
      <w:r w:rsidR="00D40B17" w:rsidRPr="00167D9A">
        <w:rPr>
          <w:rFonts w:asciiTheme="majorBidi" w:hAnsiTheme="majorBidi" w:cstheme="majorBidi"/>
          <w:bCs/>
          <w:iCs/>
        </w:rPr>
        <w:t>26</w:t>
      </w:r>
      <w:r w:rsidR="008D10FE" w:rsidRPr="00167D9A">
        <w:rPr>
          <w:rFonts w:asciiTheme="majorBidi" w:hAnsiTheme="majorBidi" w:cstheme="majorBidi"/>
          <w:bCs/>
          <w:iCs/>
        </w:rPr>
        <w:t xml:space="preserve">), </w:t>
      </w:r>
      <w:r w:rsidRPr="00167D9A">
        <w:rPr>
          <w:rFonts w:asciiTheme="majorBidi" w:hAnsiTheme="majorBidi" w:cstheme="majorBidi"/>
          <w:bCs/>
          <w:iCs/>
        </w:rPr>
        <w:t>smoking tobacco (</w:t>
      </w:r>
      <w:r w:rsidRPr="00167D9A">
        <w:rPr>
          <w:rFonts w:asciiTheme="majorBidi" w:hAnsiTheme="majorBidi" w:cstheme="majorBidi"/>
          <w:bCs/>
          <w:i/>
        </w:rPr>
        <w:t>M</w:t>
      </w:r>
      <w:r w:rsidR="008D10FE" w:rsidRPr="00167D9A">
        <w:rPr>
          <w:rFonts w:asciiTheme="majorBidi" w:hAnsiTheme="majorBidi" w:cstheme="majorBidi"/>
          <w:bCs/>
          <w:iCs/>
        </w:rPr>
        <w:t xml:space="preserve"> = 4.1</w:t>
      </w:r>
      <w:r w:rsidR="00D40B17" w:rsidRPr="00167D9A">
        <w:rPr>
          <w:rFonts w:asciiTheme="majorBidi" w:hAnsiTheme="majorBidi" w:cstheme="majorBidi"/>
          <w:bCs/>
          <w:iCs/>
        </w:rPr>
        <w:t>7</w:t>
      </w:r>
      <w:r w:rsidRPr="00167D9A">
        <w:rPr>
          <w:rFonts w:asciiTheme="majorBidi" w:hAnsiTheme="majorBidi" w:cstheme="majorBidi"/>
          <w:bCs/>
          <w:iCs/>
        </w:rPr>
        <w:t xml:space="preserve">, </w:t>
      </w:r>
      <w:r w:rsidRPr="00167D9A">
        <w:rPr>
          <w:rFonts w:asciiTheme="majorBidi" w:hAnsiTheme="majorBidi" w:cstheme="majorBidi"/>
          <w:bCs/>
          <w:i/>
        </w:rPr>
        <w:t>SD</w:t>
      </w:r>
      <w:r w:rsidRPr="00167D9A">
        <w:rPr>
          <w:rFonts w:asciiTheme="majorBidi" w:hAnsiTheme="majorBidi" w:cstheme="majorBidi"/>
          <w:bCs/>
          <w:iCs/>
        </w:rPr>
        <w:t xml:space="preserve"> = </w:t>
      </w:r>
      <w:r w:rsidR="00D40B17" w:rsidRPr="00167D9A">
        <w:rPr>
          <w:rFonts w:asciiTheme="majorBidi" w:hAnsiTheme="majorBidi" w:cstheme="majorBidi"/>
          <w:bCs/>
          <w:iCs/>
        </w:rPr>
        <w:t>1.60</w:t>
      </w:r>
      <w:r w:rsidRPr="00167D9A">
        <w:rPr>
          <w:rFonts w:asciiTheme="majorBidi" w:hAnsiTheme="majorBidi" w:cstheme="majorBidi"/>
          <w:bCs/>
          <w:iCs/>
        </w:rPr>
        <w:t xml:space="preserve">, </w:t>
      </w:r>
      <w:r w:rsidRPr="00167D9A">
        <w:rPr>
          <w:rFonts w:asciiTheme="majorBidi" w:hAnsiTheme="majorBidi" w:cstheme="majorBidi"/>
          <w:bCs/>
          <w:i/>
        </w:rPr>
        <w:t>t</w:t>
      </w:r>
      <w:r w:rsidR="00D40B17" w:rsidRPr="00167D9A">
        <w:rPr>
          <w:rFonts w:asciiTheme="majorBidi" w:hAnsiTheme="majorBidi" w:cstheme="majorBidi"/>
          <w:bCs/>
          <w:iCs/>
        </w:rPr>
        <w:t>(95</w:t>
      </w:r>
      <w:r w:rsidR="008D10FE" w:rsidRPr="00167D9A">
        <w:rPr>
          <w:rFonts w:asciiTheme="majorBidi" w:hAnsiTheme="majorBidi" w:cstheme="majorBidi"/>
          <w:bCs/>
          <w:iCs/>
        </w:rPr>
        <w:t>) = 1.</w:t>
      </w:r>
      <w:r w:rsidR="00D40B17" w:rsidRPr="00167D9A">
        <w:rPr>
          <w:rFonts w:asciiTheme="majorBidi" w:hAnsiTheme="majorBidi" w:cstheme="majorBidi"/>
          <w:bCs/>
          <w:iCs/>
        </w:rPr>
        <w:t>02</w:t>
      </w:r>
      <w:r w:rsidRPr="00167D9A">
        <w:rPr>
          <w:rFonts w:asciiTheme="majorBidi" w:hAnsiTheme="majorBidi" w:cstheme="majorBidi"/>
          <w:bCs/>
          <w:iCs/>
        </w:rPr>
        <w:t xml:space="preserve">, </w:t>
      </w:r>
      <w:r w:rsidRPr="00167D9A">
        <w:rPr>
          <w:rFonts w:asciiTheme="majorBidi" w:hAnsiTheme="majorBidi" w:cstheme="majorBidi"/>
          <w:bCs/>
          <w:i/>
        </w:rPr>
        <w:t>p</w:t>
      </w:r>
      <w:r w:rsidR="00D40B17" w:rsidRPr="00167D9A">
        <w:rPr>
          <w:rFonts w:asciiTheme="majorBidi" w:hAnsiTheme="majorBidi" w:cstheme="majorBidi"/>
          <w:bCs/>
          <w:iCs/>
        </w:rPr>
        <w:t xml:space="preserve"> = .31</w:t>
      </w:r>
      <w:r w:rsidRPr="00167D9A">
        <w:rPr>
          <w:rFonts w:asciiTheme="majorBidi" w:hAnsiTheme="majorBidi" w:cstheme="majorBidi"/>
          <w:bCs/>
          <w:iCs/>
        </w:rPr>
        <w:t>), and smoking e-cigarettes (</w:t>
      </w:r>
      <w:r w:rsidRPr="00167D9A">
        <w:rPr>
          <w:rFonts w:asciiTheme="majorBidi" w:hAnsiTheme="majorBidi" w:cstheme="majorBidi"/>
          <w:bCs/>
          <w:i/>
        </w:rPr>
        <w:t>M</w:t>
      </w:r>
      <w:r w:rsidRPr="00167D9A">
        <w:rPr>
          <w:rFonts w:asciiTheme="majorBidi" w:hAnsiTheme="majorBidi" w:cstheme="majorBidi"/>
          <w:bCs/>
          <w:iCs/>
        </w:rPr>
        <w:t xml:space="preserve"> = </w:t>
      </w:r>
      <w:r w:rsidR="00D40B17" w:rsidRPr="00167D9A">
        <w:rPr>
          <w:rFonts w:asciiTheme="majorBidi" w:hAnsiTheme="majorBidi" w:cstheme="majorBidi"/>
          <w:bCs/>
          <w:iCs/>
        </w:rPr>
        <w:t>4.11</w:t>
      </w:r>
      <w:r w:rsidRPr="00167D9A">
        <w:rPr>
          <w:rFonts w:asciiTheme="majorBidi" w:hAnsiTheme="majorBidi" w:cstheme="majorBidi"/>
          <w:bCs/>
          <w:iCs/>
        </w:rPr>
        <w:t xml:space="preserve">, </w:t>
      </w:r>
      <w:r w:rsidRPr="00167D9A">
        <w:rPr>
          <w:rFonts w:asciiTheme="majorBidi" w:hAnsiTheme="majorBidi" w:cstheme="majorBidi"/>
          <w:bCs/>
          <w:i/>
        </w:rPr>
        <w:t>SD</w:t>
      </w:r>
      <w:r w:rsidRPr="00167D9A">
        <w:rPr>
          <w:rFonts w:asciiTheme="majorBidi" w:hAnsiTheme="majorBidi" w:cstheme="majorBidi"/>
          <w:bCs/>
          <w:iCs/>
        </w:rPr>
        <w:t xml:space="preserve"> = </w:t>
      </w:r>
      <w:r w:rsidR="008D10FE" w:rsidRPr="00167D9A">
        <w:rPr>
          <w:rFonts w:asciiTheme="majorBidi" w:hAnsiTheme="majorBidi" w:cstheme="majorBidi"/>
          <w:bCs/>
          <w:iCs/>
        </w:rPr>
        <w:t>1.4</w:t>
      </w:r>
      <w:r w:rsidR="00D40B17" w:rsidRPr="00167D9A">
        <w:rPr>
          <w:rFonts w:asciiTheme="majorBidi" w:hAnsiTheme="majorBidi" w:cstheme="majorBidi"/>
          <w:bCs/>
          <w:iCs/>
        </w:rPr>
        <w:t>5</w:t>
      </w:r>
      <w:r w:rsidRPr="00167D9A">
        <w:rPr>
          <w:rFonts w:asciiTheme="majorBidi" w:hAnsiTheme="majorBidi" w:cstheme="majorBidi"/>
          <w:bCs/>
          <w:iCs/>
        </w:rPr>
        <w:t xml:space="preserve">, </w:t>
      </w:r>
      <w:r w:rsidRPr="00167D9A">
        <w:rPr>
          <w:rFonts w:asciiTheme="majorBidi" w:hAnsiTheme="majorBidi" w:cstheme="majorBidi"/>
          <w:bCs/>
          <w:i/>
        </w:rPr>
        <w:t>t</w:t>
      </w:r>
      <w:r w:rsidR="00D40B17" w:rsidRPr="00167D9A">
        <w:rPr>
          <w:rFonts w:asciiTheme="majorBidi" w:hAnsiTheme="majorBidi" w:cstheme="majorBidi"/>
          <w:bCs/>
          <w:iCs/>
        </w:rPr>
        <w:t>(95</w:t>
      </w:r>
      <w:r w:rsidRPr="00167D9A">
        <w:rPr>
          <w:rFonts w:asciiTheme="majorBidi" w:hAnsiTheme="majorBidi" w:cstheme="majorBidi"/>
          <w:bCs/>
          <w:iCs/>
        </w:rPr>
        <w:t xml:space="preserve">) = </w:t>
      </w:r>
      <w:r w:rsidR="00D40B17" w:rsidRPr="00167D9A">
        <w:rPr>
          <w:rFonts w:asciiTheme="majorBidi" w:hAnsiTheme="majorBidi" w:cstheme="majorBidi"/>
          <w:bCs/>
          <w:iCs/>
        </w:rPr>
        <w:t>.77</w:t>
      </w:r>
      <w:r w:rsidRPr="00167D9A">
        <w:rPr>
          <w:rFonts w:asciiTheme="majorBidi" w:hAnsiTheme="majorBidi" w:cstheme="majorBidi"/>
          <w:bCs/>
          <w:iCs/>
        </w:rPr>
        <w:t xml:space="preserve">, </w:t>
      </w:r>
      <w:r w:rsidRPr="00167D9A">
        <w:rPr>
          <w:rFonts w:asciiTheme="majorBidi" w:hAnsiTheme="majorBidi" w:cstheme="majorBidi"/>
          <w:bCs/>
          <w:i/>
        </w:rPr>
        <w:t>p</w:t>
      </w:r>
      <w:r w:rsidRPr="00167D9A">
        <w:rPr>
          <w:rFonts w:asciiTheme="majorBidi" w:hAnsiTheme="majorBidi" w:cstheme="majorBidi"/>
          <w:bCs/>
          <w:iCs/>
        </w:rPr>
        <w:t xml:space="preserve"> = .</w:t>
      </w:r>
      <w:r w:rsidR="00D40B17" w:rsidRPr="00167D9A">
        <w:rPr>
          <w:rFonts w:asciiTheme="majorBidi" w:hAnsiTheme="majorBidi" w:cstheme="majorBidi"/>
          <w:bCs/>
          <w:iCs/>
        </w:rPr>
        <w:t>44</w:t>
      </w:r>
      <w:r w:rsidRPr="00167D9A">
        <w:rPr>
          <w:rFonts w:asciiTheme="majorBidi" w:hAnsiTheme="majorBidi" w:cstheme="majorBidi"/>
          <w:bCs/>
          <w:iCs/>
        </w:rPr>
        <w:t xml:space="preserve">) are not perceived as political issues. </w:t>
      </w:r>
    </w:p>
    <w:p w14:paraId="320A127C" w14:textId="31B7BAAC" w:rsidR="001A44B9" w:rsidRPr="00167D9A" w:rsidRDefault="001A44B9" w:rsidP="00DF3094">
      <w:pPr>
        <w:spacing w:line="480" w:lineRule="auto"/>
        <w:ind w:firstLine="720"/>
        <w:rPr>
          <w:rFonts w:asciiTheme="majorBidi" w:hAnsiTheme="majorBidi" w:cstheme="majorBidi"/>
          <w:bCs/>
          <w:iCs/>
        </w:rPr>
      </w:pPr>
      <w:r w:rsidRPr="00167D9A">
        <w:rPr>
          <w:rFonts w:asciiTheme="majorBidi" w:hAnsiTheme="majorBidi" w:cstheme="majorBidi"/>
          <w:bCs/>
          <w:iCs/>
        </w:rPr>
        <w:t xml:space="preserve">Results from the pretest indicate that </w:t>
      </w:r>
      <w:r w:rsidR="00FA7C4B" w:rsidRPr="00167D9A">
        <w:rPr>
          <w:rFonts w:asciiTheme="majorBidi" w:hAnsiTheme="majorBidi" w:cstheme="majorBidi"/>
          <w:bCs/>
          <w:iCs/>
        </w:rPr>
        <w:t xml:space="preserve">government regulations of </w:t>
      </w:r>
      <w:r w:rsidRPr="00167D9A">
        <w:rPr>
          <w:rFonts w:asciiTheme="majorBidi" w:hAnsiTheme="majorBidi" w:cstheme="majorBidi"/>
          <w:bCs/>
          <w:iCs/>
        </w:rPr>
        <w:t xml:space="preserve">various consumption domains may be aligned with political leanings, which could affect the way that liberals or conservatives react to restrictions or warning labels in those domains. </w:t>
      </w:r>
      <w:r w:rsidR="00DF3094" w:rsidRPr="00167D9A">
        <w:rPr>
          <w:rFonts w:asciiTheme="majorBidi" w:hAnsiTheme="majorBidi" w:cstheme="majorBidi"/>
          <w:bCs/>
          <w:iCs/>
        </w:rPr>
        <w:t>Of the consumption regulations we used in our studies reported in the paper, one is perceived to be supported by conservatives (mobile phone usage / texting while driving, studies 1 and 2), one is perceived to be marginally supported by liberals (unhealthy food consumption, study 3), and one is not perceived to be a political issue (smoking e-cigarettes, study 4).</w:t>
      </w:r>
    </w:p>
    <w:p w14:paraId="708128E1" w14:textId="260A3C1F" w:rsidR="00336F55" w:rsidRPr="00167D9A" w:rsidRDefault="00336F55">
      <w:pPr>
        <w:rPr>
          <w:rFonts w:asciiTheme="majorBidi" w:hAnsiTheme="majorBidi" w:cstheme="majorBidi"/>
          <w:bCs/>
          <w:iCs/>
        </w:rPr>
      </w:pPr>
      <w:r w:rsidRPr="00167D9A">
        <w:rPr>
          <w:rFonts w:asciiTheme="majorBidi" w:hAnsiTheme="majorBidi" w:cstheme="majorBidi"/>
          <w:bCs/>
          <w:iCs/>
        </w:rPr>
        <w:br w:type="page"/>
      </w:r>
    </w:p>
    <w:p w14:paraId="243751DB" w14:textId="6D3281CF" w:rsidR="00336F55" w:rsidRPr="00167D9A" w:rsidRDefault="00336F55" w:rsidP="00336F55">
      <w:pPr>
        <w:rPr>
          <w:rFonts w:asciiTheme="majorBidi" w:hAnsiTheme="majorBidi" w:cstheme="majorBidi"/>
          <w:b/>
        </w:rPr>
      </w:pPr>
      <w:r w:rsidRPr="00167D9A">
        <w:rPr>
          <w:rFonts w:asciiTheme="majorBidi" w:hAnsiTheme="majorBidi" w:cstheme="majorBidi"/>
          <w:b/>
        </w:rPr>
        <w:lastRenderedPageBreak/>
        <w:t xml:space="preserve">Web Appendix A2: Pilot Study - Political Ideology and Domains of Consumption </w:t>
      </w:r>
    </w:p>
    <w:p w14:paraId="794C049D" w14:textId="77777777" w:rsidR="00336F55" w:rsidRPr="00167D9A" w:rsidRDefault="00336F55" w:rsidP="00336F55">
      <w:pPr>
        <w:spacing w:line="480" w:lineRule="auto"/>
        <w:jc w:val="center"/>
        <w:rPr>
          <w:rFonts w:asciiTheme="majorBidi" w:hAnsiTheme="majorBidi" w:cstheme="majorBidi"/>
          <w:b/>
          <w:i/>
        </w:rPr>
      </w:pPr>
    </w:p>
    <w:p w14:paraId="7459F4DE" w14:textId="35BE625C" w:rsidR="00336F55" w:rsidRPr="00167D9A" w:rsidRDefault="00336F55" w:rsidP="00336F55">
      <w:pPr>
        <w:spacing w:line="480" w:lineRule="auto"/>
        <w:ind w:firstLine="720"/>
        <w:rPr>
          <w:rFonts w:asciiTheme="majorBidi" w:hAnsiTheme="majorBidi" w:cstheme="majorBidi"/>
          <w:bCs/>
          <w:iCs/>
        </w:rPr>
      </w:pPr>
      <w:r w:rsidRPr="00167D9A">
        <w:rPr>
          <w:rFonts w:asciiTheme="majorBidi" w:hAnsiTheme="majorBidi" w:cstheme="majorBidi"/>
          <w:bCs/>
          <w:iCs/>
        </w:rPr>
        <w:t>One hundred and one Amazon Mechanical Turk workers (</w:t>
      </w:r>
      <w:r w:rsidRPr="00167D9A">
        <w:rPr>
          <w:rFonts w:asciiTheme="majorBidi" w:hAnsiTheme="majorBidi" w:cstheme="majorBidi"/>
        </w:rPr>
        <w:t xml:space="preserve">37% female; </w:t>
      </w:r>
      <w:r w:rsidRPr="00167D9A">
        <w:rPr>
          <w:rFonts w:asciiTheme="majorBidi" w:hAnsiTheme="majorBidi" w:cstheme="majorBidi"/>
          <w:i/>
        </w:rPr>
        <w:t>M</w:t>
      </w:r>
      <w:r w:rsidRPr="00167D9A">
        <w:rPr>
          <w:rFonts w:asciiTheme="majorBidi" w:hAnsiTheme="majorBidi" w:cstheme="majorBidi"/>
          <w:vertAlign w:val="subscript"/>
        </w:rPr>
        <w:t>age</w:t>
      </w:r>
      <w:r w:rsidRPr="00167D9A">
        <w:rPr>
          <w:rFonts w:asciiTheme="majorBidi" w:hAnsiTheme="majorBidi" w:cstheme="majorBidi"/>
        </w:rPr>
        <w:t xml:space="preserve"> = 35, </w:t>
      </w:r>
      <w:r w:rsidRPr="00167D9A">
        <w:rPr>
          <w:rFonts w:asciiTheme="majorBidi" w:hAnsiTheme="majorBidi" w:cstheme="majorBidi"/>
          <w:i/>
        </w:rPr>
        <w:t>SD</w:t>
      </w:r>
      <w:r w:rsidRPr="00167D9A">
        <w:rPr>
          <w:rFonts w:asciiTheme="majorBidi" w:hAnsiTheme="majorBidi" w:cstheme="majorBidi"/>
          <w:vertAlign w:val="subscript"/>
        </w:rPr>
        <w:t>age</w:t>
      </w:r>
      <w:r w:rsidRPr="00167D9A">
        <w:rPr>
          <w:rFonts w:asciiTheme="majorBidi" w:hAnsiTheme="majorBidi" w:cstheme="majorBidi"/>
        </w:rPr>
        <w:t xml:space="preserve"> = 9.0</w:t>
      </w:r>
      <w:r w:rsidRPr="00167D9A">
        <w:rPr>
          <w:rFonts w:asciiTheme="majorBidi" w:hAnsiTheme="majorBidi" w:cstheme="majorBidi"/>
          <w:bCs/>
          <w:iCs/>
        </w:rPr>
        <w:t>) participated in the pilot study. They were asked to indicate to what extent they think the following behaviors relate to the political left (i.e., liberals) versus political right (i.e., conservatives): eating unhealthy food, smoking tobacco products, smoking marijuana, drinking sugary sodas, texting and driving, mobile phone usage while driving, drinking alcohol, gun ownership, hunting, smoking e-cigarettes, smoking cigars (1 = Definitely political left (liberal), 4 = not a political issue, 7 = Definitely political right (conservative)). They then responded to demographics questions. We conducted separate t tests for each item to investigate whether these behaviors are associated with liberal or conservative political ideology (i.e., whether the mean for each item is different from the mid-point of the scale). The results showed that gun ownership (</w:t>
      </w:r>
      <w:r w:rsidRPr="00167D9A">
        <w:rPr>
          <w:rFonts w:asciiTheme="majorBidi" w:hAnsiTheme="majorBidi" w:cstheme="majorBidi"/>
          <w:bCs/>
          <w:i/>
        </w:rPr>
        <w:t>M</w:t>
      </w:r>
      <w:r w:rsidRPr="00167D9A">
        <w:rPr>
          <w:rFonts w:asciiTheme="majorBidi" w:hAnsiTheme="majorBidi" w:cstheme="majorBidi"/>
          <w:bCs/>
          <w:iCs/>
        </w:rPr>
        <w:t xml:space="preserve"> = 5.65, </w:t>
      </w:r>
      <w:r w:rsidRPr="00167D9A">
        <w:rPr>
          <w:rFonts w:asciiTheme="majorBidi" w:hAnsiTheme="majorBidi" w:cstheme="majorBidi"/>
          <w:bCs/>
          <w:i/>
        </w:rPr>
        <w:t>SD</w:t>
      </w:r>
      <w:r w:rsidRPr="00167D9A">
        <w:rPr>
          <w:rFonts w:asciiTheme="majorBidi" w:hAnsiTheme="majorBidi" w:cstheme="majorBidi"/>
          <w:bCs/>
          <w:iCs/>
        </w:rPr>
        <w:t xml:space="preserve"> = 1.60, </w:t>
      </w:r>
      <w:r w:rsidRPr="00167D9A">
        <w:rPr>
          <w:rFonts w:asciiTheme="majorBidi" w:hAnsiTheme="majorBidi" w:cstheme="majorBidi"/>
          <w:bCs/>
          <w:i/>
        </w:rPr>
        <w:t>t</w:t>
      </w:r>
      <w:r w:rsidRPr="00167D9A">
        <w:rPr>
          <w:rFonts w:asciiTheme="majorBidi" w:hAnsiTheme="majorBidi" w:cstheme="majorBidi"/>
          <w:bCs/>
          <w:iCs/>
        </w:rPr>
        <w:t xml:space="preserve">(100) = 10.37, </w:t>
      </w:r>
      <w:r w:rsidRPr="00167D9A">
        <w:rPr>
          <w:rFonts w:asciiTheme="majorBidi" w:hAnsiTheme="majorBidi" w:cstheme="majorBidi"/>
          <w:bCs/>
          <w:i/>
        </w:rPr>
        <w:t>p</w:t>
      </w:r>
      <w:r w:rsidRPr="00167D9A">
        <w:rPr>
          <w:rFonts w:asciiTheme="majorBidi" w:hAnsiTheme="majorBidi" w:cstheme="majorBidi"/>
          <w:bCs/>
          <w:iCs/>
        </w:rPr>
        <w:t xml:space="preserve"> &lt; .0001), hunting (</w:t>
      </w:r>
      <w:r w:rsidRPr="00167D9A">
        <w:rPr>
          <w:rFonts w:asciiTheme="majorBidi" w:hAnsiTheme="majorBidi" w:cstheme="majorBidi"/>
          <w:bCs/>
          <w:i/>
        </w:rPr>
        <w:t>M</w:t>
      </w:r>
      <w:r w:rsidRPr="00167D9A">
        <w:rPr>
          <w:rFonts w:asciiTheme="majorBidi" w:hAnsiTheme="majorBidi" w:cstheme="majorBidi"/>
          <w:bCs/>
          <w:iCs/>
        </w:rPr>
        <w:t xml:space="preserve"> = 5.22, </w:t>
      </w:r>
      <w:r w:rsidRPr="00167D9A">
        <w:rPr>
          <w:rFonts w:asciiTheme="majorBidi" w:hAnsiTheme="majorBidi" w:cstheme="majorBidi"/>
          <w:bCs/>
          <w:i/>
        </w:rPr>
        <w:t>SD</w:t>
      </w:r>
      <w:r w:rsidRPr="00167D9A">
        <w:rPr>
          <w:rFonts w:asciiTheme="majorBidi" w:hAnsiTheme="majorBidi" w:cstheme="majorBidi"/>
          <w:bCs/>
          <w:iCs/>
        </w:rPr>
        <w:t xml:space="preserve"> = 1.63, </w:t>
      </w:r>
      <w:r w:rsidRPr="00167D9A">
        <w:rPr>
          <w:rFonts w:asciiTheme="majorBidi" w:hAnsiTheme="majorBidi" w:cstheme="majorBidi"/>
          <w:bCs/>
          <w:i/>
        </w:rPr>
        <w:t>t</w:t>
      </w:r>
      <w:r w:rsidRPr="00167D9A">
        <w:rPr>
          <w:rFonts w:asciiTheme="majorBidi" w:hAnsiTheme="majorBidi" w:cstheme="majorBidi"/>
          <w:bCs/>
          <w:iCs/>
        </w:rPr>
        <w:t xml:space="preserve">(100) = 7.49, </w:t>
      </w:r>
      <w:r w:rsidRPr="00167D9A">
        <w:rPr>
          <w:rFonts w:asciiTheme="majorBidi" w:hAnsiTheme="majorBidi" w:cstheme="majorBidi"/>
          <w:bCs/>
          <w:i/>
        </w:rPr>
        <w:t>p</w:t>
      </w:r>
      <w:r w:rsidRPr="00167D9A">
        <w:rPr>
          <w:rFonts w:asciiTheme="majorBidi" w:hAnsiTheme="majorBidi" w:cstheme="majorBidi"/>
          <w:bCs/>
          <w:iCs/>
        </w:rPr>
        <w:t xml:space="preserve"> &lt; .0001), and smoking cigars (</w:t>
      </w:r>
      <w:r w:rsidRPr="00167D9A">
        <w:rPr>
          <w:rFonts w:asciiTheme="majorBidi" w:hAnsiTheme="majorBidi" w:cstheme="majorBidi"/>
          <w:bCs/>
          <w:i/>
        </w:rPr>
        <w:t>M</w:t>
      </w:r>
      <w:r w:rsidRPr="00167D9A">
        <w:rPr>
          <w:rFonts w:asciiTheme="majorBidi" w:hAnsiTheme="majorBidi" w:cstheme="majorBidi"/>
          <w:bCs/>
          <w:iCs/>
        </w:rPr>
        <w:t xml:space="preserve"> = 4.27, </w:t>
      </w:r>
      <w:r w:rsidRPr="00167D9A">
        <w:rPr>
          <w:rFonts w:asciiTheme="majorBidi" w:hAnsiTheme="majorBidi" w:cstheme="majorBidi"/>
          <w:bCs/>
          <w:i/>
        </w:rPr>
        <w:t>SD</w:t>
      </w:r>
      <w:r w:rsidRPr="00167D9A">
        <w:rPr>
          <w:rFonts w:asciiTheme="majorBidi" w:hAnsiTheme="majorBidi" w:cstheme="majorBidi"/>
          <w:bCs/>
          <w:iCs/>
        </w:rPr>
        <w:t xml:space="preserve"> = 1.26, </w:t>
      </w:r>
      <w:r w:rsidRPr="00167D9A">
        <w:rPr>
          <w:rFonts w:asciiTheme="majorBidi" w:hAnsiTheme="majorBidi" w:cstheme="majorBidi"/>
          <w:bCs/>
          <w:i/>
        </w:rPr>
        <w:t>t</w:t>
      </w:r>
      <w:r w:rsidRPr="00167D9A">
        <w:rPr>
          <w:rFonts w:asciiTheme="majorBidi" w:hAnsiTheme="majorBidi" w:cstheme="majorBidi"/>
          <w:bCs/>
          <w:iCs/>
        </w:rPr>
        <w:t xml:space="preserve">(100) = 2.13, </w:t>
      </w:r>
      <w:r w:rsidRPr="00167D9A">
        <w:rPr>
          <w:rFonts w:asciiTheme="majorBidi" w:hAnsiTheme="majorBidi" w:cstheme="majorBidi"/>
          <w:bCs/>
          <w:i/>
        </w:rPr>
        <w:t>p</w:t>
      </w:r>
      <w:r w:rsidRPr="00167D9A">
        <w:rPr>
          <w:rFonts w:asciiTheme="majorBidi" w:hAnsiTheme="majorBidi" w:cstheme="majorBidi"/>
          <w:bCs/>
          <w:iCs/>
        </w:rPr>
        <w:t xml:space="preserve"> = .036) are significantly associated with the political right, while smoking marijuana (</w:t>
      </w:r>
      <w:r w:rsidRPr="00167D9A">
        <w:rPr>
          <w:rFonts w:asciiTheme="majorBidi" w:hAnsiTheme="majorBidi" w:cstheme="majorBidi"/>
          <w:bCs/>
          <w:i/>
        </w:rPr>
        <w:t>M</w:t>
      </w:r>
      <w:r w:rsidRPr="00167D9A">
        <w:rPr>
          <w:rFonts w:asciiTheme="majorBidi" w:hAnsiTheme="majorBidi" w:cstheme="majorBidi"/>
          <w:bCs/>
          <w:iCs/>
        </w:rPr>
        <w:t xml:space="preserve"> = 2.84, </w:t>
      </w:r>
      <w:r w:rsidRPr="00167D9A">
        <w:rPr>
          <w:rFonts w:asciiTheme="majorBidi" w:hAnsiTheme="majorBidi" w:cstheme="majorBidi"/>
          <w:bCs/>
          <w:i/>
        </w:rPr>
        <w:t>SD</w:t>
      </w:r>
      <w:r w:rsidRPr="00167D9A">
        <w:rPr>
          <w:rFonts w:asciiTheme="majorBidi" w:hAnsiTheme="majorBidi" w:cstheme="majorBidi"/>
          <w:bCs/>
          <w:iCs/>
        </w:rPr>
        <w:t xml:space="preserve"> = 1.54, </w:t>
      </w:r>
      <w:r w:rsidRPr="00167D9A">
        <w:rPr>
          <w:rFonts w:asciiTheme="majorBidi" w:hAnsiTheme="majorBidi" w:cstheme="majorBidi"/>
          <w:bCs/>
          <w:i/>
        </w:rPr>
        <w:t>t</w:t>
      </w:r>
      <w:r w:rsidRPr="00167D9A">
        <w:rPr>
          <w:rFonts w:asciiTheme="majorBidi" w:hAnsiTheme="majorBidi" w:cstheme="majorBidi"/>
          <w:bCs/>
          <w:iCs/>
        </w:rPr>
        <w:t xml:space="preserve">(100) = -7.55, </w:t>
      </w:r>
      <w:r w:rsidRPr="00167D9A">
        <w:rPr>
          <w:rFonts w:asciiTheme="majorBidi" w:hAnsiTheme="majorBidi" w:cstheme="majorBidi"/>
          <w:bCs/>
          <w:i/>
        </w:rPr>
        <w:t>p</w:t>
      </w:r>
      <w:r w:rsidRPr="00167D9A">
        <w:rPr>
          <w:rFonts w:asciiTheme="majorBidi" w:hAnsiTheme="majorBidi" w:cstheme="majorBidi"/>
          <w:bCs/>
          <w:iCs/>
        </w:rPr>
        <w:t xml:space="preserve"> &lt; .0001) is significantly associated with the political left. Further, eating unhealthy food (</w:t>
      </w:r>
      <w:r w:rsidRPr="00167D9A">
        <w:rPr>
          <w:rFonts w:asciiTheme="majorBidi" w:hAnsiTheme="majorBidi" w:cstheme="majorBidi"/>
          <w:bCs/>
          <w:i/>
        </w:rPr>
        <w:t>M</w:t>
      </w:r>
      <w:r w:rsidRPr="00167D9A">
        <w:rPr>
          <w:rFonts w:asciiTheme="majorBidi" w:hAnsiTheme="majorBidi" w:cstheme="majorBidi"/>
          <w:bCs/>
          <w:iCs/>
        </w:rPr>
        <w:t xml:space="preserve"> = 3.90, </w:t>
      </w:r>
      <w:r w:rsidRPr="00167D9A">
        <w:rPr>
          <w:rFonts w:asciiTheme="majorBidi" w:hAnsiTheme="majorBidi" w:cstheme="majorBidi"/>
          <w:bCs/>
          <w:i/>
        </w:rPr>
        <w:t>SD</w:t>
      </w:r>
      <w:r w:rsidRPr="00167D9A">
        <w:rPr>
          <w:rFonts w:asciiTheme="majorBidi" w:hAnsiTheme="majorBidi" w:cstheme="majorBidi"/>
          <w:bCs/>
          <w:iCs/>
        </w:rPr>
        <w:t xml:space="preserve"> = 1.29, </w:t>
      </w:r>
      <w:r w:rsidRPr="00167D9A">
        <w:rPr>
          <w:rFonts w:asciiTheme="majorBidi" w:hAnsiTheme="majorBidi" w:cstheme="majorBidi"/>
          <w:bCs/>
          <w:i/>
        </w:rPr>
        <w:t>t</w:t>
      </w:r>
      <w:r w:rsidRPr="00167D9A">
        <w:rPr>
          <w:rFonts w:asciiTheme="majorBidi" w:hAnsiTheme="majorBidi" w:cstheme="majorBidi"/>
          <w:bCs/>
          <w:iCs/>
        </w:rPr>
        <w:t xml:space="preserve">(100) = -.77, </w:t>
      </w:r>
      <w:r w:rsidRPr="00167D9A">
        <w:rPr>
          <w:rFonts w:asciiTheme="majorBidi" w:hAnsiTheme="majorBidi" w:cstheme="majorBidi"/>
          <w:bCs/>
          <w:i/>
        </w:rPr>
        <w:t>p</w:t>
      </w:r>
      <w:r w:rsidRPr="00167D9A">
        <w:rPr>
          <w:rFonts w:asciiTheme="majorBidi" w:hAnsiTheme="majorBidi" w:cstheme="majorBidi"/>
          <w:bCs/>
          <w:iCs/>
        </w:rPr>
        <w:t xml:space="preserve"> = .44), smoking tobacco (</w:t>
      </w:r>
      <w:r w:rsidRPr="00167D9A">
        <w:rPr>
          <w:rFonts w:asciiTheme="majorBidi" w:hAnsiTheme="majorBidi" w:cstheme="majorBidi"/>
          <w:bCs/>
          <w:i/>
        </w:rPr>
        <w:t>M</w:t>
      </w:r>
      <w:r w:rsidRPr="00167D9A">
        <w:rPr>
          <w:rFonts w:asciiTheme="majorBidi" w:hAnsiTheme="majorBidi" w:cstheme="majorBidi"/>
          <w:bCs/>
          <w:iCs/>
        </w:rPr>
        <w:t xml:space="preserve"> = 4.08, </w:t>
      </w:r>
      <w:r w:rsidRPr="00167D9A">
        <w:rPr>
          <w:rFonts w:asciiTheme="majorBidi" w:hAnsiTheme="majorBidi" w:cstheme="majorBidi"/>
          <w:bCs/>
          <w:i/>
        </w:rPr>
        <w:t>SD</w:t>
      </w:r>
      <w:r w:rsidRPr="00167D9A">
        <w:rPr>
          <w:rFonts w:asciiTheme="majorBidi" w:hAnsiTheme="majorBidi" w:cstheme="majorBidi"/>
          <w:bCs/>
          <w:iCs/>
        </w:rPr>
        <w:t xml:space="preserve"> = 1.31, </w:t>
      </w:r>
      <w:r w:rsidRPr="00167D9A">
        <w:rPr>
          <w:rFonts w:asciiTheme="majorBidi" w:hAnsiTheme="majorBidi" w:cstheme="majorBidi"/>
          <w:bCs/>
          <w:i/>
        </w:rPr>
        <w:t>t</w:t>
      </w:r>
      <w:r w:rsidRPr="00167D9A">
        <w:rPr>
          <w:rFonts w:asciiTheme="majorBidi" w:hAnsiTheme="majorBidi" w:cstheme="majorBidi"/>
          <w:bCs/>
          <w:iCs/>
        </w:rPr>
        <w:t xml:space="preserve">(100) = .61, </w:t>
      </w:r>
      <w:r w:rsidRPr="00167D9A">
        <w:rPr>
          <w:rFonts w:asciiTheme="majorBidi" w:hAnsiTheme="majorBidi" w:cstheme="majorBidi"/>
          <w:bCs/>
          <w:i/>
        </w:rPr>
        <w:t>p</w:t>
      </w:r>
      <w:r w:rsidRPr="00167D9A">
        <w:rPr>
          <w:rFonts w:asciiTheme="majorBidi" w:hAnsiTheme="majorBidi" w:cstheme="majorBidi"/>
          <w:bCs/>
          <w:iCs/>
        </w:rPr>
        <w:t xml:space="preserve"> = .54), drinking sugary sodas (</w:t>
      </w:r>
      <w:r w:rsidRPr="00167D9A">
        <w:rPr>
          <w:rFonts w:asciiTheme="majorBidi" w:hAnsiTheme="majorBidi" w:cstheme="majorBidi"/>
          <w:bCs/>
          <w:i/>
        </w:rPr>
        <w:t>M</w:t>
      </w:r>
      <w:r w:rsidRPr="00167D9A">
        <w:rPr>
          <w:rFonts w:asciiTheme="majorBidi" w:hAnsiTheme="majorBidi" w:cstheme="majorBidi"/>
          <w:bCs/>
          <w:iCs/>
        </w:rPr>
        <w:t xml:space="preserve"> = 4.03, </w:t>
      </w:r>
      <w:r w:rsidRPr="00167D9A">
        <w:rPr>
          <w:rFonts w:asciiTheme="majorBidi" w:hAnsiTheme="majorBidi" w:cstheme="majorBidi"/>
          <w:bCs/>
          <w:i/>
        </w:rPr>
        <w:t>SD</w:t>
      </w:r>
      <w:r w:rsidRPr="00167D9A">
        <w:rPr>
          <w:rFonts w:asciiTheme="majorBidi" w:hAnsiTheme="majorBidi" w:cstheme="majorBidi"/>
          <w:bCs/>
          <w:iCs/>
        </w:rPr>
        <w:t xml:space="preserve"> = 1.40, </w:t>
      </w:r>
      <w:r w:rsidRPr="00167D9A">
        <w:rPr>
          <w:rFonts w:asciiTheme="majorBidi" w:hAnsiTheme="majorBidi" w:cstheme="majorBidi"/>
          <w:bCs/>
          <w:i/>
        </w:rPr>
        <w:t>t</w:t>
      </w:r>
      <w:r w:rsidRPr="00167D9A">
        <w:rPr>
          <w:rFonts w:asciiTheme="majorBidi" w:hAnsiTheme="majorBidi" w:cstheme="majorBidi"/>
          <w:bCs/>
          <w:iCs/>
        </w:rPr>
        <w:t xml:space="preserve">(100) = .21, </w:t>
      </w:r>
      <w:r w:rsidRPr="00167D9A">
        <w:rPr>
          <w:rFonts w:asciiTheme="majorBidi" w:hAnsiTheme="majorBidi" w:cstheme="majorBidi"/>
          <w:bCs/>
          <w:i/>
        </w:rPr>
        <w:t>p</w:t>
      </w:r>
      <w:r w:rsidRPr="00167D9A">
        <w:rPr>
          <w:rFonts w:asciiTheme="majorBidi" w:hAnsiTheme="majorBidi" w:cstheme="majorBidi"/>
          <w:bCs/>
          <w:iCs/>
        </w:rPr>
        <w:t xml:space="preserve"> = .83), texting and driving (</w:t>
      </w:r>
      <w:r w:rsidRPr="00167D9A">
        <w:rPr>
          <w:rFonts w:asciiTheme="majorBidi" w:hAnsiTheme="majorBidi" w:cstheme="majorBidi"/>
          <w:bCs/>
          <w:i/>
        </w:rPr>
        <w:t>M</w:t>
      </w:r>
      <w:r w:rsidRPr="00167D9A">
        <w:rPr>
          <w:rFonts w:asciiTheme="majorBidi" w:hAnsiTheme="majorBidi" w:cstheme="majorBidi"/>
          <w:bCs/>
          <w:iCs/>
        </w:rPr>
        <w:t xml:space="preserve"> = 3.86, </w:t>
      </w:r>
      <w:r w:rsidRPr="00167D9A">
        <w:rPr>
          <w:rFonts w:asciiTheme="majorBidi" w:hAnsiTheme="majorBidi" w:cstheme="majorBidi"/>
          <w:bCs/>
          <w:i/>
        </w:rPr>
        <w:t>SD</w:t>
      </w:r>
      <w:r w:rsidRPr="00167D9A">
        <w:rPr>
          <w:rFonts w:asciiTheme="majorBidi" w:hAnsiTheme="majorBidi" w:cstheme="majorBidi"/>
          <w:bCs/>
          <w:iCs/>
        </w:rPr>
        <w:t xml:space="preserve"> = 1.14, </w:t>
      </w:r>
      <w:r w:rsidRPr="00167D9A">
        <w:rPr>
          <w:rFonts w:asciiTheme="majorBidi" w:hAnsiTheme="majorBidi" w:cstheme="majorBidi"/>
          <w:bCs/>
          <w:i/>
        </w:rPr>
        <w:t>t</w:t>
      </w:r>
      <w:r w:rsidRPr="00167D9A">
        <w:rPr>
          <w:rFonts w:asciiTheme="majorBidi" w:hAnsiTheme="majorBidi" w:cstheme="majorBidi"/>
          <w:bCs/>
          <w:iCs/>
        </w:rPr>
        <w:t xml:space="preserve">(100) = -1.22, </w:t>
      </w:r>
      <w:r w:rsidRPr="00167D9A">
        <w:rPr>
          <w:rFonts w:asciiTheme="majorBidi" w:hAnsiTheme="majorBidi" w:cstheme="majorBidi"/>
          <w:bCs/>
          <w:i/>
        </w:rPr>
        <w:t>p</w:t>
      </w:r>
      <w:r w:rsidRPr="00167D9A">
        <w:rPr>
          <w:rFonts w:asciiTheme="majorBidi" w:hAnsiTheme="majorBidi" w:cstheme="majorBidi"/>
          <w:bCs/>
          <w:iCs/>
        </w:rPr>
        <w:t xml:space="preserve"> = .22), mobile phone usage while driving (</w:t>
      </w:r>
      <w:r w:rsidRPr="00167D9A">
        <w:rPr>
          <w:rFonts w:asciiTheme="majorBidi" w:hAnsiTheme="majorBidi" w:cstheme="majorBidi"/>
          <w:bCs/>
          <w:i/>
        </w:rPr>
        <w:t>M</w:t>
      </w:r>
      <w:r w:rsidRPr="00167D9A">
        <w:rPr>
          <w:rFonts w:asciiTheme="majorBidi" w:hAnsiTheme="majorBidi" w:cstheme="majorBidi"/>
          <w:bCs/>
          <w:iCs/>
        </w:rPr>
        <w:t xml:space="preserve"> = 3.88, </w:t>
      </w:r>
      <w:r w:rsidRPr="00167D9A">
        <w:rPr>
          <w:rFonts w:asciiTheme="majorBidi" w:hAnsiTheme="majorBidi" w:cstheme="majorBidi"/>
          <w:bCs/>
          <w:i/>
        </w:rPr>
        <w:t>SD</w:t>
      </w:r>
      <w:r w:rsidRPr="00167D9A">
        <w:rPr>
          <w:rFonts w:asciiTheme="majorBidi" w:hAnsiTheme="majorBidi" w:cstheme="majorBidi"/>
          <w:bCs/>
          <w:iCs/>
        </w:rPr>
        <w:t xml:space="preserve"> = 1.13, </w:t>
      </w:r>
      <w:r w:rsidRPr="00167D9A">
        <w:rPr>
          <w:rFonts w:asciiTheme="majorBidi" w:hAnsiTheme="majorBidi" w:cstheme="majorBidi"/>
          <w:bCs/>
          <w:i/>
        </w:rPr>
        <w:t>t</w:t>
      </w:r>
      <w:r w:rsidRPr="00167D9A">
        <w:rPr>
          <w:rFonts w:asciiTheme="majorBidi" w:hAnsiTheme="majorBidi" w:cstheme="majorBidi"/>
          <w:bCs/>
          <w:iCs/>
        </w:rPr>
        <w:t xml:space="preserve">(100) = -1.06, </w:t>
      </w:r>
      <w:r w:rsidRPr="00167D9A">
        <w:rPr>
          <w:rFonts w:asciiTheme="majorBidi" w:hAnsiTheme="majorBidi" w:cstheme="majorBidi"/>
          <w:bCs/>
          <w:i/>
        </w:rPr>
        <w:t>p</w:t>
      </w:r>
      <w:r w:rsidRPr="00167D9A">
        <w:rPr>
          <w:rFonts w:asciiTheme="majorBidi" w:hAnsiTheme="majorBidi" w:cstheme="majorBidi"/>
          <w:bCs/>
          <w:iCs/>
        </w:rPr>
        <w:t xml:space="preserve"> = .29), drinking alcohol (</w:t>
      </w:r>
      <w:r w:rsidRPr="00167D9A">
        <w:rPr>
          <w:rFonts w:asciiTheme="majorBidi" w:hAnsiTheme="majorBidi" w:cstheme="majorBidi"/>
          <w:bCs/>
          <w:i/>
        </w:rPr>
        <w:t>M</w:t>
      </w:r>
      <w:r w:rsidRPr="00167D9A">
        <w:rPr>
          <w:rFonts w:asciiTheme="majorBidi" w:hAnsiTheme="majorBidi" w:cstheme="majorBidi"/>
          <w:bCs/>
          <w:iCs/>
        </w:rPr>
        <w:t xml:space="preserve"> = 4.09, </w:t>
      </w:r>
      <w:r w:rsidRPr="00167D9A">
        <w:rPr>
          <w:rFonts w:asciiTheme="majorBidi" w:hAnsiTheme="majorBidi" w:cstheme="majorBidi"/>
          <w:bCs/>
          <w:i/>
        </w:rPr>
        <w:t>SD</w:t>
      </w:r>
      <w:r w:rsidRPr="00167D9A">
        <w:rPr>
          <w:rFonts w:asciiTheme="majorBidi" w:hAnsiTheme="majorBidi" w:cstheme="majorBidi"/>
          <w:bCs/>
          <w:iCs/>
        </w:rPr>
        <w:t xml:space="preserve"> = 1.21, </w:t>
      </w:r>
      <w:r w:rsidRPr="00167D9A">
        <w:rPr>
          <w:rFonts w:asciiTheme="majorBidi" w:hAnsiTheme="majorBidi" w:cstheme="majorBidi"/>
          <w:bCs/>
          <w:i/>
        </w:rPr>
        <w:t>t</w:t>
      </w:r>
      <w:r w:rsidRPr="00167D9A">
        <w:rPr>
          <w:rFonts w:asciiTheme="majorBidi" w:hAnsiTheme="majorBidi" w:cstheme="majorBidi"/>
          <w:bCs/>
          <w:iCs/>
        </w:rPr>
        <w:t xml:space="preserve">(100) = .74, </w:t>
      </w:r>
      <w:r w:rsidRPr="00167D9A">
        <w:rPr>
          <w:rFonts w:asciiTheme="majorBidi" w:hAnsiTheme="majorBidi" w:cstheme="majorBidi"/>
          <w:bCs/>
          <w:i/>
        </w:rPr>
        <w:t>p</w:t>
      </w:r>
      <w:r w:rsidRPr="00167D9A">
        <w:rPr>
          <w:rFonts w:asciiTheme="majorBidi" w:hAnsiTheme="majorBidi" w:cstheme="majorBidi"/>
          <w:bCs/>
          <w:iCs/>
        </w:rPr>
        <w:t xml:space="preserve"> = .46), and smoking e-cigarettes (</w:t>
      </w:r>
      <w:r w:rsidRPr="00167D9A">
        <w:rPr>
          <w:rFonts w:asciiTheme="majorBidi" w:hAnsiTheme="majorBidi" w:cstheme="majorBidi"/>
          <w:bCs/>
          <w:i/>
        </w:rPr>
        <w:t>M</w:t>
      </w:r>
      <w:r w:rsidRPr="00167D9A">
        <w:rPr>
          <w:rFonts w:asciiTheme="majorBidi" w:hAnsiTheme="majorBidi" w:cstheme="majorBidi"/>
          <w:bCs/>
          <w:iCs/>
        </w:rPr>
        <w:t xml:space="preserve"> = 3.80, </w:t>
      </w:r>
      <w:r w:rsidRPr="00167D9A">
        <w:rPr>
          <w:rFonts w:asciiTheme="majorBidi" w:hAnsiTheme="majorBidi" w:cstheme="majorBidi"/>
          <w:bCs/>
          <w:i/>
        </w:rPr>
        <w:t>SD</w:t>
      </w:r>
      <w:r w:rsidRPr="00167D9A">
        <w:rPr>
          <w:rFonts w:asciiTheme="majorBidi" w:hAnsiTheme="majorBidi" w:cstheme="majorBidi"/>
          <w:bCs/>
          <w:iCs/>
        </w:rPr>
        <w:t xml:space="preserve"> = 1.34, </w:t>
      </w:r>
      <w:r w:rsidRPr="00167D9A">
        <w:rPr>
          <w:rFonts w:asciiTheme="majorBidi" w:hAnsiTheme="majorBidi" w:cstheme="majorBidi"/>
          <w:bCs/>
          <w:i/>
        </w:rPr>
        <w:t>t</w:t>
      </w:r>
      <w:r w:rsidRPr="00167D9A">
        <w:rPr>
          <w:rFonts w:asciiTheme="majorBidi" w:hAnsiTheme="majorBidi" w:cstheme="majorBidi"/>
          <w:bCs/>
          <w:iCs/>
        </w:rPr>
        <w:t xml:space="preserve">(100) = -1.48, </w:t>
      </w:r>
      <w:r w:rsidRPr="00167D9A">
        <w:rPr>
          <w:rFonts w:asciiTheme="majorBidi" w:hAnsiTheme="majorBidi" w:cstheme="majorBidi"/>
          <w:bCs/>
          <w:i/>
        </w:rPr>
        <w:t>p</w:t>
      </w:r>
      <w:r w:rsidRPr="00167D9A">
        <w:rPr>
          <w:rFonts w:asciiTheme="majorBidi" w:hAnsiTheme="majorBidi" w:cstheme="majorBidi"/>
          <w:bCs/>
          <w:iCs/>
        </w:rPr>
        <w:t xml:space="preserve"> = .14) are not perceived as political issues. </w:t>
      </w:r>
    </w:p>
    <w:p w14:paraId="5EB4809F" w14:textId="4DB72E33" w:rsidR="00336F55" w:rsidRPr="00167D9A" w:rsidRDefault="00336F55" w:rsidP="00336F55">
      <w:pPr>
        <w:spacing w:line="480" w:lineRule="auto"/>
        <w:rPr>
          <w:rFonts w:asciiTheme="majorBidi" w:hAnsiTheme="majorBidi" w:cstheme="majorBidi"/>
          <w:bCs/>
          <w:iCs/>
        </w:rPr>
      </w:pPr>
    </w:p>
    <w:p w14:paraId="07743D96" w14:textId="116B5BEB" w:rsidR="00336F55" w:rsidRPr="00167D9A" w:rsidRDefault="00336F55">
      <w:pPr>
        <w:rPr>
          <w:rFonts w:asciiTheme="majorBidi" w:hAnsiTheme="majorBidi" w:cstheme="majorBidi"/>
          <w:bCs/>
          <w:iCs/>
        </w:rPr>
      </w:pPr>
      <w:r w:rsidRPr="00167D9A">
        <w:rPr>
          <w:rFonts w:asciiTheme="majorBidi" w:hAnsiTheme="majorBidi" w:cstheme="majorBidi"/>
          <w:bCs/>
          <w:iCs/>
        </w:rPr>
        <w:br w:type="page"/>
      </w:r>
    </w:p>
    <w:p w14:paraId="54319E00" w14:textId="03B84A6D" w:rsidR="00336F55" w:rsidRPr="00167D9A" w:rsidRDefault="00336F55" w:rsidP="0058055A">
      <w:pPr>
        <w:rPr>
          <w:rFonts w:asciiTheme="majorBidi" w:hAnsiTheme="majorBidi" w:cstheme="majorBidi"/>
          <w:b/>
          <w:bCs/>
          <w:iCs/>
        </w:rPr>
      </w:pPr>
      <w:r w:rsidRPr="00167D9A">
        <w:rPr>
          <w:rFonts w:asciiTheme="majorBidi" w:hAnsiTheme="majorBidi" w:cstheme="majorBidi"/>
          <w:b/>
          <w:bCs/>
          <w:iCs/>
        </w:rPr>
        <w:lastRenderedPageBreak/>
        <w:t xml:space="preserve">Pilot study </w:t>
      </w:r>
      <w:r w:rsidR="0058055A">
        <w:rPr>
          <w:rFonts w:asciiTheme="majorBidi" w:hAnsiTheme="majorBidi" w:cstheme="majorBidi"/>
          <w:b/>
          <w:bCs/>
          <w:iCs/>
        </w:rPr>
        <w:t>(with college students):</w:t>
      </w:r>
    </w:p>
    <w:p w14:paraId="6649068E" w14:textId="77777777" w:rsidR="00336F55" w:rsidRPr="00167D9A" w:rsidRDefault="00336F55" w:rsidP="00336F55">
      <w:pPr>
        <w:rPr>
          <w:rFonts w:asciiTheme="majorBidi" w:hAnsiTheme="majorBidi" w:cstheme="majorBidi"/>
          <w:b/>
          <w:bCs/>
          <w:iCs/>
        </w:rPr>
      </w:pPr>
    </w:p>
    <w:p w14:paraId="0E8745B0" w14:textId="77777777" w:rsidR="00336F55" w:rsidRPr="00167D9A" w:rsidRDefault="00336F55" w:rsidP="00336F55">
      <w:pPr>
        <w:spacing w:line="480" w:lineRule="auto"/>
        <w:ind w:firstLine="720"/>
        <w:rPr>
          <w:rFonts w:asciiTheme="majorBidi" w:hAnsiTheme="majorBidi" w:cstheme="majorBidi"/>
          <w:bCs/>
          <w:iCs/>
        </w:rPr>
      </w:pPr>
      <w:r w:rsidRPr="00167D9A">
        <w:rPr>
          <w:rFonts w:asciiTheme="majorBidi" w:hAnsiTheme="majorBidi" w:cstheme="majorBidi"/>
          <w:bCs/>
          <w:iCs/>
        </w:rPr>
        <w:t>One hundred and ninety-four undergraduates (</w:t>
      </w:r>
      <w:r w:rsidRPr="00167D9A">
        <w:rPr>
          <w:rFonts w:asciiTheme="majorBidi" w:hAnsiTheme="majorBidi" w:cstheme="majorBidi"/>
        </w:rPr>
        <w:t xml:space="preserve">62% female; </w:t>
      </w:r>
      <w:r w:rsidRPr="00167D9A">
        <w:rPr>
          <w:rFonts w:asciiTheme="majorBidi" w:hAnsiTheme="majorBidi" w:cstheme="majorBidi"/>
          <w:i/>
        </w:rPr>
        <w:t>M</w:t>
      </w:r>
      <w:r w:rsidRPr="00167D9A">
        <w:rPr>
          <w:rFonts w:asciiTheme="majorBidi" w:hAnsiTheme="majorBidi" w:cstheme="majorBidi"/>
          <w:vertAlign w:val="subscript"/>
        </w:rPr>
        <w:t>age</w:t>
      </w:r>
      <w:r w:rsidRPr="00167D9A">
        <w:rPr>
          <w:rFonts w:asciiTheme="majorBidi" w:hAnsiTheme="majorBidi" w:cstheme="majorBidi"/>
        </w:rPr>
        <w:t xml:space="preserve"> = 21, </w:t>
      </w:r>
      <w:r w:rsidRPr="00167D9A">
        <w:rPr>
          <w:rFonts w:asciiTheme="majorBidi" w:hAnsiTheme="majorBidi" w:cstheme="majorBidi"/>
          <w:i/>
        </w:rPr>
        <w:t>SD</w:t>
      </w:r>
      <w:r w:rsidRPr="00167D9A">
        <w:rPr>
          <w:rFonts w:asciiTheme="majorBidi" w:hAnsiTheme="majorBidi" w:cstheme="majorBidi"/>
          <w:vertAlign w:val="subscript"/>
        </w:rPr>
        <w:t>age</w:t>
      </w:r>
      <w:r w:rsidRPr="00167D9A">
        <w:rPr>
          <w:rFonts w:asciiTheme="majorBidi" w:hAnsiTheme="majorBidi" w:cstheme="majorBidi"/>
        </w:rPr>
        <w:t xml:space="preserve"> = 1.5</w:t>
      </w:r>
      <w:r w:rsidRPr="00167D9A">
        <w:rPr>
          <w:rFonts w:asciiTheme="majorBidi" w:hAnsiTheme="majorBidi" w:cstheme="majorBidi"/>
          <w:bCs/>
          <w:iCs/>
        </w:rPr>
        <w:t>) from a large American university participated in the pilot study. They were asked to indicate to what extent they think the following behaviors relate to the political left (i.e., liberals) versus political right (i.e., conservatives): eating unhealthy food, smoking tobacco products, smoking marijuana, drinking sugary sodas, texting and driving, mobile phone usage while driving, drinking alcohol, gun ownership, hunting, smoking e-cigarettes, smoking cigars (1 = Definitely political left (liberal), 4 = not a political issue, 7 = Definitely political right (conservative)). They then responded to demographics questions. We conducted separate t tests for each item to investigate whether these behaviors are associated with liberal or conservative political ideology (i.e., whether the mean for each item is different from the mid-point of the scale). The results showed that smoking tobacco (</w:t>
      </w:r>
      <w:r w:rsidRPr="00167D9A">
        <w:rPr>
          <w:rFonts w:asciiTheme="majorBidi" w:hAnsiTheme="majorBidi" w:cstheme="majorBidi"/>
          <w:bCs/>
          <w:i/>
        </w:rPr>
        <w:t>M</w:t>
      </w:r>
      <w:r w:rsidRPr="00167D9A">
        <w:rPr>
          <w:rFonts w:asciiTheme="majorBidi" w:hAnsiTheme="majorBidi" w:cstheme="majorBidi"/>
          <w:bCs/>
          <w:iCs/>
        </w:rPr>
        <w:t xml:space="preserve"> = 4.25, </w:t>
      </w:r>
      <w:r w:rsidRPr="00167D9A">
        <w:rPr>
          <w:rFonts w:asciiTheme="majorBidi" w:hAnsiTheme="majorBidi" w:cstheme="majorBidi"/>
          <w:bCs/>
          <w:i/>
        </w:rPr>
        <w:t>SD</w:t>
      </w:r>
      <w:r w:rsidRPr="00167D9A">
        <w:rPr>
          <w:rFonts w:asciiTheme="majorBidi" w:hAnsiTheme="majorBidi" w:cstheme="majorBidi"/>
          <w:bCs/>
          <w:iCs/>
        </w:rPr>
        <w:t xml:space="preserve"> = 1.22, </w:t>
      </w:r>
      <w:r w:rsidRPr="00167D9A">
        <w:rPr>
          <w:rFonts w:asciiTheme="majorBidi" w:hAnsiTheme="majorBidi" w:cstheme="majorBidi"/>
          <w:bCs/>
          <w:i/>
        </w:rPr>
        <w:t>t</w:t>
      </w:r>
      <w:r w:rsidRPr="00167D9A">
        <w:rPr>
          <w:rFonts w:asciiTheme="majorBidi" w:hAnsiTheme="majorBidi" w:cstheme="majorBidi"/>
          <w:bCs/>
          <w:iCs/>
        </w:rPr>
        <w:t xml:space="preserve">(193) = 2.89, </w:t>
      </w:r>
      <w:r w:rsidRPr="00167D9A">
        <w:rPr>
          <w:rFonts w:asciiTheme="majorBidi" w:hAnsiTheme="majorBidi" w:cstheme="majorBidi"/>
          <w:bCs/>
          <w:i/>
        </w:rPr>
        <w:t>p</w:t>
      </w:r>
      <w:r w:rsidRPr="00167D9A">
        <w:rPr>
          <w:rFonts w:asciiTheme="majorBidi" w:hAnsiTheme="majorBidi" w:cstheme="majorBidi"/>
          <w:bCs/>
          <w:iCs/>
        </w:rPr>
        <w:t xml:space="preserve"> &lt; .01), drinking alcohol (</w:t>
      </w:r>
      <w:r w:rsidRPr="00167D9A">
        <w:rPr>
          <w:rFonts w:asciiTheme="majorBidi" w:hAnsiTheme="majorBidi" w:cstheme="majorBidi"/>
          <w:bCs/>
          <w:i/>
        </w:rPr>
        <w:t>M</w:t>
      </w:r>
      <w:r w:rsidRPr="00167D9A">
        <w:rPr>
          <w:rFonts w:asciiTheme="majorBidi" w:hAnsiTheme="majorBidi" w:cstheme="majorBidi"/>
          <w:bCs/>
          <w:iCs/>
        </w:rPr>
        <w:t xml:space="preserve"> = 4.14, </w:t>
      </w:r>
      <w:r w:rsidRPr="00167D9A">
        <w:rPr>
          <w:rFonts w:asciiTheme="majorBidi" w:hAnsiTheme="majorBidi" w:cstheme="majorBidi"/>
          <w:bCs/>
          <w:i/>
        </w:rPr>
        <w:t>SD</w:t>
      </w:r>
      <w:r w:rsidRPr="00167D9A">
        <w:rPr>
          <w:rFonts w:asciiTheme="majorBidi" w:hAnsiTheme="majorBidi" w:cstheme="majorBidi"/>
          <w:bCs/>
          <w:iCs/>
        </w:rPr>
        <w:t xml:space="preserve"> = .89, </w:t>
      </w:r>
      <w:r w:rsidRPr="00167D9A">
        <w:rPr>
          <w:rFonts w:asciiTheme="majorBidi" w:hAnsiTheme="majorBidi" w:cstheme="majorBidi"/>
          <w:bCs/>
          <w:i/>
        </w:rPr>
        <w:t>t</w:t>
      </w:r>
      <w:r w:rsidRPr="00167D9A">
        <w:rPr>
          <w:rFonts w:asciiTheme="majorBidi" w:hAnsiTheme="majorBidi" w:cstheme="majorBidi"/>
          <w:bCs/>
          <w:iCs/>
        </w:rPr>
        <w:t xml:space="preserve">(193) = 2.25, </w:t>
      </w:r>
      <w:r w:rsidRPr="00167D9A">
        <w:rPr>
          <w:rFonts w:asciiTheme="majorBidi" w:hAnsiTheme="majorBidi" w:cstheme="majorBidi"/>
          <w:bCs/>
          <w:i/>
        </w:rPr>
        <w:t>p</w:t>
      </w:r>
      <w:r w:rsidRPr="00167D9A">
        <w:rPr>
          <w:rFonts w:asciiTheme="majorBidi" w:hAnsiTheme="majorBidi" w:cstheme="majorBidi"/>
          <w:bCs/>
          <w:iCs/>
        </w:rPr>
        <w:t xml:space="preserve"> = .026), gun ownership (</w:t>
      </w:r>
      <w:r w:rsidRPr="00167D9A">
        <w:rPr>
          <w:rFonts w:asciiTheme="majorBidi" w:hAnsiTheme="majorBidi" w:cstheme="majorBidi"/>
          <w:bCs/>
          <w:i/>
        </w:rPr>
        <w:t>M</w:t>
      </w:r>
      <w:r w:rsidRPr="00167D9A">
        <w:rPr>
          <w:rFonts w:asciiTheme="majorBidi" w:hAnsiTheme="majorBidi" w:cstheme="majorBidi"/>
          <w:bCs/>
          <w:iCs/>
        </w:rPr>
        <w:t xml:space="preserve"> = 5.87, </w:t>
      </w:r>
      <w:r w:rsidRPr="00167D9A">
        <w:rPr>
          <w:rFonts w:asciiTheme="majorBidi" w:hAnsiTheme="majorBidi" w:cstheme="majorBidi"/>
          <w:bCs/>
          <w:i/>
        </w:rPr>
        <w:t>SD</w:t>
      </w:r>
      <w:r w:rsidRPr="00167D9A">
        <w:rPr>
          <w:rFonts w:asciiTheme="majorBidi" w:hAnsiTheme="majorBidi" w:cstheme="majorBidi"/>
          <w:bCs/>
          <w:iCs/>
        </w:rPr>
        <w:t xml:space="preserve"> = 1.56, </w:t>
      </w:r>
      <w:r w:rsidRPr="00167D9A">
        <w:rPr>
          <w:rFonts w:asciiTheme="majorBidi" w:hAnsiTheme="majorBidi" w:cstheme="majorBidi"/>
          <w:bCs/>
          <w:i/>
        </w:rPr>
        <w:t>t</w:t>
      </w:r>
      <w:r w:rsidRPr="00167D9A">
        <w:rPr>
          <w:rFonts w:asciiTheme="majorBidi" w:hAnsiTheme="majorBidi" w:cstheme="majorBidi"/>
          <w:bCs/>
          <w:iCs/>
        </w:rPr>
        <w:t xml:space="preserve">(193) = 16.67, </w:t>
      </w:r>
      <w:r w:rsidRPr="00167D9A">
        <w:rPr>
          <w:rFonts w:asciiTheme="majorBidi" w:hAnsiTheme="majorBidi" w:cstheme="majorBidi"/>
          <w:bCs/>
          <w:i/>
        </w:rPr>
        <w:t>p</w:t>
      </w:r>
      <w:r w:rsidRPr="00167D9A">
        <w:rPr>
          <w:rFonts w:asciiTheme="majorBidi" w:hAnsiTheme="majorBidi" w:cstheme="majorBidi"/>
          <w:bCs/>
          <w:iCs/>
        </w:rPr>
        <w:t xml:space="preserve"> &lt; .0001), hunting (</w:t>
      </w:r>
      <w:r w:rsidRPr="00167D9A">
        <w:rPr>
          <w:rFonts w:asciiTheme="majorBidi" w:hAnsiTheme="majorBidi" w:cstheme="majorBidi"/>
          <w:bCs/>
          <w:i/>
        </w:rPr>
        <w:t>M</w:t>
      </w:r>
      <w:r w:rsidRPr="00167D9A">
        <w:rPr>
          <w:rFonts w:asciiTheme="majorBidi" w:hAnsiTheme="majorBidi" w:cstheme="majorBidi"/>
          <w:bCs/>
          <w:iCs/>
        </w:rPr>
        <w:t xml:space="preserve"> = 5.69, </w:t>
      </w:r>
      <w:r w:rsidRPr="00167D9A">
        <w:rPr>
          <w:rFonts w:asciiTheme="majorBidi" w:hAnsiTheme="majorBidi" w:cstheme="majorBidi"/>
          <w:bCs/>
          <w:i/>
        </w:rPr>
        <w:t>SD</w:t>
      </w:r>
      <w:r w:rsidRPr="00167D9A">
        <w:rPr>
          <w:rFonts w:asciiTheme="majorBidi" w:hAnsiTheme="majorBidi" w:cstheme="majorBidi"/>
          <w:bCs/>
          <w:iCs/>
        </w:rPr>
        <w:t xml:space="preserve"> = 1.44, </w:t>
      </w:r>
      <w:r w:rsidRPr="00167D9A">
        <w:rPr>
          <w:rFonts w:asciiTheme="majorBidi" w:hAnsiTheme="majorBidi" w:cstheme="majorBidi"/>
          <w:bCs/>
          <w:i/>
        </w:rPr>
        <w:t>t</w:t>
      </w:r>
      <w:r w:rsidRPr="00167D9A">
        <w:rPr>
          <w:rFonts w:asciiTheme="majorBidi" w:hAnsiTheme="majorBidi" w:cstheme="majorBidi"/>
          <w:bCs/>
          <w:iCs/>
        </w:rPr>
        <w:t xml:space="preserve">(193) = 16.31, </w:t>
      </w:r>
      <w:r w:rsidRPr="00167D9A">
        <w:rPr>
          <w:rFonts w:asciiTheme="majorBidi" w:hAnsiTheme="majorBidi" w:cstheme="majorBidi"/>
          <w:bCs/>
          <w:i/>
        </w:rPr>
        <w:t>p</w:t>
      </w:r>
      <w:r w:rsidRPr="00167D9A">
        <w:rPr>
          <w:rFonts w:asciiTheme="majorBidi" w:hAnsiTheme="majorBidi" w:cstheme="majorBidi"/>
          <w:bCs/>
          <w:iCs/>
        </w:rPr>
        <w:t xml:space="preserve"> &lt; .0001), and smoking cigars (</w:t>
      </w:r>
      <w:r w:rsidRPr="00167D9A">
        <w:rPr>
          <w:rFonts w:asciiTheme="majorBidi" w:hAnsiTheme="majorBidi" w:cstheme="majorBidi"/>
          <w:bCs/>
          <w:i/>
        </w:rPr>
        <w:t>M</w:t>
      </w:r>
      <w:r w:rsidRPr="00167D9A">
        <w:rPr>
          <w:rFonts w:asciiTheme="majorBidi" w:hAnsiTheme="majorBidi" w:cstheme="majorBidi"/>
          <w:bCs/>
          <w:iCs/>
        </w:rPr>
        <w:t xml:space="preserve"> = 4.51, </w:t>
      </w:r>
      <w:r w:rsidRPr="00167D9A">
        <w:rPr>
          <w:rFonts w:asciiTheme="majorBidi" w:hAnsiTheme="majorBidi" w:cstheme="majorBidi"/>
          <w:bCs/>
          <w:i/>
        </w:rPr>
        <w:t>SD</w:t>
      </w:r>
      <w:r w:rsidRPr="00167D9A">
        <w:rPr>
          <w:rFonts w:asciiTheme="majorBidi" w:hAnsiTheme="majorBidi" w:cstheme="majorBidi"/>
          <w:bCs/>
          <w:iCs/>
        </w:rPr>
        <w:t xml:space="preserve"> = 1.16, </w:t>
      </w:r>
      <w:r w:rsidRPr="00167D9A">
        <w:rPr>
          <w:rFonts w:asciiTheme="majorBidi" w:hAnsiTheme="majorBidi" w:cstheme="majorBidi"/>
          <w:bCs/>
          <w:i/>
        </w:rPr>
        <w:t>t</w:t>
      </w:r>
      <w:r w:rsidRPr="00167D9A">
        <w:rPr>
          <w:rFonts w:asciiTheme="majorBidi" w:hAnsiTheme="majorBidi" w:cstheme="majorBidi"/>
          <w:bCs/>
          <w:iCs/>
        </w:rPr>
        <w:t xml:space="preserve">(193) = 6.06, </w:t>
      </w:r>
      <w:r w:rsidRPr="00167D9A">
        <w:rPr>
          <w:rFonts w:asciiTheme="majorBidi" w:hAnsiTheme="majorBidi" w:cstheme="majorBidi"/>
          <w:bCs/>
          <w:i/>
        </w:rPr>
        <w:t>p</w:t>
      </w:r>
      <w:r w:rsidRPr="00167D9A">
        <w:rPr>
          <w:rFonts w:asciiTheme="majorBidi" w:hAnsiTheme="majorBidi" w:cstheme="majorBidi"/>
          <w:bCs/>
          <w:iCs/>
        </w:rPr>
        <w:t xml:space="preserve"> &lt; .0001) are significantly associated with the political right, while smoking marijuana (</w:t>
      </w:r>
      <w:r w:rsidRPr="00167D9A">
        <w:rPr>
          <w:rFonts w:asciiTheme="majorBidi" w:hAnsiTheme="majorBidi" w:cstheme="majorBidi"/>
          <w:bCs/>
          <w:i/>
        </w:rPr>
        <w:t>M</w:t>
      </w:r>
      <w:r w:rsidRPr="00167D9A">
        <w:rPr>
          <w:rFonts w:asciiTheme="majorBidi" w:hAnsiTheme="majorBidi" w:cstheme="majorBidi"/>
          <w:bCs/>
          <w:iCs/>
        </w:rPr>
        <w:t xml:space="preserve"> = 2.60, </w:t>
      </w:r>
      <w:r w:rsidRPr="00167D9A">
        <w:rPr>
          <w:rFonts w:asciiTheme="majorBidi" w:hAnsiTheme="majorBidi" w:cstheme="majorBidi"/>
          <w:bCs/>
          <w:i/>
        </w:rPr>
        <w:t>SD</w:t>
      </w:r>
      <w:r w:rsidRPr="00167D9A">
        <w:rPr>
          <w:rFonts w:asciiTheme="majorBidi" w:hAnsiTheme="majorBidi" w:cstheme="majorBidi"/>
          <w:bCs/>
          <w:iCs/>
        </w:rPr>
        <w:t xml:space="preserve"> = 1.39, </w:t>
      </w:r>
      <w:r w:rsidRPr="00167D9A">
        <w:rPr>
          <w:rFonts w:asciiTheme="majorBidi" w:hAnsiTheme="majorBidi" w:cstheme="majorBidi"/>
          <w:bCs/>
          <w:i/>
        </w:rPr>
        <w:t>t</w:t>
      </w:r>
      <w:r w:rsidRPr="00167D9A">
        <w:rPr>
          <w:rFonts w:asciiTheme="majorBidi" w:hAnsiTheme="majorBidi" w:cstheme="majorBidi"/>
          <w:bCs/>
          <w:iCs/>
        </w:rPr>
        <w:t xml:space="preserve">(193) = -14.05, </w:t>
      </w:r>
      <w:r w:rsidRPr="00167D9A">
        <w:rPr>
          <w:rFonts w:asciiTheme="majorBidi" w:hAnsiTheme="majorBidi" w:cstheme="majorBidi"/>
          <w:bCs/>
          <w:i/>
        </w:rPr>
        <w:t>p</w:t>
      </w:r>
      <w:r w:rsidRPr="00167D9A">
        <w:rPr>
          <w:rFonts w:asciiTheme="majorBidi" w:hAnsiTheme="majorBidi" w:cstheme="majorBidi"/>
          <w:bCs/>
          <w:iCs/>
        </w:rPr>
        <w:t xml:space="preserve"> &lt; .0001) and smoking e-cigarettes (</w:t>
      </w:r>
      <w:r w:rsidRPr="00167D9A">
        <w:rPr>
          <w:rFonts w:asciiTheme="majorBidi" w:hAnsiTheme="majorBidi" w:cstheme="majorBidi"/>
          <w:bCs/>
          <w:i/>
        </w:rPr>
        <w:t>M</w:t>
      </w:r>
      <w:r w:rsidRPr="00167D9A">
        <w:rPr>
          <w:rFonts w:asciiTheme="majorBidi" w:hAnsiTheme="majorBidi" w:cstheme="majorBidi"/>
          <w:bCs/>
          <w:iCs/>
        </w:rPr>
        <w:t xml:space="preserve"> = 3.81, </w:t>
      </w:r>
      <w:r w:rsidRPr="00167D9A">
        <w:rPr>
          <w:rFonts w:asciiTheme="majorBidi" w:hAnsiTheme="majorBidi" w:cstheme="majorBidi"/>
          <w:bCs/>
          <w:i/>
        </w:rPr>
        <w:t>SD</w:t>
      </w:r>
      <w:r w:rsidRPr="00167D9A">
        <w:rPr>
          <w:rFonts w:asciiTheme="majorBidi" w:hAnsiTheme="majorBidi" w:cstheme="majorBidi"/>
          <w:bCs/>
          <w:iCs/>
        </w:rPr>
        <w:t xml:space="preserve"> = 1.18, </w:t>
      </w:r>
      <w:r w:rsidRPr="00167D9A">
        <w:rPr>
          <w:rFonts w:asciiTheme="majorBidi" w:hAnsiTheme="majorBidi" w:cstheme="majorBidi"/>
          <w:bCs/>
          <w:i/>
        </w:rPr>
        <w:t>t</w:t>
      </w:r>
      <w:r w:rsidRPr="00167D9A">
        <w:rPr>
          <w:rFonts w:asciiTheme="majorBidi" w:hAnsiTheme="majorBidi" w:cstheme="majorBidi"/>
          <w:bCs/>
          <w:iCs/>
        </w:rPr>
        <w:t xml:space="preserve">(193) = -2.20, </w:t>
      </w:r>
      <w:r w:rsidRPr="00167D9A">
        <w:rPr>
          <w:rFonts w:asciiTheme="majorBidi" w:hAnsiTheme="majorBidi" w:cstheme="majorBidi"/>
          <w:bCs/>
          <w:i/>
        </w:rPr>
        <w:t>p</w:t>
      </w:r>
      <w:r w:rsidRPr="00167D9A">
        <w:rPr>
          <w:rFonts w:asciiTheme="majorBidi" w:hAnsiTheme="majorBidi" w:cstheme="majorBidi"/>
          <w:bCs/>
          <w:iCs/>
        </w:rPr>
        <w:t xml:space="preserve"> &lt; .029) are significantly associated with the political left. Further, eating unhealthy food (</w:t>
      </w:r>
      <w:r w:rsidRPr="00167D9A">
        <w:rPr>
          <w:rFonts w:asciiTheme="majorBidi" w:hAnsiTheme="majorBidi" w:cstheme="majorBidi"/>
          <w:bCs/>
          <w:i/>
        </w:rPr>
        <w:t>M</w:t>
      </w:r>
      <w:r w:rsidRPr="00167D9A">
        <w:rPr>
          <w:rFonts w:asciiTheme="majorBidi" w:hAnsiTheme="majorBidi" w:cstheme="majorBidi"/>
          <w:bCs/>
          <w:iCs/>
        </w:rPr>
        <w:t xml:space="preserve"> = 4.07, </w:t>
      </w:r>
      <w:r w:rsidRPr="00167D9A">
        <w:rPr>
          <w:rFonts w:asciiTheme="majorBidi" w:hAnsiTheme="majorBidi" w:cstheme="majorBidi"/>
          <w:bCs/>
          <w:i/>
        </w:rPr>
        <w:t>SD</w:t>
      </w:r>
      <w:r w:rsidRPr="00167D9A">
        <w:rPr>
          <w:rFonts w:asciiTheme="majorBidi" w:hAnsiTheme="majorBidi" w:cstheme="majorBidi"/>
          <w:bCs/>
          <w:iCs/>
        </w:rPr>
        <w:t xml:space="preserve"> = .93, </w:t>
      </w:r>
      <w:r w:rsidRPr="00167D9A">
        <w:rPr>
          <w:rFonts w:asciiTheme="majorBidi" w:hAnsiTheme="majorBidi" w:cstheme="majorBidi"/>
          <w:bCs/>
          <w:i/>
        </w:rPr>
        <w:t>t</w:t>
      </w:r>
      <w:r w:rsidRPr="00167D9A">
        <w:rPr>
          <w:rFonts w:asciiTheme="majorBidi" w:hAnsiTheme="majorBidi" w:cstheme="majorBidi"/>
          <w:bCs/>
          <w:iCs/>
        </w:rPr>
        <w:t xml:space="preserve">(193) = 1.08, </w:t>
      </w:r>
      <w:r w:rsidRPr="00167D9A">
        <w:rPr>
          <w:rFonts w:asciiTheme="majorBidi" w:hAnsiTheme="majorBidi" w:cstheme="majorBidi"/>
          <w:bCs/>
          <w:i/>
        </w:rPr>
        <w:t>p</w:t>
      </w:r>
      <w:r w:rsidRPr="00167D9A">
        <w:rPr>
          <w:rFonts w:asciiTheme="majorBidi" w:hAnsiTheme="majorBidi" w:cstheme="majorBidi"/>
          <w:bCs/>
          <w:iCs/>
        </w:rPr>
        <w:t xml:space="preserve"> = .28), drinking sugary sodas (</w:t>
      </w:r>
      <w:r w:rsidRPr="00167D9A">
        <w:rPr>
          <w:rFonts w:asciiTheme="majorBidi" w:hAnsiTheme="majorBidi" w:cstheme="majorBidi"/>
          <w:bCs/>
          <w:i/>
        </w:rPr>
        <w:t>M</w:t>
      </w:r>
      <w:r w:rsidRPr="00167D9A">
        <w:rPr>
          <w:rFonts w:asciiTheme="majorBidi" w:hAnsiTheme="majorBidi" w:cstheme="majorBidi"/>
          <w:bCs/>
          <w:iCs/>
        </w:rPr>
        <w:t xml:space="preserve"> = 4.07, </w:t>
      </w:r>
      <w:r w:rsidRPr="00167D9A">
        <w:rPr>
          <w:rFonts w:asciiTheme="majorBidi" w:hAnsiTheme="majorBidi" w:cstheme="majorBidi"/>
          <w:bCs/>
          <w:i/>
        </w:rPr>
        <w:t>SD</w:t>
      </w:r>
      <w:r w:rsidRPr="00167D9A">
        <w:rPr>
          <w:rFonts w:asciiTheme="majorBidi" w:hAnsiTheme="majorBidi" w:cstheme="majorBidi"/>
          <w:bCs/>
          <w:iCs/>
        </w:rPr>
        <w:t xml:space="preserve"> = .84, </w:t>
      </w:r>
      <w:r w:rsidRPr="00167D9A">
        <w:rPr>
          <w:rFonts w:asciiTheme="majorBidi" w:hAnsiTheme="majorBidi" w:cstheme="majorBidi"/>
          <w:bCs/>
          <w:i/>
        </w:rPr>
        <w:t>t</w:t>
      </w:r>
      <w:r w:rsidRPr="00167D9A">
        <w:rPr>
          <w:rFonts w:asciiTheme="majorBidi" w:hAnsiTheme="majorBidi" w:cstheme="majorBidi"/>
          <w:bCs/>
          <w:iCs/>
        </w:rPr>
        <w:t xml:space="preserve">(193) = 1.20, </w:t>
      </w:r>
      <w:r w:rsidRPr="00167D9A">
        <w:rPr>
          <w:rFonts w:asciiTheme="majorBidi" w:hAnsiTheme="majorBidi" w:cstheme="majorBidi"/>
          <w:bCs/>
          <w:i/>
        </w:rPr>
        <w:t>p</w:t>
      </w:r>
      <w:r w:rsidRPr="00167D9A">
        <w:rPr>
          <w:rFonts w:asciiTheme="majorBidi" w:hAnsiTheme="majorBidi" w:cstheme="majorBidi"/>
          <w:bCs/>
          <w:iCs/>
        </w:rPr>
        <w:t xml:space="preserve"> = .23), texting and driving (</w:t>
      </w:r>
      <w:r w:rsidRPr="00167D9A">
        <w:rPr>
          <w:rFonts w:asciiTheme="majorBidi" w:hAnsiTheme="majorBidi" w:cstheme="majorBidi"/>
          <w:bCs/>
          <w:i/>
        </w:rPr>
        <w:t>M</w:t>
      </w:r>
      <w:r w:rsidRPr="00167D9A">
        <w:rPr>
          <w:rFonts w:asciiTheme="majorBidi" w:hAnsiTheme="majorBidi" w:cstheme="majorBidi"/>
          <w:bCs/>
          <w:iCs/>
        </w:rPr>
        <w:t xml:space="preserve"> = 4.00, </w:t>
      </w:r>
      <w:r w:rsidRPr="00167D9A">
        <w:rPr>
          <w:rFonts w:asciiTheme="majorBidi" w:hAnsiTheme="majorBidi" w:cstheme="majorBidi"/>
          <w:bCs/>
          <w:i/>
        </w:rPr>
        <w:t>SD</w:t>
      </w:r>
      <w:r w:rsidRPr="00167D9A">
        <w:rPr>
          <w:rFonts w:asciiTheme="majorBidi" w:hAnsiTheme="majorBidi" w:cstheme="majorBidi"/>
          <w:bCs/>
          <w:iCs/>
        </w:rPr>
        <w:t xml:space="preserve"> = .87, </w:t>
      </w:r>
      <w:r w:rsidRPr="00167D9A">
        <w:rPr>
          <w:rFonts w:asciiTheme="majorBidi" w:hAnsiTheme="majorBidi" w:cstheme="majorBidi"/>
          <w:bCs/>
          <w:i/>
        </w:rPr>
        <w:t>t</w:t>
      </w:r>
      <w:r w:rsidRPr="00167D9A">
        <w:rPr>
          <w:rFonts w:asciiTheme="majorBidi" w:hAnsiTheme="majorBidi" w:cstheme="majorBidi"/>
          <w:bCs/>
          <w:iCs/>
        </w:rPr>
        <w:t xml:space="preserve">(193) = .00, </w:t>
      </w:r>
      <w:r w:rsidRPr="00167D9A">
        <w:rPr>
          <w:rFonts w:asciiTheme="majorBidi" w:hAnsiTheme="majorBidi" w:cstheme="majorBidi"/>
          <w:bCs/>
          <w:i/>
        </w:rPr>
        <w:t>p</w:t>
      </w:r>
      <w:r w:rsidRPr="00167D9A">
        <w:rPr>
          <w:rFonts w:asciiTheme="majorBidi" w:hAnsiTheme="majorBidi" w:cstheme="majorBidi"/>
          <w:bCs/>
          <w:iCs/>
        </w:rPr>
        <w:t xml:space="preserve"> = 1.00), and mobile phone usage while driving (</w:t>
      </w:r>
      <w:r w:rsidRPr="00167D9A">
        <w:rPr>
          <w:rFonts w:asciiTheme="majorBidi" w:hAnsiTheme="majorBidi" w:cstheme="majorBidi"/>
          <w:bCs/>
          <w:i/>
        </w:rPr>
        <w:t>M</w:t>
      </w:r>
      <w:r w:rsidRPr="00167D9A">
        <w:rPr>
          <w:rFonts w:asciiTheme="majorBidi" w:hAnsiTheme="majorBidi" w:cstheme="majorBidi"/>
          <w:bCs/>
          <w:iCs/>
        </w:rPr>
        <w:t xml:space="preserve"> = 3.93, </w:t>
      </w:r>
      <w:r w:rsidRPr="00167D9A">
        <w:rPr>
          <w:rFonts w:asciiTheme="majorBidi" w:hAnsiTheme="majorBidi" w:cstheme="majorBidi"/>
          <w:bCs/>
          <w:i/>
        </w:rPr>
        <w:t>SD</w:t>
      </w:r>
      <w:r w:rsidRPr="00167D9A">
        <w:rPr>
          <w:rFonts w:asciiTheme="majorBidi" w:hAnsiTheme="majorBidi" w:cstheme="majorBidi"/>
          <w:bCs/>
          <w:iCs/>
        </w:rPr>
        <w:t xml:space="preserve"> = .87, </w:t>
      </w:r>
      <w:r w:rsidRPr="00167D9A">
        <w:rPr>
          <w:rFonts w:asciiTheme="majorBidi" w:hAnsiTheme="majorBidi" w:cstheme="majorBidi"/>
          <w:bCs/>
          <w:i/>
        </w:rPr>
        <w:t>t</w:t>
      </w:r>
      <w:r w:rsidRPr="00167D9A">
        <w:rPr>
          <w:rFonts w:asciiTheme="majorBidi" w:hAnsiTheme="majorBidi" w:cstheme="majorBidi"/>
          <w:bCs/>
          <w:iCs/>
        </w:rPr>
        <w:t xml:space="preserve">(193) = -1.07, </w:t>
      </w:r>
      <w:r w:rsidRPr="00167D9A">
        <w:rPr>
          <w:rFonts w:asciiTheme="majorBidi" w:hAnsiTheme="majorBidi" w:cstheme="majorBidi"/>
          <w:bCs/>
          <w:i/>
        </w:rPr>
        <w:t>p</w:t>
      </w:r>
      <w:r w:rsidRPr="00167D9A">
        <w:rPr>
          <w:rFonts w:asciiTheme="majorBidi" w:hAnsiTheme="majorBidi" w:cstheme="majorBidi"/>
          <w:bCs/>
          <w:iCs/>
        </w:rPr>
        <w:t xml:space="preserve"> = .28) are not perceived as political issues. </w:t>
      </w:r>
    </w:p>
    <w:p w14:paraId="5EB1F13B" w14:textId="2A566A27" w:rsidR="00336F55" w:rsidRPr="00167D9A" w:rsidRDefault="00336F55" w:rsidP="00336F55">
      <w:pPr>
        <w:spacing w:line="480" w:lineRule="auto"/>
        <w:rPr>
          <w:rFonts w:asciiTheme="majorBidi" w:hAnsiTheme="majorBidi" w:cstheme="majorBidi"/>
          <w:bCs/>
          <w:iCs/>
        </w:rPr>
      </w:pPr>
    </w:p>
    <w:p w14:paraId="1E5ED773" w14:textId="377C1EB6" w:rsidR="00393706" w:rsidRPr="00167D9A" w:rsidRDefault="00393706" w:rsidP="00DF3094">
      <w:pPr>
        <w:spacing w:line="480" w:lineRule="auto"/>
        <w:ind w:firstLine="720"/>
        <w:rPr>
          <w:rFonts w:asciiTheme="majorBidi" w:hAnsiTheme="majorBidi" w:cstheme="majorBidi"/>
          <w:bCs/>
          <w:iCs/>
        </w:rPr>
      </w:pPr>
    </w:p>
    <w:p w14:paraId="31209CCC" w14:textId="1A8D5F03" w:rsidR="00F55DA1" w:rsidRPr="00167D9A" w:rsidRDefault="00F55DA1" w:rsidP="00336F55">
      <w:pPr>
        <w:rPr>
          <w:rFonts w:asciiTheme="majorBidi" w:hAnsiTheme="majorBidi" w:cstheme="majorBidi"/>
          <w:b/>
        </w:rPr>
      </w:pPr>
      <w:r w:rsidRPr="00167D9A">
        <w:rPr>
          <w:rFonts w:asciiTheme="majorBidi" w:hAnsiTheme="majorBidi" w:cstheme="majorBidi"/>
          <w:b/>
          <w:bCs/>
          <w:iCs/>
        </w:rPr>
        <w:br w:type="page"/>
      </w:r>
      <w:r w:rsidRPr="00167D9A">
        <w:rPr>
          <w:rFonts w:asciiTheme="majorBidi" w:hAnsiTheme="majorBidi" w:cstheme="majorBidi"/>
          <w:b/>
        </w:rPr>
        <w:lastRenderedPageBreak/>
        <w:t>Web Appendix B1: Variable Operationalization and Data Sources</w:t>
      </w:r>
    </w:p>
    <w:p w14:paraId="4B2C1A92" w14:textId="77777777" w:rsidR="00F55DA1" w:rsidRPr="00167D9A" w:rsidRDefault="00F55DA1" w:rsidP="00F55DA1">
      <w:pPr>
        <w:jc w:val="center"/>
        <w:rPr>
          <w:rFonts w:asciiTheme="majorBidi" w:hAnsiTheme="majorBidi" w:cstheme="majorBidi"/>
        </w:rPr>
      </w:pPr>
    </w:p>
    <w:tbl>
      <w:tblPr>
        <w:tblW w:w="0" w:type="auto"/>
        <w:tblLook w:val="04A0" w:firstRow="1" w:lastRow="0" w:firstColumn="1" w:lastColumn="0" w:noHBand="0" w:noVBand="1"/>
      </w:tblPr>
      <w:tblGrid>
        <w:gridCol w:w="1757"/>
        <w:gridCol w:w="6060"/>
        <w:gridCol w:w="1543"/>
      </w:tblGrid>
      <w:tr w:rsidR="00F55DA1" w:rsidRPr="00167D9A" w14:paraId="64D412FF" w14:textId="77777777" w:rsidTr="00D216FD">
        <w:trPr>
          <w:trHeight w:val="300"/>
        </w:trPr>
        <w:tc>
          <w:tcPr>
            <w:tcW w:w="1758" w:type="dxa"/>
            <w:tcBorders>
              <w:top w:val="thinThickLargeGap" w:sz="24" w:space="0" w:color="auto"/>
              <w:left w:val="nil"/>
              <w:bottom w:val="single" w:sz="4" w:space="0" w:color="auto"/>
              <w:right w:val="nil"/>
            </w:tcBorders>
            <w:shd w:val="clear" w:color="auto" w:fill="auto"/>
            <w:noWrap/>
            <w:vAlign w:val="center"/>
            <w:hideMark/>
          </w:tcPr>
          <w:p w14:paraId="7604326B" w14:textId="77777777" w:rsidR="00F55DA1" w:rsidRPr="00167D9A" w:rsidRDefault="00F55DA1" w:rsidP="00D216FD">
            <w:pPr>
              <w:rPr>
                <w:rFonts w:asciiTheme="majorBidi" w:hAnsiTheme="majorBidi" w:cstheme="majorBidi"/>
                <w:color w:val="000000"/>
                <w:sz w:val="20"/>
              </w:rPr>
            </w:pPr>
            <w:r w:rsidRPr="00167D9A">
              <w:rPr>
                <w:rFonts w:asciiTheme="majorBidi" w:hAnsiTheme="majorBidi" w:cstheme="majorBidi"/>
                <w:color w:val="000000"/>
                <w:sz w:val="20"/>
              </w:rPr>
              <w:t>Variable</w:t>
            </w:r>
          </w:p>
        </w:tc>
        <w:tc>
          <w:tcPr>
            <w:tcW w:w="6063" w:type="dxa"/>
            <w:tcBorders>
              <w:top w:val="thinThickLargeGap" w:sz="24" w:space="0" w:color="auto"/>
              <w:left w:val="nil"/>
              <w:bottom w:val="single" w:sz="4" w:space="0" w:color="auto"/>
              <w:right w:val="nil"/>
            </w:tcBorders>
            <w:shd w:val="clear" w:color="auto" w:fill="auto"/>
            <w:noWrap/>
            <w:vAlign w:val="center"/>
            <w:hideMark/>
          </w:tcPr>
          <w:p w14:paraId="1A0F3BD8" w14:textId="77777777" w:rsidR="00F55DA1" w:rsidRPr="00167D9A" w:rsidRDefault="00F55DA1" w:rsidP="00D216FD">
            <w:pPr>
              <w:jc w:val="center"/>
              <w:rPr>
                <w:rFonts w:asciiTheme="majorBidi" w:hAnsiTheme="majorBidi" w:cstheme="majorBidi"/>
                <w:color w:val="000000"/>
                <w:sz w:val="20"/>
              </w:rPr>
            </w:pPr>
            <w:r w:rsidRPr="00167D9A">
              <w:rPr>
                <w:rFonts w:asciiTheme="majorBidi" w:hAnsiTheme="majorBidi" w:cstheme="majorBidi"/>
                <w:color w:val="000000"/>
                <w:sz w:val="20"/>
              </w:rPr>
              <w:t>Operationalization</w:t>
            </w:r>
          </w:p>
        </w:tc>
        <w:tc>
          <w:tcPr>
            <w:tcW w:w="0" w:type="auto"/>
            <w:tcBorders>
              <w:top w:val="thinThickLargeGap" w:sz="24" w:space="0" w:color="auto"/>
              <w:left w:val="nil"/>
              <w:bottom w:val="single" w:sz="4" w:space="0" w:color="auto"/>
              <w:right w:val="nil"/>
            </w:tcBorders>
            <w:shd w:val="clear" w:color="auto" w:fill="auto"/>
            <w:noWrap/>
            <w:vAlign w:val="center"/>
            <w:hideMark/>
          </w:tcPr>
          <w:p w14:paraId="55778271" w14:textId="77777777" w:rsidR="00F55DA1" w:rsidRPr="00167D9A" w:rsidRDefault="00F55DA1" w:rsidP="00D216FD">
            <w:pPr>
              <w:jc w:val="center"/>
              <w:rPr>
                <w:rFonts w:asciiTheme="majorBidi" w:hAnsiTheme="majorBidi" w:cstheme="majorBidi"/>
                <w:color w:val="000000"/>
                <w:sz w:val="20"/>
              </w:rPr>
            </w:pPr>
            <w:r w:rsidRPr="00167D9A">
              <w:rPr>
                <w:rFonts w:asciiTheme="majorBidi" w:hAnsiTheme="majorBidi" w:cstheme="majorBidi"/>
                <w:color w:val="000000"/>
                <w:sz w:val="20"/>
              </w:rPr>
              <w:t>Data Source</w:t>
            </w:r>
          </w:p>
        </w:tc>
      </w:tr>
      <w:tr w:rsidR="00F55DA1" w:rsidRPr="00167D9A" w14:paraId="7E29472B" w14:textId="77777777" w:rsidTr="00D216FD">
        <w:trPr>
          <w:trHeight w:val="300"/>
        </w:trPr>
        <w:tc>
          <w:tcPr>
            <w:tcW w:w="1758" w:type="dxa"/>
            <w:tcBorders>
              <w:top w:val="single" w:sz="4" w:space="0" w:color="auto"/>
              <w:left w:val="nil"/>
              <w:right w:val="nil"/>
            </w:tcBorders>
            <w:shd w:val="clear" w:color="auto" w:fill="auto"/>
            <w:noWrap/>
            <w:vAlign w:val="center"/>
            <w:hideMark/>
          </w:tcPr>
          <w:p w14:paraId="36E9BAB2" w14:textId="77777777" w:rsidR="00F55DA1" w:rsidRPr="00167D9A" w:rsidRDefault="00F55DA1" w:rsidP="00D216FD">
            <w:pPr>
              <w:rPr>
                <w:rFonts w:asciiTheme="majorBidi" w:hAnsiTheme="majorBidi" w:cstheme="majorBidi"/>
                <w:color w:val="000000"/>
                <w:sz w:val="20"/>
              </w:rPr>
            </w:pPr>
            <w:r w:rsidRPr="00167D9A">
              <w:rPr>
                <w:rFonts w:asciiTheme="majorBidi" w:hAnsiTheme="majorBidi" w:cstheme="majorBidi"/>
                <w:color w:val="000000"/>
                <w:sz w:val="20"/>
              </w:rPr>
              <w:t>UHV</w:t>
            </w:r>
          </w:p>
        </w:tc>
        <w:tc>
          <w:tcPr>
            <w:tcW w:w="6063" w:type="dxa"/>
            <w:tcBorders>
              <w:top w:val="single" w:sz="4" w:space="0" w:color="auto"/>
              <w:left w:val="nil"/>
              <w:right w:val="nil"/>
            </w:tcBorders>
            <w:shd w:val="clear" w:color="auto" w:fill="auto"/>
            <w:noWrap/>
            <w:vAlign w:val="center"/>
            <w:hideMark/>
          </w:tcPr>
          <w:p w14:paraId="3FAC1462" w14:textId="77777777" w:rsidR="00F55DA1" w:rsidRPr="00167D9A" w:rsidRDefault="00F55DA1" w:rsidP="00D216FD">
            <w:pPr>
              <w:rPr>
                <w:rFonts w:asciiTheme="majorBidi" w:hAnsiTheme="majorBidi" w:cstheme="majorBidi"/>
                <w:color w:val="000000"/>
                <w:sz w:val="20"/>
              </w:rPr>
            </w:pPr>
            <w:r w:rsidRPr="00167D9A">
              <w:rPr>
                <w:rFonts w:asciiTheme="majorBidi" w:hAnsiTheme="majorBidi" w:cstheme="majorBidi"/>
                <w:color w:val="000000"/>
                <w:sz w:val="20"/>
              </w:rPr>
              <w:t>Unique Hourly Visits to the telecom operator's website that are originating from a mobile device</w:t>
            </w:r>
          </w:p>
        </w:tc>
        <w:tc>
          <w:tcPr>
            <w:tcW w:w="0" w:type="auto"/>
            <w:tcBorders>
              <w:top w:val="single" w:sz="4" w:space="0" w:color="auto"/>
              <w:left w:val="nil"/>
              <w:right w:val="nil"/>
            </w:tcBorders>
            <w:shd w:val="clear" w:color="auto" w:fill="auto"/>
            <w:noWrap/>
            <w:vAlign w:val="center"/>
            <w:hideMark/>
          </w:tcPr>
          <w:p w14:paraId="4796C5A6" w14:textId="77777777" w:rsidR="00F55DA1" w:rsidRPr="00167D9A" w:rsidRDefault="00F55DA1" w:rsidP="00D216FD">
            <w:pPr>
              <w:jc w:val="center"/>
              <w:rPr>
                <w:rFonts w:asciiTheme="majorBidi" w:hAnsiTheme="majorBidi" w:cstheme="majorBidi"/>
                <w:color w:val="000000"/>
                <w:sz w:val="20"/>
              </w:rPr>
            </w:pPr>
            <w:r w:rsidRPr="00167D9A">
              <w:rPr>
                <w:rFonts w:asciiTheme="majorBidi" w:hAnsiTheme="majorBidi" w:cstheme="majorBidi"/>
                <w:color w:val="000000"/>
                <w:sz w:val="20"/>
              </w:rPr>
              <w:t>Telecom Partner</w:t>
            </w:r>
          </w:p>
        </w:tc>
      </w:tr>
      <w:tr w:rsidR="00F55DA1" w:rsidRPr="00167D9A" w14:paraId="3B605E3D" w14:textId="77777777" w:rsidTr="00D216FD">
        <w:trPr>
          <w:trHeight w:val="300"/>
        </w:trPr>
        <w:tc>
          <w:tcPr>
            <w:tcW w:w="1758" w:type="dxa"/>
            <w:tcBorders>
              <w:top w:val="nil"/>
              <w:left w:val="nil"/>
              <w:bottom w:val="nil"/>
              <w:right w:val="nil"/>
            </w:tcBorders>
            <w:shd w:val="clear" w:color="auto" w:fill="auto"/>
            <w:noWrap/>
            <w:vAlign w:val="center"/>
            <w:hideMark/>
          </w:tcPr>
          <w:p w14:paraId="109C42F9" w14:textId="77777777" w:rsidR="00F55DA1" w:rsidRPr="00167D9A" w:rsidRDefault="00F55DA1" w:rsidP="00D216FD">
            <w:pPr>
              <w:rPr>
                <w:rFonts w:asciiTheme="majorBidi" w:hAnsiTheme="majorBidi" w:cstheme="majorBidi"/>
                <w:color w:val="000000"/>
                <w:sz w:val="20"/>
              </w:rPr>
            </w:pPr>
            <w:r w:rsidRPr="00167D9A">
              <w:rPr>
                <w:rFonts w:asciiTheme="majorBidi" w:hAnsiTheme="majorBidi" w:cstheme="majorBidi"/>
                <w:color w:val="000000"/>
                <w:sz w:val="20"/>
              </w:rPr>
              <w:t>Conservatism</w:t>
            </w:r>
          </w:p>
        </w:tc>
        <w:tc>
          <w:tcPr>
            <w:tcW w:w="6063" w:type="dxa"/>
            <w:tcBorders>
              <w:top w:val="nil"/>
              <w:left w:val="nil"/>
              <w:bottom w:val="nil"/>
              <w:right w:val="nil"/>
            </w:tcBorders>
            <w:shd w:val="clear" w:color="auto" w:fill="auto"/>
            <w:noWrap/>
            <w:vAlign w:val="center"/>
            <w:hideMark/>
          </w:tcPr>
          <w:p w14:paraId="55C1F1CB" w14:textId="77777777" w:rsidR="00F55DA1" w:rsidRPr="00167D9A" w:rsidRDefault="00F55DA1" w:rsidP="00D216FD">
            <w:pPr>
              <w:rPr>
                <w:rFonts w:asciiTheme="majorBidi" w:hAnsiTheme="majorBidi" w:cstheme="majorBidi"/>
                <w:color w:val="000000"/>
                <w:sz w:val="20"/>
              </w:rPr>
            </w:pPr>
            <w:r w:rsidRPr="00167D9A">
              <w:rPr>
                <w:rFonts w:asciiTheme="majorBidi" w:hAnsiTheme="majorBidi" w:cstheme="majorBidi"/>
                <w:color w:val="000000"/>
                <w:sz w:val="20"/>
              </w:rPr>
              <w:t>The difference between votes obtained by Mr. Donald Trump and Mrs. Hillary Clinton within each county in the 2016 presidential election</w:t>
            </w:r>
          </w:p>
        </w:tc>
        <w:tc>
          <w:tcPr>
            <w:tcW w:w="0" w:type="auto"/>
            <w:tcBorders>
              <w:top w:val="nil"/>
              <w:left w:val="nil"/>
              <w:bottom w:val="nil"/>
              <w:right w:val="nil"/>
            </w:tcBorders>
            <w:shd w:val="clear" w:color="auto" w:fill="auto"/>
            <w:noWrap/>
            <w:vAlign w:val="center"/>
            <w:hideMark/>
          </w:tcPr>
          <w:p w14:paraId="0C65E073" w14:textId="77777777" w:rsidR="00F55DA1" w:rsidRPr="00167D9A" w:rsidRDefault="00F55DA1" w:rsidP="00D216FD">
            <w:pPr>
              <w:jc w:val="center"/>
              <w:rPr>
                <w:rFonts w:asciiTheme="majorBidi" w:hAnsiTheme="majorBidi" w:cstheme="majorBidi"/>
                <w:color w:val="000000"/>
                <w:sz w:val="20"/>
              </w:rPr>
            </w:pPr>
            <w:r w:rsidRPr="00167D9A">
              <w:rPr>
                <w:rFonts w:asciiTheme="majorBidi" w:hAnsiTheme="majorBidi" w:cstheme="majorBidi"/>
                <w:color w:val="000000"/>
                <w:sz w:val="20"/>
              </w:rPr>
              <w:t>Politico</w:t>
            </w:r>
          </w:p>
        </w:tc>
      </w:tr>
      <w:tr w:rsidR="00F55DA1" w:rsidRPr="00167D9A" w14:paraId="28234B70" w14:textId="77777777" w:rsidTr="00D216FD">
        <w:trPr>
          <w:trHeight w:val="300"/>
        </w:trPr>
        <w:tc>
          <w:tcPr>
            <w:tcW w:w="1758" w:type="dxa"/>
            <w:tcBorders>
              <w:top w:val="nil"/>
              <w:left w:val="nil"/>
              <w:bottom w:val="nil"/>
              <w:right w:val="nil"/>
            </w:tcBorders>
            <w:shd w:val="clear" w:color="auto" w:fill="auto"/>
            <w:noWrap/>
            <w:vAlign w:val="center"/>
            <w:hideMark/>
          </w:tcPr>
          <w:p w14:paraId="7B0C286B" w14:textId="77777777" w:rsidR="00F55DA1" w:rsidRPr="00167D9A" w:rsidRDefault="00F55DA1" w:rsidP="00D216FD">
            <w:pPr>
              <w:rPr>
                <w:rFonts w:asciiTheme="majorBidi" w:hAnsiTheme="majorBidi" w:cstheme="majorBidi"/>
                <w:color w:val="000000"/>
                <w:sz w:val="20"/>
              </w:rPr>
            </w:pPr>
            <w:r w:rsidRPr="00167D9A">
              <w:rPr>
                <w:rFonts w:asciiTheme="majorBidi" w:hAnsiTheme="majorBidi" w:cstheme="majorBidi"/>
                <w:color w:val="000000"/>
                <w:sz w:val="20"/>
              </w:rPr>
              <w:t>Cars</w:t>
            </w:r>
          </w:p>
        </w:tc>
        <w:tc>
          <w:tcPr>
            <w:tcW w:w="6063" w:type="dxa"/>
            <w:tcBorders>
              <w:top w:val="nil"/>
              <w:left w:val="nil"/>
              <w:bottom w:val="nil"/>
              <w:right w:val="nil"/>
            </w:tcBorders>
            <w:shd w:val="clear" w:color="auto" w:fill="auto"/>
            <w:noWrap/>
            <w:vAlign w:val="center"/>
            <w:hideMark/>
          </w:tcPr>
          <w:p w14:paraId="1C777E0B" w14:textId="77777777" w:rsidR="00F55DA1" w:rsidRPr="00167D9A" w:rsidRDefault="00F55DA1" w:rsidP="00D216FD">
            <w:pPr>
              <w:rPr>
                <w:rFonts w:asciiTheme="majorBidi" w:hAnsiTheme="majorBidi" w:cstheme="majorBidi"/>
                <w:color w:val="000000"/>
                <w:sz w:val="20"/>
              </w:rPr>
            </w:pPr>
            <w:r w:rsidRPr="00167D9A">
              <w:rPr>
                <w:rFonts w:asciiTheme="majorBidi" w:hAnsiTheme="majorBidi" w:cstheme="majorBidi"/>
                <w:color w:val="000000"/>
                <w:sz w:val="20"/>
              </w:rPr>
              <w:t>The number of cars in a given county in California</w:t>
            </w:r>
          </w:p>
        </w:tc>
        <w:tc>
          <w:tcPr>
            <w:tcW w:w="0" w:type="auto"/>
            <w:tcBorders>
              <w:top w:val="nil"/>
              <w:left w:val="nil"/>
              <w:bottom w:val="nil"/>
              <w:right w:val="nil"/>
            </w:tcBorders>
            <w:shd w:val="clear" w:color="auto" w:fill="auto"/>
            <w:noWrap/>
            <w:vAlign w:val="center"/>
            <w:hideMark/>
          </w:tcPr>
          <w:p w14:paraId="2F2B3880" w14:textId="77777777" w:rsidR="00F55DA1" w:rsidRPr="00167D9A" w:rsidRDefault="00F55DA1" w:rsidP="00D216FD">
            <w:pPr>
              <w:jc w:val="center"/>
              <w:rPr>
                <w:rFonts w:asciiTheme="majorBidi" w:hAnsiTheme="majorBidi" w:cstheme="majorBidi"/>
                <w:color w:val="000000"/>
                <w:sz w:val="20"/>
              </w:rPr>
            </w:pPr>
            <w:r w:rsidRPr="00167D9A">
              <w:rPr>
                <w:rFonts w:asciiTheme="majorBidi" w:hAnsiTheme="majorBidi" w:cstheme="majorBidi"/>
                <w:color w:val="000000"/>
                <w:sz w:val="20"/>
              </w:rPr>
              <w:t>U.S Census</w:t>
            </w:r>
          </w:p>
        </w:tc>
      </w:tr>
      <w:tr w:rsidR="00F55DA1" w:rsidRPr="00167D9A" w14:paraId="4613FE84" w14:textId="77777777" w:rsidTr="00D216FD">
        <w:trPr>
          <w:trHeight w:val="300"/>
        </w:trPr>
        <w:tc>
          <w:tcPr>
            <w:tcW w:w="1758" w:type="dxa"/>
            <w:tcBorders>
              <w:top w:val="nil"/>
              <w:left w:val="nil"/>
              <w:bottom w:val="nil"/>
              <w:right w:val="nil"/>
            </w:tcBorders>
            <w:shd w:val="clear" w:color="auto" w:fill="auto"/>
            <w:noWrap/>
            <w:vAlign w:val="center"/>
            <w:hideMark/>
          </w:tcPr>
          <w:p w14:paraId="6D11BF5B" w14:textId="77777777" w:rsidR="00F55DA1" w:rsidRPr="00167D9A" w:rsidRDefault="00F55DA1" w:rsidP="00D216FD">
            <w:pPr>
              <w:rPr>
                <w:rFonts w:asciiTheme="majorBidi" w:hAnsiTheme="majorBidi" w:cstheme="majorBidi"/>
                <w:color w:val="000000"/>
                <w:sz w:val="20"/>
              </w:rPr>
            </w:pPr>
            <w:r w:rsidRPr="00167D9A">
              <w:rPr>
                <w:rFonts w:asciiTheme="majorBidi" w:hAnsiTheme="majorBidi" w:cstheme="majorBidi"/>
                <w:color w:val="000000"/>
                <w:sz w:val="20"/>
              </w:rPr>
              <w:t>Trucks</w:t>
            </w:r>
          </w:p>
        </w:tc>
        <w:tc>
          <w:tcPr>
            <w:tcW w:w="6063" w:type="dxa"/>
            <w:tcBorders>
              <w:top w:val="nil"/>
              <w:left w:val="nil"/>
              <w:bottom w:val="nil"/>
              <w:right w:val="nil"/>
            </w:tcBorders>
            <w:shd w:val="clear" w:color="auto" w:fill="auto"/>
            <w:noWrap/>
            <w:vAlign w:val="center"/>
            <w:hideMark/>
          </w:tcPr>
          <w:p w14:paraId="5CE704B0" w14:textId="77777777" w:rsidR="00F55DA1" w:rsidRPr="00167D9A" w:rsidRDefault="00F55DA1" w:rsidP="00D216FD">
            <w:pPr>
              <w:rPr>
                <w:rFonts w:asciiTheme="majorBidi" w:hAnsiTheme="majorBidi" w:cstheme="majorBidi"/>
                <w:color w:val="000000"/>
                <w:sz w:val="20"/>
              </w:rPr>
            </w:pPr>
            <w:r w:rsidRPr="00167D9A">
              <w:rPr>
                <w:rFonts w:asciiTheme="majorBidi" w:hAnsiTheme="majorBidi" w:cstheme="majorBidi"/>
                <w:color w:val="000000"/>
                <w:sz w:val="20"/>
              </w:rPr>
              <w:t>The number of trucks in a given county in California</w:t>
            </w:r>
          </w:p>
        </w:tc>
        <w:tc>
          <w:tcPr>
            <w:tcW w:w="0" w:type="auto"/>
            <w:tcBorders>
              <w:top w:val="nil"/>
              <w:left w:val="nil"/>
              <w:bottom w:val="nil"/>
              <w:right w:val="nil"/>
            </w:tcBorders>
            <w:shd w:val="clear" w:color="auto" w:fill="auto"/>
            <w:noWrap/>
            <w:vAlign w:val="center"/>
            <w:hideMark/>
          </w:tcPr>
          <w:p w14:paraId="25ABACE1" w14:textId="77777777" w:rsidR="00F55DA1" w:rsidRPr="00167D9A" w:rsidRDefault="00F55DA1" w:rsidP="00D216FD">
            <w:pPr>
              <w:jc w:val="center"/>
              <w:rPr>
                <w:rFonts w:asciiTheme="majorBidi" w:hAnsiTheme="majorBidi" w:cstheme="majorBidi"/>
                <w:color w:val="000000"/>
                <w:sz w:val="20"/>
              </w:rPr>
            </w:pPr>
            <w:r w:rsidRPr="00167D9A">
              <w:rPr>
                <w:rFonts w:asciiTheme="majorBidi" w:hAnsiTheme="majorBidi" w:cstheme="majorBidi"/>
                <w:color w:val="000000"/>
                <w:sz w:val="20"/>
              </w:rPr>
              <w:t>U.S Census</w:t>
            </w:r>
          </w:p>
        </w:tc>
      </w:tr>
      <w:tr w:rsidR="00F55DA1" w:rsidRPr="00167D9A" w14:paraId="1060D75C" w14:textId="77777777" w:rsidTr="00D216FD">
        <w:trPr>
          <w:trHeight w:val="300"/>
        </w:trPr>
        <w:tc>
          <w:tcPr>
            <w:tcW w:w="1758" w:type="dxa"/>
            <w:tcBorders>
              <w:top w:val="nil"/>
              <w:left w:val="nil"/>
              <w:right w:val="nil"/>
            </w:tcBorders>
            <w:shd w:val="clear" w:color="auto" w:fill="auto"/>
            <w:noWrap/>
            <w:vAlign w:val="center"/>
            <w:hideMark/>
          </w:tcPr>
          <w:p w14:paraId="0817F270" w14:textId="77777777" w:rsidR="00F55DA1" w:rsidRPr="00167D9A" w:rsidRDefault="00F55DA1" w:rsidP="00D216FD">
            <w:pPr>
              <w:rPr>
                <w:rFonts w:asciiTheme="majorBidi" w:hAnsiTheme="majorBidi" w:cstheme="majorBidi"/>
                <w:color w:val="000000"/>
                <w:sz w:val="20"/>
              </w:rPr>
            </w:pPr>
            <w:r w:rsidRPr="00167D9A">
              <w:rPr>
                <w:rFonts w:asciiTheme="majorBidi" w:hAnsiTheme="majorBidi" w:cstheme="majorBidi"/>
                <w:color w:val="000000"/>
                <w:sz w:val="20"/>
              </w:rPr>
              <w:t>Commute Time</w:t>
            </w:r>
          </w:p>
        </w:tc>
        <w:tc>
          <w:tcPr>
            <w:tcW w:w="6063" w:type="dxa"/>
            <w:tcBorders>
              <w:top w:val="nil"/>
              <w:left w:val="nil"/>
              <w:right w:val="nil"/>
            </w:tcBorders>
            <w:shd w:val="clear" w:color="auto" w:fill="auto"/>
            <w:noWrap/>
            <w:vAlign w:val="center"/>
            <w:hideMark/>
          </w:tcPr>
          <w:p w14:paraId="19BC560E" w14:textId="77777777" w:rsidR="00F55DA1" w:rsidRPr="00167D9A" w:rsidRDefault="00F55DA1" w:rsidP="00D216FD">
            <w:pPr>
              <w:rPr>
                <w:rFonts w:asciiTheme="majorBidi" w:hAnsiTheme="majorBidi" w:cstheme="majorBidi"/>
                <w:color w:val="000000"/>
                <w:sz w:val="20"/>
              </w:rPr>
            </w:pPr>
            <w:r w:rsidRPr="00167D9A">
              <w:rPr>
                <w:rFonts w:asciiTheme="majorBidi" w:hAnsiTheme="majorBidi" w:cstheme="majorBidi"/>
                <w:color w:val="000000"/>
                <w:sz w:val="20"/>
              </w:rPr>
              <w:t>The average commute time for an individual living in a given county in California</w:t>
            </w:r>
          </w:p>
        </w:tc>
        <w:tc>
          <w:tcPr>
            <w:tcW w:w="0" w:type="auto"/>
            <w:tcBorders>
              <w:top w:val="nil"/>
              <w:left w:val="nil"/>
              <w:right w:val="nil"/>
            </w:tcBorders>
            <w:shd w:val="clear" w:color="auto" w:fill="auto"/>
            <w:noWrap/>
            <w:vAlign w:val="center"/>
            <w:hideMark/>
          </w:tcPr>
          <w:p w14:paraId="693E26BC" w14:textId="77777777" w:rsidR="00F55DA1" w:rsidRPr="00167D9A" w:rsidRDefault="00F55DA1" w:rsidP="00D216FD">
            <w:pPr>
              <w:jc w:val="center"/>
              <w:rPr>
                <w:rFonts w:asciiTheme="majorBidi" w:hAnsiTheme="majorBidi" w:cstheme="majorBidi"/>
                <w:color w:val="000000"/>
                <w:sz w:val="20"/>
              </w:rPr>
            </w:pPr>
            <w:r w:rsidRPr="00167D9A">
              <w:rPr>
                <w:rFonts w:asciiTheme="majorBidi" w:hAnsiTheme="majorBidi" w:cstheme="majorBidi"/>
                <w:color w:val="000000"/>
                <w:sz w:val="20"/>
              </w:rPr>
              <w:t>U.S Census</w:t>
            </w:r>
          </w:p>
        </w:tc>
      </w:tr>
      <w:tr w:rsidR="00F55DA1" w:rsidRPr="00167D9A" w14:paraId="6F9FC123" w14:textId="77777777" w:rsidTr="00D216FD">
        <w:trPr>
          <w:trHeight w:val="600"/>
        </w:trPr>
        <w:tc>
          <w:tcPr>
            <w:tcW w:w="1758" w:type="dxa"/>
            <w:tcBorders>
              <w:top w:val="nil"/>
              <w:left w:val="nil"/>
              <w:bottom w:val="nil"/>
              <w:right w:val="nil"/>
            </w:tcBorders>
            <w:shd w:val="clear" w:color="auto" w:fill="auto"/>
            <w:noWrap/>
            <w:vAlign w:val="center"/>
            <w:hideMark/>
          </w:tcPr>
          <w:p w14:paraId="6E32AED3" w14:textId="77777777" w:rsidR="00F55DA1" w:rsidRPr="00167D9A" w:rsidRDefault="00F55DA1" w:rsidP="00D216FD">
            <w:pPr>
              <w:rPr>
                <w:rFonts w:asciiTheme="majorBidi" w:hAnsiTheme="majorBidi" w:cstheme="majorBidi"/>
                <w:color w:val="000000"/>
                <w:sz w:val="20"/>
              </w:rPr>
            </w:pPr>
            <w:r w:rsidRPr="00167D9A">
              <w:rPr>
                <w:rFonts w:asciiTheme="majorBidi" w:hAnsiTheme="majorBidi" w:cstheme="majorBidi"/>
                <w:color w:val="000000"/>
                <w:sz w:val="20"/>
              </w:rPr>
              <w:t>Rush Hour</w:t>
            </w:r>
          </w:p>
        </w:tc>
        <w:tc>
          <w:tcPr>
            <w:tcW w:w="6063" w:type="dxa"/>
            <w:tcBorders>
              <w:top w:val="nil"/>
              <w:left w:val="nil"/>
              <w:bottom w:val="nil"/>
              <w:right w:val="nil"/>
            </w:tcBorders>
            <w:shd w:val="clear" w:color="auto" w:fill="auto"/>
            <w:vAlign w:val="center"/>
            <w:hideMark/>
          </w:tcPr>
          <w:p w14:paraId="2969BCA8" w14:textId="77777777" w:rsidR="00F55DA1" w:rsidRPr="00167D9A" w:rsidRDefault="00F55DA1" w:rsidP="00D216FD">
            <w:pPr>
              <w:rPr>
                <w:rFonts w:asciiTheme="majorBidi" w:hAnsiTheme="majorBidi" w:cstheme="majorBidi"/>
                <w:color w:val="000000"/>
                <w:sz w:val="20"/>
              </w:rPr>
            </w:pPr>
            <w:r w:rsidRPr="00167D9A">
              <w:rPr>
                <w:rFonts w:asciiTheme="majorBidi" w:hAnsiTheme="majorBidi" w:cstheme="majorBidi"/>
                <w:color w:val="000000"/>
                <w:sz w:val="20"/>
              </w:rPr>
              <w:t>A binary variable capturing whether (=1) or not (=0) a given hour in a day is a rush hour. For the purpose of this study, we define 7 am - 9 am, 11 am - 1 pm and 4 pm - 6 pm as rush hours.</w:t>
            </w:r>
          </w:p>
        </w:tc>
        <w:tc>
          <w:tcPr>
            <w:tcW w:w="0" w:type="auto"/>
            <w:tcBorders>
              <w:top w:val="nil"/>
              <w:left w:val="nil"/>
              <w:bottom w:val="nil"/>
              <w:right w:val="nil"/>
            </w:tcBorders>
            <w:shd w:val="clear" w:color="auto" w:fill="auto"/>
            <w:noWrap/>
            <w:vAlign w:val="center"/>
            <w:hideMark/>
          </w:tcPr>
          <w:p w14:paraId="58773100" w14:textId="77777777" w:rsidR="00F55DA1" w:rsidRPr="00167D9A" w:rsidRDefault="00F55DA1" w:rsidP="00D216FD">
            <w:pPr>
              <w:jc w:val="center"/>
              <w:rPr>
                <w:rFonts w:asciiTheme="majorBidi" w:hAnsiTheme="majorBidi" w:cstheme="majorBidi"/>
                <w:color w:val="000000"/>
                <w:sz w:val="20"/>
              </w:rPr>
            </w:pPr>
            <w:r w:rsidRPr="00167D9A">
              <w:rPr>
                <w:rFonts w:asciiTheme="majorBidi" w:hAnsiTheme="majorBidi" w:cstheme="majorBidi"/>
                <w:color w:val="000000"/>
                <w:sz w:val="20"/>
              </w:rPr>
              <w:t>Self-Coded</w:t>
            </w:r>
          </w:p>
        </w:tc>
      </w:tr>
      <w:tr w:rsidR="00F55DA1" w:rsidRPr="00167D9A" w14:paraId="70F9B9A1" w14:textId="77777777" w:rsidTr="00D216FD">
        <w:trPr>
          <w:trHeight w:val="600"/>
        </w:trPr>
        <w:tc>
          <w:tcPr>
            <w:tcW w:w="1758" w:type="dxa"/>
            <w:tcBorders>
              <w:top w:val="nil"/>
              <w:left w:val="nil"/>
              <w:bottom w:val="single" w:sz="4" w:space="0" w:color="auto"/>
              <w:right w:val="nil"/>
            </w:tcBorders>
            <w:shd w:val="clear" w:color="auto" w:fill="auto"/>
            <w:noWrap/>
            <w:vAlign w:val="center"/>
          </w:tcPr>
          <w:p w14:paraId="5EC14A62" w14:textId="77777777" w:rsidR="00F55DA1" w:rsidRPr="00167D9A" w:rsidRDefault="00F55DA1" w:rsidP="00D216FD">
            <w:pPr>
              <w:rPr>
                <w:rFonts w:asciiTheme="majorBidi" w:hAnsiTheme="majorBidi" w:cstheme="majorBidi"/>
                <w:color w:val="000000"/>
                <w:sz w:val="20"/>
              </w:rPr>
            </w:pPr>
            <w:r w:rsidRPr="00167D9A">
              <w:rPr>
                <w:rFonts w:asciiTheme="majorBidi" w:hAnsiTheme="majorBidi" w:cstheme="majorBidi"/>
                <w:color w:val="000000"/>
                <w:sz w:val="20"/>
              </w:rPr>
              <w:t>Mobile</w:t>
            </w:r>
          </w:p>
        </w:tc>
        <w:tc>
          <w:tcPr>
            <w:tcW w:w="6063" w:type="dxa"/>
            <w:tcBorders>
              <w:top w:val="nil"/>
              <w:left w:val="nil"/>
              <w:bottom w:val="single" w:sz="4" w:space="0" w:color="auto"/>
              <w:right w:val="nil"/>
            </w:tcBorders>
            <w:shd w:val="clear" w:color="auto" w:fill="auto"/>
            <w:vAlign w:val="center"/>
          </w:tcPr>
          <w:p w14:paraId="384F7662" w14:textId="77777777" w:rsidR="00F55DA1" w:rsidRPr="00167D9A" w:rsidRDefault="00F55DA1" w:rsidP="00D216FD">
            <w:pPr>
              <w:rPr>
                <w:rFonts w:asciiTheme="majorBidi" w:hAnsiTheme="majorBidi" w:cstheme="majorBidi"/>
                <w:color w:val="000000"/>
                <w:sz w:val="20"/>
              </w:rPr>
            </w:pPr>
            <w:r w:rsidRPr="00167D9A">
              <w:rPr>
                <w:rFonts w:asciiTheme="majorBidi" w:hAnsiTheme="majorBidi" w:cstheme="majorBidi"/>
                <w:color w:val="000000"/>
                <w:sz w:val="20"/>
              </w:rPr>
              <w:t>A binary variable capturing whether the unique hourly visits are from a mobile device (=1) or from a desktop (=0)</w:t>
            </w:r>
          </w:p>
        </w:tc>
        <w:tc>
          <w:tcPr>
            <w:tcW w:w="0" w:type="auto"/>
            <w:tcBorders>
              <w:top w:val="nil"/>
              <w:left w:val="nil"/>
              <w:bottom w:val="single" w:sz="4" w:space="0" w:color="auto"/>
              <w:right w:val="nil"/>
            </w:tcBorders>
            <w:shd w:val="clear" w:color="auto" w:fill="auto"/>
            <w:noWrap/>
            <w:vAlign w:val="center"/>
          </w:tcPr>
          <w:p w14:paraId="5B7D4CD7" w14:textId="77777777" w:rsidR="00F55DA1" w:rsidRPr="00167D9A" w:rsidRDefault="00F55DA1" w:rsidP="00D216FD">
            <w:pPr>
              <w:jc w:val="center"/>
              <w:rPr>
                <w:rFonts w:asciiTheme="majorBidi" w:hAnsiTheme="majorBidi" w:cstheme="majorBidi"/>
                <w:color w:val="000000"/>
                <w:sz w:val="20"/>
              </w:rPr>
            </w:pPr>
            <w:r w:rsidRPr="00167D9A">
              <w:rPr>
                <w:rFonts w:asciiTheme="majorBidi" w:hAnsiTheme="majorBidi" w:cstheme="majorBidi"/>
                <w:color w:val="000000"/>
                <w:sz w:val="20"/>
              </w:rPr>
              <w:t>Telecom Partner</w:t>
            </w:r>
          </w:p>
        </w:tc>
      </w:tr>
    </w:tbl>
    <w:p w14:paraId="37535A69" w14:textId="77777777" w:rsidR="00F55DA1" w:rsidRPr="00167D9A" w:rsidRDefault="00F55DA1" w:rsidP="00F55DA1">
      <w:pPr>
        <w:jc w:val="center"/>
        <w:rPr>
          <w:rFonts w:asciiTheme="majorBidi" w:hAnsiTheme="majorBidi" w:cstheme="majorBidi"/>
        </w:rPr>
      </w:pPr>
    </w:p>
    <w:p w14:paraId="13C050FA" w14:textId="77777777" w:rsidR="00F55DA1" w:rsidRPr="00167D9A" w:rsidRDefault="00F55DA1" w:rsidP="00F55DA1">
      <w:pPr>
        <w:jc w:val="center"/>
        <w:rPr>
          <w:rFonts w:asciiTheme="majorBidi" w:hAnsiTheme="majorBidi" w:cstheme="majorBidi"/>
        </w:rPr>
      </w:pPr>
    </w:p>
    <w:p w14:paraId="53EF50B3" w14:textId="77777777" w:rsidR="00F55DA1" w:rsidRPr="00167D9A" w:rsidRDefault="00F55DA1" w:rsidP="00F55DA1">
      <w:pPr>
        <w:jc w:val="center"/>
        <w:rPr>
          <w:rFonts w:asciiTheme="majorBidi" w:hAnsiTheme="majorBidi" w:cstheme="majorBidi"/>
        </w:rPr>
      </w:pPr>
    </w:p>
    <w:p w14:paraId="1EF7C09D" w14:textId="0C2BA342" w:rsidR="00F55DA1" w:rsidRPr="00167D9A" w:rsidRDefault="00F55DA1" w:rsidP="00F55DA1">
      <w:pPr>
        <w:rPr>
          <w:rFonts w:asciiTheme="majorBidi" w:hAnsiTheme="majorBidi" w:cstheme="majorBidi"/>
          <w:b/>
        </w:rPr>
      </w:pPr>
      <w:r w:rsidRPr="00167D9A">
        <w:rPr>
          <w:rFonts w:asciiTheme="majorBidi" w:hAnsiTheme="majorBidi" w:cstheme="majorBidi"/>
          <w:b/>
        </w:rPr>
        <w:t>Web Appendix B2: Correlations and Descriptive Statistics</w:t>
      </w:r>
    </w:p>
    <w:p w14:paraId="21A51BDB" w14:textId="77777777" w:rsidR="00F55DA1" w:rsidRPr="00167D9A" w:rsidRDefault="00F55DA1" w:rsidP="00F55DA1">
      <w:pPr>
        <w:jc w:val="center"/>
        <w:rPr>
          <w:rFonts w:asciiTheme="majorBidi" w:hAnsiTheme="majorBidi" w:cstheme="majorBidi"/>
        </w:rPr>
      </w:pPr>
    </w:p>
    <w:tbl>
      <w:tblPr>
        <w:tblW w:w="5000" w:type="pct"/>
        <w:tblBorders>
          <w:top w:val="thinThickLargeGap" w:sz="24" w:space="0" w:color="auto"/>
          <w:bottom w:val="single" w:sz="4" w:space="0" w:color="auto"/>
        </w:tblBorders>
        <w:tblLook w:val="04A0" w:firstRow="1" w:lastRow="0" w:firstColumn="1" w:lastColumn="0" w:noHBand="0" w:noVBand="1"/>
      </w:tblPr>
      <w:tblGrid>
        <w:gridCol w:w="347"/>
        <w:gridCol w:w="1571"/>
        <w:gridCol w:w="1174"/>
        <w:gridCol w:w="1468"/>
        <w:gridCol w:w="953"/>
        <w:gridCol w:w="1393"/>
        <w:gridCol w:w="1393"/>
        <w:gridCol w:w="1061"/>
      </w:tblGrid>
      <w:tr w:rsidR="00F55DA1" w:rsidRPr="00167D9A" w14:paraId="3660BE12" w14:textId="77777777" w:rsidTr="00D216FD">
        <w:trPr>
          <w:trHeight w:val="265"/>
        </w:trPr>
        <w:tc>
          <w:tcPr>
            <w:tcW w:w="186" w:type="pct"/>
            <w:tcBorders>
              <w:top w:val="thinThickLargeGap" w:sz="24" w:space="0" w:color="auto"/>
              <w:bottom w:val="single" w:sz="4" w:space="0" w:color="auto"/>
            </w:tcBorders>
            <w:shd w:val="clear" w:color="auto" w:fill="auto"/>
            <w:noWrap/>
            <w:vAlign w:val="center"/>
            <w:hideMark/>
          </w:tcPr>
          <w:p w14:paraId="562A6BB6" w14:textId="77777777" w:rsidR="00F55DA1" w:rsidRPr="00167D9A" w:rsidRDefault="00F55DA1" w:rsidP="00D216FD">
            <w:pPr>
              <w:rPr>
                <w:rFonts w:asciiTheme="majorBidi" w:hAnsiTheme="majorBidi" w:cstheme="majorBidi"/>
                <w:sz w:val="20"/>
                <w:szCs w:val="20"/>
              </w:rPr>
            </w:pPr>
          </w:p>
        </w:tc>
        <w:tc>
          <w:tcPr>
            <w:tcW w:w="839" w:type="pct"/>
            <w:tcBorders>
              <w:top w:val="thinThickLargeGap" w:sz="24" w:space="0" w:color="auto"/>
              <w:bottom w:val="single" w:sz="4" w:space="0" w:color="auto"/>
            </w:tcBorders>
            <w:shd w:val="clear" w:color="auto" w:fill="auto"/>
            <w:noWrap/>
            <w:vAlign w:val="center"/>
            <w:hideMark/>
          </w:tcPr>
          <w:p w14:paraId="34730613" w14:textId="77777777" w:rsidR="00F55DA1" w:rsidRPr="00167D9A" w:rsidRDefault="00F55DA1" w:rsidP="00D216FD">
            <w:pPr>
              <w:rPr>
                <w:rFonts w:asciiTheme="majorBidi" w:hAnsiTheme="majorBidi" w:cstheme="majorBidi"/>
                <w:sz w:val="20"/>
                <w:szCs w:val="20"/>
              </w:rPr>
            </w:pPr>
          </w:p>
        </w:tc>
        <w:tc>
          <w:tcPr>
            <w:tcW w:w="627" w:type="pct"/>
            <w:tcBorders>
              <w:top w:val="thinThickLargeGap" w:sz="24" w:space="0" w:color="auto"/>
              <w:bottom w:val="single" w:sz="4" w:space="0" w:color="auto"/>
            </w:tcBorders>
            <w:shd w:val="clear" w:color="auto" w:fill="auto"/>
            <w:noWrap/>
            <w:vAlign w:val="center"/>
            <w:hideMark/>
          </w:tcPr>
          <w:p w14:paraId="3BBCE264" w14:textId="77777777" w:rsidR="00F55DA1" w:rsidRPr="00167D9A" w:rsidRDefault="00F55DA1" w:rsidP="00D216FD">
            <w:pPr>
              <w:jc w:val="center"/>
              <w:rPr>
                <w:rFonts w:asciiTheme="majorBidi" w:hAnsiTheme="majorBidi" w:cstheme="majorBidi"/>
                <w:color w:val="000000"/>
                <w:sz w:val="20"/>
                <w:szCs w:val="20"/>
              </w:rPr>
            </w:pPr>
            <w:r w:rsidRPr="00167D9A">
              <w:rPr>
                <w:rFonts w:asciiTheme="majorBidi" w:hAnsiTheme="majorBidi" w:cstheme="majorBidi"/>
                <w:color w:val="000000"/>
                <w:sz w:val="20"/>
                <w:szCs w:val="20"/>
              </w:rPr>
              <w:t>1</w:t>
            </w:r>
          </w:p>
        </w:tc>
        <w:tc>
          <w:tcPr>
            <w:tcW w:w="784" w:type="pct"/>
            <w:tcBorders>
              <w:top w:val="thinThickLargeGap" w:sz="24" w:space="0" w:color="auto"/>
              <w:bottom w:val="single" w:sz="4" w:space="0" w:color="auto"/>
            </w:tcBorders>
            <w:shd w:val="clear" w:color="auto" w:fill="auto"/>
            <w:noWrap/>
            <w:vAlign w:val="center"/>
            <w:hideMark/>
          </w:tcPr>
          <w:p w14:paraId="5845E7D9" w14:textId="77777777" w:rsidR="00F55DA1" w:rsidRPr="00167D9A" w:rsidRDefault="00F55DA1" w:rsidP="00D216FD">
            <w:pPr>
              <w:jc w:val="center"/>
              <w:rPr>
                <w:rFonts w:asciiTheme="majorBidi" w:hAnsiTheme="majorBidi" w:cstheme="majorBidi"/>
                <w:color w:val="000000"/>
                <w:sz w:val="20"/>
                <w:szCs w:val="20"/>
              </w:rPr>
            </w:pPr>
            <w:r w:rsidRPr="00167D9A">
              <w:rPr>
                <w:rFonts w:asciiTheme="majorBidi" w:hAnsiTheme="majorBidi" w:cstheme="majorBidi"/>
                <w:color w:val="000000"/>
                <w:sz w:val="20"/>
                <w:szCs w:val="20"/>
              </w:rPr>
              <w:t>2</w:t>
            </w:r>
          </w:p>
        </w:tc>
        <w:tc>
          <w:tcPr>
            <w:tcW w:w="509" w:type="pct"/>
            <w:tcBorders>
              <w:top w:val="thinThickLargeGap" w:sz="24" w:space="0" w:color="auto"/>
              <w:bottom w:val="single" w:sz="4" w:space="0" w:color="auto"/>
            </w:tcBorders>
            <w:shd w:val="clear" w:color="auto" w:fill="auto"/>
            <w:noWrap/>
            <w:vAlign w:val="center"/>
            <w:hideMark/>
          </w:tcPr>
          <w:p w14:paraId="0CDC61A7" w14:textId="77777777" w:rsidR="00F55DA1" w:rsidRPr="00167D9A" w:rsidRDefault="00F55DA1" w:rsidP="00D216FD">
            <w:pPr>
              <w:jc w:val="center"/>
              <w:rPr>
                <w:rFonts w:asciiTheme="majorBidi" w:hAnsiTheme="majorBidi" w:cstheme="majorBidi"/>
                <w:color w:val="000000"/>
                <w:sz w:val="20"/>
                <w:szCs w:val="20"/>
              </w:rPr>
            </w:pPr>
            <w:r w:rsidRPr="00167D9A">
              <w:rPr>
                <w:rFonts w:asciiTheme="majorBidi" w:hAnsiTheme="majorBidi" w:cstheme="majorBidi"/>
                <w:color w:val="000000"/>
                <w:sz w:val="20"/>
                <w:szCs w:val="20"/>
              </w:rPr>
              <w:t>3</w:t>
            </w:r>
          </w:p>
        </w:tc>
        <w:tc>
          <w:tcPr>
            <w:tcW w:w="744" w:type="pct"/>
            <w:tcBorders>
              <w:top w:val="thinThickLargeGap" w:sz="24" w:space="0" w:color="auto"/>
              <w:bottom w:val="single" w:sz="4" w:space="0" w:color="auto"/>
            </w:tcBorders>
            <w:shd w:val="clear" w:color="auto" w:fill="auto"/>
            <w:noWrap/>
            <w:vAlign w:val="center"/>
            <w:hideMark/>
          </w:tcPr>
          <w:p w14:paraId="7D9AF3C5" w14:textId="77777777" w:rsidR="00F55DA1" w:rsidRPr="00167D9A" w:rsidRDefault="00F55DA1" w:rsidP="00D216FD">
            <w:pPr>
              <w:jc w:val="center"/>
              <w:rPr>
                <w:rFonts w:asciiTheme="majorBidi" w:hAnsiTheme="majorBidi" w:cstheme="majorBidi"/>
                <w:color w:val="000000"/>
                <w:sz w:val="20"/>
                <w:szCs w:val="20"/>
              </w:rPr>
            </w:pPr>
            <w:r w:rsidRPr="00167D9A">
              <w:rPr>
                <w:rFonts w:asciiTheme="majorBidi" w:hAnsiTheme="majorBidi" w:cstheme="majorBidi"/>
                <w:color w:val="000000"/>
                <w:sz w:val="20"/>
                <w:szCs w:val="20"/>
              </w:rPr>
              <w:t>4</w:t>
            </w:r>
          </w:p>
        </w:tc>
        <w:tc>
          <w:tcPr>
            <w:tcW w:w="744" w:type="pct"/>
            <w:tcBorders>
              <w:top w:val="thinThickLargeGap" w:sz="24" w:space="0" w:color="auto"/>
              <w:bottom w:val="single" w:sz="4" w:space="0" w:color="auto"/>
            </w:tcBorders>
            <w:shd w:val="clear" w:color="auto" w:fill="auto"/>
            <w:noWrap/>
            <w:vAlign w:val="center"/>
            <w:hideMark/>
          </w:tcPr>
          <w:p w14:paraId="3C86BDEF" w14:textId="77777777" w:rsidR="00F55DA1" w:rsidRPr="00167D9A" w:rsidRDefault="00F55DA1" w:rsidP="00D216FD">
            <w:pPr>
              <w:jc w:val="center"/>
              <w:rPr>
                <w:rFonts w:asciiTheme="majorBidi" w:hAnsiTheme="majorBidi" w:cstheme="majorBidi"/>
                <w:color w:val="000000"/>
                <w:sz w:val="20"/>
                <w:szCs w:val="20"/>
              </w:rPr>
            </w:pPr>
            <w:r w:rsidRPr="00167D9A">
              <w:rPr>
                <w:rFonts w:asciiTheme="majorBidi" w:hAnsiTheme="majorBidi" w:cstheme="majorBidi"/>
                <w:color w:val="000000"/>
                <w:sz w:val="20"/>
                <w:szCs w:val="20"/>
              </w:rPr>
              <w:t>5</w:t>
            </w:r>
          </w:p>
        </w:tc>
        <w:tc>
          <w:tcPr>
            <w:tcW w:w="568" w:type="pct"/>
            <w:tcBorders>
              <w:top w:val="thinThickLargeGap" w:sz="24" w:space="0" w:color="auto"/>
              <w:bottom w:val="single" w:sz="4" w:space="0" w:color="auto"/>
            </w:tcBorders>
            <w:shd w:val="clear" w:color="auto" w:fill="auto"/>
            <w:noWrap/>
            <w:vAlign w:val="center"/>
            <w:hideMark/>
          </w:tcPr>
          <w:p w14:paraId="18314CEC" w14:textId="77777777" w:rsidR="00F55DA1" w:rsidRPr="00167D9A" w:rsidRDefault="00F55DA1" w:rsidP="00D216FD">
            <w:pPr>
              <w:jc w:val="center"/>
              <w:rPr>
                <w:rFonts w:asciiTheme="majorBidi" w:hAnsiTheme="majorBidi" w:cstheme="majorBidi"/>
                <w:color w:val="000000"/>
                <w:sz w:val="20"/>
                <w:szCs w:val="20"/>
              </w:rPr>
            </w:pPr>
            <w:r w:rsidRPr="00167D9A">
              <w:rPr>
                <w:rFonts w:asciiTheme="majorBidi" w:hAnsiTheme="majorBidi" w:cstheme="majorBidi"/>
                <w:color w:val="000000"/>
                <w:sz w:val="20"/>
                <w:szCs w:val="20"/>
              </w:rPr>
              <w:t>6</w:t>
            </w:r>
          </w:p>
        </w:tc>
      </w:tr>
      <w:tr w:rsidR="00F55DA1" w:rsidRPr="00167D9A" w14:paraId="062BAF04" w14:textId="77777777" w:rsidTr="00D216FD">
        <w:trPr>
          <w:trHeight w:val="265"/>
        </w:trPr>
        <w:tc>
          <w:tcPr>
            <w:tcW w:w="186" w:type="pct"/>
            <w:tcBorders>
              <w:top w:val="single" w:sz="4" w:space="0" w:color="auto"/>
            </w:tcBorders>
            <w:shd w:val="clear" w:color="auto" w:fill="auto"/>
            <w:noWrap/>
            <w:vAlign w:val="center"/>
            <w:hideMark/>
          </w:tcPr>
          <w:p w14:paraId="38688531" w14:textId="77777777" w:rsidR="00F55DA1" w:rsidRPr="00167D9A" w:rsidRDefault="00F55DA1" w:rsidP="00D216FD">
            <w:pPr>
              <w:rPr>
                <w:rFonts w:asciiTheme="majorBidi" w:hAnsiTheme="majorBidi" w:cstheme="majorBidi"/>
                <w:sz w:val="20"/>
                <w:szCs w:val="20"/>
              </w:rPr>
            </w:pPr>
            <w:r w:rsidRPr="00167D9A">
              <w:rPr>
                <w:rFonts w:asciiTheme="majorBidi" w:hAnsiTheme="majorBidi" w:cstheme="majorBidi"/>
                <w:sz w:val="20"/>
                <w:szCs w:val="20"/>
              </w:rPr>
              <w:t>1</w:t>
            </w:r>
          </w:p>
        </w:tc>
        <w:tc>
          <w:tcPr>
            <w:tcW w:w="839" w:type="pct"/>
            <w:tcBorders>
              <w:top w:val="single" w:sz="4" w:space="0" w:color="auto"/>
            </w:tcBorders>
            <w:shd w:val="clear" w:color="auto" w:fill="auto"/>
            <w:noWrap/>
            <w:vAlign w:val="center"/>
            <w:hideMark/>
          </w:tcPr>
          <w:p w14:paraId="1CCA7BAD" w14:textId="77777777" w:rsidR="00F55DA1" w:rsidRPr="00167D9A" w:rsidRDefault="00F55DA1" w:rsidP="00D216FD">
            <w:pPr>
              <w:rPr>
                <w:rFonts w:asciiTheme="majorBidi" w:hAnsiTheme="majorBidi" w:cstheme="majorBidi"/>
                <w:sz w:val="20"/>
                <w:szCs w:val="20"/>
              </w:rPr>
            </w:pPr>
            <w:r w:rsidRPr="00167D9A">
              <w:rPr>
                <w:rFonts w:asciiTheme="majorBidi" w:hAnsiTheme="majorBidi" w:cstheme="majorBidi"/>
                <w:sz w:val="20"/>
                <w:szCs w:val="20"/>
              </w:rPr>
              <w:t>UHV</w:t>
            </w:r>
          </w:p>
        </w:tc>
        <w:tc>
          <w:tcPr>
            <w:tcW w:w="627" w:type="pct"/>
            <w:tcBorders>
              <w:top w:val="single" w:sz="4" w:space="0" w:color="auto"/>
            </w:tcBorders>
            <w:shd w:val="clear" w:color="auto" w:fill="auto"/>
            <w:noWrap/>
            <w:vAlign w:val="center"/>
            <w:hideMark/>
          </w:tcPr>
          <w:p w14:paraId="1EF74B48" w14:textId="77777777" w:rsidR="00F55DA1" w:rsidRPr="00167D9A" w:rsidRDefault="00F55DA1" w:rsidP="00D216FD">
            <w:pPr>
              <w:jc w:val="center"/>
              <w:rPr>
                <w:rFonts w:asciiTheme="majorBidi" w:hAnsiTheme="majorBidi" w:cstheme="majorBidi"/>
                <w:color w:val="000000"/>
                <w:sz w:val="20"/>
                <w:szCs w:val="20"/>
              </w:rPr>
            </w:pPr>
            <w:r w:rsidRPr="00167D9A">
              <w:rPr>
                <w:rFonts w:asciiTheme="majorBidi" w:hAnsiTheme="majorBidi" w:cstheme="majorBidi"/>
                <w:color w:val="000000"/>
                <w:sz w:val="20"/>
                <w:szCs w:val="20"/>
              </w:rPr>
              <w:t>1.000</w:t>
            </w:r>
          </w:p>
        </w:tc>
        <w:tc>
          <w:tcPr>
            <w:tcW w:w="784" w:type="pct"/>
            <w:tcBorders>
              <w:top w:val="single" w:sz="4" w:space="0" w:color="auto"/>
            </w:tcBorders>
            <w:shd w:val="clear" w:color="auto" w:fill="auto"/>
            <w:noWrap/>
            <w:vAlign w:val="center"/>
            <w:hideMark/>
          </w:tcPr>
          <w:p w14:paraId="100FBBD0" w14:textId="77777777" w:rsidR="00F55DA1" w:rsidRPr="00167D9A" w:rsidRDefault="00F55DA1" w:rsidP="00D216FD">
            <w:pPr>
              <w:jc w:val="center"/>
              <w:rPr>
                <w:rFonts w:asciiTheme="majorBidi" w:hAnsiTheme="majorBidi" w:cstheme="majorBidi"/>
                <w:color w:val="000000"/>
                <w:sz w:val="20"/>
                <w:szCs w:val="20"/>
              </w:rPr>
            </w:pPr>
          </w:p>
        </w:tc>
        <w:tc>
          <w:tcPr>
            <w:tcW w:w="509" w:type="pct"/>
            <w:tcBorders>
              <w:top w:val="single" w:sz="4" w:space="0" w:color="auto"/>
            </w:tcBorders>
            <w:shd w:val="clear" w:color="auto" w:fill="auto"/>
            <w:noWrap/>
            <w:vAlign w:val="center"/>
            <w:hideMark/>
          </w:tcPr>
          <w:p w14:paraId="46A4C5F2" w14:textId="77777777" w:rsidR="00F55DA1" w:rsidRPr="00167D9A" w:rsidRDefault="00F55DA1" w:rsidP="00D216FD">
            <w:pPr>
              <w:jc w:val="center"/>
              <w:rPr>
                <w:rFonts w:asciiTheme="majorBidi" w:hAnsiTheme="majorBidi" w:cstheme="majorBidi"/>
                <w:color w:val="000000"/>
                <w:sz w:val="20"/>
                <w:szCs w:val="20"/>
              </w:rPr>
            </w:pPr>
          </w:p>
        </w:tc>
        <w:tc>
          <w:tcPr>
            <w:tcW w:w="744" w:type="pct"/>
            <w:tcBorders>
              <w:top w:val="single" w:sz="4" w:space="0" w:color="auto"/>
            </w:tcBorders>
            <w:shd w:val="clear" w:color="auto" w:fill="auto"/>
            <w:noWrap/>
            <w:vAlign w:val="center"/>
            <w:hideMark/>
          </w:tcPr>
          <w:p w14:paraId="3A4AB546" w14:textId="77777777" w:rsidR="00F55DA1" w:rsidRPr="00167D9A" w:rsidRDefault="00F55DA1" w:rsidP="00D216FD">
            <w:pPr>
              <w:jc w:val="center"/>
              <w:rPr>
                <w:rFonts w:asciiTheme="majorBidi" w:hAnsiTheme="majorBidi" w:cstheme="majorBidi"/>
                <w:color w:val="000000"/>
                <w:sz w:val="20"/>
                <w:szCs w:val="20"/>
              </w:rPr>
            </w:pPr>
          </w:p>
        </w:tc>
        <w:tc>
          <w:tcPr>
            <w:tcW w:w="744" w:type="pct"/>
            <w:tcBorders>
              <w:top w:val="single" w:sz="4" w:space="0" w:color="auto"/>
            </w:tcBorders>
            <w:shd w:val="clear" w:color="auto" w:fill="auto"/>
            <w:noWrap/>
            <w:vAlign w:val="center"/>
            <w:hideMark/>
          </w:tcPr>
          <w:p w14:paraId="5F190888" w14:textId="77777777" w:rsidR="00F55DA1" w:rsidRPr="00167D9A" w:rsidRDefault="00F55DA1" w:rsidP="00D216FD">
            <w:pPr>
              <w:jc w:val="center"/>
              <w:rPr>
                <w:rFonts w:asciiTheme="majorBidi" w:hAnsiTheme="majorBidi" w:cstheme="majorBidi"/>
                <w:color w:val="000000"/>
                <w:sz w:val="20"/>
                <w:szCs w:val="20"/>
              </w:rPr>
            </w:pPr>
          </w:p>
        </w:tc>
        <w:tc>
          <w:tcPr>
            <w:tcW w:w="568" w:type="pct"/>
            <w:tcBorders>
              <w:top w:val="single" w:sz="4" w:space="0" w:color="auto"/>
            </w:tcBorders>
            <w:shd w:val="clear" w:color="auto" w:fill="auto"/>
            <w:noWrap/>
            <w:vAlign w:val="center"/>
            <w:hideMark/>
          </w:tcPr>
          <w:p w14:paraId="5E693BE5" w14:textId="77777777" w:rsidR="00F55DA1" w:rsidRPr="00167D9A" w:rsidRDefault="00F55DA1" w:rsidP="00D216FD">
            <w:pPr>
              <w:jc w:val="center"/>
              <w:rPr>
                <w:rFonts w:asciiTheme="majorBidi" w:hAnsiTheme="majorBidi" w:cstheme="majorBidi"/>
                <w:color w:val="000000"/>
                <w:sz w:val="20"/>
                <w:szCs w:val="20"/>
              </w:rPr>
            </w:pPr>
          </w:p>
        </w:tc>
      </w:tr>
      <w:tr w:rsidR="00F55DA1" w:rsidRPr="00167D9A" w14:paraId="46FC8F91" w14:textId="77777777" w:rsidTr="00D216FD">
        <w:trPr>
          <w:trHeight w:val="265"/>
        </w:trPr>
        <w:tc>
          <w:tcPr>
            <w:tcW w:w="186" w:type="pct"/>
            <w:shd w:val="clear" w:color="auto" w:fill="auto"/>
            <w:noWrap/>
            <w:vAlign w:val="center"/>
            <w:hideMark/>
          </w:tcPr>
          <w:p w14:paraId="54E5D25E" w14:textId="77777777" w:rsidR="00F55DA1" w:rsidRPr="00167D9A" w:rsidRDefault="00F55DA1" w:rsidP="00D216FD">
            <w:pPr>
              <w:rPr>
                <w:rFonts w:asciiTheme="majorBidi" w:hAnsiTheme="majorBidi" w:cstheme="majorBidi"/>
                <w:sz w:val="20"/>
                <w:szCs w:val="20"/>
              </w:rPr>
            </w:pPr>
            <w:r w:rsidRPr="00167D9A">
              <w:rPr>
                <w:rFonts w:asciiTheme="majorBidi" w:hAnsiTheme="majorBidi" w:cstheme="majorBidi"/>
                <w:sz w:val="20"/>
                <w:szCs w:val="20"/>
              </w:rPr>
              <w:t>2</w:t>
            </w:r>
          </w:p>
        </w:tc>
        <w:tc>
          <w:tcPr>
            <w:tcW w:w="839" w:type="pct"/>
            <w:shd w:val="clear" w:color="auto" w:fill="auto"/>
            <w:noWrap/>
            <w:vAlign w:val="center"/>
            <w:hideMark/>
          </w:tcPr>
          <w:p w14:paraId="0FC4368B" w14:textId="77777777" w:rsidR="00F55DA1" w:rsidRPr="00167D9A" w:rsidRDefault="00F55DA1" w:rsidP="00D216FD">
            <w:pPr>
              <w:rPr>
                <w:rFonts w:asciiTheme="majorBidi" w:hAnsiTheme="majorBidi" w:cstheme="majorBidi"/>
                <w:sz w:val="20"/>
                <w:szCs w:val="20"/>
              </w:rPr>
            </w:pPr>
            <w:r w:rsidRPr="00167D9A">
              <w:rPr>
                <w:rFonts w:asciiTheme="majorBidi" w:hAnsiTheme="majorBidi" w:cstheme="majorBidi"/>
                <w:sz w:val="20"/>
                <w:szCs w:val="20"/>
              </w:rPr>
              <w:t>Conservatism</w:t>
            </w:r>
          </w:p>
        </w:tc>
        <w:tc>
          <w:tcPr>
            <w:tcW w:w="627" w:type="pct"/>
            <w:shd w:val="clear" w:color="auto" w:fill="auto"/>
            <w:noWrap/>
            <w:vAlign w:val="center"/>
            <w:hideMark/>
          </w:tcPr>
          <w:p w14:paraId="756D3687" w14:textId="77777777" w:rsidR="00F55DA1" w:rsidRPr="00167D9A" w:rsidRDefault="00F55DA1" w:rsidP="00D216FD">
            <w:pPr>
              <w:jc w:val="center"/>
              <w:rPr>
                <w:rFonts w:asciiTheme="majorBidi" w:hAnsiTheme="majorBidi" w:cstheme="majorBidi"/>
                <w:color w:val="000000"/>
                <w:sz w:val="20"/>
                <w:szCs w:val="20"/>
              </w:rPr>
            </w:pPr>
            <w:r w:rsidRPr="00167D9A">
              <w:rPr>
                <w:rFonts w:asciiTheme="majorBidi" w:hAnsiTheme="majorBidi" w:cstheme="majorBidi"/>
                <w:color w:val="000000"/>
                <w:sz w:val="20"/>
                <w:szCs w:val="20"/>
              </w:rPr>
              <w:t>-0.723</w:t>
            </w:r>
          </w:p>
        </w:tc>
        <w:tc>
          <w:tcPr>
            <w:tcW w:w="784" w:type="pct"/>
            <w:shd w:val="clear" w:color="auto" w:fill="auto"/>
            <w:noWrap/>
            <w:vAlign w:val="center"/>
            <w:hideMark/>
          </w:tcPr>
          <w:p w14:paraId="79D1D68B" w14:textId="77777777" w:rsidR="00F55DA1" w:rsidRPr="00167D9A" w:rsidRDefault="00F55DA1" w:rsidP="00D216FD">
            <w:pPr>
              <w:jc w:val="center"/>
              <w:rPr>
                <w:rFonts w:asciiTheme="majorBidi" w:hAnsiTheme="majorBidi" w:cstheme="majorBidi"/>
                <w:color w:val="000000"/>
                <w:sz w:val="20"/>
                <w:szCs w:val="20"/>
              </w:rPr>
            </w:pPr>
            <w:r w:rsidRPr="00167D9A">
              <w:rPr>
                <w:rFonts w:asciiTheme="majorBidi" w:hAnsiTheme="majorBidi" w:cstheme="majorBidi"/>
                <w:color w:val="000000"/>
                <w:sz w:val="20"/>
                <w:szCs w:val="20"/>
              </w:rPr>
              <w:t>1.000</w:t>
            </w:r>
          </w:p>
        </w:tc>
        <w:tc>
          <w:tcPr>
            <w:tcW w:w="509" w:type="pct"/>
            <w:shd w:val="clear" w:color="auto" w:fill="auto"/>
            <w:noWrap/>
            <w:vAlign w:val="center"/>
            <w:hideMark/>
          </w:tcPr>
          <w:p w14:paraId="02209C4B" w14:textId="77777777" w:rsidR="00F55DA1" w:rsidRPr="00167D9A" w:rsidRDefault="00F55DA1" w:rsidP="00D216FD">
            <w:pPr>
              <w:jc w:val="center"/>
              <w:rPr>
                <w:rFonts w:asciiTheme="majorBidi" w:hAnsiTheme="majorBidi" w:cstheme="majorBidi"/>
                <w:color w:val="000000"/>
                <w:sz w:val="20"/>
                <w:szCs w:val="20"/>
              </w:rPr>
            </w:pPr>
          </w:p>
        </w:tc>
        <w:tc>
          <w:tcPr>
            <w:tcW w:w="744" w:type="pct"/>
            <w:shd w:val="clear" w:color="auto" w:fill="auto"/>
            <w:noWrap/>
            <w:vAlign w:val="center"/>
            <w:hideMark/>
          </w:tcPr>
          <w:p w14:paraId="38189E39" w14:textId="77777777" w:rsidR="00F55DA1" w:rsidRPr="00167D9A" w:rsidRDefault="00F55DA1" w:rsidP="00D216FD">
            <w:pPr>
              <w:jc w:val="center"/>
              <w:rPr>
                <w:rFonts w:asciiTheme="majorBidi" w:hAnsiTheme="majorBidi" w:cstheme="majorBidi"/>
                <w:color w:val="000000"/>
                <w:sz w:val="20"/>
                <w:szCs w:val="20"/>
              </w:rPr>
            </w:pPr>
          </w:p>
        </w:tc>
        <w:tc>
          <w:tcPr>
            <w:tcW w:w="744" w:type="pct"/>
            <w:shd w:val="clear" w:color="auto" w:fill="auto"/>
            <w:noWrap/>
            <w:vAlign w:val="center"/>
            <w:hideMark/>
          </w:tcPr>
          <w:p w14:paraId="237AB44C" w14:textId="77777777" w:rsidR="00F55DA1" w:rsidRPr="00167D9A" w:rsidRDefault="00F55DA1" w:rsidP="00D216FD">
            <w:pPr>
              <w:jc w:val="center"/>
              <w:rPr>
                <w:rFonts w:asciiTheme="majorBidi" w:hAnsiTheme="majorBidi" w:cstheme="majorBidi"/>
                <w:color w:val="000000"/>
                <w:sz w:val="20"/>
                <w:szCs w:val="20"/>
              </w:rPr>
            </w:pPr>
          </w:p>
        </w:tc>
        <w:tc>
          <w:tcPr>
            <w:tcW w:w="568" w:type="pct"/>
            <w:shd w:val="clear" w:color="auto" w:fill="auto"/>
            <w:noWrap/>
            <w:vAlign w:val="center"/>
            <w:hideMark/>
          </w:tcPr>
          <w:p w14:paraId="35638BF2" w14:textId="77777777" w:rsidR="00F55DA1" w:rsidRPr="00167D9A" w:rsidRDefault="00F55DA1" w:rsidP="00D216FD">
            <w:pPr>
              <w:jc w:val="center"/>
              <w:rPr>
                <w:rFonts w:asciiTheme="majorBidi" w:hAnsiTheme="majorBidi" w:cstheme="majorBidi"/>
                <w:color w:val="000000"/>
                <w:sz w:val="20"/>
                <w:szCs w:val="20"/>
              </w:rPr>
            </w:pPr>
          </w:p>
        </w:tc>
      </w:tr>
      <w:tr w:rsidR="00F55DA1" w:rsidRPr="00167D9A" w14:paraId="7377E33D" w14:textId="77777777" w:rsidTr="00D216FD">
        <w:trPr>
          <w:trHeight w:val="265"/>
        </w:trPr>
        <w:tc>
          <w:tcPr>
            <w:tcW w:w="186" w:type="pct"/>
            <w:shd w:val="clear" w:color="auto" w:fill="auto"/>
            <w:noWrap/>
            <w:vAlign w:val="center"/>
            <w:hideMark/>
          </w:tcPr>
          <w:p w14:paraId="621C808B" w14:textId="77777777" w:rsidR="00F55DA1" w:rsidRPr="00167D9A" w:rsidRDefault="00F55DA1" w:rsidP="00D216FD">
            <w:pPr>
              <w:rPr>
                <w:rFonts w:asciiTheme="majorBidi" w:hAnsiTheme="majorBidi" w:cstheme="majorBidi"/>
                <w:sz w:val="20"/>
                <w:szCs w:val="20"/>
              </w:rPr>
            </w:pPr>
            <w:r w:rsidRPr="00167D9A">
              <w:rPr>
                <w:rFonts w:asciiTheme="majorBidi" w:hAnsiTheme="majorBidi" w:cstheme="majorBidi"/>
                <w:sz w:val="20"/>
                <w:szCs w:val="20"/>
              </w:rPr>
              <w:t>3</w:t>
            </w:r>
          </w:p>
        </w:tc>
        <w:tc>
          <w:tcPr>
            <w:tcW w:w="839" w:type="pct"/>
            <w:shd w:val="clear" w:color="auto" w:fill="auto"/>
            <w:noWrap/>
            <w:vAlign w:val="center"/>
            <w:hideMark/>
          </w:tcPr>
          <w:p w14:paraId="7A7C50A6" w14:textId="77777777" w:rsidR="00F55DA1" w:rsidRPr="00167D9A" w:rsidRDefault="00F55DA1" w:rsidP="00D216FD">
            <w:pPr>
              <w:rPr>
                <w:rFonts w:asciiTheme="majorBidi" w:hAnsiTheme="majorBidi" w:cstheme="majorBidi"/>
                <w:sz w:val="20"/>
                <w:szCs w:val="20"/>
              </w:rPr>
            </w:pPr>
            <w:r w:rsidRPr="00167D9A">
              <w:rPr>
                <w:rFonts w:asciiTheme="majorBidi" w:hAnsiTheme="majorBidi" w:cstheme="majorBidi"/>
                <w:sz w:val="20"/>
                <w:szCs w:val="20"/>
              </w:rPr>
              <w:t>Rush Hour</w:t>
            </w:r>
          </w:p>
        </w:tc>
        <w:tc>
          <w:tcPr>
            <w:tcW w:w="627" w:type="pct"/>
            <w:shd w:val="clear" w:color="auto" w:fill="auto"/>
            <w:noWrap/>
            <w:vAlign w:val="center"/>
            <w:hideMark/>
          </w:tcPr>
          <w:p w14:paraId="0E2EEFB0" w14:textId="77777777" w:rsidR="00F55DA1" w:rsidRPr="00167D9A" w:rsidRDefault="00F55DA1" w:rsidP="00D216FD">
            <w:pPr>
              <w:jc w:val="center"/>
              <w:rPr>
                <w:rFonts w:asciiTheme="majorBidi" w:hAnsiTheme="majorBidi" w:cstheme="majorBidi"/>
                <w:color w:val="000000"/>
                <w:sz w:val="20"/>
                <w:szCs w:val="20"/>
              </w:rPr>
            </w:pPr>
            <w:r w:rsidRPr="00167D9A">
              <w:rPr>
                <w:rFonts w:asciiTheme="majorBidi" w:hAnsiTheme="majorBidi" w:cstheme="majorBidi"/>
                <w:color w:val="000000"/>
                <w:sz w:val="20"/>
                <w:szCs w:val="20"/>
              </w:rPr>
              <w:t>0.032</w:t>
            </w:r>
          </w:p>
        </w:tc>
        <w:tc>
          <w:tcPr>
            <w:tcW w:w="784" w:type="pct"/>
            <w:shd w:val="clear" w:color="auto" w:fill="auto"/>
            <w:noWrap/>
            <w:vAlign w:val="center"/>
            <w:hideMark/>
          </w:tcPr>
          <w:p w14:paraId="39ADDE52" w14:textId="77777777" w:rsidR="00F55DA1" w:rsidRPr="00167D9A" w:rsidRDefault="00F55DA1" w:rsidP="00D216FD">
            <w:pPr>
              <w:jc w:val="center"/>
              <w:rPr>
                <w:rFonts w:asciiTheme="majorBidi" w:hAnsiTheme="majorBidi" w:cstheme="majorBidi"/>
                <w:color w:val="000000"/>
                <w:sz w:val="20"/>
                <w:szCs w:val="20"/>
              </w:rPr>
            </w:pPr>
            <w:r w:rsidRPr="00167D9A">
              <w:rPr>
                <w:rFonts w:asciiTheme="majorBidi" w:hAnsiTheme="majorBidi" w:cstheme="majorBidi"/>
                <w:color w:val="000000"/>
                <w:sz w:val="20"/>
                <w:szCs w:val="20"/>
              </w:rPr>
              <w:t>0.000</w:t>
            </w:r>
          </w:p>
        </w:tc>
        <w:tc>
          <w:tcPr>
            <w:tcW w:w="509" w:type="pct"/>
            <w:shd w:val="clear" w:color="auto" w:fill="auto"/>
            <w:noWrap/>
            <w:vAlign w:val="center"/>
            <w:hideMark/>
          </w:tcPr>
          <w:p w14:paraId="5E36D025" w14:textId="77777777" w:rsidR="00F55DA1" w:rsidRPr="00167D9A" w:rsidRDefault="00F55DA1" w:rsidP="00D216FD">
            <w:pPr>
              <w:jc w:val="center"/>
              <w:rPr>
                <w:rFonts w:asciiTheme="majorBidi" w:hAnsiTheme="majorBidi" w:cstheme="majorBidi"/>
                <w:color w:val="000000"/>
                <w:sz w:val="20"/>
                <w:szCs w:val="20"/>
              </w:rPr>
            </w:pPr>
            <w:r w:rsidRPr="00167D9A">
              <w:rPr>
                <w:rFonts w:asciiTheme="majorBidi" w:hAnsiTheme="majorBidi" w:cstheme="majorBidi"/>
                <w:color w:val="000000"/>
                <w:sz w:val="20"/>
                <w:szCs w:val="20"/>
              </w:rPr>
              <w:t>1.000</w:t>
            </w:r>
          </w:p>
        </w:tc>
        <w:tc>
          <w:tcPr>
            <w:tcW w:w="744" w:type="pct"/>
            <w:shd w:val="clear" w:color="auto" w:fill="auto"/>
            <w:noWrap/>
            <w:vAlign w:val="center"/>
            <w:hideMark/>
          </w:tcPr>
          <w:p w14:paraId="77DC0BE8" w14:textId="77777777" w:rsidR="00F55DA1" w:rsidRPr="00167D9A" w:rsidRDefault="00F55DA1" w:rsidP="00D216FD">
            <w:pPr>
              <w:jc w:val="center"/>
              <w:rPr>
                <w:rFonts w:asciiTheme="majorBidi" w:hAnsiTheme="majorBidi" w:cstheme="majorBidi"/>
                <w:color w:val="000000"/>
                <w:sz w:val="20"/>
                <w:szCs w:val="20"/>
              </w:rPr>
            </w:pPr>
          </w:p>
        </w:tc>
        <w:tc>
          <w:tcPr>
            <w:tcW w:w="744" w:type="pct"/>
            <w:shd w:val="clear" w:color="auto" w:fill="auto"/>
            <w:noWrap/>
            <w:vAlign w:val="center"/>
            <w:hideMark/>
          </w:tcPr>
          <w:p w14:paraId="4FC1B5C5" w14:textId="77777777" w:rsidR="00F55DA1" w:rsidRPr="00167D9A" w:rsidRDefault="00F55DA1" w:rsidP="00D216FD">
            <w:pPr>
              <w:jc w:val="center"/>
              <w:rPr>
                <w:rFonts w:asciiTheme="majorBidi" w:hAnsiTheme="majorBidi" w:cstheme="majorBidi"/>
                <w:color w:val="000000"/>
                <w:sz w:val="20"/>
                <w:szCs w:val="20"/>
              </w:rPr>
            </w:pPr>
          </w:p>
        </w:tc>
        <w:tc>
          <w:tcPr>
            <w:tcW w:w="568" w:type="pct"/>
            <w:shd w:val="clear" w:color="auto" w:fill="auto"/>
            <w:noWrap/>
            <w:vAlign w:val="center"/>
            <w:hideMark/>
          </w:tcPr>
          <w:p w14:paraId="55673562" w14:textId="77777777" w:rsidR="00F55DA1" w:rsidRPr="00167D9A" w:rsidRDefault="00F55DA1" w:rsidP="00D216FD">
            <w:pPr>
              <w:jc w:val="center"/>
              <w:rPr>
                <w:rFonts w:asciiTheme="majorBidi" w:hAnsiTheme="majorBidi" w:cstheme="majorBidi"/>
                <w:color w:val="000000"/>
                <w:sz w:val="20"/>
                <w:szCs w:val="20"/>
              </w:rPr>
            </w:pPr>
          </w:p>
        </w:tc>
      </w:tr>
      <w:tr w:rsidR="00F55DA1" w:rsidRPr="00167D9A" w14:paraId="08AB5437" w14:textId="77777777" w:rsidTr="00D216FD">
        <w:trPr>
          <w:trHeight w:val="265"/>
        </w:trPr>
        <w:tc>
          <w:tcPr>
            <w:tcW w:w="186" w:type="pct"/>
            <w:shd w:val="clear" w:color="auto" w:fill="auto"/>
            <w:noWrap/>
            <w:vAlign w:val="center"/>
            <w:hideMark/>
          </w:tcPr>
          <w:p w14:paraId="595597EA" w14:textId="77777777" w:rsidR="00F55DA1" w:rsidRPr="00167D9A" w:rsidRDefault="00F55DA1" w:rsidP="00D216FD">
            <w:pPr>
              <w:rPr>
                <w:rFonts w:asciiTheme="majorBidi" w:hAnsiTheme="majorBidi" w:cstheme="majorBidi"/>
                <w:sz w:val="20"/>
                <w:szCs w:val="20"/>
              </w:rPr>
            </w:pPr>
            <w:r w:rsidRPr="00167D9A">
              <w:rPr>
                <w:rFonts w:asciiTheme="majorBidi" w:hAnsiTheme="majorBidi" w:cstheme="majorBidi"/>
                <w:sz w:val="20"/>
                <w:szCs w:val="20"/>
              </w:rPr>
              <w:t>4</w:t>
            </w:r>
          </w:p>
        </w:tc>
        <w:tc>
          <w:tcPr>
            <w:tcW w:w="839" w:type="pct"/>
            <w:shd w:val="clear" w:color="auto" w:fill="auto"/>
            <w:noWrap/>
            <w:vAlign w:val="center"/>
            <w:hideMark/>
          </w:tcPr>
          <w:p w14:paraId="43B1D67B" w14:textId="77777777" w:rsidR="00F55DA1" w:rsidRPr="00167D9A" w:rsidRDefault="00F55DA1" w:rsidP="00D216FD">
            <w:pPr>
              <w:rPr>
                <w:rFonts w:asciiTheme="majorBidi" w:hAnsiTheme="majorBidi" w:cstheme="majorBidi"/>
                <w:sz w:val="20"/>
                <w:szCs w:val="20"/>
              </w:rPr>
            </w:pPr>
            <w:r w:rsidRPr="00167D9A">
              <w:rPr>
                <w:rFonts w:asciiTheme="majorBidi" w:hAnsiTheme="majorBidi" w:cstheme="majorBidi"/>
                <w:sz w:val="20"/>
                <w:szCs w:val="20"/>
              </w:rPr>
              <w:t>Cars</w:t>
            </w:r>
          </w:p>
        </w:tc>
        <w:tc>
          <w:tcPr>
            <w:tcW w:w="627" w:type="pct"/>
            <w:shd w:val="clear" w:color="auto" w:fill="auto"/>
            <w:noWrap/>
            <w:vAlign w:val="center"/>
            <w:hideMark/>
          </w:tcPr>
          <w:p w14:paraId="187E0ACC" w14:textId="77777777" w:rsidR="00F55DA1" w:rsidRPr="00167D9A" w:rsidRDefault="00F55DA1" w:rsidP="00D216FD">
            <w:pPr>
              <w:jc w:val="center"/>
              <w:rPr>
                <w:rFonts w:asciiTheme="majorBidi" w:hAnsiTheme="majorBidi" w:cstheme="majorBidi"/>
                <w:color w:val="000000"/>
                <w:sz w:val="20"/>
                <w:szCs w:val="20"/>
              </w:rPr>
            </w:pPr>
            <w:r w:rsidRPr="00167D9A">
              <w:rPr>
                <w:rFonts w:asciiTheme="majorBidi" w:hAnsiTheme="majorBidi" w:cstheme="majorBidi"/>
                <w:color w:val="000000"/>
                <w:sz w:val="20"/>
                <w:szCs w:val="20"/>
              </w:rPr>
              <w:t>0.734</w:t>
            </w:r>
          </w:p>
        </w:tc>
        <w:tc>
          <w:tcPr>
            <w:tcW w:w="784" w:type="pct"/>
            <w:shd w:val="clear" w:color="auto" w:fill="auto"/>
            <w:noWrap/>
            <w:vAlign w:val="center"/>
            <w:hideMark/>
          </w:tcPr>
          <w:p w14:paraId="3670ECFB" w14:textId="77777777" w:rsidR="00F55DA1" w:rsidRPr="00167D9A" w:rsidRDefault="00F55DA1" w:rsidP="00D216FD">
            <w:pPr>
              <w:jc w:val="center"/>
              <w:rPr>
                <w:rFonts w:asciiTheme="majorBidi" w:hAnsiTheme="majorBidi" w:cstheme="majorBidi"/>
                <w:color w:val="000000"/>
                <w:sz w:val="20"/>
                <w:szCs w:val="20"/>
              </w:rPr>
            </w:pPr>
            <w:r w:rsidRPr="00167D9A">
              <w:rPr>
                <w:rFonts w:asciiTheme="majorBidi" w:hAnsiTheme="majorBidi" w:cstheme="majorBidi"/>
                <w:color w:val="000000"/>
                <w:sz w:val="20"/>
                <w:szCs w:val="20"/>
              </w:rPr>
              <w:t>-0.900</w:t>
            </w:r>
          </w:p>
        </w:tc>
        <w:tc>
          <w:tcPr>
            <w:tcW w:w="509" w:type="pct"/>
            <w:shd w:val="clear" w:color="auto" w:fill="auto"/>
            <w:noWrap/>
            <w:vAlign w:val="center"/>
            <w:hideMark/>
          </w:tcPr>
          <w:p w14:paraId="25402DDB" w14:textId="77777777" w:rsidR="00F55DA1" w:rsidRPr="00167D9A" w:rsidRDefault="00F55DA1" w:rsidP="00D216FD">
            <w:pPr>
              <w:jc w:val="center"/>
              <w:rPr>
                <w:rFonts w:asciiTheme="majorBidi" w:hAnsiTheme="majorBidi" w:cstheme="majorBidi"/>
                <w:color w:val="000000"/>
                <w:sz w:val="20"/>
                <w:szCs w:val="20"/>
              </w:rPr>
            </w:pPr>
            <w:r w:rsidRPr="00167D9A">
              <w:rPr>
                <w:rFonts w:asciiTheme="majorBidi" w:hAnsiTheme="majorBidi" w:cstheme="majorBidi"/>
                <w:color w:val="000000"/>
                <w:sz w:val="20"/>
                <w:szCs w:val="20"/>
              </w:rPr>
              <w:t>0.000</w:t>
            </w:r>
          </w:p>
        </w:tc>
        <w:tc>
          <w:tcPr>
            <w:tcW w:w="744" w:type="pct"/>
            <w:shd w:val="clear" w:color="auto" w:fill="auto"/>
            <w:noWrap/>
            <w:vAlign w:val="center"/>
            <w:hideMark/>
          </w:tcPr>
          <w:p w14:paraId="2A2BE7C7" w14:textId="77777777" w:rsidR="00F55DA1" w:rsidRPr="00167D9A" w:rsidRDefault="00F55DA1" w:rsidP="00D216FD">
            <w:pPr>
              <w:jc w:val="center"/>
              <w:rPr>
                <w:rFonts w:asciiTheme="majorBidi" w:hAnsiTheme="majorBidi" w:cstheme="majorBidi"/>
                <w:color w:val="000000"/>
                <w:sz w:val="20"/>
                <w:szCs w:val="20"/>
              </w:rPr>
            </w:pPr>
            <w:r w:rsidRPr="00167D9A">
              <w:rPr>
                <w:rFonts w:asciiTheme="majorBidi" w:hAnsiTheme="majorBidi" w:cstheme="majorBidi"/>
                <w:color w:val="000000"/>
                <w:sz w:val="20"/>
                <w:szCs w:val="20"/>
              </w:rPr>
              <w:t>1.000</w:t>
            </w:r>
          </w:p>
        </w:tc>
        <w:tc>
          <w:tcPr>
            <w:tcW w:w="744" w:type="pct"/>
            <w:shd w:val="clear" w:color="auto" w:fill="auto"/>
            <w:noWrap/>
            <w:vAlign w:val="center"/>
            <w:hideMark/>
          </w:tcPr>
          <w:p w14:paraId="71678020" w14:textId="77777777" w:rsidR="00F55DA1" w:rsidRPr="00167D9A" w:rsidRDefault="00F55DA1" w:rsidP="00D216FD">
            <w:pPr>
              <w:jc w:val="center"/>
              <w:rPr>
                <w:rFonts w:asciiTheme="majorBidi" w:hAnsiTheme="majorBidi" w:cstheme="majorBidi"/>
                <w:color w:val="000000"/>
                <w:sz w:val="20"/>
                <w:szCs w:val="20"/>
              </w:rPr>
            </w:pPr>
          </w:p>
        </w:tc>
        <w:tc>
          <w:tcPr>
            <w:tcW w:w="568" w:type="pct"/>
            <w:shd w:val="clear" w:color="auto" w:fill="auto"/>
            <w:noWrap/>
            <w:vAlign w:val="center"/>
            <w:hideMark/>
          </w:tcPr>
          <w:p w14:paraId="2AAB4CBA" w14:textId="77777777" w:rsidR="00F55DA1" w:rsidRPr="00167D9A" w:rsidRDefault="00F55DA1" w:rsidP="00D216FD">
            <w:pPr>
              <w:jc w:val="center"/>
              <w:rPr>
                <w:rFonts w:asciiTheme="majorBidi" w:hAnsiTheme="majorBidi" w:cstheme="majorBidi"/>
                <w:color w:val="000000"/>
                <w:sz w:val="20"/>
                <w:szCs w:val="20"/>
              </w:rPr>
            </w:pPr>
          </w:p>
        </w:tc>
      </w:tr>
      <w:tr w:rsidR="00F55DA1" w:rsidRPr="00167D9A" w14:paraId="0BF0C0EA" w14:textId="77777777" w:rsidTr="00D216FD">
        <w:trPr>
          <w:trHeight w:val="265"/>
        </w:trPr>
        <w:tc>
          <w:tcPr>
            <w:tcW w:w="186" w:type="pct"/>
            <w:tcBorders>
              <w:bottom w:val="nil"/>
            </w:tcBorders>
            <w:shd w:val="clear" w:color="auto" w:fill="auto"/>
            <w:noWrap/>
            <w:vAlign w:val="center"/>
            <w:hideMark/>
          </w:tcPr>
          <w:p w14:paraId="2FCA70E3" w14:textId="77777777" w:rsidR="00F55DA1" w:rsidRPr="00167D9A" w:rsidRDefault="00F55DA1" w:rsidP="00D216FD">
            <w:pPr>
              <w:rPr>
                <w:rFonts w:asciiTheme="majorBidi" w:hAnsiTheme="majorBidi" w:cstheme="majorBidi"/>
                <w:sz w:val="20"/>
                <w:szCs w:val="20"/>
              </w:rPr>
            </w:pPr>
            <w:r w:rsidRPr="00167D9A">
              <w:rPr>
                <w:rFonts w:asciiTheme="majorBidi" w:hAnsiTheme="majorBidi" w:cstheme="majorBidi"/>
                <w:sz w:val="20"/>
                <w:szCs w:val="20"/>
              </w:rPr>
              <w:t>5</w:t>
            </w:r>
          </w:p>
        </w:tc>
        <w:tc>
          <w:tcPr>
            <w:tcW w:w="839" w:type="pct"/>
            <w:tcBorders>
              <w:bottom w:val="nil"/>
            </w:tcBorders>
            <w:shd w:val="clear" w:color="auto" w:fill="auto"/>
            <w:noWrap/>
            <w:vAlign w:val="center"/>
            <w:hideMark/>
          </w:tcPr>
          <w:p w14:paraId="04598312" w14:textId="77777777" w:rsidR="00F55DA1" w:rsidRPr="00167D9A" w:rsidRDefault="00F55DA1" w:rsidP="00D216FD">
            <w:pPr>
              <w:rPr>
                <w:rFonts w:asciiTheme="majorBidi" w:hAnsiTheme="majorBidi" w:cstheme="majorBidi"/>
                <w:sz w:val="20"/>
                <w:szCs w:val="20"/>
              </w:rPr>
            </w:pPr>
            <w:r w:rsidRPr="00167D9A">
              <w:rPr>
                <w:rFonts w:asciiTheme="majorBidi" w:hAnsiTheme="majorBidi" w:cstheme="majorBidi"/>
                <w:sz w:val="20"/>
                <w:szCs w:val="20"/>
              </w:rPr>
              <w:t>Trucks</w:t>
            </w:r>
          </w:p>
        </w:tc>
        <w:tc>
          <w:tcPr>
            <w:tcW w:w="627" w:type="pct"/>
            <w:tcBorders>
              <w:bottom w:val="nil"/>
            </w:tcBorders>
            <w:shd w:val="clear" w:color="auto" w:fill="auto"/>
            <w:noWrap/>
            <w:vAlign w:val="center"/>
            <w:hideMark/>
          </w:tcPr>
          <w:p w14:paraId="7905EB67" w14:textId="77777777" w:rsidR="00F55DA1" w:rsidRPr="00167D9A" w:rsidRDefault="00F55DA1" w:rsidP="00D216FD">
            <w:pPr>
              <w:jc w:val="center"/>
              <w:rPr>
                <w:rFonts w:asciiTheme="majorBidi" w:hAnsiTheme="majorBidi" w:cstheme="majorBidi"/>
                <w:color w:val="000000"/>
                <w:sz w:val="20"/>
                <w:szCs w:val="20"/>
              </w:rPr>
            </w:pPr>
            <w:r w:rsidRPr="00167D9A">
              <w:rPr>
                <w:rFonts w:asciiTheme="majorBidi" w:hAnsiTheme="majorBidi" w:cstheme="majorBidi"/>
                <w:color w:val="000000"/>
                <w:sz w:val="20"/>
                <w:szCs w:val="20"/>
              </w:rPr>
              <w:t>0.699</w:t>
            </w:r>
          </w:p>
        </w:tc>
        <w:tc>
          <w:tcPr>
            <w:tcW w:w="784" w:type="pct"/>
            <w:tcBorders>
              <w:bottom w:val="nil"/>
            </w:tcBorders>
            <w:shd w:val="clear" w:color="auto" w:fill="auto"/>
            <w:noWrap/>
            <w:vAlign w:val="center"/>
            <w:hideMark/>
          </w:tcPr>
          <w:p w14:paraId="7324D284" w14:textId="77777777" w:rsidR="00F55DA1" w:rsidRPr="00167D9A" w:rsidRDefault="00F55DA1" w:rsidP="00D216FD">
            <w:pPr>
              <w:jc w:val="center"/>
              <w:rPr>
                <w:rFonts w:asciiTheme="majorBidi" w:hAnsiTheme="majorBidi" w:cstheme="majorBidi"/>
                <w:color w:val="000000"/>
                <w:sz w:val="20"/>
                <w:szCs w:val="20"/>
              </w:rPr>
            </w:pPr>
            <w:r w:rsidRPr="00167D9A">
              <w:rPr>
                <w:rFonts w:asciiTheme="majorBidi" w:hAnsiTheme="majorBidi" w:cstheme="majorBidi"/>
                <w:color w:val="000000"/>
                <w:sz w:val="20"/>
                <w:szCs w:val="20"/>
              </w:rPr>
              <w:t>-0.825</w:t>
            </w:r>
          </w:p>
        </w:tc>
        <w:tc>
          <w:tcPr>
            <w:tcW w:w="509" w:type="pct"/>
            <w:tcBorders>
              <w:bottom w:val="nil"/>
            </w:tcBorders>
            <w:shd w:val="clear" w:color="auto" w:fill="auto"/>
            <w:noWrap/>
            <w:vAlign w:val="center"/>
            <w:hideMark/>
          </w:tcPr>
          <w:p w14:paraId="66ACF4C8" w14:textId="77777777" w:rsidR="00F55DA1" w:rsidRPr="00167D9A" w:rsidRDefault="00F55DA1" w:rsidP="00D216FD">
            <w:pPr>
              <w:jc w:val="center"/>
              <w:rPr>
                <w:rFonts w:asciiTheme="majorBidi" w:hAnsiTheme="majorBidi" w:cstheme="majorBidi"/>
                <w:color w:val="000000"/>
                <w:sz w:val="20"/>
                <w:szCs w:val="20"/>
              </w:rPr>
            </w:pPr>
            <w:r w:rsidRPr="00167D9A">
              <w:rPr>
                <w:rFonts w:asciiTheme="majorBidi" w:hAnsiTheme="majorBidi" w:cstheme="majorBidi"/>
                <w:color w:val="000000"/>
                <w:sz w:val="20"/>
                <w:szCs w:val="20"/>
              </w:rPr>
              <w:t>0.000</w:t>
            </w:r>
          </w:p>
        </w:tc>
        <w:tc>
          <w:tcPr>
            <w:tcW w:w="744" w:type="pct"/>
            <w:tcBorders>
              <w:bottom w:val="nil"/>
            </w:tcBorders>
            <w:shd w:val="clear" w:color="auto" w:fill="auto"/>
            <w:noWrap/>
            <w:vAlign w:val="center"/>
            <w:hideMark/>
          </w:tcPr>
          <w:p w14:paraId="14378CFA" w14:textId="77777777" w:rsidR="00F55DA1" w:rsidRPr="00167D9A" w:rsidRDefault="00F55DA1" w:rsidP="00D216FD">
            <w:pPr>
              <w:jc w:val="center"/>
              <w:rPr>
                <w:rFonts w:asciiTheme="majorBidi" w:hAnsiTheme="majorBidi" w:cstheme="majorBidi"/>
                <w:color w:val="000000"/>
                <w:sz w:val="20"/>
                <w:szCs w:val="20"/>
              </w:rPr>
            </w:pPr>
            <w:r w:rsidRPr="00167D9A">
              <w:rPr>
                <w:rFonts w:asciiTheme="majorBidi" w:hAnsiTheme="majorBidi" w:cstheme="majorBidi"/>
                <w:color w:val="000000"/>
                <w:sz w:val="20"/>
                <w:szCs w:val="20"/>
              </w:rPr>
              <w:t>0.980</w:t>
            </w:r>
          </w:p>
        </w:tc>
        <w:tc>
          <w:tcPr>
            <w:tcW w:w="744" w:type="pct"/>
            <w:tcBorders>
              <w:bottom w:val="nil"/>
            </w:tcBorders>
            <w:shd w:val="clear" w:color="auto" w:fill="auto"/>
            <w:noWrap/>
            <w:vAlign w:val="center"/>
            <w:hideMark/>
          </w:tcPr>
          <w:p w14:paraId="32281103" w14:textId="77777777" w:rsidR="00F55DA1" w:rsidRPr="00167D9A" w:rsidRDefault="00F55DA1" w:rsidP="00D216FD">
            <w:pPr>
              <w:jc w:val="center"/>
              <w:rPr>
                <w:rFonts w:asciiTheme="majorBidi" w:hAnsiTheme="majorBidi" w:cstheme="majorBidi"/>
                <w:color w:val="000000"/>
                <w:sz w:val="20"/>
                <w:szCs w:val="20"/>
              </w:rPr>
            </w:pPr>
            <w:r w:rsidRPr="00167D9A">
              <w:rPr>
                <w:rFonts w:asciiTheme="majorBidi" w:hAnsiTheme="majorBidi" w:cstheme="majorBidi"/>
                <w:color w:val="000000"/>
                <w:sz w:val="20"/>
                <w:szCs w:val="20"/>
              </w:rPr>
              <w:t>1.000</w:t>
            </w:r>
          </w:p>
        </w:tc>
        <w:tc>
          <w:tcPr>
            <w:tcW w:w="568" w:type="pct"/>
            <w:tcBorders>
              <w:bottom w:val="nil"/>
            </w:tcBorders>
            <w:shd w:val="clear" w:color="auto" w:fill="auto"/>
            <w:noWrap/>
            <w:vAlign w:val="center"/>
            <w:hideMark/>
          </w:tcPr>
          <w:p w14:paraId="462170CA" w14:textId="77777777" w:rsidR="00F55DA1" w:rsidRPr="00167D9A" w:rsidRDefault="00F55DA1" w:rsidP="00D216FD">
            <w:pPr>
              <w:jc w:val="center"/>
              <w:rPr>
                <w:rFonts w:asciiTheme="majorBidi" w:hAnsiTheme="majorBidi" w:cstheme="majorBidi"/>
                <w:color w:val="000000"/>
                <w:sz w:val="20"/>
                <w:szCs w:val="20"/>
              </w:rPr>
            </w:pPr>
          </w:p>
        </w:tc>
      </w:tr>
      <w:tr w:rsidR="00F55DA1" w:rsidRPr="00167D9A" w14:paraId="08590F9D" w14:textId="77777777" w:rsidTr="00D216FD">
        <w:trPr>
          <w:trHeight w:val="265"/>
        </w:trPr>
        <w:tc>
          <w:tcPr>
            <w:tcW w:w="186" w:type="pct"/>
            <w:tcBorders>
              <w:top w:val="nil"/>
              <w:bottom w:val="single" w:sz="4" w:space="0" w:color="auto"/>
            </w:tcBorders>
            <w:shd w:val="clear" w:color="auto" w:fill="auto"/>
            <w:noWrap/>
            <w:vAlign w:val="center"/>
            <w:hideMark/>
          </w:tcPr>
          <w:p w14:paraId="2E258815" w14:textId="77777777" w:rsidR="00F55DA1" w:rsidRPr="00167D9A" w:rsidRDefault="00F55DA1" w:rsidP="00D216FD">
            <w:pPr>
              <w:rPr>
                <w:rFonts w:asciiTheme="majorBidi" w:hAnsiTheme="majorBidi" w:cstheme="majorBidi"/>
                <w:sz w:val="20"/>
                <w:szCs w:val="20"/>
              </w:rPr>
            </w:pPr>
            <w:r w:rsidRPr="00167D9A">
              <w:rPr>
                <w:rFonts w:asciiTheme="majorBidi" w:hAnsiTheme="majorBidi" w:cstheme="majorBidi"/>
                <w:sz w:val="20"/>
                <w:szCs w:val="20"/>
              </w:rPr>
              <w:t>6</w:t>
            </w:r>
          </w:p>
        </w:tc>
        <w:tc>
          <w:tcPr>
            <w:tcW w:w="839" w:type="pct"/>
            <w:tcBorders>
              <w:top w:val="nil"/>
              <w:bottom w:val="single" w:sz="4" w:space="0" w:color="auto"/>
            </w:tcBorders>
            <w:shd w:val="clear" w:color="auto" w:fill="auto"/>
            <w:noWrap/>
            <w:vAlign w:val="center"/>
            <w:hideMark/>
          </w:tcPr>
          <w:p w14:paraId="70E25482" w14:textId="77777777" w:rsidR="00F55DA1" w:rsidRPr="00167D9A" w:rsidRDefault="00F55DA1" w:rsidP="00D216FD">
            <w:pPr>
              <w:rPr>
                <w:rFonts w:asciiTheme="majorBidi" w:hAnsiTheme="majorBidi" w:cstheme="majorBidi"/>
                <w:sz w:val="20"/>
                <w:szCs w:val="20"/>
              </w:rPr>
            </w:pPr>
            <w:r w:rsidRPr="00167D9A">
              <w:rPr>
                <w:rFonts w:asciiTheme="majorBidi" w:hAnsiTheme="majorBidi" w:cstheme="majorBidi"/>
                <w:sz w:val="20"/>
                <w:szCs w:val="20"/>
              </w:rPr>
              <w:t>Commute Time</w:t>
            </w:r>
          </w:p>
        </w:tc>
        <w:tc>
          <w:tcPr>
            <w:tcW w:w="627" w:type="pct"/>
            <w:tcBorders>
              <w:top w:val="nil"/>
              <w:bottom w:val="single" w:sz="4" w:space="0" w:color="auto"/>
            </w:tcBorders>
            <w:shd w:val="clear" w:color="auto" w:fill="auto"/>
            <w:noWrap/>
            <w:vAlign w:val="center"/>
            <w:hideMark/>
          </w:tcPr>
          <w:p w14:paraId="35D0F8FC" w14:textId="77777777" w:rsidR="00F55DA1" w:rsidRPr="00167D9A" w:rsidRDefault="00F55DA1" w:rsidP="00D216FD">
            <w:pPr>
              <w:jc w:val="center"/>
              <w:rPr>
                <w:rFonts w:asciiTheme="majorBidi" w:hAnsiTheme="majorBidi" w:cstheme="majorBidi"/>
                <w:color w:val="000000"/>
                <w:sz w:val="20"/>
                <w:szCs w:val="20"/>
              </w:rPr>
            </w:pPr>
            <w:r w:rsidRPr="00167D9A">
              <w:rPr>
                <w:rFonts w:asciiTheme="majorBidi" w:hAnsiTheme="majorBidi" w:cstheme="majorBidi"/>
                <w:color w:val="000000"/>
                <w:sz w:val="20"/>
                <w:szCs w:val="20"/>
              </w:rPr>
              <w:t>0.201</w:t>
            </w:r>
          </w:p>
        </w:tc>
        <w:tc>
          <w:tcPr>
            <w:tcW w:w="784" w:type="pct"/>
            <w:tcBorders>
              <w:top w:val="nil"/>
              <w:bottom w:val="single" w:sz="4" w:space="0" w:color="auto"/>
            </w:tcBorders>
            <w:shd w:val="clear" w:color="auto" w:fill="auto"/>
            <w:noWrap/>
            <w:vAlign w:val="center"/>
            <w:hideMark/>
          </w:tcPr>
          <w:p w14:paraId="2CECBBD5" w14:textId="77777777" w:rsidR="00F55DA1" w:rsidRPr="00167D9A" w:rsidRDefault="00F55DA1" w:rsidP="00D216FD">
            <w:pPr>
              <w:jc w:val="center"/>
              <w:rPr>
                <w:rFonts w:asciiTheme="majorBidi" w:hAnsiTheme="majorBidi" w:cstheme="majorBidi"/>
                <w:color w:val="000000"/>
                <w:sz w:val="20"/>
                <w:szCs w:val="20"/>
              </w:rPr>
            </w:pPr>
            <w:r w:rsidRPr="00167D9A">
              <w:rPr>
                <w:rFonts w:asciiTheme="majorBidi" w:hAnsiTheme="majorBidi" w:cstheme="majorBidi"/>
                <w:color w:val="000000"/>
                <w:sz w:val="20"/>
                <w:szCs w:val="20"/>
              </w:rPr>
              <w:t>-0.250</w:t>
            </w:r>
          </w:p>
        </w:tc>
        <w:tc>
          <w:tcPr>
            <w:tcW w:w="509" w:type="pct"/>
            <w:tcBorders>
              <w:top w:val="nil"/>
              <w:bottom w:val="single" w:sz="4" w:space="0" w:color="auto"/>
            </w:tcBorders>
            <w:shd w:val="clear" w:color="auto" w:fill="auto"/>
            <w:noWrap/>
            <w:vAlign w:val="center"/>
            <w:hideMark/>
          </w:tcPr>
          <w:p w14:paraId="10EE9D85" w14:textId="77777777" w:rsidR="00F55DA1" w:rsidRPr="00167D9A" w:rsidRDefault="00F55DA1" w:rsidP="00D216FD">
            <w:pPr>
              <w:jc w:val="center"/>
              <w:rPr>
                <w:rFonts w:asciiTheme="majorBidi" w:hAnsiTheme="majorBidi" w:cstheme="majorBidi"/>
                <w:color w:val="000000"/>
                <w:sz w:val="20"/>
                <w:szCs w:val="20"/>
              </w:rPr>
            </w:pPr>
            <w:r w:rsidRPr="00167D9A">
              <w:rPr>
                <w:rFonts w:asciiTheme="majorBidi" w:hAnsiTheme="majorBidi" w:cstheme="majorBidi"/>
                <w:color w:val="000000"/>
                <w:sz w:val="20"/>
                <w:szCs w:val="20"/>
              </w:rPr>
              <w:t>0.000</w:t>
            </w:r>
          </w:p>
        </w:tc>
        <w:tc>
          <w:tcPr>
            <w:tcW w:w="744" w:type="pct"/>
            <w:tcBorders>
              <w:top w:val="nil"/>
              <w:bottom w:val="single" w:sz="4" w:space="0" w:color="auto"/>
            </w:tcBorders>
            <w:shd w:val="clear" w:color="auto" w:fill="auto"/>
            <w:noWrap/>
            <w:vAlign w:val="center"/>
            <w:hideMark/>
          </w:tcPr>
          <w:p w14:paraId="2D1DA134" w14:textId="77777777" w:rsidR="00F55DA1" w:rsidRPr="00167D9A" w:rsidRDefault="00F55DA1" w:rsidP="00D216FD">
            <w:pPr>
              <w:jc w:val="center"/>
              <w:rPr>
                <w:rFonts w:asciiTheme="majorBidi" w:hAnsiTheme="majorBidi" w:cstheme="majorBidi"/>
                <w:color w:val="000000"/>
                <w:sz w:val="20"/>
                <w:szCs w:val="20"/>
              </w:rPr>
            </w:pPr>
            <w:r w:rsidRPr="00167D9A">
              <w:rPr>
                <w:rFonts w:asciiTheme="majorBidi" w:hAnsiTheme="majorBidi" w:cstheme="majorBidi"/>
                <w:color w:val="000000"/>
                <w:sz w:val="20"/>
                <w:szCs w:val="20"/>
              </w:rPr>
              <w:t>0.263</w:t>
            </w:r>
          </w:p>
        </w:tc>
        <w:tc>
          <w:tcPr>
            <w:tcW w:w="744" w:type="pct"/>
            <w:tcBorders>
              <w:top w:val="nil"/>
              <w:bottom w:val="single" w:sz="4" w:space="0" w:color="auto"/>
            </w:tcBorders>
            <w:shd w:val="clear" w:color="auto" w:fill="auto"/>
            <w:noWrap/>
            <w:vAlign w:val="center"/>
            <w:hideMark/>
          </w:tcPr>
          <w:p w14:paraId="64BE0FF8" w14:textId="77777777" w:rsidR="00F55DA1" w:rsidRPr="00167D9A" w:rsidRDefault="00F55DA1" w:rsidP="00D216FD">
            <w:pPr>
              <w:jc w:val="center"/>
              <w:rPr>
                <w:rFonts w:asciiTheme="majorBidi" w:hAnsiTheme="majorBidi" w:cstheme="majorBidi"/>
                <w:color w:val="000000"/>
                <w:sz w:val="20"/>
                <w:szCs w:val="20"/>
              </w:rPr>
            </w:pPr>
            <w:r w:rsidRPr="00167D9A">
              <w:rPr>
                <w:rFonts w:asciiTheme="majorBidi" w:hAnsiTheme="majorBidi" w:cstheme="majorBidi"/>
                <w:color w:val="000000"/>
                <w:sz w:val="20"/>
                <w:szCs w:val="20"/>
              </w:rPr>
              <w:t>0.273</w:t>
            </w:r>
          </w:p>
        </w:tc>
        <w:tc>
          <w:tcPr>
            <w:tcW w:w="568" w:type="pct"/>
            <w:tcBorders>
              <w:top w:val="nil"/>
              <w:bottom w:val="single" w:sz="4" w:space="0" w:color="auto"/>
            </w:tcBorders>
            <w:shd w:val="clear" w:color="auto" w:fill="auto"/>
            <w:noWrap/>
            <w:vAlign w:val="center"/>
            <w:hideMark/>
          </w:tcPr>
          <w:p w14:paraId="6A779341" w14:textId="77777777" w:rsidR="00F55DA1" w:rsidRPr="00167D9A" w:rsidRDefault="00F55DA1" w:rsidP="00D216FD">
            <w:pPr>
              <w:jc w:val="center"/>
              <w:rPr>
                <w:rFonts w:asciiTheme="majorBidi" w:hAnsiTheme="majorBidi" w:cstheme="majorBidi"/>
                <w:color w:val="000000"/>
                <w:sz w:val="20"/>
                <w:szCs w:val="20"/>
              </w:rPr>
            </w:pPr>
            <w:r w:rsidRPr="00167D9A">
              <w:rPr>
                <w:rFonts w:asciiTheme="majorBidi" w:hAnsiTheme="majorBidi" w:cstheme="majorBidi"/>
                <w:color w:val="000000"/>
                <w:sz w:val="20"/>
                <w:szCs w:val="20"/>
              </w:rPr>
              <w:t>1.000</w:t>
            </w:r>
          </w:p>
        </w:tc>
      </w:tr>
      <w:tr w:rsidR="00F55DA1" w:rsidRPr="00167D9A" w14:paraId="46415C2F" w14:textId="77777777" w:rsidTr="00D216FD">
        <w:trPr>
          <w:trHeight w:val="265"/>
        </w:trPr>
        <w:tc>
          <w:tcPr>
            <w:tcW w:w="186" w:type="pct"/>
            <w:tcBorders>
              <w:top w:val="single" w:sz="4" w:space="0" w:color="auto"/>
            </w:tcBorders>
            <w:shd w:val="clear" w:color="auto" w:fill="auto"/>
            <w:noWrap/>
            <w:vAlign w:val="center"/>
            <w:hideMark/>
          </w:tcPr>
          <w:p w14:paraId="5BB8BC32" w14:textId="77777777" w:rsidR="00F55DA1" w:rsidRPr="00167D9A" w:rsidRDefault="00F55DA1" w:rsidP="00D216FD">
            <w:pPr>
              <w:rPr>
                <w:rFonts w:asciiTheme="majorBidi" w:hAnsiTheme="majorBidi" w:cstheme="majorBidi"/>
                <w:sz w:val="20"/>
                <w:szCs w:val="20"/>
              </w:rPr>
            </w:pPr>
          </w:p>
        </w:tc>
        <w:tc>
          <w:tcPr>
            <w:tcW w:w="839" w:type="pct"/>
            <w:tcBorders>
              <w:top w:val="single" w:sz="4" w:space="0" w:color="auto"/>
            </w:tcBorders>
            <w:shd w:val="clear" w:color="auto" w:fill="auto"/>
            <w:noWrap/>
            <w:vAlign w:val="center"/>
            <w:hideMark/>
          </w:tcPr>
          <w:p w14:paraId="5918B2EA" w14:textId="77777777" w:rsidR="00F55DA1" w:rsidRPr="00167D9A" w:rsidRDefault="00F55DA1" w:rsidP="00D216FD">
            <w:pPr>
              <w:jc w:val="right"/>
              <w:rPr>
                <w:rFonts w:asciiTheme="majorBidi" w:hAnsiTheme="majorBidi" w:cstheme="majorBidi"/>
                <w:sz w:val="20"/>
                <w:szCs w:val="20"/>
              </w:rPr>
            </w:pPr>
            <w:r w:rsidRPr="00167D9A">
              <w:rPr>
                <w:rFonts w:asciiTheme="majorBidi" w:hAnsiTheme="majorBidi" w:cstheme="majorBidi"/>
                <w:sz w:val="20"/>
                <w:szCs w:val="20"/>
              </w:rPr>
              <w:t>Mean</w:t>
            </w:r>
          </w:p>
        </w:tc>
        <w:tc>
          <w:tcPr>
            <w:tcW w:w="627" w:type="pct"/>
            <w:tcBorders>
              <w:top w:val="single" w:sz="4" w:space="0" w:color="auto"/>
            </w:tcBorders>
            <w:shd w:val="clear" w:color="auto" w:fill="auto"/>
            <w:noWrap/>
            <w:vAlign w:val="center"/>
            <w:hideMark/>
          </w:tcPr>
          <w:p w14:paraId="2394924D" w14:textId="77777777" w:rsidR="00F55DA1" w:rsidRPr="00167D9A" w:rsidRDefault="00F55DA1" w:rsidP="00D216FD">
            <w:pPr>
              <w:jc w:val="center"/>
              <w:rPr>
                <w:rFonts w:asciiTheme="majorBidi" w:hAnsiTheme="majorBidi" w:cstheme="majorBidi"/>
                <w:color w:val="000000"/>
                <w:sz w:val="20"/>
                <w:szCs w:val="20"/>
              </w:rPr>
            </w:pPr>
            <w:r w:rsidRPr="00167D9A">
              <w:rPr>
                <w:rFonts w:asciiTheme="majorBidi" w:hAnsiTheme="majorBidi" w:cstheme="majorBidi"/>
                <w:color w:val="000000"/>
                <w:sz w:val="20"/>
                <w:szCs w:val="20"/>
              </w:rPr>
              <w:t>251.959</w:t>
            </w:r>
          </w:p>
        </w:tc>
        <w:tc>
          <w:tcPr>
            <w:tcW w:w="784" w:type="pct"/>
            <w:tcBorders>
              <w:top w:val="single" w:sz="4" w:space="0" w:color="auto"/>
            </w:tcBorders>
            <w:shd w:val="clear" w:color="auto" w:fill="auto"/>
            <w:noWrap/>
            <w:vAlign w:val="center"/>
            <w:hideMark/>
          </w:tcPr>
          <w:p w14:paraId="15BD5EE7" w14:textId="77777777" w:rsidR="00F55DA1" w:rsidRPr="00167D9A" w:rsidRDefault="00F55DA1" w:rsidP="00D216FD">
            <w:pPr>
              <w:jc w:val="center"/>
              <w:rPr>
                <w:rFonts w:asciiTheme="majorBidi" w:hAnsiTheme="majorBidi" w:cstheme="majorBidi"/>
                <w:color w:val="000000"/>
                <w:sz w:val="20"/>
                <w:szCs w:val="20"/>
              </w:rPr>
            </w:pPr>
            <w:r w:rsidRPr="00167D9A">
              <w:rPr>
                <w:rFonts w:asciiTheme="majorBidi" w:hAnsiTheme="majorBidi" w:cstheme="majorBidi"/>
                <w:color w:val="000000"/>
                <w:sz w:val="20"/>
                <w:szCs w:val="20"/>
              </w:rPr>
              <w:t>-59434.050</w:t>
            </w:r>
          </w:p>
        </w:tc>
        <w:tc>
          <w:tcPr>
            <w:tcW w:w="509" w:type="pct"/>
            <w:tcBorders>
              <w:top w:val="single" w:sz="4" w:space="0" w:color="auto"/>
            </w:tcBorders>
            <w:shd w:val="clear" w:color="auto" w:fill="auto"/>
            <w:noWrap/>
            <w:vAlign w:val="center"/>
            <w:hideMark/>
          </w:tcPr>
          <w:p w14:paraId="1CEE8FF9" w14:textId="77777777" w:rsidR="00F55DA1" w:rsidRPr="00167D9A" w:rsidRDefault="00F55DA1" w:rsidP="00D216FD">
            <w:pPr>
              <w:jc w:val="center"/>
              <w:rPr>
                <w:rFonts w:asciiTheme="majorBidi" w:hAnsiTheme="majorBidi" w:cstheme="majorBidi"/>
                <w:color w:val="000000"/>
                <w:sz w:val="20"/>
                <w:szCs w:val="20"/>
              </w:rPr>
            </w:pPr>
            <w:r w:rsidRPr="00167D9A">
              <w:rPr>
                <w:rFonts w:asciiTheme="majorBidi" w:hAnsiTheme="majorBidi" w:cstheme="majorBidi"/>
                <w:color w:val="000000"/>
                <w:sz w:val="20"/>
                <w:szCs w:val="20"/>
              </w:rPr>
              <w:t>0.375</w:t>
            </w:r>
          </w:p>
        </w:tc>
        <w:tc>
          <w:tcPr>
            <w:tcW w:w="744" w:type="pct"/>
            <w:tcBorders>
              <w:top w:val="single" w:sz="4" w:space="0" w:color="auto"/>
            </w:tcBorders>
            <w:shd w:val="clear" w:color="auto" w:fill="auto"/>
            <w:noWrap/>
            <w:vAlign w:val="center"/>
            <w:hideMark/>
          </w:tcPr>
          <w:p w14:paraId="071604F3" w14:textId="77777777" w:rsidR="00F55DA1" w:rsidRPr="00167D9A" w:rsidRDefault="00F55DA1" w:rsidP="00D216FD">
            <w:pPr>
              <w:jc w:val="center"/>
              <w:rPr>
                <w:rFonts w:asciiTheme="majorBidi" w:hAnsiTheme="majorBidi" w:cstheme="majorBidi"/>
                <w:color w:val="000000"/>
                <w:sz w:val="20"/>
                <w:szCs w:val="20"/>
              </w:rPr>
            </w:pPr>
            <w:r w:rsidRPr="00167D9A">
              <w:rPr>
                <w:rFonts w:asciiTheme="majorBidi" w:hAnsiTheme="majorBidi" w:cstheme="majorBidi"/>
                <w:color w:val="000000"/>
                <w:sz w:val="20"/>
                <w:szCs w:val="20"/>
              </w:rPr>
              <w:t>420654.500</w:t>
            </w:r>
          </w:p>
        </w:tc>
        <w:tc>
          <w:tcPr>
            <w:tcW w:w="744" w:type="pct"/>
            <w:tcBorders>
              <w:top w:val="single" w:sz="4" w:space="0" w:color="auto"/>
            </w:tcBorders>
            <w:shd w:val="clear" w:color="auto" w:fill="auto"/>
            <w:noWrap/>
            <w:vAlign w:val="center"/>
            <w:hideMark/>
          </w:tcPr>
          <w:p w14:paraId="72C8884F" w14:textId="77777777" w:rsidR="00F55DA1" w:rsidRPr="00167D9A" w:rsidRDefault="00F55DA1" w:rsidP="00D216FD">
            <w:pPr>
              <w:jc w:val="center"/>
              <w:rPr>
                <w:rFonts w:asciiTheme="majorBidi" w:hAnsiTheme="majorBidi" w:cstheme="majorBidi"/>
                <w:color w:val="000000"/>
                <w:sz w:val="20"/>
                <w:szCs w:val="20"/>
              </w:rPr>
            </w:pPr>
            <w:r w:rsidRPr="00167D9A">
              <w:rPr>
                <w:rFonts w:asciiTheme="majorBidi" w:hAnsiTheme="majorBidi" w:cstheme="majorBidi"/>
                <w:color w:val="000000"/>
                <w:sz w:val="20"/>
                <w:szCs w:val="20"/>
              </w:rPr>
              <w:t>96768.470</w:t>
            </w:r>
          </w:p>
        </w:tc>
        <w:tc>
          <w:tcPr>
            <w:tcW w:w="568" w:type="pct"/>
            <w:tcBorders>
              <w:top w:val="single" w:sz="4" w:space="0" w:color="auto"/>
            </w:tcBorders>
            <w:shd w:val="clear" w:color="auto" w:fill="auto"/>
            <w:noWrap/>
            <w:vAlign w:val="center"/>
            <w:hideMark/>
          </w:tcPr>
          <w:p w14:paraId="12223B15" w14:textId="77777777" w:rsidR="00F55DA1" w:rsidRPr="00167D9A" w:rsidRDefault="00F55DA1" w:rsidP="00D216FD">
            <w:pPr>
              <w:jc w:val="center"/>
              <w:rPr>
                <w:rFonts w:asciiTheme="majorBidi" w:hAnsiTheme="majorBidi" w:cstheme="majorBidi"/>
                <w:color w:val="000000"/>
                <w:sz w:val="20"/>
                <w:szCs w:val="20"/>
              </w:rPr>
            </w:pPr>
            <w:r w:rsidRPr="00167D9A">
              <w:rPr>
                <w:rFonts w:asciiTheme="majorBidi" w:hAnsiTheme="majorBidi" w:cstheme="majorBidi"/>
                <w:color w:val="000000"/>
                <w:sz w:val="20"/>
                <w:szCs w:val="20"/>
              </w:rPr>
              <w:t>24.516</w:t>
            </w:r>
          </w:p>
        </w:tc>
      </w:tr>
      <w:tr w:rsidR="00F55DA1" w:rsidRPr="00167D9A" w14:paraId="7B096D7B" w14:textId="77777777" w:rsidTr="00D216FD">
        <w:trPr>
          <w:trHeight w:val="265"/>
        </w:trPr>
        <w:tc>
          <w:tcPr>
            <w:tcW w:w="186" w:type="pct"/>
            <w:shd w:val="clear" w:color="auto" w:fill="auto"/>
            <w:noWrap/>
            <w:vAlign w:val="center"/>
            <w:hideMark/>
          </w:tcPr>
          <w:p w14:paraId="547A62D2" w14:textId="77777777" w:rsidR="00F55DA1" w:rsidRPr="00167D9A" w:rsidRDefault="00F55DA1" w:rsidP="00D216FD">
            <w:pPr>
              <w:rPr>
                <w:rFonts w:asciiTheme="majorBidi" w:hAnsiTheme="majorBidi" w:cstheme="majorBidi"/>
                <w:sz w:val="20"/>
                <w:szCs w:val="20"/>
              </w:rPr>
            </w:pPr>
          </w:p>
        </w:tc>
        <w:tc>
          <w:tcPr>
            <w:tcW w:w="839" w:type="pct"/>
            <w:shd w:val="clear" w:color="auto" w:fill="auto"/>
            <w:noWrap/>
            <w:vAlign w:val="center"/>
            <w:hideMark/>
          </w:tcPr>
          <w:p w14:paraId="762DF3C5" w14:textId="77777777" w:rsidR="00F55DA1" w:rsidRPr="00167D9A" w:rsidRDefault="00F55DA1" w:rsidP="00D216FD">
            <w:pPr>
              <w:jc w:val="right"/>
              <w:rPr>
                <w:rFonts w:asciiTheme="majorBidi" w:hAnsiTheme="majorBidi" w:cstheme="majorBidi"/>
                <w:sz w:val="20"/>
                <w:szCs w:val="20"/>
              </w:rPr>
            </w:pPr>
            <w:r w:rsidRPr="00167D9A">
              <w:rPr>
                <w:rFonts w:asciiTheme="majorBidi" w:hAnsiTheme="majorBidi" w:cstheme="majorBidi"/>
                <w:sz w:val="20"/>
                <w:szCs w:val="20"/>
              </w:rPr>
              <w:t>SD</w:t>
            </w:r>
          </w:p>
        </w:tc>
        <w:tc>
          <w:tcPr>
            <w:tcW w:w="627" w:type="pct"/>
            <w:shd w:val="clear" w:color="auto" w:fill="auto"/>
            <w:noWrap/>
            <w:vAlign w:val="center"/>
            <w:hideMark/>
          </w:tcPr>
          <w:p w14:paraId="5BEDB278" w14:textId="77777777" w:rsidR="00F55DA1" w:rsidRPr="00167D9A" w:rsidRDefault="00F55DA1" w:rsidP="00D216FD">
            <w:pPr>
              <w:jc w:val="center"/>
              <w:rPr>
                <w:rFonts w:asciiTheme="majorBidi" w:hAnsiTheme="majorBidi" w:cstheme="majorBidi"/>
                <w:color w:val="000000"/>
                <w:sz w:val="20"/>
                <w:szCs w:val="20"/>
              </w:rPr>
            </w:pPr>
            <w:r w:rsidRPr="00167D9A">
              <w:rPr>
                <w:rFonts w:asciiTheme="majorBidi" w:hAnsiTheme="majorBidi" w:cstheme="majorBidi"/>
                <w:color w:val="000000"/>
                <w:sz w:val="20"/>
                <w:szCs w:val="20"/>
              </w:rPr>
              <w:t>793.187</w:t>
            </w:r>
          </w:p>
        </w:tc>
        <w:tc>
          <w:tcPr>
            <w:tcW w:w="784" w:type="pct"/>
            <w:shd w:val="clear" w:color="auto" w:fill="auto"/>
            <w:noWrap/>
            <w:vAlign w:val="center"/>
            <w:hideMark/>
          </w:tcPr>
          <w:p w14:paraId="48E480A2" w14:textId="77777777" w:rsidR="00F55DA1" w:rsidRPr="00167D9A" w:rsidRDefault="00F55DA1" w:rsidP="00D216FD">
            <w:pPr>
              <w:jc w:val="center"/>
              <w:rPr>
                <w:rFonts w:asciiTheme="majorBidi" w:hAnsiTheme="majorBidi" w:cstheme="majorBidi"/>
                <w:color w:val="000000"/>
                <w:sz w:val="20"/>
                <w:szCs w:val="20"/>
              </w:rPr>
            </w:pPr>
            <w:r w:rsidRPr="00167D9A">
              <w:rPr>
                <w:rFonts w:asciiTheme="majorBidi" w:hAnsiTheme="majorBidi" w:cstheme="majorBidi"/>
                <w:color w:val="000000"/>
                <w:sz w:val="20"/>
                <w:szCs w:val="20"/>
              </w:rPr>
              <w:t>181686.400</w:t>
            </w:r>
          </w:p>
        </w:tc>
        <w:tc>
          <w:tcPr>
            <w:tcW w:w="509" w:type="pct"/>
            <w:shd w:val="clear" w:color="auto" w:fill="auto"/>
            <w:noWrap/>
            <w:vAlign w:val="center"/>
            <w:hideMark/>
          </w:tcPr>
          <w:p w14:paraId="012794EE" w14:textId="77777777" w:rsidR="00F55DA1" w:rsidRPr="00167D9A" w:rsidRDefault="00F55DA1" w:rsidP="00D216FD">
            <w:pPr>
              <w:jc w:val="center"/>
              <w:rPr>
                <w:rFonts w:asciiTheme="majorBidi" w:hAnsiTheme="majorBidi" w:cstheme="majorBidi"/>
                <w:color w:val="000000"/>
                <w:sz w:val="20"/>
                <w:szCs w:val="20"/>
              </w:rPr>
            </w:pPr>
            <w:r w:rsidRPr="00167D9A">
              <w:rPr>
                <w:rFonts w:asciiTheme="majorBidi" w:hAnsiTheme="majorBidi" w:cstheme="majorBidi"/>
                <w:color w:val="000000"/>
                <w:sz w:val="20"/>
                <w:szCs w:val="20"/>
              </w:rPr>
              <w:t>0.484</w:t>
            </w:r>
          </w:p>
        </w:tc>
        <w:tc>
          <w:tcPr>
            <w:tcW w:w="744" w:type="pct"/>
            <w:shd w:val="clear" w:color="auto" w:fill="auto"/>
            <w:noWrap/>
            <w:vAlign w:val="center"/>
            <w:hideMark/>
          </w:tcPr>
          <w:p w14:paraId="66892C46" w14:textId="77777777" w:rsidR="00F55DA1" w:rsidRPr="00167D9A" w:rsidRDefault="00F55DA1" w:rsidP="00D216FD">
            <w:pPr>
              <w:jc w:val="center"/>
              <w:rPr>
                <w:rFonts w:asciiTheme="majorBidi" w:hAnsiTheme="majorBidi" w:cstheme="majorBidi"/>
                <w:color w:val="000000"/>
                <w:sz w:val="20"/>
                <w:szCs w:val="20"/>
              </w:rPr>
            </w:pPr>
            <w:r w:rsidRPr="00167D9A">
              <w:rPr>
                <w:rFonts w:asciiTheme="majorBidi" w:hAnsiTheme="majorBidi" w:cstheme="majorBidi"/>
                <w:color w:val="000000"/>
                <w:sz w:val="20"/>
                <w:szCs w:val="20"/>
              </w:rPr>
              <w:t>918570.100</w:t>
            </w:r>
          </w:p>
        </w:tc>
        <w:tc>
          <w:tcPr>
            <w:tcW w:w="744" w:type="pct"/>
            <w:shd w:val="clear" w:color="auto" w:fill="auto"/>
            <w:noWrap/>
            <w:vAlign w:val="center"/>
            <w:hideMark/>
          </w:tcPr>
          <w:p w14:paraId="37747404" w14:textId="77777777" w:rsidR="00F55DA1" w:rsidRPr="00167D9A" w:rsidRDefault="00F55DA1" w:rsidP="00D216FD">
            <w:pPr>
              <w:jc w:val="center"/>
              <w:rPr>
                <w:rFonts w:asciiTheme="majorBidi" w:hAnsiTheme="majorBidi" w:cstheme="majorBidi"/>
                <w:color w:val="000000"/>
                <w:sz w:val="20"/>
                <w:szCs w:val="20"/>
              </w:rPr>
            </w:pPr>
            <w:r w:rsidRPr="00167D9A">
              <w:rPr>
                <w:rFonts w:asciiTheme="majorBidi" w:hAnsiTheme="majorBidi" w:cstheme="majorBidi"/>
                <w:color w:val="000000"/>
                <w:sz w:val="20"/>
                <w:szCs w:val="20"/>
              </w:rPr>
              <w:t>164296.900</w:t>
            </w:r>
          </w:p>
        </w:tc>
        <w:tc>
          <w:tcPr>
            <w:tcW w:w="568" w:type="pct"/>
            <w:shd w:val="clear" w:color="auto" w:fill="auto"/>
            <w:noWrap/>
            <w:vAlign w:val="center"/>
            <w:hideMark/>
          </w:tcPr>
          <w:p w14:paraId="099382B1" w14:textId="77777777" w:rsidR="00F55DA1" w:rsidRPr="00167D9A" w:rsidRDefault="00F55DA1" w:rsidP="00D216FD">
            <w:pPr>
              <w:jc w:val="center"/>
              <w:rPr>
                <w:rFonts w:asciiTheme="majorBidi" w:hAnsiTheme="majorBidi" w:cstheme="majorBidi"/>
                <w:color w:val="000000"/>
                <w:sz w:val="20"/>
                <w:szCs w:val="20"/>
              </w:rPr>
            </w:pPr>
            <w:r w:rsidRPr="00167D9A">
              <w:rPr>
                <w:rFonts w:asciiTheme="majorBidi" w:hAnsiTheme="majorBidi" w:cstheme="majorBidi"/>
                <w:color w:val="000000"/>
                <w:sz w:val="20"/>
                <w:szCs w:val="20"/>
              </w:rPr>
              <w:t>4.719</w:t>
            </w:r>
          </w:p>
        </w:tc>
      </w:tr>
      <w:tr w:rsidR="00F55DA1" w:rsidRPr="00167D9A" w14:paraId="04A063FE" w14:textId="77777777" w:rsidTr="00D216FD">
        <w:trPr>
          <w:trHeight w:val="265"/>
        </w:trPr>
        <w:tc>
          <w:tcPr>
            <w:tcW w:w="186" w:type="pct"/>
            <w:shd w:val="clear" w:color="auto" w:fill="auto"/>
            <w:noWrap/>
            <w:vAlign w:val="center"/>
            <w:hideMark/>
          </w:tcPr>
          <w:p w14:paraId="33B9F5D4" w14:textId="77777777" w:rsidR="00F55DA1" w:rsidRPr="00167D9A" w:rsidRDefault="00F55DA1" w:rsidP="00D216FD">
            <w:pPr>
              <w:rPr>
                <w:rFonts w:asciiTheme="majorBidi" w:hAnsiTheme="majorBidi" w:cstheme="majorBidi"/>
                <w:sz w:val="20"/>
                <w:szCs w:val="20"/>
              </w:rPr>
            </w:pPr>
          </w:p>
        </w:tc>
        <w:tc>
          <w:tcPr>
            <w:tcW w:w="839" w:type="pct"/>
            <w:shd w:val="clear" w:color="auto" w:fill="auto"/>
            <w:noWrap/>
            <w:vAlign w:val="center"/>
            <w:hideMark/>
          </w:tcPr>
          <w:p w14:paraId="0018A075" w14:textId="77777777" w:rsidR="00F55DA1" w:rsidRPr="00167D9A" w:rsidRDefault="00F55DA1" w:rsidP="00D216FD">
            <w:pPr>
              <w:jc w:val="right"/>
              <w:rPr>
                <w:rFonts w:asciiTheme="majorBidi" w:hAnsiTheme="majorBidi" w:cstheme="majorBidi"/>
                <w:sz w:val="20"/>
                <w:szCs w:val="20"/>
              </w:rPr>
            </w:pPr>
            <w:r w:rsidRPr="00167D9A">
              <w:rPr>
                <w:rFonts w:asciiTheme="majorBidi" w:hAnsiTheme="majorBidi" w:cstheme="majorBidi"/>
                <w:sz w:val="20"/>
                <w:szCs w:val="20"/>
              </w:rPr>
              <w:t>Min</w:t>
            </w:r>
          </w:p>
        </w:tc>
        <w:tc>
          <w:tcPr>
            <w:tcW w:w="627" w:type="pct"/>
            <w:shd w:val="clear" w:color="auto" w:fill="auto"/>
            <w:noWrap/>
            <w:vAlign w:val="center"/>
            <w:hideMark/>
          </w:tcPr>
          <w:p w14:paraId="4BD06532" w14:textId="77777777" w:rsidR="00F55DA1" w:rsidRPr="00167D9A" w:rsidRDefault="00F55DA1" w:rsidP="00D216FD">
            <w:pPr>
              <w:jc w:val="center"/>
              <w:rPr>
                <w:rFonts w:asciiTheme="majorBidi" w:hAnsiTheme="majorBidi" w:cstheme="majorBidi"/>
                <w:color w:val="000000"/>
                <w:sz w:val="20"/>
                <w:szCs w:val="20"/>
              </w:rPr>
            </w:pPr>
            <w:r w:rsidRPr="00167D9A">
              <w:rPr>
                <w:rFonts w:asciiTheme="majorBidi" w:hAnsiTheme="majorBidi" w:cstheme="majorBidi"/>
                <w:color w:val="000000"/>
                <w:sz w:val="20"/>
                <w:szCs w:val="20"/>
              </w:rPr>
              <w:t>0.000</w:t>
            </w:r>
          </w:p>
        </w:tc>
        <w:tc>
          <w:tcPr>
            <w:tcW w:w="784" w:type="pct"/>
            <w:shd w:val="clear" w:color="auto" w:fill="auto"/>
            <w:noWrap/>
            <w:vAlign w:val="center"/>
            <w:hideMark/>
          </w:tcPr>
          <w:p w14:paraId="14C70DF4" w14:textId="77777777" w:rsidR="00F55DA1" w:rsidRPr="00167D9A" w:rsidRDefault="00F55DA1" w:rsidP="00D216FD">
            <w:pPr>
              <w:jc w:val="center"/>
              <w:rPr>
                <w:rFonts w:asciiTheme="majorBidi" w:hAnsiTheme="majorBidi" w:cstheme="majorBidi"/>
                <w:color w:val="000000"/>
                <w:sz w:val="20"/>
                <w:szCs w:val="20"/>
              </w:rPr>
            </w:pPr>
            <w:r w:rsidRPr="00167D9A">
              <w:rPr>
                <w:rFonts w:asciiTheme="majorBidi" w:hAnsiTheme="majorBidi" w:cstheme="majorBidi"/>
                <w:color w:val="000000"/>
                <w:sz w:val="20"/>
                <w:szCs w:val="20"/>
              </w:rPr>
              <w:t>-1273485.000</w:t>
            </w:r>
          </w:p>
        </w:tc>
        <w:tc>
          <w:tcPr>
            <w:tcW w:w="509" w:type="pct"/>
            <w:shd w:val="clear" w:color="auto" w:fill="auto"/>
            <w:noWrap/>
            <w:vAlign w:val="center"/>
            <w:hideMark/>
          </w:tcPr>
          <w:p w14:paraId="336F0223" w14:textId="77777777" w:rsidR="00F55DA1" w:rsidRPr="00167D9A" w:rsidRDefault="00F55DA1" w:rsidP="00D216FD">
            <w:pPr>
              <w:jc w:val="center"/>
              <w:rPr>
                <w:rFonts w:asciiTheme="majorBidi" w:hAnsiTheme="majorBidi" w:cstheme="majorBidi"/>
                <w:color w:val="000000"/>
                <w:sz w:val="20"/>
                <w:szCs w:val="20"/>
              </w:rPr>
            </w:pPr>
            <w:r w:rsidRPr="00167D9A">
              <w:rPr>
                <w:rFonts w:asciiTheme="majorBidi" w:hAnsiTheme="majorBidi" w:cstheme="majorBidi"/>
                <w:color w:val="000000"/>
                <w:sz w:val="20"/>
                <w:szCs w:val="20"/>
              </w:rPr>
              <w:t>0.000</w:t>
            </w:r>
          </w:p>
        </w:tc>
        <w:tc>
          <w:tcPr>
            <w:tcW w:w="744" w:type="pct"/>
            <w:shd w:val="clear" w:color="auto" w:fill="auto"/>
            <w:noWrap/>
            <w:vAlign w:val="center"/>
            <w:hideMark/>
          </w:tcPr>
          <w:p w14:paraId="44B1D0E8" w14:textId="77777777" w:rsidR="00F55DA1" w:rsidRPr="00167D9A" w:rsidRDefault="00F55DA1" w:rsidP="00D216FD">
            <w:pPr>
              <w:jc w:val="center"/>
              <w:rPr>
                <w:rFonts w:asciiTheme="majorBidi" w:hAnsiTheme="majorBidi" w:cstheme="majorBidi"/>
                <w:color w:val="000000"/>
                <w:sz w:val="20"/>
                <w:szCs w:val="20"/>
              </w:rPr>
            </w:pPr>
            <w:r w:rsidRPr="00167D9A">
              <w:rPr>
                <w:rFonts w:asciiTheme="majorBidi" w:hAnsiTheme="majorBidi" w:cstheme="majorBidi"/>
                <w:color w:val="000000"/>
                <w:sz w:val="20"/>
                <w:szCs w:val="20"/>
              </w:rPr>
              <w:t>2525.000</w:t>
            </w:r>
          </w:p>
        </w:tc>
        <w:tc>
          <w:tcPr>
            <w:tcW w:w="744" w:type="pct"/>
            <w:shd w:val="clear" w:color="auto" w:fill="auto"/>
            <w:noWrap/>
            <w:vAlign w:val="center"/>
            <w:hideMark/>
          </w:tcPr>
          <w:p w14:paraId="74A8261A" w14:textId="77777777" w:rsidR="00F55DA1" w:rsidRPr="00167D9A" w:rsidRDefault="00F55DA1" w:rsidP="00D216FD">
            <w:pPr>
              <w:jc w:val="center"/>
              <w:rPr>
                <w:rFonts w:asciiTheme="majorBidi" w:hAnsiTheme="majorBidi" w:cstheme="majorBidi"/>
                <w:color w:val="000000"/>
                <w:sz w:val="20"/>
                <w:szCs w:val="20"/>
              </w:rPr>
            </w:pPr>
            <w:r w:rsidRPr="00167D9A">
              <w:rPr>
                <w:rFonts w:asciiTheme="majorBidi" w:hAnsiTheme="majorBidi" w:cstheme="majorBidi"/>
                <w:color w:val="000000"/>
                <w:sz w:val="20"/>
                <w:szCs w:val="20"/>
              </w:rPr>
              <w:t>1121.000</w:t>
            </w:r>
          </w:p>
        </w:tc>
        <w:tc>
          <w:tcPr>
            <w:tcW w:w="568" w:type="pct"/>
            <w:shd w:val="clear" w:color="auto" w:fill="auto"/>
            <w:noWrap/>
            <w:vAlign w:val="center"/>
            <w:hideMark/>
          </w:tcPr>
          <w:p w14:paraId="71CA9AC5" w14:textId="77777777" w:rsidR="00F55DA1" w:rsidRPr="00167D9A" w:rsidRDefault="00F55DA1" w:rsidP="00D216FD">
            <w:pPr>
              <w:jc w:val="center"/>
              <w:rPr>
                <w:rFonts w:asciiTheme="majorBidi" w:hAnsiTheme="majorBidi" w:cstheme="majorBidi"/>
                <w:color w:val="000000"/>
                <w:sz w:val="20"/>
                <w:szCs w:val="20"/>
              </w:rPr>
            </w:pPr>
            <w:r w:rsidRPr="00167D9A">
              <w:rPr>
                <w:rFonts w:asciiTheme="majorBidi" w:hAnsiTheme="majorBidi" w:cstheme="majorBidi"/>
                <w:color w:val="000000"/>
                <w:sz w:val="20"/>
                <w:szCs w:val="20"/>
              </w:rPr>
              <w:t>14.200</w:t>
            </w:r>
          </w:p>
        </w:tc>
      </w:tr>
      <w:tr w:rsidR="00F55DA1" w:rsidRPr="00167D9A" w14:paraId="73EAD2CD" w14:textId="77777777" w:rsidTr="00D216FD">
        <w:trPr>
          <w:trHeight w:val="265"/>
        </w:trPr>
        <w:tc>
          <w:tcPr>
            <w:tcW w:w="186" w:type="pct"/>
            <w:shd w:val="clear" w:color="auto" w:fill="auto"/>
            <w:noWrap/>
            <w:vAlign w:val="center"/>
            <w:hideMark/>
          </w:tcPr>
          <w:p w14:paraId="1828B475" w14:textId="77777777" w:rsidR="00F55DA1" w:rsidRPr="00167D9A" w:rsidRDefault="00F55DA1" w:rsidP="00D216FD">
            <w:pPr>
              <w:rPr>
                <w:rFonts w:asciiTheme="majorBidi" w:hAnsiTheme="majorBidi" w:cstheme="majorBidi"/>
                <w:sz w:val="20"/>
                <w:szCs w:val="20"/>
              </w:rPr>
            </w:pPr>
          </w:p>
        </w:tc>
        <w:tc>
          <w:tcPr>
            <w:tcW w:w="839" w:type="pct"/>
            <w:shd w:val="clear" w:color="auto" w:fill="auto"/>
            <w:noWrap/>
            <w:vAlign w:val="center"/>
            <w:hideMark/>
          </w:tcPr>
          <w:p w14:paraId="6C9FB448" w14:textId="77777777" w:rsidR="00F55DA1" w:rsidRPr="00167D9A" w:rsidRDefault="00F55DA1" w:rsidP="00D216FD">
            <w:pPr>
              <w:jc w:val="right"/>
              <w:rPr>
                <w:rFonts w:asciiTheme="majorBidi" w:hAnsiTheme="majorBidi" w:cstheme="majorBidi"/>
                <w:sz w:val="20"/>
                <w:szCs w:val="20"/>
              </w:rPr>
            </w:pPr>
            <w:r w:rsidRPr="00167D9A">
              <w:rPr>
                <w:rFonts w:asciiTheme="majorBidi" w:hAnsiTheme="majorBidi" w:cstheme="majorBidi"/>
                <w:sz w:val="20"/>
                <w:szCs w:val="20"/>
              </w:rPr>
              <w:t>Max</w:t>
            </w:r>
          </w:p>
        </w:tc>
        <w:tc>
          <w:tcPr>
            <w:tcW w:w="627" w:type="pct"/>
            <w:shd w:val="clear" w:color="auto" w:fill="auto"/>
            <w:noWrap/>
            <w:vAlign w:val="center"/>
            <w:hideMark/>
          </w:tcPr>
          <w:p w14:paraId="45D42ECF" w14:textId="77777777" w:rsidR="00F55DA1" w:rsidRPr="00167D9A" w:rsidRDefault="00F55DA1" w:rsidP="00D216FD">
            <w:pPr>
              <w:jc w:val="center"/>
              <w:rPr>
                <w:rFonts w:asciiTheme="majorBidi" w:hAnsiTheme="majorBidi" w:cstheme="majorBidi"/>
                <w:color w:val="000000"/>
                <w:sz w:val="20"/>
                <w:szCs w:val="20"/>
              </w:rPr>
            </w:pPr>
            <w:r w:rsidRPr="00167D9A">
              <w:rPr>
                <w:rFonts w:asciiTheme="majorBidi" w:hAnsiTheme="majorBidi" w:cstheme="majorBidi"/>
                <w:color w:val="000000"/>
                <w:sz w:val="20"/>
                <w:szCs w:val="20"/>
              </w:rPr>
              <w:t>13294.000</w:t>
            </w:r>
          </w:p>
        </w:tc>
        <w:tc>
          <w:tcPr>
            <w:tcW w:w="784" w:type="pct"/>
            <w:shd w:val="clear" w:color="auto" w:fill="auto"/>
            <w:noWrap/>
            <w:vAlign w:val="center"/>
            <w:hideMark/>
          </w:tcPr>
          <w:p w14:paraId="78149064" w14:textId="77777777" w:rsidR="00F55DA1" w:rsidRPr="00167D9A" w:rsidRDefault="00F55DA1" w:rsidP="00D216FD">
            <w:pPr>
              <w:jc w:val="center"/>
              <w:rPr>
                <w:rFonts w:asciiTheme="majorBidi" w:hAnsiTheme="majorBidi" w:cstheme="majorBidi"/>
                <w:color w:val="000000"/>
                <w:sz w:val="20"/>
                <w:szCs w:val="20"/>
              </w:rPr>
            </w:pPr>
            <w:r w:rsidRPr="00167D9A">
              <w:rPr>
                <w:rFonts w:asciiTheme="majorBidi" w:hAnsiTheme="majorBidi" w:cstheme="majorBidi"/>
                <w:color w:val="000000"/>
                <w:sz w:val="20"/>
                <w:szCs w:val="20"/>
              </w:rPr>
              <w:t>32683.000</w:t>
            </w:r>
          </w:p>
        </w:tc>
        <w:tc>
          <w:tcPr>
            <w:tcW w:w="509" w:type="pct"/>
            <w:shd w:val="clear" w:color="auto" w:fill="auto"/>
            <w:noWrap/>
            <w:vAlign w:val="center"/>
            <w:hideMark/>
          </w:tcPr>
          <w:p w14:paraId="47F43A53" w14:textId="77777777" w:rsidR="00F55DA1" w:rsidRPr="00167D9A" w:rsidRDefault="00F55DA1" w:rsidP="00D216FD">
            <w:pPr>
              <w:jc w:val="center"/>
              <w:rPr>
                <w:rFonts w:asciiTheme="majorBidi" w:hAnsiTheme="majorBidi" w:cstheme="majorBidi"/>
                <w:color w:val="000000"/>
                <w:sz w:val="20"/>
                <w:szCs w:val="20"/>
              </w:rPr>
            </w:pPr>
            <w:r w:rsidRPr="00167D9A">
              <w:rPr>
                <w:rFonts w:asciiTheme="majorBidi" w:hAnsiTheme="majorBidi" w:cstheme="majorBidi"/>
                <w:color w:val="000000"/>
                <w:sz w:val="20"/>
                <w:szCs w:val="20"/>
              </w:rPr>
              <w:t>1.000</w:t>
            </w:r>
          </w:p>
        </w:tc>
        <w:tc>
          <w:tcPr>
            <w:tcW w:w="744" w:type="pct"/>
            <w:shd w:val="clear" w:color="auto" w:fill="auto"/>
            <w:noWrap/>
            <w:vAlign w:val="center"/>
            <w:hideMark/>
          </w:tcPr>
          <w:p w14:paraId="7F6E4E80" w14:textId="77777777" w:rsidR="00F55DA1" w:rsidRPr="00167D9A" w:rsidRDefault="00F55DA1" w:rsidP="00D216FD">
            <w:pPr>
              <w:jc w:val="center"/>
              <w:rPr>
                <w:rFonts w:asciiTheme="majorBidi" w:hAnsiTheme="majorBidi" w:cstheme="majorBidi"/>
                <w:color w:val="000000"/>
                <w:sz w:val="20"/>
                <w:szCs w:val="20"/>
              </w:rPr>
            </w:pPr>
            <w:r w:rsidRPr="00167D9A">
              <w:rPr>
                <w:rFonts w:asciiTheme="majorBidi" w:hAnsiTheme="majorBidi" w:cstheme="majorBidi"/>
                <w:color w:val="000000"/>
                <w:sz w:val="20"/>
                <w:szCs w:val="20"/>
              </w:rPr>
              <w:t>6293639.000</w:t>
            </w:r>
          </w:p>
        </w:tc>
        <w:tc>
          <w:tcPr>
            <w:tcW w:w="744" w:type="pct"/>
            <w:shd w:val="clear" w:color="auto" w:fill="auto"/>
            <w:noWrap/>
            <w:vAlign w:val="center"/>
            <w:hideMark/>
          </w:tcPr>
          <w:p w14:paraId="45C68839" w14:textId="77777777" w:rsidR="00F55DA1" w:rsidRPr="00167D9A" w:rsidRDefault="00F55DA1" w:rsidP="00D216FD">
            <w:pPr>
              <w:jc w:val="center"/>
              <w:rPr>
                <w:rFonts w:asciiTheme="majorBidi" w:hAnsiTheme="majorBidi" w:cstheme="majorBidi"/>
                <w:color w:val="000000"/>
                <w:sz w:val="20"/>
                <w:szCs w:val="20"/>
              </w:rPr>
            </w:pPr>
            <w:r w:rsidRPr="00167D9A">
              <w:rPr>
                <w:rFonts w:asciiTheme="majorBidi" w:hAnsiTheme="majorBidi" w:cstheme="majorBidi"/>
                <w:color w:val="000000"/>
                <w:sz w:val="20"/>
                <w:szCs w:val="20"/>
              </w:rPr>
              <w:t>1075340.000</w:t>
            </w:r>
          </w:p>
        </w:tc>
        <w:tc>
          <w:tcPr>
            <w:tcW w:w="568" w:type="pct"/>
            <w:shd w:val="clear" w:color="auto" w:fill="auto"/>
            <w:noWrap/>
            <w:vAlign w:val="center"/>
            <w:hideMark/>
          </w:tcPr>
          <w:p w14:paraId="6C64D922" w14:textId="77777777" w:rsidR="00F55DA1" w:rsidRPr="00167D9A" w:rsidRDefault="00F55DA1" w:rsidP="00D216FD">
            <w:pPr>
              <w:jc w:val="center"/>
              <w:rPr>
                <w:rFonts w:asciiTheme="majorBidi" w:hAnsiTheme="majorBidi" w:cstheme="majorBidi"/>
                <w:color w:val="000000"/>
                <w:sz w:val="20"/>
                <w:szCs w:val="20"/>
              </w:rPr>
            </w:pPr>
            <w:r w:rsidRPr="00167D9A">
              <w:rPr>
                <w:rFonts w:asciiTheme="majorBidi" w:hAnsiTheme="majorBidi" w:cstheme="majorBidi"/>
                <w:color w:val="000000"/>
                <w:sz w:val="20"/>
                <w:szCs w:val="20"/>
              </w:rPr>
              <w:t>35.500</w:t>
            </w:r>
          </w:p>
        </w:tc>
      </w:tr>
    </w:tbl>
    <w:p w14:paraId="12A60094" w14:textId="77777777" w:rsidR="00F55DA1" w:rsidRPr="00167D9A" w:rsidRDefault="00F55DA1" w:rsidP="00F55DA1">
      <w:pPr>
        <w:rPr>
          <w:rFonts w:asciiTheme="majorBidi" w:hAnsiTheme="majorBidi" w:cstheme="majorBidi"/>
        </w:rPr>
      </w:pPr>
      <w:r w:rsidRPr="00167D9A">
        <w:rPr>
          <w:rFonts w:asciiTheme="majorBidi" w:hAnsiTheme="majorBidi" w:cstheme="majorBidi"/>
          <w:sz w:val="20"/>
          <w:szCs w:val="20"/>
        </w:rPr>
        <w:t>Note: All correlations in the table are significant at the 95% level. Data includes mobile as well as desktop visits.</w:t>
      </w:r>
    </w:p>
    <w:p w14:paraId="0570FC38" w14:textId="77777777" w:rsidR="00F55DA1" w:rsidRPr="00167D9A" w:rsidRDefault="00F55DA1" w:rsidP="00F55DA1">
      <w:pPr>
        <w:jc w:val="center"/>
        <w:rPr>
          <w:rFonts w:asciiTheme="majorBidi" w:hAnsiTheme="majorBidi" w:cstheme="majorBidi"/>
        </w:rPr>
      </w:pPr>
    </w:p>
    <w:p w14:paraId="5A88AAA3" w14:textId="77777777" w:rsidR="00F55DA1" w:rsidRPr="00167D9A" w:rsidRDefault="00F55DA1" w:rsidP="00F55DA1">
      <w:pPr>
        <w:spacing w:after="160" w:line="259" w:lineRule="auto"/>
        <w:rPr>
          <w:rFonts w:asciiTheme="majorBidi" w:hAnsiTheme="majorBidi" w:cstheme="majorBidi"/>
        </w:rPr>
      </w:pPr>
      <w:r w:rsidRPr="00167D9A">
        <w:rPr>
          <w:rFonts w:asciiTheme="majorBidi" w:hAnsiTheme="majorBidi" w:cstheme="majorBidi"/>
        </w:rPr>
        <w:br w:type="page"/>
      </w:r>
    </w:p>
    <w:p w14:paraId="48071531" w14:textId="2183F4DC" w:rsidR="00F55DA1" w:rsidRPr="00167D9A" w:rsidRDefault="00F55DA1" w:rsidP="00F55DA1">
      <w:pPr>
        <w:rPr>
          <w:rFonts w:asciiTheme="majorBidi" w:hAnsiTheme="majorBidi" w:cstheme="majorBidi"/>
          <w:b/>
        </w:rPr>
      </w:pPr>
      <w:r w:rsidRPr="00167D9A">
        <w:rPr>
          <w:rFonts w:asciiTheme="majorBidi" w:hAnsiTheme="majorBidi" w:cstheme="majorBidi"/>
          <w:b/>
        </w:rPr>
        <w:lastRenderedPageBreak/>
        <w:t xml:space="preserve">Web Appendix B3: A Note on Experimental Design and Subject Matching in Treatment and Control Conditions </w:t>
      </w:r>
    </w:p>
    <w:p w14:paraId="52C4DACE" w14:textId="77777777" w:rsidR="00F55DA1" w:rsidRPr="00167D9A" w:rsidRDefault="00F55DA1" w:rsidP="00F55DA1">
      <w:pPr>
        <w:jc w:val="center"/>
        <w:rPr>
          <w:rFonts w:asciiTheme="majorBidi" w:hAnsiTheme="majorBidi" w:cstheme="majorBidi"/>
        </w:rPr>
      </w:pPr>
    </w:p>
    <w:p w14:paraId="650B0127" w14:textId="77777777" w:rsidR="00F55DA1" w:rsidRPr="00167D9A" w:rsidRDefault="00F55DA1" w:rsidP="00F55DA1">
      <w:pPr>
        <w:pStyle w:val="CommentText"/>
        <w:spacing w:line="480" w:lineRule="auto"/>
        <w:ind w:firstLine="720"/>
        <w:rPr>
          <w:rFonts w:asciiTheme="majorBidi" w:hAnsiTheme="majorBidi" w:cstheme="majorBidi"/>
          <w:sz w:val="24"/>
          <w:szCs w:val="24"/>
        </w:rPr>
      </w:pPr>
      <w:r w:rsidRPr="00167D9A">
        <w:rPr>
          <w:rFonts w:asciiTheme="majorBidi" w:hAnsiTheme="majorBidi" w:cstheme="majorBidi"/>
          <w:sz w:val="24"/>
          <w:szCs w:val="24"/>
        </w:rPr>
        <w:t xml:space="preserve">It is worthwhile to note that we use the prior year’s data from the same county as the control to set the baseline and help account for any month specific unobservable effects in the treatment condition. Typically, in quasi-experimental analysis, it is recommended that subjects within the control condition be distinct from, yet identical to, corresponding subjects in the treatment condition (Goldfarb and Tucker 2014; Shadish, Cook and Campbell, 2002). While it is easy to achieve this criterion in controlled experimental conditions where researchers have complete control over subject identification, we are unable to obtain unique hourly visits from other states within the U.S. where the county composition matched precisely with those in California. Specifically, our collaborating firm started tracking website analytics only in some states in the U.S. since 2015. Consequently, we do not have December 2015 and January 2016 data pertaining to unique hourly visits for other states that are similar in size to California (e.g., Texas). Moreover, while we have December 2016 and January 2017 data for states similar in size to California (e.g., New York, Texas), we were unable to obtain satisfactory match between counties in treatment (i.e., California) and control (i.e., New York, Texas) groups, even after using a multitude of publicly available socio-economic and political indicators. Estimating the model with poorly matched subjects within control and treatment conditions will result in biased treatment effects due to incorrect baseline effects (Shadish, Cook and Campbell 2002, p. 120). </w:t>
      </w:r>
    </w:p>
    <w:p w14:paraId="723819B8" w14:textId="77777777" w:rsidR="00F55DA1" w:rsidRPr="00167D9A" w:rsidRDefault="00F55DA1" w:rsidP="00F55DA1">
      <w:pPr>
        <w:pStyle w:val="CommentText"/>
        <w:spacing w:line="480" w:lineRule="auto"/>
        <w:ind w:firstLine="720"/>
        <w:rPr>
          <w:rFonts w:asciiTheme="majorBidi" w:hAnsiTheme="majorBidi" w:cstheme="majorBidi"/>
          <w:sz w:val="24"/>
          <w:szCs w:val="24"/>
        </w:rPr>
      </w:pPr>
      <w:r w:rsidRPr="00167D9A">
        <w:rPr>
          <w:rFonts w:asciiTheme="majorBidi" w:hAnsiTheme="majorBidi" w:cstheme="majorBidi"/>
          <w:sz w:val="24"/>
          <w:szCs w:val="24"/>
        </w:rPr>
        <w:t xml:space="preserve">Consequently, to alleviate this issue, prior literature prescribes using the same subject’s information from one of the prior periods as a reasonable control, provided the researchers are able to rule out any confounding events that may have influenced the treatment effects (Shadish, Cook and Campbell 2002, p. 151). Because we use data from 58 counties, there is sufficient cross-sectional variation to subdue any unknown exogenous event affecting mobile usage in any </w:t>
      </w:r>
      <w:r w:rsidRPr="00167D9A">
        <w:rPr>
          <w:rFonts w:asciiTheme="majorBidi" w:hAnsiTheme="majorBidi" w:cstheme="majorBidi"/>
          <w:sz w:val="24"/>
          <w:szCs w:val="24"/>
        </w:rPr>
        <w:lastRenderedPageBreak/>
        <w:t xml:space="preserve">one county within California. Additionally, we made reasonable effort to rule out </w:t>
      </w:r>
      <w:r w:rsidRPr="00167D9A">
        <w:rPr>
          <w:rFonts w:asciiTheme="majorBidi" w:hAnsiTheme="majorBidi" w:cstheme="majorBidi"/>
          <w:i/>
          <w:sz w:val="24"/>
          <w:szCs w:val="24"/>
        </w:rPr>
        <w:t xml:space="preserve">history </w:t>
      </w:r>
      <w:r w:rsidRPr="00167D9A">
        <w:rPr>
          <w:rFonts w:asciiTheme="majorBidi" w:hAnsiTheme="majorBidi" w:cstheme="majorBidi"/>
          <w:sz w:val="24"/>
          <w:szCs w:val="24"/>
        </w:rPr>
        <w:t xml:space="preserve">as a potential internal validity threat. Specifically, events that occur concomitantly with the treatment can influence the treatment’s effect. For instance, an increased adoption of promotion and marketing campaigns in January of 2017 within small counties could potentially explain the increase in mobile usage within those counties. However, in-depth conversations with marketing executives and follow-up conversations with data analysts revealed that the number of marketing campaigns administered within each county in January of 2017 is largely identical to those administered in January of 2016. This reasonably eliminates any observable correlates of the treatment emanating from the firm. However, because there could be a multitude of other unobservable events that may have concurrently occurred with the treatment, our follow-up experiments, which were performed in a controlled lab setting, will help alleviate any remaining concerns and add to the robustness of our findings. </w:t>
      </w:r>
    </w:p>
    <w:p w14:paraId="6D3F9EE7" w14:textId="77777777" w:rsidR="00F55DA1" w:rsidRPr="00167D9A" w:rsidRDefault="00F55DA1" w:rsidP="00F55DA1">
      <w:pPr>
        <w:pStyle w:val="CommentText"/>
        <w:spacing w:line="480" w:lineRule="auto"/>
        <w:ind w:firstLine="720"/>
        <w:rPr>
          <w:rFonts w:asciiTheme="majorBidi" w:hAnsiTheme="majorBidi" w:cstheme="majorBidi"/>
        </w:rPr>
      </w:pPr>
      <w:r w:rsidRPr="00167D9A">
        <w:rPr>
          <w:rFonts w:asciiTheme="majorBidi" w:hAnsiTheme="majorBidi" w:cstheme="majorBidi"/>
          <w:sz w:val="24"/>
          <w:szCs w:val="24"/>
        </w:rPr>
        <w:t xml:space="preserve">Lastly, as Republicans won the election in 2016, there could be concerns about increased mobile usage by the Republicans in California driving the effects. However, because both time periods within the treatment condition (i.e., December 2016 and January 2017) were after the election results were known to the consumers, the effect of election results on mobile phone usage post treatment in January of 2017 is diminished. </w:t>
      </w:r>
    </w:p>
    <w:p w14:paraId="48B3E102" w14:textId="77777777" w:rsidR="00207AB1" w:rsidRDefault="00F55DA1" w:rsidP="00207AB1">
      <w:pPr>
        <w:rPr>
          <w:rFonts w:asciiTheme="majorBidi" w:hAnsiTheme="majorBidi" w:cstheme="majorBidi"/>
          <w:b/>
          <w:bCs/>
          <w:iCs/>
        </w:rPr>
      </w:pPr>
      <w:r w:rsidRPr="00167D9A">
        <w:rPr>
          <w:rFonts w:asciiTheme="majorBidi" w:hAnsiTheme="majorBidi" w:cstheme="majorBidi"/>
          <w:b/>
          <w:bCs/>
          <w:iCs/>
        </w:rPr>
        <w:br w:type="page"/>
      </w:r>
    </w:p>
    <w:p w14:paraId="26A81A81" w14:textId="28FA4E0F" w:rsidR="00207AB1" w:rsidRPr="00167D9A" w:rsidRDefault="00207AB1" w:rsidP="00207AB1">
      <w:pPr>
        <w:rPr>
          <w:rFonts w:asciiTheme="majorBidi" w:hAnsiTheme="majorBidi" w:cstheme="majorBidi"/>
          <w:b/>
        </w:rPr>
      </w:pPr>
      <w:r>
        <w:rPr>
          <w:rFonts w:asciiTheme="majorBidi" w:hAnsiTheme="majorBidi" w:cstheme="majorBidi"/>
          <w:b/>
        </w:rPr>
        <w:lastRenderedPageBreak/>
        <w:t>Web Appendix B4</w:t>
      </w:r>
      <w:r w:rsidRPr="00167D9A">
        <w:rPr>
          <w:rFonts w:asciiTheme="majorBidi" w:hAnsiTheme="majorBidi" w:cstheme="majorBidi"/>
          <w:b/>
        </w:rPr>
        <w:t xml:space="preserve">: </w:t>
      </w:r>
      <w:r>
        <w:rPr>
          <w:rFonts w:asciiTheme="majorBidi" w:hAnsiTheme="majorBidi" w:cstheme="majorBidi"/>
          <w:b/>
        </w:rPr>
        <w:t>Results with Shorter Rush Hour Definitions</w:t>
      </w:r>
    </w:p>
    <w:p w14:paraId="23EBC317" w14:textId="77777777" w:rsidR="00207AB1" w:rsidRDefault="00207AB1" w:rsidP="00207AB1">
      <w:pPr>
        <w:rPr>
          <w:rFonts w:asciiTheme="majorBidi" w:hAnsiTheme="majorBidi" w:cstheme="majorBidi"/>
          <w:b/>
          <w:bCs/>
          <w:iCs/>
        </w:rPr>
      </w:pPr>
    </w:p>
    <w:p w14:paraId="14E1620D" w14:textId="37CBE3B7" w:rsidR="00207AB1" w:rsidRDefault="00207AB1" w:rsidP="00207AB1">
      <w:pPr>
        <w:rPr>
          <w:rFonts w:ascii="Times New Roman" w:hAnsi="Times New Roman" w:cs="Times New Roman"/>
        </w:rPr>
      </w:pPr>
      <w:r w:rsidRPr="007B7610">
        <w:rPr>
          <w:rFonts w:ascii="Times New Roman" w:hAnsi="Times New Roman" w:cs="Times New Roman"/>
        </w:rPr>
        <w:t xml:space="preserve">Table 1a: The Effect of the Enactment of Mobile Phone Usage Law on Unique Hourly Mobile Visit during </w:t>
      </w:r>
      <w:r>
        <w:rPr>
          <w:rFonts w:ascii="Times New Roman" w:hAnsi="Times New Roman" w:cs="Times New Roman"/>
        </w:rPr>
        <w:t xml:space="preserve">the </w:t>
      </w:r>
      <w:r w:rsidRPr="007B7610">
        <w:rPr>
          <w:rFonts w:ascii="Times New Roman" w:hAnsi="Times New Roman" w:cs="Times New Roman"/>
        </w:rPr>
        <w:t xml:space="preserve">Rush Hour and Weekdays </w:t>
      </w:r>
      <w:r>
        <w:rPr>
          <w:rFonts w:ascii="Times New Roman" w:hAnsi="Times New Roman" w:cs="Times New Roman"/>
        </w:rPr>
        <w:t>(</w:t>
      </w:r>
      <w:r w:rsidRPr="00207AB1">
        <w:rPr>
          <w:rFonts w:ascii="Times New Roman" w:hAnsi="Times New Roman" w:cs="Times New Roman"/>
          <w:b/>
          <w:bCs/>
          <w:i/>
          <w:u w:val="single"/>
        </w:rPr>
        <w:t>Rush Hours</w:t>
      </w:r>
      <w:r w:rsidRPr="00207AB1">
        <w:rPr>
          <w:rFonts w:ascii="Times New Roman" w:hAnsi="Times New Roman" w:cs="Times New Roman"/>
          <w:b/>
          <w:bCs/>
          <w:i/>
        </w:rPr>
        <w:t xml:space="preserve"> = 7am, 8am, 11am, 12pm, 4pm, 5pm</w:t>
      </w:r>
      <w:r>
        <w:rPr>
          <w:rFonts w:ascii="Times New Roman" w:hAnsi="Times New Roman" w:cs="Times New Roman"/>
        </w:rPr>
        <w:t>)</w:t>
      </w:r>
    </w:p>
    <w:p w14:paraId="257B3988" w14:textId="77777777" w:rsidR="00207AB1" w:rsidRPr="0083654C" w:rsidRDefault="00207AB1" w:rsidP="00207AB1">
      <w:pPr>
        <w:rPr>
          <w:rFonts w:ascii="Times New Roman" w:hAnsi="Times New Roman" w:cs="Times New Roman"/>
          <w:sz w:val="16"/>
          <w:szCs w:val="16"/>
        </w:rPr>
      </w:pPr>
    </w:p>
    <w:tbl>
      <w:tblPr>
        <w:tblW w:w="4966" w:type="pct"/>
        <w:tblLook w:val="04A0" w:firstRow="1" w:lastRow="0" w:firstColumn="1" w:lastColumn="0" w:noHBand="0" w:noVBand="1"/>
      </w:tblPr>
      <w:tblGrid>
        <w:gridCol w:w="3031"/>
        <w:gridCol w:w="852"/>
        <w:gridCol w:w="691"/>
        <w:gridCol w:w="852"/>
        <w:gridCol w:w="691"/>
        <w:gridCol w:w="878"/>
        <w:gridCol w:w="711"/>
        <w:gridCol w:w="878"/>
        <w:gridCol w:w="712"/>
      </w:tblGrid>
      <w:tr w:rsidR="00207AB1" w:rsidRPr="00B650B0" w14:paraId="2D4DEF7B" w14:textId="77777777" w:rsidTr="00FF18FA">
        <w:trPr>
          <w:trHeight w:val="263"/>
        </w:trPr>
        <w:tc>
          <w:tcPr>
            <w:tcW w:w="1506" w:type="pct"/>
            <w:tcBorders>
              <w:top w:val="thinThickLargeGap" w:sz="24" w:space="0" w:color="auto"/>
              <w:left w:val="nil"/>
              <w:bottom w:val="nil"/>
              <w:right w:val="nil"/>
            </w:tcBorders>
            <w:shd w:val="clear" w:color="auto" w:fill="auto"/>
            <w:noWrap/>
            <w:vAlign w:val="center"/>
            <w:hideMark/>
          </w:tcPr>
          <w:p w14:paraId="035AE1B7" w14:textId="77777777" w:rsidR="00207AB1" w:rsidRPr="00B650B0" w:rsidRDefault="00207AB1" w:rsidP="00FF18FA">
            <w:pPr>
              <w:rPr>
                <w:rFonts w:ascii="Times New Roman" w:eastAsia="Times New Roman" w:hAnsi="Times New Roman" w:cs="Times New Roman"/>
                <w:sz w:val="18"/>
                <w:szCs w:val="18"/>
              </w:rPr>
            </w:pPr>
          </w:p>
        </w:tc>
        <w:tc>
          <w:tcPr>
            <w:tcW w:w="860" w:type="pct"/>
            <w:gridSpan w:val="2"/>
            <w:tcBorders>
              <w:top w:val="thinThickLargeGap" w:sz="24" w:space="0" w:color="auto"/>
              <w:left w:val="nil"/>
              <w:right w:val="nil"/>
            </w:tcBorders>
            <w:shd w:val="clear" w:color="auto" w:fill="auto"/>
            <w:noWrap/>
            <w:vAlign w:val="center"/>
            <w:hideMark/>
          </w:tcPr>
          <w:p w14:paraId="5091CBA6" w14:textId="77777777" w:rsidR="00207AB1" w:rsidRPr="00B650B0" w:rsidRDefault="00207AB1" w:rsidP="00FF18FA">
            <w:pPr>
              <w:jc w:val="center"/>
              <w:rPr>
                <w:rFonts w:ascii="Times New Roman" w:eastAsia="Times New Roman" w:hAnsi="Times New Roman" w:cs="Times New Roman"/>
                <w:bCs/>
                <w:color w:val="000000"/>
                <w:sz w:val="18"/>
                <w:szCs w:val="18"/>
              </w:rPr>
            </w:pPr>
            <w:r w:rsidRPr="00B650B0">
              <w:rPr>
                <w:rFonts w:ascii="Times New Roman" w:eastAsia="Times New Roman" w:hAnsi="Times New Roman" w:cs="Times New Roman"/>
                <w:bCs/>
                <w:color w:val="000000"/>
                <w:sz w:val="18"/>
                <w:szCs w:val="18"/>
              </w:rPr>
              <w:t>Model 1</w:t>
            </w:r>
          </w:p>
        </w:tc>
        <w:tc>
          <w:tcPr>
            <w:tcW w:w="860" w:type="pct"/>
            <w:gridSpan w:val="2"/>
            <w:tcBorders>
              <w:top w:val="thinThickLargeGap" w:sz="24" w:space="0" w:color="auto"/>
              <w:left w:val="nil"/>
              <w:right w:val="nil"/>
            </w:tcBorders>
            <w:shd w:val="clear" w:color="auto" w:fill="auto"/>
            <w:noWrap/>
            <w:vAlign w:val="center"/>
            <w:hideMark/>
          </w:tcPr>
          <w:p w14:paraId="043E728E" w14:textId="77777777" w:rsidR="00207AB1" w:rsidRPr="00B650B0" w:rsidRDefault="00207AB1" w:rsidP="00FF18FA">
            <w:pPr>
              <w:jc w:val="center"/>
              <w:rPr>
                <w:rFonts w:ascii="Times New Roman" w:eastAsia="Times New Roman" w:hAnsi="Times New Roman" w:cs="Times New Roman"/>
                <w:bCs/>
                <w:color w:val="000000"/>
                <w:sz w:val="18"/>
                <w:szCs w:val="18"/>
              </w:rPr>
            </w:pPr>
            <w:r w:rsidRPr="00B650B0">
              <w:rPr>
                <w:rFonts w:ascii="Times New Roman" w:eastAsia="Times New Roman" w:hAnsi="Times New Roman" w:cs="Times New Roman"/>
                <w:bCs/>
                <w:color w:val="000000"/>
                <w:sz w:val="18"/>
                <w:szCs w:val="18"/>
              </w:rPr>
              <w:t>Model 2</w:t>
            </w:r>
          </w:p>
        </w:tc>
        <w:tc>
          <w:tcPr>
            <w:tcW w:w="886" w:type="pct"/>
            <w:gridSpan w:val="2"/>
            <w:tcBorders>
              <w:top w:val="thinThickLargeGap" w:sz="24" w:space="0" w:color="auto"/>
              <w:left w:val="nil"/>
              <w:right w:val="nil"/>
            </w:tcBorders>
            <w:shd w:val="clear" w:color="auto" w:fill="auto"/>
            <w:noWrap/>
            <w:vAlign w:val="center"/>
            <w:hideMark/>
          </w:tcPr>
          <w:p w14:paraId="6ABD5D7E" w14:textId="77777777" w:rsidR="00207AB1" w:rsidRPr="00B650B0" w:rsidRDefault="00207AB1" w:rsidP="00FF18FA">
            <w:pPr>
              <w:jc w:val="center"/>
              <w:rPr>
                <w:rFonts w:ascii="Times New Roman" w:eastAsia="Times New Roman" w:hAnsi="Times New Roman" w:cs="Times New Roman"/>
                <w:bCs/>
                <w:color w:val="000000"/>
                <w:sz w:val="18"/>
                <w:szCs w:val="18"/>
              </w:rPr>
            </w:pPr>
            <w:r w:rsidRPr="00B650B0">
              <w:rPr>
                <w:rFonts w:ascii="Times New Roman" w:eastAsia="Times New Roman" w:hAnsi="Times New Roman" w:cs="Times New Roman"/>
                <w:bCs/>
                <w:color w:val="000000"/>
                <w:sz w:val="18"/>
                <w:szCs w:val="18"/>
              </w:rPr>
              <w:t>Model 3</w:t>
            </w:r>
          </w:p>
        </w:tc>
        <w:tc>
          <w:tcPr>
            <w:tcW w:w="886" w:type="pct"/>
            <w:gridSpan w:val="2"/>
            <w:tcBorders>
              <w:top w:val="thinThickLargeGap" w:sz="24" w:space="0" w:color="auto"/>
              <w:left w:val="nil"/>
              <w:right w:val="nil"/>
            </w:tcBorders>
            <w:shd w:val="clear" w:color="auto" w:fill="auto"/>
            <w:noWrap/>
            <w:vAlign w:val="center"/>
            <w:hideMark/>
          </w:tcPr>
          <w:p w14:paraId="7DB8958B" w14:textId="77777777" w:rsidR="00207AB1" w:rsidRPr="00B650B0" w:rsidRDefault="00207AB1" w:rsidP="00FF18FA">
            <w:pPr>
              <w:jc w:val="center"/>
              <w:rPr>
                <w:rFonts w:ascii="Times New Roman" w:eastAsia="Times New Roman" w:hAnsi="Times New Roman" w:cs="Times New Roman"/>
                <w:bCs/>
                <w:color w:val="000000"/>
                <w:sz w:val="18"/>
                <w:szCs w:val="18"/>
              </w:rPr>
            </w:pPr>
            <w:r w:rsidRPr="00B650B0">
              <w:rPr>
                <w:rFonts w:ascii="Times New Roman" w:eastAsia="Times New Roman" w:hAnsi="Times New Roman" w:cs="Times New Roman"/>
                <w:bCs/>
                <w:color w:val="000000"/>
                <w:sz w:val="18"/>
                <w:szCs w:val="18"/>
              </w:rPr>
              <w:t>Model 4</w:t>
            </w:r>
          </w:p>
        </w:tc>
      </w:tr>
      <w:tr w:rsidR="00207AB1" w:rsidRPr="00B650B0" w14:paraId="525629E8" w14:textId="77777777" w:rsidTr="00FF18FA">
        <w:trPr>
          <w:trHeight w:val="263"/>
        </w:trPr>
        <w:tc>
          <w:tcPr>
            <w:tcW w:w="1506" w:type="pct"/>
            <w:tcBorders>
              <w:top w:val="nil"/>
              <w:left w:val="nil"/>
              <w:right w:val="nil"/>
            </w:tcBorders>
            <w:shd w:val="clear" w:color="auto" w:fill="auto"/>
            <w:noWrap/>
            <w:vAlign w:val="center"/>
            <w:hideMark/>
          </w:tcPr>
          <w:p w14:paraId="21E9106F" w14:textId="77777777" w:rsidR="00207AB1" w:rsidRPr="00B650B0" w:rsidRDefault="00207AB1" w:rsidP="00FF18FA">
            <w:pPr>
              <w:jc w:val="center"/>
              <w:rPr>
                <w:rFonts w:ascii="Times New Roman" w:eastAsia="Times New Roman" w:hAnsi="Times New Roman" w:cs="Times New Roman"/>
                <w:bCs/>
                <w:color w:val="000000"/>
                <w:sz w:val="18"/>
                <w:szCs w:val="18"/>
              </w:rPr>
            </w:pPr>
          </w:p>
        </w:tc>
        <w:tc>
          <w:tcPr>
            <w:tcW w:w="860" w:type="pct"/>
            <w:gridSpan w:val="2"/>
            <w:tcBorders>
              <w:top w:val="nil"/>
              <w:left w:val="nil"/>
              <w:bottom w:val="single" w:sz="4" w:space="0" w:color="auto"/>
              <w:right w:val="nil"/>
            </w:tcBorders>
            <w:shd w:val="clear" w:color="auto" w:fill="auto"/>
            <w:noWrap/>
            <w:vAlign w:val="center"/>
            <w:hideMark/>
          </w:tcPr>
          <w:p w14:paraId="0528487F" w14:textId="77777777" w:rsidR="00207AB1" w:rsidRPr="00B650B0" w:rsidRDefault="00207AB1" w:rsidP="00FF18FA">
            <w:pPr>
              <w:jc w:val="center"/>
              <w:rPr>
                <w:rFonts w:ascii="Times New Roman" w:eastAsia="Times New Roman" w:hAnsi="Times New Roman" w:cs="Times New Roman"/>
                <w:bCs/>
                <w:color w:val="000000"/>
                <w:sz w:val="18"/>
                <w:szCs w:val="18"/>
              </w:rPr>
            </w:pPr>
            <w:r w:rsidRPr="00B650B0">
              <w:rPr>
                <w:rFonts w:ascii="Times New Roman" w:eastAsia="Times New Roman" w:hAnsi="Times New Roman" w:cs="Times New Roman"/>
                <w:bCs/>
                <w:color w:val="000000"/>
                <w:sz w:val="18"/>
                <w:szCs w:val="18"/>
              </w:rPr>
              <w:t>Poisson</w:t>
            </w:r>
          </w:p>
        </w:tc>
        <w:tc>
          <w:tcPr>
            <w:tcW w:w="860" w:type="pct"/>
            <w:gridSpan w:val="2"/>
            <w:tcBorders>
              <w:top w:val="nil"/>
              <w:left w:val="nil"/>
              <w:bottom w:val="single" w:sz="4" w:space="0" w:color="auto"/>
              <w:right w:val="nil"/>
            </w:tcBorders>
            <w:shd w:val="clear" w:color="auto" w:fill="auto"/>
            <w:noWrap/>
            <w:vAlign w:val="center"/>
            <w:hideMark/>
          </w:tcPr>
          <w:p w14:paraId="7571DF44" w14:textId="77777777" w:rsidR="00207AB1" w:rsidRPr="00B650B0" w:rsidRDefault="00207AB1" w:rsidP="00FF18FA">
            <w:pPr>
              <w:jc w:val="center"/>
              <w:rPr>
                <w:rFonts w:ascii="Times New Roman" w:eastAsia="Times New Roman" w:hAnsi="Times New Roman" w:cs="Times New Roman"/>
                <w:bCs/>
                <w:color w:val="000000"/>
                <w:sz w:val="18"/>
                <w:szCs w:val="18"/>
              </w:rPr>
            </w:pPr>
            <w:r w:rsidRPr="00B650B0">
              <w:rPr>
                <w:rFonts w:ascii="Times New Roman" w:eastAsia="Times New Roman" w:hAnsi="Times New Roman" w:cs="Times New Roman"/>
                <w:bCs/>
                <w:color w:val="000000"/>
                <w:sz w:val="18"/>
                <w:szCs w:val="18"/>
              </w:rPr>
              <w:t>Poisson</w:t>
            </w:r>
          </w:p>
        </w:tc>
        <w:tc>
          <w:tcPr>
            <w:tcW w:w="886" w:type="pct"/>
            <w:gridSpan w:val="2"/>
            <w:tcBorders>
              <w:top w:val="nil"/>
              <w:left w:val="nil"/>
              <w:bottom w:val="single" w:sz="4" w:space="0" w:color="auto"/>
              <w:right w:val="nil"/>
            </w:tcBorders>
            <w:shd w:val="clear" w:color="auto" w:fill="auto"/>
            <w:noWrap/>
            <w:vAlign w:val="center"/>
            <w:hideMark/>
          </w:tcPr>
          <w:p w14:paraId="2C8F1736" w14:textId="77777777" w:rsidR="00207AB1" w:rsidRPr="00B650B0" w:rsidRDefault="00207AB1" w:rsidP="00FF18FA">
            <w:pPr>
              <w:jc w:val="center"/>
              <w:rPr>
                <w:rFonts w:ascii="Times New Roman" w:eastAsia="Times New Roman" w:hAnsi="Times New Roman" w:cs="Times New Roman"/>
                <w:bCs/>
                <w:color w:val="000000"/>
                <w:sz w:val="18"/>
                <w:szCs w:val="18"/>
              </w:rPr>
            </w:pPr>
            <w:r w:rsidRPr="00B650B0">
              <w:rPr>
                <w:rFonts w:ascii="Times New Roman" w:eastAsia="Times New Roman" w:hAnsi="Times New Roman" w:cs="Times New Roman"/>
                <w:bCs/>
                <w:color w:val="000000"/>
                <w:sz w:val="18"/>
                <w:szCs w:val="18"/>
              </w:rPr>
              <w:t>Negative Binomial</w:t>
            </w:r>
          </w:p>
        </w:tc>
        <w:tc>
          <w:tcPr>
            <w:tcW w:w="886" w:type="pct"/>
            <w:gridSpan w:val="2"/>
            <w:tcBorders>
              <w:top w:val="nil"/>
              <w:left w:val="nil"/>
              <w:bottom w:val="single" w:sz="4" w:space="0" w:color="auto"/>
              <w:right w:val="nil"/>
            </w:tcBorders>
            <w:shd w:val="clear" w:color="auto" w:fill="auto"/>
            <w:noWrap/>
            <w:vAlign w:val="center"/>
            <w:hideMark/>
          </w:tcPr>
          <w:p w14:paraId="087A2E7D" w14:textId="77777777" w:rsidR="00207AB1" w:rsidRPr="00B650B0" w:rsidRDefault="00207AB1" w:rsidP="00FF18FA">
            <w:pPr>
              <w:jc w:val="center"/>
              <w:rPr>
                <w:rFonts w:ascii="Times New Roman" w:eastAsia="Times New Roman" w:hAnsi="Times New Roman" w:cs="Times New Roman"/>
                <w:bCs/>
                <w:color w:val="000000"/>
                <w:sz w:val="18"/>
                <w:szCs w:val="18"/>
              </w:rPr>
            </w:pPr>
            <w:r w:rsidRPr="00B650B0">
              <w:rPr>
                <w:rFonts w:ascii="Times New Roman" w:eastAsia="Times New Roman" w:hAnsi="Times New Roman" w:cs="Times New Roman"/>
                <w:bCs/>
                <w:color w:val="000000"/>
                <w:sz w:val="18"/>
                <w:szCs w:val="18"/>
              </w:rPr>
              <w:t>Negative Binomial</w:t>
            </w:r>
          </w:p>
        </w:tc>
      </w:tr>
      <w:tr w:rsidR="00207AB1" w:rsidRPr="007B7610" w14:paraId="13A52CCA" w14:textId="77777777" w:rsidTr="00FF18FA">
        <w:trPr>
          <w:trHeight w:val="263"/>
        </w:trPr>
        <w:tc>
          <w:tcPr>
            <w:tcW w:w="1506" w:type="pct"/>
            <w:tcBorders>
              <w:top w:val="nil"/>
              <w:left w:val="nil"/>
              <w:bottom w:val="single" w:sz="4" w:space="0" w:color="auto"/>
              <w:right w:val="nil"/>
            </w:tcBorders>
            <w:shd w:val="clear" w:color="auto" w:fill="auto"/>
            <w:noWrap/>
            <w:vAlign w:val="center"/>
            <w:hideMark/>
          </w:tcPr>
          <w:p w14:paraId="4E928179" w14:textId="77777777" w:rsidR="00207AB1" w:rsidRPr="00B650B0" w:rsidRDefault="00207AB1" w:rsidP="00FF18FA">
            <w:pPr>
              <w:jc w:val="center"/>
              <w:rPr>
                <w:rFonts w:ascii="Times New Roman" w:eastAsia="Times New Roman" w:hAnsi="Times New Roman" w:cs="Times New Roman"/>
                <w:bCs/>
                <w:color w:val="000000"/>
                <w:sz w:val="18"/>
                <w:szCs w:val="18"/>
              </w:rPr>
            </w:pPr>
          </w:p>
        </w:tc>
        <w:tc>
          <w:tcPr>
            <w:tcW w:w="474" w:type="pct"/>
            <w:tcBorders>
              <w:top w:val="single" w:sz="4" w:space="0" w:color="auto"/>
              <w:left w:val="nil"/>
              <w:bottom w:val="single" w:sz="4" w:space="0" w:color="auto"/>
              <w:right w:val="nil"/>
            </w:tcBorders>
            <w:shd w:val="clear" w:color="auto" w:fill="auto"/>
            <w:noWrap/>
            <w:vAlign w:val="center"/>
            <w:hideMark/>
          </w:tcPr>
          <w:p w14:paraId="657DD0C7" w14:textId="77777777" w:rsidR="00207AB1" w:rsidRPr="00B650B0" w:rsidRDefault="00207AB1" w:rsidP="00FF18FA">
            <w:pPr>
              <w:jc w:val="center"/>
              <w:rPr>
                <w:rFonts w:ascii="Times New Roman" w:eastAsia="Times New Roman" w:hAnsi="Times New Roman" w:cs="Times New Roman"/>
                <w:bCs/>
                <w:color w:val="000000"/>
                <w:sz w:val="18"/>
                <w:szCs w:val="18"/>
              </w:rPr>
            </w:pPr>
            <w:r w:rsidRPr="00B650B0">
              <w:rPr>
                <w:rFonts w:ascii="Times New Roman" w:eastAsia="Times New Roman" w:hAnsi="Times New Roman" w:cs="Times New Roman"/>
                <w:bCs/>
                <w:color w:val="000000"/>
                <w:sz w:val="18"/>
                <w:szCs w:val="18"/>
              </w:rPr>
              <w:t>Estimate</w:t>
            </w:r>
          </w:p>
        </w:tc>
        <w:tc>
          <w:tcPr>
            <w:tcW w:w="387" w:type="pct"/>
            <w:tcBorders>
              <w:top w:val="single" w:sz="4" w:space="0" w:color="auto"/>
              <w:left w:val="nil"/>
              <w:bottom w:val="single" w:sz="4" w:space="0" w:color="auto"/>
              <w:right w:val="nil"/>
            </w:tcBorders>
            <w:shd w:val="clear" w:color="auto" w:fill="auto"/>
            <w:noWrap/>
            <w:vAlign w:val="center"/>
            <w:hideMark/>
          </w:tcPr>
          <w:p w14:paraId="26BF499F" w14:textId="77777777" w:rsidR="00207AB1" w:rsidRPr="00B650B0" w:rsidRDefault="00207AB1" w:rsidP="00FF18FA">
            <w:pPr>
              <w:jc w:val="center"/>
              <w:rPr>
                <w:rFonts w:ascii="Times New Roman" w:eastAsia="Times New Roman" w:hAnsi="Times New Roman" w:cs="Times New Roman"/>
                <w:bCs/>
                <w:color w:val="000000"/>
                <w:sz w:val="18"/>
                <w:szCs w:val="18"/>
              </w:rPr>
            </w:pPr>
            <w:r w:rsidRPr="00B650B0">
              <w:rPr>
                <w:rFonts w:ascii="Times New Roman" w:eastAsia="Times New Roman" w:hAnsi="Times New Roman" w:cs="Times New Roman"/>
                <w:bCs/>
                <w:color w:val="000000"/>
                <w:sz w:val="18"/>
                <w:szCs w:val="18"/>
              </w:rPr>
              <w:t>Pr &gt; |t|</w:t>
            </w:r>
          </w:p>
        </w:tc>
        <w:tc>
          <w:tcPr>
            <w:tcW w:w="474" w:type="pct"/>
            <w:tcBorders>
              <w:top w:val="single" w:sz="4" w:space="0" w:color="auto"/>
              <w:left w:val="nil"/>
              <w:bottom w:val="single" w:sz="4" w:space="0" w:color="auto"/>
              <w:right w:val="nil"/>
            </w:tcBorders>
            <w:shd w:val="clear" w:color="auto" w:fill="auto"/>
            <w:noWrap/>
            <w:vAlign w:val="center"/>
            <w:hideMark/>
          </w:tcPr>
          <w:p w14:paraId="13781EBF" w14:textId="77777777" w:rsidR="00207AB1" w:rsidRPr="00B650B0" w:rsidRDefault="00207AB1" w:rsidP="00FF18FA">
            <w:pPr>
              <w:jc w:val="center"/>
              <w:rPr>
                <w:rFonts w:ascii="Times New Roman" w:eastAsia="Times New Roman" w:hAnsi="Times New Roman" w:cs="Times New Roman"/>
                <w:bCs/>
                <w:color w:val="000000"/>
                <w:sz w:val="18"/>
                <w:szCs w:val="18"/>
              </w:rPr>
            </w:pPr>
            <w:r w:rsidRPr="00B650B0">
              <w:rPr>
                <w:rFonts w:ascii="Times New Roman" w:eastAsia="Times New Roman" w:hAnsi="Times New Roman" w:cs="Times New Roman"/>
                <w:bCs/>
                <w:color w:val="000000"/>
                <w:sz w:val="18"/>
                <w:szCs w:val="18"/>
              </w:rPr>
              <w:t>Estimate</w:t>
            </w:r>
          </w:p>
        </w:tc>
        <w:tc>
          <w:tcPr>
            <w:tcW w:w="387" w:type="pct"/>
            <w:tcBorders>
              <w:top w:val="single" w:sz="4" w:space="0" w:color="auto"/>
              <w:left w:val="nil"/>
              <w:bottom w:val="single" w:sz="4" w:space="0" w:color="auto"/>
              <w:right w:val="nil"/>
            </w:tcBorders>
            <w:shd w:val="clear" w:color="auto" w:fill="auto"/>
            <w:noWrap/>
            <w:vAlign w:val="center"/>
            <w:hideMark/>
          </w:tcPr>
          <w:p w14:paraId="024051E5" w14:textId="77777777" w:rsidR="00207AB1" w:rsidRPr="00B650B0" w:rsidRDefault="00207AB1" w:rsidP="00FF18FA">
            <w:pPr>
              <w:jc w:val="center"/>
              <w:rPr>
                <w:rFonts w:ascii="Times New Roman" w:eastAsia="Times New Roman" w:hAnsi="Times New Roman" w:cs="Times New Roman"/>
                <w:bCs/>
                <w:color w:val="000000"/>
                <w:sz w:val="18"/>
                <w:szCs w:val="18"/>
              </w:rPr>
            </w:pPr>
            <w:r w:rsidRPr="00B650B0">
              <w:rPr>
                <w:rFonts w:ascii="Times New Roman" w:eastAsia="Times New Roman" w:hAnsi="Times New Roman" w:cs="Times New Roman"/>
                <w:bCs/>
                <w:color w:val="000000"/>
                <w:sz w:val="18"/>
                <w:szCs w:val="18"/>
              </w:rPr>
              <w:t>Pr &gt; |t|</w:t>
            </w:r>
          </w:p>
        </w:tc>
        <w:tc>
          <w:tcPr>
            <w:tcW w:w="488" w:type="pct"/>
            <w:tcBorders>
              <w:top w:val="single" w:sz="4" w:space="0" w:color="auto"/>
              <w:left w:val="nil"/>
              <w:bottom w:val="single" w:sz="4" w:space="0" w:color="auto"/>
              <w:right w:val="nil"/>
            </w:tcBorders>
            <w:shd w:val="clear" w:color="auto" w:fill="auto"/>
            <w:noWrap/>
            <w:vAlign w:val="center"/>
            <w:hideMark/>
          </w:tcPr>
          <w:p w14:paraId="78925CC2" w14:textId="77777777" w:rsidR="00207AB1" w:rsidRPr="00B650B0" w:rsidRDefault="00207AB1" w:rsidP="00FF18FA">
            <w:pPr>
              <w:jc w:val="center"/>
              <w:rPr>
                <w:rFonts w:ascii="Times New Roman" w:eastAsia="Times New Roman" w:hAnsi="Times New Roman" w:cs="Times New Roman"/>
                <w:bCs/>
                <w:color w:val="000000"/>
                <w:sz w:val="18"/>
                <w:szCs w:val="18"/>
              </w:rPr>
            </w:pPr>
            <w:r w:rsidRPr="00B650B0">
              <w:rPr>
                <w:rFonts w:ascii="Times New Roman" w:eastAsia="Times New Roman" w:hAnsi="Times New Roman" w:cs="Times New Roman"/>
                <w:bCs/>
                <w:color w:val="000000"/>
                <w:sz w:val="18"/>
                <w:szCs w:val="18"/>
              </w:rPr>
              <w:t>Estimate</w:t>
            </w:r>
          </w:p>
        </w:tc>
        <w:tc>
          <w:tcPr>
            <w:tcW w:w="398" w:type="pct"/>
            <w:tcBorders>
              <w:top w:val="single" w:sz="4" w:space="0" w:color="auto"/>
              <w:left w:val="nil"/>
              <w:bottom w:val="single" w:sz="4" w:space="0" w:color="auto"/>
              <w:right w:val="nil"/>
            </w:tcBorders>
            <w:shd w:val="clear" w:color="auto" w:fill="auto"/>
            <w:noWrap/>
            <w:vAlign w:val="center"/>
            <w:hideMark/>
          </w:tcPr>
          <w:p w14:paraId="21FD82E1" w14:textId="77777777" w:rsidR="00207AB1" w:rsidRPr="00B650B0" w:rsidRDefault="00207AB1" w:rsidP="00FF18FA">
            <w:pPr>
              <w:jc w:val="center"/>
              <w:rPr>
                <w:rFonts w:ascii="Times New Roman" w:eastAsia="Times New Roman" w:hAnsi="Times New Roman" w:cs="Times New Roman"/>
                <w:bCs/>
                <w:color w:val="000000"/>
                <w:sz w:val="18"/>
                <w:szCs w:val="18"/>
              </w:rPr>
            </w:pPr>
            <w:r w:rsidRPr="00B650B0">
              <w:rPr>
                <w:rFonts w:ascii="Times New Roman" w:eastAsia="Times New Roman" w:hAnsi="Times New Roman" w:cs="Times New Roman"/>
                <w:bCs/>
                <w:color w:val="000000"/>
                <w:sz w:val="18"/>
                <w:szCs w:val="18"/>
              </w:rPr>
              <w:t>Pr &gt; |t|</w:t>
            </w:r>
          </w:p>
        </w:tc>
        <w:tc>
          <w:tcPr>
            <w:tcW w:w="488" w:type="pct"/>
            <w:tcBorders>
              <w:top w:val="single" w:sz="4" w:space="0" w:color="auto"/>
              <w:left w:val="nil"/>
              <w:bottom w:val="single" w:sz="4" w:space="0" w:color="auto"/>
              <w:right w:val="nil"/>
            </w:tcBorders>
            <w:shd w:val="clear" w:color="auto" w:fill="auto"/>
            <w:noWrap/>
            <w:vAlign w:val="center"/>
            <w:hideMark/>
          </w:tcPr>
          <w:p w14:paraId="1592BAA5" w14:textId="77777777" w:rsidR="00207AB1" w:rsidRPr="00B650B0" w:rsidRDefault="00207AB1" w:rsidP="00FF18FA">
            <w:pPr>
              <w:jc w:val="center"/>
              <w:rPr>
                <w:rFonts w:ascii="Times New Roman" w:eastAsia="Times New Roman" w:hAnsi="Times New Roman" w:cs="Times New Roman"/>
                <w:bCs/>
                <w:color w:val="000000"/>
                <w:sz w:val="18"/>
                <w:szCs w:val="18"/>
              </w:rPr>
            </w:pPr>
            <w:r w:rsidRPr="00B650B0">
              <w:rPr>
                <w:rFonts w:ascii="Times New Roman" w:eastAsia="Times New Roman" w:hAnsi="Times New Roman" w:cs="Times New Roman"/>
                <w:bCs/>
                <w:color w:val="000000"/>
                <w:sz w:val="18"/>
                <w:szCs w:val="18"/>
              </w:rPr>
              <w:t>Estimate</w:t>
            </w:r>
          </w:p>
        </w:tc>
        <w:tc>
          <w:tcPr>
            <w:tcW w:w="398" w:type="pct"/>
            <w:tcBorders>
              <w:top w:val="single" w:sz="4" w:space="0" w:color="auto"/>
              <w:left w:val="nil"/>
              <w:bottom w:val="single" w:sz="4" w:space="0" w:color="auto"/>
              <w:right w:val="nil"/>
            </w:tcBorders>
            <w:shd w:val="clear" w:color="auto" w:fill="auto"/>
            <w:noWrap/>
            <w:vAlign w:val="center"/>
            <w:hideMark/>
          </w:tcPr>
          <w:p w14:paraId="390F1BAA" w14:textId="77777777" w:rsidR="00207AB1" w:rsidRPr="00B650B0" w:rsidRDefault="00207AB1" w:rsidP="00FF18FA">
            <w:pPr>
              <w:jc w:val="center"/>
              <w:rPr>
                <w:rFonts w:ascii="Times New Roman" w:eastAsia="Times New Roman" w:hAnsi="Times New Roman" w:cs="Times New Roman"/>
                <w:bCs/>
                <w:color w:val="000000"/>
                <w:sz w:val="18"/>
                <w:szCs w:val="18"/>
              </w:rPr>
            </w:pPr>
            <w:r w:rsidRPr="00B650B0">
              <w:rPr>
                <w:rFonts w:ascii="Times New Roman" w:eastAsia="Times New Roman" w:hAnsi="Times New Roman" w:cs="Times New Roman"/>
                <w:bCs/>
                <w:color w:val="000000"/>
                <w:sz w:val="18"/>
                <w:szCs w:val="18"/>
              </w:rPr>
              <w:t>Pr &gt; |t|</w:t>
            </w:r>
          </w:p>
        </w:tc>
      </w:tr>
      <w:tr w:rsidR="00207AB1" w:rsidRPr="007B7610" w14:paraId="6854FF6C" w14:textId="77777777" w:rsidTr="00FF18FA">
        <w:trPr>
          <w:trHeight w:val="263"/>
        </w:trPr>
        <w:tc>
          <w:tcPr>
            <w:tcW w:w="1506" w:type="pct"/>
            <w:tcBorders>
              <w:top w:val="single" w:sz="4" w:space="0" w:color="auto"/>
              <w:left w:val="nil"/>
              <w:bottom w:val="nil"/>
              <w:right w:val="nil"/>
            </w:tcBorders>
            <w:shd w:val="clear" w:color="auto" w:fill="auto"/>
            <w:noWrap/>
            <w:vAlign w:val="center"/>
            <w:hideMark/>
          </w:tcPr>
          <w:p w14:paraId="42B407AA" w14:textId="77777777" w:rsidR="00207AB1" w:rsidRPr="00B650B0" w:rsidRDefault="00207AB1" w:rsidP="00FF18FA">
            <w:pP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Intercept</w:t>
            </w:r>
            <w:r>
              <w:rPr>
                <w:rFonts w:ascii="Times New Roman" w:eastAsia="Times New Roman" w:hAnsi="Times New Roman" w:cs="Times New Roman"/>
                <w:color w:val="000000"/>
                <w:sz w:val="18"/>
                <w:szCs w:val="18"/>
              </w:rPr>
              <w:t xml:space="preserve"> </w:t>
            </w:r>
            <w:r>
              <w:rPr>
                <w:color w:val="000000"/>
                <w:sz w:val="18"/>
                <w:szCs w:val="18"/>
              </w:rPr>
              <w:t>(</w:t>
            </w:r>
            <m:oMath>
              <m:sSub>
                <m:sSubPr>
                  <m:ctrlPr>
                    <w:rPr>
                      <w:rFonts w:ascii="Cambria Math" w:hAnsi="Cambria Math"/>
                      <w:i/>
                      <w:sz w:val="18"/>
                    </w:rPr>
                  </m:ctrlPr>
                </m:sSubPr>
                <m:e>
                  <m:r>
                    <w:rPr>
                      <w:rFonts w:ascii="Cambria Math" w:hAnsi="Cambria Math"/>
                      <w:sz w:val="18"/>
                    </w:rPr>
                    <m:t>α</m:t>
                  </m:r>
                </m:e>
                <m:sub>
                  <m:r>
                    <w:rPr>
                      <w:rFonts w:ascii="Cambria Math" w:hAnsi="Cambria Math"/>
                      <w:sz w:val="18"/>
                    </w:rPr>
                    <m:t>0</m:t>
                  </m:r>
                </m:sub>
              </m:sSub>
            </m:oMath>
            <w:r>
              <w:rPr>
                <w:sz w:val="18"/>
              </w:rPr>
              <w:t>)</w:t>
            </w:r>
          </w:p>
        </w:tc>
        <w:tc>
          <w:tcPr>
            <w:tcW w:w="474" w:type="pct"/>
            <w:tcBorders>
              <w:top w:val="single" w:sz="4" w:space="0" w:color="auto"/>
              <w:left w:val="nil"/>
              <w:bottom w:val="nil"/>
              <w:right w:val="nil"/>
            </w:tcBorders>
            <w:shd w:val="clear" w:color="auto" w:fill="auto"/>
            <w:noWrap/>
            <w:vAlign w:val="center"/>
            <w:hideMark/>
          </w:tcPr>
          <w:p w14:paraId="0F96ED23" w14:textId="77777777" w:rsidR="00207AB1" w:rsidRPr="00B650B0" w:rsidRDefault="00207AB1" w:rsidP="00FF18FA">
            <w:pPr>
              <w:jc w:val="cente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1.131</w:t>
            </w:r>
          </w:p>
        </w:tc>
        <w:tc>
          <w:tcPr>
            <w:tcW w:w="387" w:type="pct"/>
            <w:tcBorders>
              <w:top w:val="single" w:sz="4" w:space="0" w:color="auto"/>
              <w:left w:val="nil"/>
              <w:bottom w:val="nil"/>
              <w:right w:val="nil"/>
            </w:tcBorders>
            <w:shd w:val="clear" w:color="auto" w:fill="auto"/>
            <w:noWrap/>
            <w:vAlign w:val="center"/>
            <w:hideMark/>
          </w:tcPr>
          <w:p w14:paraId="2C140C2B" w14:textId="77777777" w:rsidR="00207AB1" w:rsidRPr="00B650B0" w:rsidRDefault="00207AB1" w:rsidP="00FF18FA">
            <w:pPr>
              <w:jc w:val="cente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0.000</w:t>
            </w:r>
          </w:p>
        </w:tc>
        <w:tc>
          <w:tcPr>
            <w:tcW w:w="474" w:type="pct"/>
            <w:tcBorders>
              <w:top w:val="single" w:sz="4" w:space="0" w:color="auto"/>
              <w:left w:val="nil"/>
              <w:bottom w:val="nil"/>
              <w:right w:val="nil"/>
            </w:tcBorders>
            <w:shd w:val="clear" w:color="auto" w:fill="auto"/>
            <w:noWrap/>
            <w:vAlign w:val="center"/>
            <w:hideMark/>
          </w:tcPr>
          <w:p w14:paraId="182386CB" w14:textId="77777777" w:rsidR="00207AB1" w:rsidRPr="00B650B0" w:rsidRDefault="00207AB1" w:rsidP="00FF18FA">
            <w:pPr>
              <w:jc w:val="cente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1.446</w:t>
            </w:r>
          </w:p>
        </w:tc>
        <w:tc>
          <w:tcPr>
            <w:tcW w:w="387" w:type="pct"/>
            <w:tcBorders>
              <w:top w:val="single" w:sz="4" w:space="0" w:color="auto"/>
              <w:left w:val="nil"/>
              <w:bottom w:val="nil"/>
              <w:right w:val="nil"/>
            </w:tcBorders>
            <w:shd w:val="clear" w:color="auto" w:fill="auto"/>
            <w:noWrap/>
            <w:vAlign w:val="center"/>
            <w:hideMark/>
          </w:tcPr>
          <w:p w14:paraId="25F6E3ED" w14:textId="77777777" w:rsidR="00207AB1" w:rsidRPr="00B650B0" w:rsidRDefault="00207AB1" w:rsidP="00FF18FA">
            <w:pPr>
              <w:jc w:val="cente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0.000</w:t>
            </w:r>
          </w:p>
        </w:tc>
        <w:tc>
          <w:tcPr>
            <w:tcW w:w="488" w:type="pct"/>
            <w:tcBorders>
              <w:top w:val="single" w:sz="4" w:space="0" w:color="auto"/>
              <w:left w:val="nil"/>
              <w:bottom w:val="nil"/>
              <w:right w:val="nil"/>
            </w:tcBorders>
            <w:shd w:val="clear" w:color="auto" w:fill="auto"/>
            <w:noWrap/>
            <w:vAlign w:val="center"/>
            <w:hideMark/>
          </w:tcPr>
          <w:p w14:paraId="0B92CE32" w14:textId="77777777" w:rsidR="00207AB1" w:rsidRPr="00B650B0" w:rsidRDefault="00207AB1" w:rsidP="00FF18FA">
            <w:pPr>
              <w:jc w:val="cente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2.516</w:t>
            </w:r>
          </w:p>
        </w:tc>
        <w:tc>
          <w:tcPr>
            <w:tcW w:w="398" w:type="pct"/>
            <w:tcBorders>
              <w:top w:val="single" w:sz="4" w:space="0" w:color="auto"/>
              <w:left w:val="nil"/>
              <w:bottom w:val="nil"/>
              <w:right w:val="nil"/>
            </w:tcBorders>
            <w:shd w:val="clear" w:color="auto" w:fill="auto"/>
            <w:noWrap/>
            <w:vAlign w:val="center"/>
            <w:hideMark/>
          </w:tcPr>
          <w:p w14:paraId="19FD1880" w14:textId="77777777" w:rsidR="00207AB1" w:rsidRPr="00B650B0" w:rsidRDefault="00207AB1" w:rsidP="00FF18FA">
            <w:pPr>
              <w:jc w:val="cente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0.000</w:t>
            </w:r>
          </w:p>
        </w:tc>
        <w:tc>
          <w:tcPr>
            <w:tcW w:w="488" w:type="pct"/>
            <w:tcBorders>
              <w:top w:val="single" w:sz="4" w:space="0" w:color="auto"/>
              <w:left w:val="nil"/>
              <w:bottom w:val="nil"/>
              <w:right w:val="nil"/>
            </w:tcBorders>
            <w:shd w:val="clear" w:color="auto" w:fill="auto"/>
            <w:noWrap/>
            <w:vAlign w:val="center"/>
            <w:hideMark/>
          </w:tcPr>
          <w:p w14:paraId="1DA1B327" w14:textId="77777777" w:rsidR="00207AB1" w:rsidRPr="00B650B0" w:rsidRDefault="00207AB1" w:rsidP="00FF18FA">
            <w:pPr>
              <w:jc w:val="cente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2.473</w:t>
            </w:r>
          </w:p>
        </w:tc>
        <w:tc>
          <w:tcPr>
            <w:tcW w:w="398" w:type="pct"/>
            <w:tcBorders>
              <w:top w:val="single" w:sz="4" w:space="0" w:color="auto"/>
              <w:left w:val="nil"/>
              <w:bottom w:val="nil"/>
              <w:right w:val="nil"/>
            </w:tcBorders>
            <w:shd w:val="clear" w:color="auto" w:fill="auto"/>
            <w:noWrap/>
            <w:vAlign w:val="center"/>
            <w:hideMark/>
          </w:tcPr>
          <w:p w14:paraId="5F62B209" w14:textId="77777777" w:rsidR="00207AB1" w:rsidRPr="00B650B0" w:rsidRDefault="00207AB1" w:rsidP="00FF18FA">
            <w:pPr>
              <w:jc w:val="cente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0.000</w:t>
            </w:r>
          </w:p>
        </w:tc>
      </w:tr>
      <w:tr w:rsidR="00207AB1" w:rsidRPr="007B7610" w14:paraId="23D3AC15" w14:textId="77777777" w:rsidTr="00FF18FA">
        <w:trPr>
          <w:trHeight w:val="263"/>
        </w:trPr>
        <w:tc>
          <w:tcPr>
            <w:tcW w:w="1506" w:type="pct"/>
            <w:tcBorders>
              <w:top w:val="nil"/>
              <w:left w:val="nil"/>
              <w:bottom w:val="nil"/>
              <w:right w:val="nil"/>
            </w:tcBorders>
            <w:shd w:val="clear" w:color="auto" w:fill="auto"/>
            <w:noWrap/>
            <w:vAlign w:val="center"/>
            <w:hideMark/>
          </w:tcPr>
          <w:p w14:paraId="1FD7D19D" w14:textId="77777777" w:rsidR="00207AB1" w:rsidRPr="00B650B0" w:rsidRDefault="00207AB1" w:rsidP="00FF18FA">
            <w:pP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Conservatism</w:t>
            </w:r>
            <w:r>
              <w:rPr>
                <w:rFonts w:ascii="Times New Roman" w:eastAsia="Times New Roman" w:hAnsi="Times New Roman" w:cs="Times New Roman"/>
                <w:color w:val="000000"/>
                <w:sz w:val="18"/>
                <w:szCs w:val="18"/>
              </w:rPr>
              <w:t xml:space="preserve"> </w:t>
            </w:r>
            <w:r>
              <w:rPr>
                <w:color w:val="000000"/>
                <w:sz w:val="18"/>
                <w:szCs w:val="18"/>
              </w:rPr>
              <w:t>(</w:t>
            </w:r>
            <m:oMath>
              <m:sSub>
                <m:sSubPr>
                  <m:ctrlPr>
                    <w:rPr>
                      <w:rFonts w:ascii="Cambria Math" w:hAnsi="Cambria Math"/>
                      <w:i/>
                      <w:sz w:val="18"/>
                    </w:rPr>
                  </m:ctrlPr>
                </m:sSubPr>
                <m:e>
                  <m:r>
                    <w:rPr>
                      <w:rFonts w:ascii="Cambria Math" w:hAnsi="Cambria Math"/>
                      <w:sz w:val="18"/>
                    </w:rPr>
                    <m:t>α</m:t>
                  </m:r>
                </m:e>
                <m:sub>
                  <m:r>
                    <w:rPr>
                      <w:rFonts w:ascii="Cambria Math" w:hAnsi="Cambria Math"/>
                      <w:sz w:val="18"/>
                    </w:rPr>
                    <m:t>1</m:t>
                  </m:r>
                </m:sub>
              </m:sSub>
            </m:oMath>
            <w:r>
              <w:rPr>
                <w:sz w:val="18"/>
              </w:rPr>
              <w:t>)</w:t>
            </w:r>
          </w:p>
        </w:tc>
        <w:tc>
          <w:tcPr>
            <w:tcW w:w="474" w:type="pct"/>
            <w:tcBorders>
              <w:top w:val="nil"/>
              <w:left w:val="nil"/>
              <w:bottom w:val="nil"/>
              <w:right w:val="nil"/>
            </w:tcBorders>
            <w:shd w:val="clear" w:color="auto" w:fill="auto"/>
            <w:noWrap/>
            <w:vAlign w:val="center"/>
            <w:hideMark/>
          </w:tcPr>
          <w:p w14:paraId="359145C8" w14:textId="77777777" w:rsidR="00207AB1" w:rsidRPr="00B650B0" w:rsidRDefault="00207AB1" w:rsidP="00FF18FA">
            <w:pPr>
              <w:jc w:val="cente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-0.002</w:t>
            </w:r>
          </w:p>
        </w:tc>
        <w:tc>
          <w:tcPr>
            <w:tcW w:w="387" w:type="pct"/>
            <w:tcBorders>
              <w:top w:val="nil"/>
              <w:left w:val="nil"/>
              <w:bottom w:val="nil"/>
              <w:right w:val="nil"/>
            </w:tcBorders>
            <w:shd w:val="clear" w:color="auto" w:fill="auto"/>
            <w:noWrap/>
            <w:vAlign w:val="center"/>
            <w:hideMark/>
          </w:tcPr>
          <w:p w14:paraId="212EEA04" w14:textId="77777777" w:rsidR="00207AB1" w:rsidRPr="00B650B0" w:rsidRDefault="00207AB1" w:rsidP="00FF18FA">
            <w:pPr>
              <w:jc w:val="cente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0.000</w:t>
            </w:r>
          </w:p>
        </w:tc>
        <w:tc>
          <w:tcPr>
            <w:tcW w:w="474" w:type="pct"/>
            <w:tcBorders>
              <w:top w:val="nil"/>
              <w:left w:val="nil"/>
              <w:bottom w:val="nil"/>
              <w:right w:val="nil"/>
            </w:tcBorders>
            <w:shd w:val="clear" w:color="auto" w:fill="auto"/>
            <w:noWrap/>
            <w:vAlign w:val="center"/>
            <w:hideMark/>
          </w:tcPr>
          <w:p w14:paraId="1FD4658F" w14:textId="77777777" w:rsidR="00207AB1" w:rsidRPr="00B650B0" w:rsidRDefault="00207AB1" w:rsidP="00FF18FA">
            <w:pPr>
              <w:jc w:val="cente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-1.195</w:t>
            </w:r>
          </w:p>
        </w:tc>
        <w:tc>
          <w:tcPr>
            <w:tcW w:w="387" w:type="pct"/>
            <w:tcBorders>
              <w:top w:val="nil"/>
              <w:left w:val="nil"/>
              <w:bottom w:val="nil"/>
              <w:right w:val="nil"/>
            </w:tcBorders>
            <w:shd w:val="clear" w:color="auto" w:fill="auto"/>
            <w:noWrap/>
            <w:vAlign w:val="center"/>
            <w:hideMark/>
          </w:tcPr>
          <w:p w14:paraId="3248EB14" w14:textId="77777777" w:rsidR="00207AB1" w:rsidRPr="00B650B0" w:rsidRDefault="00207AB1" w:rsidP="00FF18FA">
            <w:pPr>
              <w:jc w:val="cente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0.000</w:t>
            </w:r>
          </w:p>
        </w:tc>
        <w:tc>
          <w:tcPr>
            <w:tcW w:w="488" w:type="pct"/>
            <w:tcBorders>
              <w:top w:val="nil"/>
              <w:left w:val="nil"/>
              <w:bottom w:val="nil"/>
              <w:right w:val="nil"/>
            </w:tcBorders>
            <w:shd w:val="clear" w:color="auto" w:fill="auto"/>
            <w:noWrap/>
            <w:vAlign w:val="center"/>
            <w:hideMark/>
          </w:tcPr>
          <w:p w14:paraId="326F26B9" w14:textId="77777777" w:rsidR="00207AB1" w:rsidRPr="00B650B0" w:rsidRDefault="00207AB1" w:rsidP="00FF18FA">
            <w:pPr>
              <w:jc w:val="cente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-0.703</w:t>
            </w:r>
          </w:p>
        </w:tc>
        <w:tc>
          <w:tcPr>
            <w:tcW w:w="398" w:type="pct"/>
            <w:tcBorders>
              <w:top w:val="nil"/>
              <w:left w:val="nil"/>
              <w:bottom w:val="nil"/>
              <w:right w:val="nil"/>
            </w:tcBorders>
            <w:shd w:val="clear" w:color="auto" w:fill="auto"/>
            <w:noWrap/>
            <w:vAlign w:val="center"/>
            <w:hideMark/>
          </w:tcPr>
          <w:p w14:paraId="6D2D537B" w14:textId="77777777" w:rsidR="00207AB1" w:rsidRPr="00B650B0" w:rsidRDefault="00207AB1" w:rsidP="00FF18FA">
            <w:pPr>
              <w:jc w:val="cente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0.000</w:t>
            </w:r>
          </w:p>
        </w:tc>
        <w:tc>
          <w:tcPr>
            <w:tcW w:w="488" w:type="pct"/>
            <w:tcBorders>
              <w:top w:val="nil"/>
              <w:left w:val="nil"/>
              <w:bottom w:val="nil"/>
              <w:right w:val="nil"/>
            </w:tcBorders>
            <w:shd w:val="clear" w:color="auto" w:fill="auto"/>
            <w:noWrap/>
            <w:vAlign w:val="center"/>
            <w:hideMark/>
          </w:tcPr>
          <w:p w14:paraId="7EE89270" w14:textId="77777777" w:rsidR="00207AB1" w:rsidRPr="00B650B0" w:rsidRDefault="00207AB1" w:rsidP="00FF18FA">
            <w:pPr>
              <w:jc w:val="cente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-0.969</w:t>
            </w:r>
          </w:p>
        </w:tc>
        <w:tc>
          <w:tcPr>
            <w:tcW w:w="398" w:type="pct"/>
            <w:tcBorders>
              <w:top w:val="nil"/>
              <w:left w:val="nil"/>
              <w:bottom w:val="nil"/>
              <w:right w:val="nil"/>
            </w:tcBorders>
            <w:shd w:val="clear" w:color="auto" w:fill="auto"/>
            <w:noWrap/>
            <w:vAlign w:val="center"/>
            <w:hideMark/>
          </w:tcPr>
          <w:p w14:paraId="3B46BD29" w14:textId="77777777" w:rsidR="00207AB1" w:rsidRPr="00B650B0" w:rsidRDefault="00207AB1" w:rsidP="00FF18FA">
            <w:pPr>
              <w:jc w:val="cente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0.000</w:t>
            </w:r>
          </w:p>
        </w:tc>
      </w:tr>
      <w:tr w:rsidR="00207AB1" w:rsidRPr="007B7610" w14:paraId="30798916" w14:textId="77777777" w:rsidTr="00FF18FA">
        <w:trPr>
          <w:trHeight w:val="263"/>
        </w:trPr>
        <w:tc>
          <w:tcPr>
            <w:tcW w:w="1506" w:type="pct"/>
            <w:tcBorders>
              <w:top w:val="nil"/>
              <w:left w:val="nil"/>
              <w:bottom w:val="nil"/>
              <w:right w:val="nil"/>
            </w:tcBorders>
            <w:shd w:val="clear" w:color="auto" w:fill="auto"/>
            <w:noWrap/>
            <w:vAlign w:val="center"/>
            <w:hideMark/>
          </w:tcPr>
          <w:p w14:paraId="0A7D6179" w14:textId="77777777" w:rsidR="00207AB1" w:rsidRPr="00B650B0" w:rsidRDefault="00207AB1" w:rsidP="00FF18FA">
            <w:pP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After</w:t>
            </w:r>
            <w:r>
              <w:rPr>
                <w:rFonts w:ascii="Times New Roman" w:eastAsia="Times New Roman" w:hAnsi="Times New Roman" w:cs="Times New Roman"/>
                <w:color w:val="000000"/>
                <w:sz w:val="18"/>
                <w:szCs w:val="18"/>
              </w:rPr>
              <w:t xml:space="preserve"> </w:t>
            </w:r>
            <w:r>
              <w:rPr>
                <w:color w:val="000000"/>
                <w:sz w:val="18"/>
                <w:szCs w:val="18"/>
              </w:rPr>
              <w:t>(</w:t>
            </w:r>
            <m:oMath>
              <m:sSub>
                <m:sSubPr>
                  <m:ctrlPr>
                    <w:rPr>
                      <w:rFonts w:ascii="Cambria Math" w:hAnsi="Cambria Math"/>
                      <w:i/>
                      <w:sz w:val="18"/>
                    </w:rPr>
                  </m:ctrlPr>
                </m:sSubPr>
                <m:e>
                  <m:r>
                    <w:rPr>
                      <w:rFonts w:ascii="Cambria Math" w:hAnsi="Cambria Math"/>
                      <w:sz w:val="18"/>
                    </w:rPr>
                    <m:t>α</m:t>
                  </m:r>
                </m:e>
                <m:sub>
                  <m:r>
                    <w:rPr>
                      <w:rFonts w:ascii="Cambria Math" w:hAnsi="Cambria Math"/>
                      <w:sz w:val="18"/>
                    </w:rPr>
                    <m:t>2</m:t>
                  </m:r>
                </m:sub>
              </m:sSub>
            </m:oMath>
            <w:r>
              <w:rPr>
                <w:sz w:val="18"/>
              </w:rPr>
              <w:t>)</w:t>
            </w:r>
          </w:p>
        </w:tc>
        <w:tc>
          <w:tcPr>
            <w:tcW w:w="474" w:type="pct"/>
            <w:tcBorders>
              <w:top w:val="nil"/>
              <w:left w:val="nil"/>
              <w:bottom w:val="nil"/>
              <w:right w:val="nil"/>
            </w:tcBorders>
            <w:shd w:val="clear" w:color="auto" w:fill="auto"/>
            <w:noWrap/>
            <w:vAlign w:val="center"/>
            <w:hideMark/>
          </w:tcPr>
          <w:p w14:paraId="07110925" w14:textId="77777777" w:rsidR="00207AB1" w:rsidRPr="00B650B0" w:rsidRDefault="00207AB1" w:rsidP="00FF18FA">
            <w:pPr>
              <w:jc w:val="cente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0.236</w:t>
            </w:r>
          </w:p>
        </w:tc>
        <w:tc>
          <w:tcPr>
            <w:tcW w:w="387" w:type="pct"/>
            <w:tcBorders>
              <w:top w:val="nil"/>
              <w:left w:val="nil"/>
              <w:bottom w:val="nil"/>
              <w:right w:val="nil"/>
            </w:tcBorders>
            <w:shd w:val="clear" w:color="auto" w:fill="auto"/>
            <w:noWrap/>
            <w:vAlign w:val="center"/>
            <w:hideMark/>
          </w:tcPr>
          <w:p w14:paraId="33988E09" w14:textId="77777777" w:rsidR="00207AB1" w:rsidRPr="00B650B0" w:rsidRDefault="00207AB1" w:rsidP="00FF18FA">
            <w:pPr>
              <w:jc w:val="cente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0.000</w:t>
            </w:r>
          </w:p>
        </w:tc>
        <w:tc>
          <w:tcPr>
            <w:tcW w:w="474" w:type="pct"/>
            <w:tcBorders>
              <w:top w:val="nil"/>
              <w:left w:val="nil"/>
              <w:bottom w:val="nil"/>
              <w:right w:val="nil"/>
            </w:tcBorders>
            <w:shd w:val="clear" w:color="auto" w:fill="auto"/>
            <w:noWrap/>
            <w:vAlign w:val="center"/>
            <w:hideMark/>
          </w:tcPr>
          <w:p w14:paraId="7E8DAE95" w14:textId="77777777" w:rsidR="00207AB1" w:rsidRPr="00B650B0" w:rsidRDefault="00207AB1" w:rsidP="00FF18FA">
            <w:pPr>
              <w:jc w:val="cente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0.225</w:t>
            </w:r>
          </w:p>
        </w:tc>
        <w:tc>
          <w:tcPr>
            <w:tcW w:w="387" w:type="pct"/>
            <w:tcBorders>
              <w:top w:val="nil"/>
              <w:left w:val="nil"/>
              <w:bottom w:val="nil"/>
              <w:right w:val="nil"/>
            </w:tcBorders>
            <w:shd w:val="clear" w:color="auto" w:fill="auto"/>
            <w:noWrap/>
            <w:vAlign w:val="center"/>
            <w:hideMark/>
          </w:tcPr>
          <w:p w14:paraId="1C6F76A1" w14:textId="77777777" w:rsidR="00207AB1" w:rsidRPr="00B650B0" w:rsidRDefault="00207AB1" w:rsidP="00FF18FA">
            <w:pPr>
              <w:jc w:val="cente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0.000</w:t>
            </w:r>
          </w:p>
        </w:tc>
        <w:tc>
          <w:tcPr>
            <w:tcW w:w="488" w:type="pct"/>
            <w:tcBorders>
              <w:top w:val="nil"/>
              <w:left w:val="nil"/>
              <w:bottom w:val="nil"/>
              <w:right w:val="nil"/>
            </w:tcBorders>
            <w:shd w:val="clear" w:color="auto" w:fill="auto"/>
            <w:noWrap/>
            <w:vAlign w:val="center"/>
            <w:hideMark/>
          </w:tcPr>
          <w:p w14:paraId="7B26B28F" w14:textId="77777777" w:rsidR="00207AB1" w:rsidRPr="00B650B0" w:rsidRDefault="00207AB1" w:rsidP="00FF18FA">
            <w:pPr>
              <w:jc w:val="cente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0.099</w:t>
            </w:r>
          </w:p>
        </w:tc>
        <w:tc>
          <w:tcPr>
            <w:tcW w:w="398" w:type="pct"/>
            <w:tcBorders>
              <w:top w:val="nil"/>
              <w:left w:val="nil"/>
              <w:bottom w:val="nil"/>
              <w:right w:val="nil"/>
            </w:tcBorders>
            <w:shd w:val="clear" w:color="auto" w:fill="auto"/>
            <w:noWrap/>
            <w:vAlign w:val="center"/>
            <w:hideMark/>
          </w:tcPr>
          <w:p w14:paraId="169D215F" w14:textId="77777777" w:rsidR="00207AB1" w:rsidRPr="00B650B0" w:rsidRDefault="00207AB1" w:rsidP="00FF18FA">
            <w:pPr>
              <w:jc w:val="cente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0.000</w:t>
            </w:r>
          </w:p>
        </w:tc>
        <w:tc>
          <w:tcPr>
            <w:tcW w:w="488" w:type="pct"/>
            <w:tcBorders>
              <w:top w:val="nil"/>
              <w:left w:val="nil"/>
              <w:bottom w:val="nil"/>
              <w:right w:val="nil"/>
            </w:tcBorders>
            <w:shd w:val="clear" w:color="auto" w:fill="auto"/>
            <w:noWrap/>
            <w:vAlign w:val="center"/>
            <w:hideMark/>
          </w:tcPr>
          <w:p w14:paraId="2515F216" w14:textId="77777777" w:rsidR="00207AB1" w:rsidRPr="00B650B0" w:rsidRDefault="00207AB1" w:rsidP="00FF18FA">
            <w:pPr>
              <w:jc w:val="cente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0.184</w:t>
            </w:r>
          </w:p>
        </w:tc>
        <w:tc>
          <w:tcPr>
            <w:tcW w:w="398" w:type="pct"/>
            <w:tcBorders>
              <w:top w:val="nil"/>
              <w:left w:val="nil"/>
              <w:bottom w:val="nil"/>
              <w:right w:val="nil"/>
            </w:tcBorders>
            <w:shd w:val="clear" w:color="auto" w:fill="auto"/>
            <w:noWrap/>
            <w:vAlign w:val="center"/>
            <w:hideMark/>
          </w:tcPr>
          <w:p w14:paraId="55F4EEC9" w14:textId="77777777" w:rsidR="00207AB1" w:rsidRPr="00B650B0" w:rsidRDefault="00207AB1" w:rsidP="00FF18FA">
            <w:pPr>
              <w:jc w:val="cente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0.000</w:t>
            </w:r>
          </w:p>
        </w:tc>
      </w:tr>
      <w:tr w:rsidR="00207AB1" w:rsidRPr="007B7610" w14:paraId="31804739" w14:textId="77777777" w:rsidTr="00FF18FA">
        <w:trPr>
          <w:trHeight w:val="263"/>
        </w:trPr>
        <w:tc>
          <w:tcPr>
            <w:tcW w:w="1506" w:type="pct"/>
            <w:tcBorders>
              <w:top w:val="nil"/>
              <w:left w:val="nil"/>
              <w:bottom w:val="nil"/>
              <w:right w:val="nil"/>
            </w:tcBorders>
            <w:shd w:val="clear" w:color="auto" w:fill="auto"/>
            <w:noWrap/>
            <w:vAlign w:val="center"/>
            <w:hideMark/>
          </w:tcPr>
          <w:p w14:paraId="418CD254" w14:textId="77777777" w:rsidR="00207AB1" w:rsidRPr="00B650B0" w:rsidRDefault="00207AB1" w:rsidP="00FF18FA">
            <w:pP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Treatment</w:t>
            </w:r>
            <w:r>
              <w:rPr>
                <w:rFonts w:ascii="Times New Roman" w:eastAsia="Times New Roman" w:hAnsi="Times New Roman" w:cs="Times New Roman"/>
                <w:color w:val="000000"/>
                <w:sz w:val="18"/>
                <w:szCs w:val="18"/>
              </w:rPr>
              <w:t xml:space="preserve"> </w:t>
            </w:r>
            <w:r>
              <w:rPr>
                <w:color w:val="000000"/>
                <w:sz w:val="18"/>
                <w:szCs w:val="18"/>
              </w:rPr>
              <w:t>(</w:t>
            </w:r>
            <m:oMath>
              <m:sSub>
                <m:sSubPr>
                  <m:ctrlPr>
                    <w:rPr>
                      <w:rFonts w:ascii="Cambria Math" w:hAnsi="Cambria Math"/>
                      <w:i/>
                      <w:sz w:val="18"/>
                    </w:rPr>
                  </m:ctrlPr>
                </m:sSubPr>
                <m:e>
                  <m:r>
                    <w:rPr>
                      <w:rFonts w:ascii="Cambria Math" w:hAnsi="Cambria Math"/>
                      <w:sz w:val="18"/>
                    </w:rPr>
                    <m:t>α</m:t>
                  </m:r>
                </m:e>
                <m:sub>
                  <m:r>
                    <w:rPr>
                      <w:rFonts w:ascii="Cambria Math" w:hAnsi="Cambria Math"/>
                      <w:sz w:val="18"/>
                    </w:rPr>
                    <m:t>3</m:t>
                  </m:r>
                </m:sub>
              </m:sSub>
            </m:oMath>
            <w:r>
              <w:rPr>
                <w:sz w:val="18"/>
              </w:rPr>
              <w:t>)</w:t>
            </w:r>
          </w:p>
        </w:tc>
        <w:tc>
          <w:tcPr>
            <w:tcW w:w="474" w:type="pct"/>
            <w:tcBorders>
              <w:top w:val="nil"/>
              <w:left w:val="nil"/>
              <w:bottom w:val="nil"/>
              <w:right w:val="nil"/>
            </w:tcBorders>
            <w:shd w:val="clear" w:color="auto" w:fill="auto"/>
            <w:noWrap/>
            <w:vAlign w:val="center"/>
            <w:hideMark/>
          </w:tcPr>
          <w:p w14:paraId="526DC957" w14:textId="77777777" w:rsidR="00207AB1" w:rsidRPr="00B650B0" w:rsidRDefault="00207AB1" w:rsidP="00FF18FA">
            <w:pPr>
              <w:jc w:val="cente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0.496</w:t>
            </w:r>
          </w:p>
        </w:tc>
        <w:tc>
          <w:tcPr>
            <w:tcW w:w="387" w:type="pct"/>
            <w:tcBorders>
              <w:top w:val="nil"/>
              <w:left w:val="nil"/>
              <w:bottom w:val="nil"/>
              <w:right w:val="nil"/>
            </w:tcBorders>
            <w:shd w:val="clear" w:color="auto" w:fill="auto"/>
            <w:noWrap/>
            <w:vAlign w:val="center"/>
            <w:hideMark/>
          </w:tcPr>
          <w:p w14:paraId="58D1ECDD" w14:textId="77777777" w:rsidR="00207AB1" w:rsidRPr="00B650B0" w:rsidRDefault="00207AB1" w:rsidP="00FF18FA">
            <w:pPr>
              <w:jc w:val="cente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0.000</w:t>
            </w:r>
          </w:p>
        </w:tc>
        <w:tc>
          <w:tcPr>
            <w:tcW w:w="474" w:type="pct"/>
            <w:tcBorders>
              <w:top w:val="nil"/>
              <w:left w:val="nil"/>
              <w:bottom w:val="nil"/>
              <w:right w:val="nil"/>
            </w:tcBorders>
            <w:shd w:val="clear" w:color="auto" w:fill="auto"/>
            <w:noWrap/>
            <w:vAlign w:val="center"/>
            <w:hideMark/>
          </w:tcPr>
          <w:p w14:paraId="0878C776" w14:textId="77777777" w:rsidR="00207AB1" w:rsidRPr="00B650B0" w:rsidRDefault="00207AB1" w:rsidP="00FF18FA">
            <w:pPr>
              <w:jc w:val="cente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0.498</w:t>
            </w:r>
          </w:p>
        </w:tc>
        <w:tc>
          <w:tcPr>
            <w:tcW w:w="387" w:type="pct"/>
            <w:tcBorders>
              <w:top w:val="nil"/>
              <w:left w:val="nil"/>
              <w:bottom w:val="nil"/>
              <w:right w:val="nil"/>
            </w:tcBorders>
            <w:shd w:val="clear" w:color="auto" w:fill="auto"/>
            <w:noWrap/>
            <w:vAlign w:val="center"/>
            <w:hideMark/>
          </w:tcPr>
          <w:p w14:paraId="1C889FEF" w14:textId="77777777" w:rsidR="00207AB1" w:rsidRPr="00B650B0" w:rsidRDefault="00207AB1" w:rsidP="00FF18FA">
            <w:pPr>
              <w:jc w:val="cente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0.000</w:t>
            </w:r>
          </w:p>
        </w:tc>
        <w:tc>
          <w:tcPr>
            <w:tcW w:w="488" w:type="pct"/>
            <w:tcBorders>
              <w:top w:val="nil"/>
              <w:left w:val="nil"/>
              <w:bottom w:val="nil"/>
              <w:right w:val="nil"/>
            </w:tcBorders>
            <w:shd w:val="clear" w:color="auto" w:fill="auto"/>
            <w:noWrap/>
            <w:vAlign w:val="center"/>
            <w:hideMark/>
          </w:tcPr>
          <w:p w14:paraId="406C51CA" w14:textId="77777777" w:rsidR="00207AB1" w:rsidRPr="00B650B0" w:rsidRDefault="00207AB1" w:rsidP="00FF18FA">
            <w:pPr>
              <w:jc w:val="cente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0.178</w:t>
            </w:r>
          </w:p>
        </w:tc>
        <w:tc>
          <w:tcPr>
            <w:tcW w:w="398" w:type="pct"/>
            <w:tcBorders>
              <w:top w:val="nil"/>
              <w:left w:val="nil"/>
              <w:bottom w:val="nil"/>
              <w:right w:val="nil"/>
            </w:tcBorders>
            <w:shd w:val="clear" w:color="auto" w:fill="auto"/>
            <w:noWrap/>
            <w:vAlign w:val="center"/>
            <w:hideMark/>
          </w:tcPr>
          <w:p w14:paraId="168A948B" w14:textId="77777777" w:rsidR="00207AB1" w:rsidRPr="00B650B0" w:rsidRDefault="00207AB1" w:rsidP="00FF18FA">
            <w:pPr>
              <w:jc w:val="cente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0.000</w:t>
            </w:r>
          </w:p>
        </w:tc>
        <w:tc>
          <w:tcPr>
            <w:tcW w:w="488" w:type="pct"/>
            <w:tcBorders>
              <w:top w:val="nil"/>
              <w:left w:val="nil"/>
              <w:bottom w:val="nil"/>
              <w:right w:val="nil"/>
            </w:tcBorders>
            <w:shd w:val="clear" w:color="auto" w:fill="auto"/>
            <w:noWrap/>
            <w:vAlign w:val="center"/>
            <w:hideMark/>
          </w:tcPr>
          <w:p w14:paraId="5D714A06" w14:textId="77777777" w:rsidR="00207AB1" w:rsidRPr="00B650B0" w:rsidRDefault="00207AB1" w:rsidP="00FF18FA">
            <w:pPr>
              <w:jc w:val="cente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0.318</w:t>
            </w:r>
          </w:p>
        </w:tc>
        <w:tc>
          <w:tcPr>
            <w:tcW w:w="398" w:type="pct"/>
            <w:tcBorders>
              <w:top w:val="nil"/>
              <w:left w:val="nil"/>
              <w:bottom w:val="nil"/>
              <w:right w:val="nil"/>
            </w:tcBorders>
            <w:shd w:val="clear" w:color="auto" w:fill="auto"/>
            <w:noWrap/>
            <w:vAlign w:val="center"/>
            <w:hideMark/>
          </w:tcPr>
          <w:p w14:paraId="5E31A47D" w14:textId="77777777" w:rsidR="00207AB1" w:rsidRPr="00B650B0" w:rsidRDefault="00207AB1" w:rsidP="00FF18FA">
            <w:pPr>
              <w:jc w:val="cente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0.000</w:t>
            </w:r>
          </w:p>
        </w:tc>
      </w:tr>
      <w:tr w:rsidR="00207AB1" w:rsidRPr="007B7610" w14:paraId="4F97088B" w14:textId="77777777" w:rsidTr="00FF18FA">
        <w:trPr>
          <w:trHeight w:val="263"/>
        </w:trPr>
        <w:tc>
          <w:tcPr>
            <w:tcW w:w="1506" w:type="pct"/>
            <w:tcBorders>
              <w:top w:val="nil"/>
              <w:left w:val="nil"/>
              <w:bottom w:val="nil"/>
              <w:right w:val="nil"/>
            </w:tcBorders>
            <w:shd w:val="clear" w:color="auto" w:fill="auto"/>
            <w:noWrap/>
            <w:vAlign w:val="center"/>
            <w:hideMark/>
          </w:tcPr>
          <w:p w14:paraId="21391A32" w14:textId="77777777" w:rsidR="00207AB1" w:rsidRPr="00B650B0" w:rsidRDefault="00207AB1" w:rsidP="00FF18FA">
            <w:pP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Conservatism * After</w:t>
            </w:r>
            <w:r>
              <w:rPr>
                <w:rFonts w:ascii="Times New Roman" w:eastAsia="Times New Roman" w:hAnsi="Times New Roman" w:cs="Times New Roman"/>
                <w:color w:val="000000"/>
                <w:sz w:val="18"/>
                <w:szCs w:val="18"/>
              </w:rPr>
              <w:t xml:space="preserve"> </w:t>
            </w:r>
            <w:r>
              <w:rPr>
                <w:color w:val="000000"/>
                <w:sz w:val="18"/>
                <w:szCs w:val="18"/>
              </w:rPr>
              <w:t>(</w:t>
            </w:r>
            <m:oMath>
              <m:sSub>
                <m:sSubPr>
                  <m:ctrlPr>
                    <w:rPr>
                      <w:rFonts w:ascii="Cambria Math" w:hAnsi="Cambria Math"/>
                      <w:i/>
                      <w:sz w:val="18"/>
                    </w:rPr>
                  </m:ctrlPr>
                </m:sSubPr>
                <m:e>
                  <m:r>
                    <w:rPr>
                      <w:rFonts w:ascii="Cambria Math" w:hAnsi="Cambria Math"/>
                      <w:sz w:val="18"/>
                    </w:rPr>
                    <m:t>α</m:t>
                  </m:r>
                </m:e>
                <m:sub>
                  <m:r>
                    <w:rPr>
                      <w:rFonts w:ascii="Cambria Math" w:hAnsi="Cambria Math"/>
                      <w:sz w:val="18"/>
                    </w:rPr>
                    <m:t>4</m:t>
                  </m:r>
                </m:sub>
              </m:sSub>
            </m:oMath>
            <w:r>
              <w:rPr>
                <w:sz w:val="18"/>
              </w:rPr>
              <w:t>)</w:t>
            </w:r>
          </w:p>
        </w:tc>
        <w:tc>
          <w:tcPr>
            <w:tcW w:w="474" w:type="pct"/>
            <w:tcBorders>
              <w:top w:val="nil"/>
              <w:left w:val="nil"/>
              <w:bottom w:val="nil"/>
              <w:right w:val="nil"/>
            </w:tcBorders>
            <w:shd w:val="clear" w:color="auto" w:fill="auto"/>
            <w:noWrap/>
            <w:vAlign w:val="center"/>
            <w:hideMark/>
          </w:tcPr>
          <w:p w14:paraId="26AEA464" w14:textId="77777777" w:rsidR="00207AB1" w:rsidRPr="00B650B0" w:rsidRDefault="00207AB1" w:rsidP="00FF18FA">
            <w:pPr>
              <w:jc w:val="cente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-0.010</w:t>
            </w:r>
          </w:p>
        </w:tc>
        <w:tc>
          <w:tcPr>
            <w:tcW w:w="387" w:type="pct"/>
            <w:tcBorders>
              <w:top w:val="nil"/>
              <w:left w:val="nil"/>
              <w:bottom w:val="nil"/>
              <w:right w:val="nil"/>
            </w:tcBorders>
            <w:shd w:val="clear" w:color="auto" w:fill="auto"/>
            <w:noWrap/>
            <w:vAlign w:val="center"/>
            <w:hideMark/>
          </w:tcPr>
          <w:p w14:paraId="14E55AF6" w14:textId="77777777" w:rsidR="00207AB1" w:rsidRPr="00B650B0" w:rsidRDefault="00207AB1" w:rsidP="00FF18FA">
            <w:pPr>
              <w:jc w:val="cente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0.000</w:t>
            </w:r>
          </w:p>
        </w:tc>
        <w:tc>
          <w:tcPr>
            <w:tcW w:w="474" w:type="pct"/>
            <w:tcBorders>
              <w:top w:val="nil"/>
              <w:left w:val="nil"/>
              <w:bottom w:val="nil"/>
              <w:right w:val="nil"/>
            </w:tcBorders>
            <w:shd w:val="clear" w:color="auto" w:fill="auto"/>
            <w:noWrap/>
            <w:vAlign w:val="center"/>
            <w:hideMark/>
          </w:tcPr>
          <w:p w14:paraId="3DDF3F8C" w14:textId="77777777" w:rsidR="00207AB1" w:rsidRPr="00B650B0" w:rsidRDefault="00207AB1" w:rsidP="00FF18FA">
            <w:pPr>
              <w:jc w:val="cente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-0.012</w:t>
            </w:r>
          </w:p>
        </w:tc>
        <w:tc>
          <w:tcPr>
            <w:tcW w:w="387" w:type="pct"/>
            <w:tcBorders>
              <w:top w:val="nil"/>
              <w:left w:val="nil"/>
              <w:bottom w:val="nil"/>
              <w:right w:val="nil"/>
            </w:tcBorders>
            <w:shd w:val="clear" w:color="auto" w:fill="auto"/>
            <w:noWrap/>
            <w:vAlign w:val="center"/>
            <w:hideMark/>
          </w:tcPr>
          <w:p w14:paraId="3895AFD5" w14:textId="77777777" w:rsidR="00207AB1" w:rsidRPr="00B650B0" w:rsidRDefault="00207AB1" w:rsidP="00FF18FA">
            <w:pPr>
              <w:jc w:val="cente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0.000</w:t>
            </w:r>
          </w:p>
        </w:tc>
        <w:tc>
          <w:tcPr>
            <w:tcW w:w="488" w:type="pct"/>
            <w:tcBorders>
              <w:top w:val="nil"/>
              <w:left w:val="nil"/>
              <w:bottom w:val="nil"/>
              <w:right w:val="nil"/>
            </w:tcBorders>
            <w:shd w:val="clear" w:color="auto" w:fill="auto"/>
            <w:noWrap/>
            <w:vAlign w:val="center"/>
            <w:hideMark/>
          </w:tcPr>
          <w:p w14:paraId="61874D47" w14:textId="77777777" w:rsidR="00207AB1" w:rsidRPr="00B650B0" w:rsidRDefault="00207AB1" w:rsidP="00FF18FA">
            <w:pPr>
              <w:jc w:val="cente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-0.018</w:t>
            </w:r>
          </w:p>
        </w:tc>
        <w:tc>
          <w:tcPr>
            <w:tcW w:w="398" w:type="pct"/>
            <w:tcBorders>
              <w:top w:val="nil"/>
              <w:left w:val="nil"/>
              <w:bottom w:val="nil"/>
              <w:right w:val="nil"/>
            </w:tcBorders>
            <w:shd w:val="clear" w:color="auto" w:fill="auto"/>
            <w:noWrap/>
            <w:vAlign w:val="center"/>
            <w:hideMark/>
          </w:tcPr>
          <w:p w14:paraId="1EAC80E6" w14:textId="77777777" w:rsidR="00207AB1" w:rsidRPr="00B650B0" w:rsidRDefault="00207AB1" w:rsidP="00FF18FA">
            <w:pPr>
              <w:jc w:val="cente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0.000</w:t>
            </w:r>
          </w:p>
        </w:tc>
        <w:tc>
          <w:tcPr>
            <w:tcW w:w="488" w:type="pct"/>
            <w:tcBorders>
              <w:top w:val="nil"/>
              <w:left w:val="nil"/>
              <w:bottom w:val="nil"/>
              <w:right w:val="nil"/>
            </w:tcBorders>
            <w:shd w:val="clear" w:color="auto" w:fill="auto"/>
            <w:noWrap/>
            <w:vAlign w:val="center"/>
            <w:hideMark/>
          </w:tcPr>
          <w:p w14:paraId="5AD9C4CE" w14:textId="77777777" w:rsidR="00207AB1" w:rsidRPr="00B650B0" w:rsidRDefault="00207AB1" w:rsidP="00FF18FA">
            <w:pPr>
              <w:jc w:val="cente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-0.015</w:t>
            </w:r>
          </w:p>
        </w:tc>
        <w:tc>
          <w:tcPr>
            <w:tcW w:w="398" w:type="pct"/>
            <w:tcBorders>
              <w:top w:val="nil"/>
              <w:left w:val="nil"/>
              <w:bottom w:val="nil"/>
              <w:right w:val="nil"/>
            </w:tcBorders>
            <w:shd w:val="clear" w:color="auto" w:fill="auto"/>
            <w:noWrap/>
            <w:vAlign w:val="center"/>
            <w:hideMark/>
          </w:tcPr>
          <w:p w14:paraId="6F5FF716" w14:textId="77777777" w:rsidR="00207AB1" w:rsidRPr="00B650B0" w:rsidRDefault="00207AB1" w:rsidP="00FF18FA">
            <w:pPr>
              <w:jc w:val="cente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0.000</w:t>
            </w:r>
          </w:p>
        </w:tc>
      </w:tr>
      <w:tr w:rsidR="00207AB1" w:rsidRPr="007B7610" w14:paraId="41A68316" w14:textId="77777777" w:rsidTr="00FF18FA">
        <w:trPr>
          <w:trHeight w:val="263"/>
        </w:trPr>
        <w:tc>
          <w:tcPr>
            <w:tcW w:w="1506" w:type="pct"/>
            <w:tcBorders>
              <w:top w:val="nil"/>
              <w:left w:val="nil"/>
              <w:bottom w:val="nil"/>
              <w:right w:val="nil"/>
            </w:tcBorders>
            <w:shd w:val="clear" w:color="auto" w:fill="auto"/>
            <w:noWrap/>
            <w:vAlign w:val="center"/>
            <w:hideMark/>
          </w:tcPr>
          <w:p w14:paraId="702F9895" w14:textId="77777777" w:rsidR="00207AB1" w:rsidRPr="00B650B0" w:rsidRDefault="00207AB1" w:rsidP="00FF18FA">
            <w:pP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Conservatism * Treatment</w:t>
            </w:r>
            <w:r>
              <w:rPr>
                <w:rFonts w:ascii="Times New Roman" w:eastAsia="Times New Roman" w:hAnsi="Times New Roman" w:cs="Times New Roman"/>
                <w:color w:val="000000"/>
                <w:sz w:val="18"/>
                <w:szCs w:val="18"/>
              </w:rPr>
              <w:t xml:space="preserve"> </w:t>
            </w:r>
            <w:r>
              <w:rPr>
                <w:color w:val="000000"/>
                <w:sz w:val="18"/>
                <w:szCs w:val="18"/>
              </w:rPr>
              <w:t>(</w:t>
            </w:r>
            <m:oMath>
              <m:sSub>
                <m:sSubPr>
                  <m:ctrlPr>
                    <w:rPr>
                      <w:rFonts w:ascii="Cambria Math" w:hAnsi="Cambria Math"/>
                      <w:i/>
                      <w:sz w:val="18"/>
                    </w:rPr>
                  </m:ctrlPr>
                </m:sSubPr>
                <m:e>
                  <m:r>
                    <w:rPr>
                      <w:rFonts w:ascii="Cambria Math" w:hAnsi="Cambria Math"/>
                      <w:sz w:val="18"/>
                    </w:rPr>
                    <m:t>α</m:t>
                  </m:r>
                </m:e>
                <m:sub>
                  <m:r>
                    <w:rPr>
                      <w:rFonts w:ascii="Cambria Math" w:hAnsi="Cambria Math"/>
                      <w:sz w:val="18"/>
                    </w:rPr>
                    <m:t>5</m:t>
                  </m:r>
                </m:sub>
              </m:sSub>
            </m:oMath>
            <w:r>
              <w:rPr>
                <w:sz w:val="18"/>
              </w:rPr>
              <w:t>)</w:t>
            </w:r>
          </w:p>
        </w:tc>
        <w:tc>
          <w:tcPr>
            <w:tcW w:w="474" w:type="pct"/>
            <w:tcBorders>
              <w:top w:val="nil"/>
              <w:left w:val="nil"/>
              <w:bottom w:val="nil"/>
              <w:right w:val="nil"/>
            </w:tcBorders>
            <w:shd w:val="clear" w:color="auto" w:fill="auto"/>
            <w:noWrap/>
            <w:vAlign w:val="center"/>
            <w:hideMark/>
          </w:tcPr>
          <w:p w14:paraId="6CFD6F08" w14:textId="77777777" w:rsidR="00207AB1" w:rsidRPr="00B650B0" w:rsidRDefault="00207AB1" w:rsidP="00FF18FA">
            <w:pPr>
              <w:jc w:val="cente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0.002</w:t>
            </w:r>
          </w:p>
        </w:tc>
        <w:tc>
          <w:tcPr>
            <w:tcW w:w="387" w:type="pct"/>
            <w:tcBorders>
              <w:top w:val="nil"/>
              <w:left w:val="nil"/>
              <w:bottom w:val="nil"/>
              <w:right w:val="nil"/>
            </w:tcBorders>
            <w:shd w:val="clear" w:color="auto" w:fill="auto"/>
            <w:noWrap/>
            <w:vAlign w:val="center"/>
            <w:hideMark/>
          </w:tcPr>
          <w:p w14:paraId="51997D1E" w14:textId="77777777" w:rsidR="00207AB1" w:rsidRPr="00B650B0" w:rsidRDefault="00207AB1" w:rsidP="00FF18FA">
            <w:pPr>
              <w:jc w:val="cente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0.000</w:t>
            </w:r>
          </w:p>
        </w:tc>
        <w:tc>
          <w:tcPr>
            <w:tcW w:w="474" w:type="pct"/>
            <w:tcBorders>
              <w:top w:val="nil"/>
              <w:left w:val="nil"/>
              <w:bottom w:val="nil"/>
              <w:right w:val="nil"/>
            </w:tcBorders>
            <w:shd w:val="clear" w:color="auto" w:fill="auto"/>
            <w:noWrap/>
            <w:vAlign w:val="center"/>
            <w:hideMark/>
          </w:tcPr>
          <w:p w14:paraId="0861C171" w14:textId="77777777" w:rsidR="00207AB1" w:rsidRPr="00B650B0" w:rsidRDefault="00207AB1" w:rsidP="00FF18FA">
            <w:pPr>
              <w:jc w:val="cente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0.003</w:t>
            </w:r>
          </w:p>
        </w:tc>
        <w:tc>
          <w:tcPr>
            <w:tcW w:w="387" w:type="pct"/>
            <w:tcBorders>
              <w:top w:val="nil"/>
              <w:left w:val="nil"/>
              <w:bottom w:val="nil"/>
              <w:right w:val="nil"/>
            </w:tcBorders>
            <w:shd w:val="clear" w:color="auto" w:fill="auto"/>
            <w:noWrap/>
            <w:vAlign w:val="center"/>
            <w:hideMark/>
          </w:tcPr>
          <w:p w14:paraId="2946C1DA" w14:textId="77777777" w:rsidR="00207AB1" w:rsidRPr="00B650B0" w:rsidRDefault="00207AB1" w:rsidP="00FF18FA">
            <w:pPr>
              <w:jc w:val="cente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0.000</w:t>
            </w:r>
          </w:p>
        </w:tc>
        <w:tc>
          <w:tcPr>
            <w:tcW w:w="488" w:type="pct"/>
            <w:tcBorders>
              <w:top w:val="nil"/>
              <w:left w:val="nil"/>
              <w:bottom w:val="nil"/>
              <w:right w:val="nil"/>
            </w:tcBorders>
            <w:shd w:val="clear" w:color="auto" w:fill="auto"/>
            <w:noWrap/>
            <w:vAlign w:val="center"/>
            <w:hideMark/>
          </w:tcPr>
          <w:p w14:paraId="1A878BB5" w14:textId="77777777" w:rsidR="00207AB1" w:rsidRPr="00B650B0" w:rsidRDefault="00207AB1" w:rsidP="00FF18FA">
            <w:pPr>
              <w:jc w:val="cente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-0.019</w:t>
            </w:r>
          </w:p>
        </w:tc>
        <w:tc>
          <w:tcPr>
            <w:tcW w:w="398" w:type="pct"/>
            <w:tcBorders>
              <w:top w:val="nil"/>
              <w:left w:val="nil"/>
              <w:bottom w:val="nil"/>
              <w:right w:val="nil"/>
            </w:tcBorders>
            <w:shd w:val="clear" w:color="auto" w:fill="auto"/>
            <w:noWrap/>
            <w:vAlign w:val="center"/>
            <w:hideMark/>
          </w:tcPr>
          <w:p w14:paraId="5D076B7B" w14:textId="77777777" w:rsidR="00207AB1" w:rsidRPr="00B650B0" w:rsidRDefault="00207AB1" w:rsidP="00FF18FA">
            <w:pPr>
              <w:jc w:val="cente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0.000</w:t>
            </w:r>
          </w:p>
        </w:tc>
        <w:tc>
          <w:tcPr>
            <w:tcW w:w="488" w:type="pct"/>
            <w:tcBorders>
              <w:top w:val="nil"/>
              <w:left w:val="nil"/>
              <w:bottom w:val="nil"/>
              <w:right w:val="nil"/>
            </w:tcBorders>
            <w:shd w:val="clear" w:color="auto" w:fill="auto"/>
            <w:noWrap/>
            <w:vAlign w:val="center"/>
            <w:hideMark/>
          </w:tcPr>
          <w:p w14:paraId="00B32787" w14:textId="77777777" w:rsidR="00207AB1" w:rsidRPr="00B650B0" w:rsidRDefault="00207AB1" w:rsidP="00FF18FA">
            <w:pPr>
              <w:jc w:val="cente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-0.012</w:t>
            </w:r>
          </w:p>
        </w:tc>
        <w:tc>
          <w:tcPr>
            <w:tcW w:w="398" w:type="pct"/>
            <w:tcBorders>
              <w:top w:val="nil"/>
              <w:left w:val="nil"/>
              <w:bottom w:val="nil"/>
              <w:right w:val="nil"/>
            </w:tcBorders>
            <w:shd w:val="clear" w:color="auto" w:fill="auto"/>
            <w:noWrap/>
            <w:vAlign w:val="center"/>
            <w:hideMark/>
          </w:tcPr>
          <w:p w14:paraId="74001159" w14:textId="77777777" w:rsidR="00207AB1" w:rsidRPr="00B650B0" w:rsidRDefault="00207AB1" w:rsidP="00FF18FA">
            <w:pPr>
              <w:jc w:val="cente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0.000</w:t>
            </w:r>
          </w:p>
        </w:tc>
      </w:tr>
      <w:tr w:rsidR="00207AB1" w:rsidRPr="007B7610" w14:paraId="329BA116" w14:textId="77777777" w:rsidTr="00FF18FA">
        <w:trPr>
          <w:trHeight w:val="263"/>
        </w:trPr>
        <w:tc>
          <w:tcPr>
            <w:tcW w:w="1506" w:type="pct"/>
            <w:tcBorders>
              <w:top w:val="nil"/>
              <w:left w:val="nil"/>
              <w:bottom w:val="nil"/>
              <w:right w:val="nil"/>
            </w:tcBorders>
            <w:shd w:val="clear" w:color="auto" w:fill="auto"/>
            <w:noWrap/>
            <w:vAlign w:val="center"/>
            <w:hideMark/>
          </w:tcPr>
          <w:p w14:paraId="2BFFBCD5" w14:textId="77777777" w:rsidR="00207AB1" w:rsidRPr="00B650B0" w:rsidRDefault="00207AB1" w:rsidP="00FF18FA">
            <w:pP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After * Treatment</w:t>
            </w:r>
            <w:r>
              <w:rPr>
                <w:rFonts w:ascii="Times New Roman" w:eastAsia="Times New Roman" w:hAnsi="Times New Roman" w:cs="Times New Roman"/>
                <w:color w:val="000000"/>
                <w:sz w:val="18"/>
                <w:szCs w:val="18"/>
              </w:rPr>
              <w:t xml:space="preserve"> </w:t>
            </w:r>
            <w:r>
              <w:rPr>
                <w:color w:val="000000"/>
                <w:sz w:val="18"/>
                <w:szCs w:val="18"/>
              </w:rPr>
              <w:t>(</w:t>
            </w:r>
            <m:oMath>
              <m:sSub>
                <m:sSubPr>
                  <m:ctrlPr>
                    <w:rPr>
                      <w:rFonts w:ascii="Cambria Math" w:hAnsi="Cambria Math"/>
                      <w:i/>
                      <w:sz w:val="18"/>
                    </w:rPr>
                  </m:ctrlPr>
                </m:sSubPr>
                <m:e>
                  <m:r>
                    <w:rPr>
                      <w:rFonts w:ascii="Cambria Math" w:hAnsi="Cambria Math"/>
                      <w:sz w:val="18"/>
                    </w:rPr>
                    <m:t>α</m:t>
                  </m:r>
                </m:e>
                <m:sub>
                  <m:r>
                    <w:rPr>
                      <w:rFonts w:ascii="Cambria Math" w:hAnsi="Cambria Math"/>
                      <w:sz w:val="18"/>
                    </w:rPr>
                    <m:t>6</m:t>
                  </m:r>
                </m:sub>
              </m:sSub>
            </m:oMath>
            <w:r>
              <w:rPr>
                <w:sz w:val="18"/>
              </w:rPr>
              <w:t>)</w:t>
            </w:r>
          </w:p>
        </w:tc>
        <w:tc>
          <w:tcPr>
            <w:tcW w:w="474" w:type="pct"/>
            <w:tcBorders>
              <w:top w:val="nil"/>
              <w:left w:val="nil"/>
              <w:bottom w:val="nil"/>
              <w:right w:val="nil"/>
            </w:tcBorders>
            <w:shd w:val="clear" w:color="auto" w:fill="auto"/>
            <w:noWrap/>
            <w:vAlign w:val="center"/>
            <w:hideMark/>
          </w:tcPr>
          <w:p w14:paraId="0CFC090E" w14:textId="77777777" w:rsidR="00207AB1" w:rsidRPr="00B650B0" w:rsidRDefault="00207AB1" w:rsidP="00FF18FA">
            <w:pPr>
              <w:jc w:val="cente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-0.201</w:t>
            </w:r>
          </w:p>
        </w:tc>
        <w:tc>
          <w:tcPr>
            <w:tcW w:w="387" w:type="pct"/>
            <w:tcBorders>
              <w:top w:val="nil"/>
              <w:left w:val="nil"/>
              <w:bottom w:val="nil"/>
              <w:right w:val="nil"/>
            </w:tcBorders>
            <w:shd w:val="clear" w:color="auto" w:fill="auto"/>
            <w:noWrap/>
            <w:vAlign w:val="center"/>
            <w:hideMark/>
          </w:tcPr>
          <w:p w14:paraId="3BF4111D" w14:textId="77777777" w:rsidR="00207AB1" w:rsidRPr="00B650B0" w:rsidRDefault="00207AB1" w:rsidP="00FF18FA">
            <w:pPr>
              <w:jc w:val="cente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0.000</w:t>
            </w:r>
          </w:p>
        </w:tc>
        <w:tc>
          <w:tcPr>
            <w:tcW w:w="474" w:type="pct"/>
            <w:tcBorders>
              <w:top w:val="nil"/>
              <w:left w:val="nil"/>
              <w:bottom w:val="nil"/>
              <w:right w:val="nil"/>
            </w:tcBorders>
            <w:shd w:val="clear" w:color="auto" w:fill="auto"/>
            <w:noWrap/>
            <w:vAlign w:val="center"/>
            <w:hideMark/>
          </w:tcPr>
          <w:p w14:paraId="1D4153C3" w14:textId="77777777" w:rsidR="00207AB1" w:rsidRPr="00B650B0" w:rsidRDefault="00207AB1" w:rsidP="00FF18FA">
            <w:pPr>
              <w:jc w:val="cente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-0.177</w:t>
            </w:r>
          </w:p>
        </w:tc>
        <w:tc>
          <w:tcPr>
            <w:tcW w:w="387" w:type="pct"/>
            <w:tcBorders>
              <w:top w:val="nil"/>
              <w:left w:val="nil"/>
              <w:bottom w:val="nil"/>
              <w:right w:val="nil"/>
            </w:tcBorders>
            <w:shd w:val="clear" w:color="auto" w:fill="auto"/>
            <w:noWrap/>
            <w:vAlign w:val="center"/>
            <w:hideMark/>
          </w:tcPr>
          <w:p w14:paraId="6E372B97" w14:textId="77777777" w:rsidR="00207AB1" w:rsidRPr="00B650B0" w:rsidRDefault="00207AB1" w:rsidP="00FF18FA">
            <w:pPr>
              <w:jc w:val="cente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0.000</w:t>
            </w:r>
          </w:p>
        </w:tc>
        <w:tc>
          <w:tcPr>
            <w:tcW w:w="488" w:type="pct"/>
            <w:tcBorders>
              <w:top w:val="nil"/>
              <w:left w:val="nil"/>
              <w:bottom w:val="nil"/>
              <w:right w:val="nil"/>
            </w:tcBorders>
            <w:shd w:val="clear" w:color="auto" w:fill="auto"/>
            <w:noWrap/>
            <w:vAlign w:val="center"/>
            <w:hideMark/>
          </w:tcPr>
          <w:p w14:paraId="55903232" w14:textId="77777777" w:rsidR="00207AB1" w:rsidRPr="00B650B0" w:rsidRDefault="00207AB1" w:rsidP="00FF18FA">
            <w:pPr>
              <w:jc w:val="cente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-0.101</w:t>
            </w:r>
          </w:p>
        </w:tc>
        <w:tc>
          <w:tcPr>
            <w:tcW w:w="398" w:type="pct"/>
            <w:tcBorders>
              <w:top w:val="nil"/>
              <w:left w:val="nil"/>
              <w:bottom w:val="nil"/>
              <w:right w:val="nil"/>
            </w:tcBorders>
            <w:shd w:val="clear" w:color="auto" w:fill="auto"/>
            <w:noWrap/>
            <w:vAlign w:val="center"/>
            <w:hideMark/>
          </w:tcPr>
          <w:p w14:paraId="17E28933" w14:textId="77777777" w:rsidR="00207AB1" w:rsidRPr="00B650B0" w:rsidRDefault="00207AB1" w:rsidP="00FF18FA">
            <w:pPr>
              <w:jc w:val="cente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0.000</w:t>
            </w:r>
          </w:p>
        </w:tc>
        <w:tc>
          <w:tcPr>
            <w:tcW w:w="488" w:type="pct"/>
            <w:tcBorders>
              <w:top w:val="nil"/>
              <w:left w:val="nil"/>
              <w:bottom w:val="nil"/>
              <w:right w:val="nil"/>
            </w:tcBorders>
            <w:shd w:val="clear" w:color="auto" w:fill="auto"/>
            <w:noWrap/>
            <w:vAlign w:val="center"/>
            <w:hideMark/>
          </w:tcPr>
          <w:p w14:paraId="68B6259E" w14:textId="77777777" w:rsidR="00207AB1" w:rsidRPr="00B650B0" w:rsidRDefault="00207AB1" w:rsidP="00FF18FA">
            <w:pPr>
              <w:jc w:val="cente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-0.120</w:t>
            </w:r>
          </w:p>
        </w:tc>
        <w:tc>
          <w:tcPr>
            <w:tcW w:w="398" w:type="pct"/>
            <w:tcBorders>
              <w:top w:val="nil"/>
              <w:left w:val="nil"/>
              <w:bottom w:val="nil"/>
              <w:right w:val="nil"/>
            </w:tcBorders>
            <w:shd w:val="clear" w:color="auto" w:fill="auto"/>
            <w:noWrap/>
            <w:vAlign w:val="center"/>
            <w:hideMark/>
          </w:tcPr>
          <w:p w14:paraId="2ECE122A" w14:textId="77777777" w:rsidR="00207AB1" w:rsidRPr="00B650B0" w:rsidRDefault="00207AB1" w:rsidP="00FF18FA">
            <w:pPr>
              <w:jc w:val="cente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0.000</w:t>
            </w:r>
          </w:p>
        </w:tc>
      </w:tr>
      <w:tr w:rsidR="00207AB1" w:rsidRPr="007B7610" w14:paraId="1908D2F2" w14:textId="77777777" w:rsidTr="00FF18FA">
        <w:trPr>
          <w:trHeight w:val="263"/>
        </w:trPr>
        <w:tc>
          <w:tcPr>
            <w:tcW w:w="1506" w:type="pct"/>
            <w:tcBorders>
              <w:top w:val="nil"/>
              <w:left w:val="nil"/>
              <w:bottom w:val="nil"/>
              <w:right w:val="nil"/>
            </w:tcBorders>
            <w:shd w:val="clear" w:color="000000" w:fill="D9D9D9"/>
            <w:noWrap/>
            <w:vAlign w:val="center"/>
            <w:hideMark/>
          </w:tcPr>
          <w:p w14:paraId="177F9BF1" w14:textId="77777777" w:rsidR="00207AB1" w:rsidRPr="00B650B0" w:rsidRDefault="00207AB1" w:rsidP="00FF18FA">
            <w:pPr>
              <w:rPr>
                <w:rFonts w:ascii="Times New Roman" w:eastAsia="Times New Roman" w:hAnsi="Times New Roman" w:cs="Times New Roman"/>
                <w:bCs/>
                <w:color w:val="000000"/>
                <w:sz w:val="18"/>
                <w:szCs w:val="18"/>
              </w:rPr>
            </w:pPr>
            <w:r w:rsidRPr="00B650B0">
              <w:rPr>
                <w:rFonts w:ascii="Times New Roman" w:eastAsia="Times New Roman" w:hAnsi="Times New Roman" w:cs="Times New Roman"/>
                <w:bCs/>
                <w:color w:val="000000"/>
                <w:sz w:val="18"/>
                <w:szCs w:val="18"/>
              </w:rPr>
              <w:t>Conservatism * After * Treatment</w:t>
            </w:r>
            <w:r>
              <w:rPr>
                <w:rFonts w:ascii="Times New Roman" w:eastAsia="Times New Roman" w:hAnsi="Times New Roman" w:cs="Times New Roman"/>
                <w:bCs/>
                <w:color w:val="000000"/>
                <w:sz w:val="18"/>
                <w:szCs w:val="18"/>
              </w:rPr>
              <w:t xml:space="preserve"> </w:t>
            </w:r>
            <w:r>
              <w:rPr>
                <w:color w:val="000000"/>
                <w:sz w:val="18"/>
                <w:szCs w:val="18"/>
              </w:rPr>
              <w:t>(</w:t>
            </w:r>
            <m:oMath>
              <m:sSub>
                <m:sSubPr>
                  <m:ctrlPr>
                    <w:rPr>
                      <w:rFonts w:ascii="Cambria Math" w:hAnsi="Cambria Math"/>
                      <w:i/>
                      <w:sz w:val="18"/>
                    </w:rPr>
                  </m:ctrlPr>
                </m:sSubPr>
                <m:e>
                  <m:r>
                    <w:rPr>
                      <w:rFonts w:ascii="Cambria Math" w:hAnsi="Cambria Math"/>
                      <w:sz w:val="18"/>
                    </w:rPr>
                    <m:t>α</m:t>
                  </m:r>
                </m:e>
                <m:sub>
                  <m:r>
                    <w:rPr>
                      <w:rFonts w:ascii="Cambria Math" w:hAnsi="Cambria Math"/>
                      <w:sz w:val="18"/>
                    </w:rPr>
                    <m:t>7</m:t>
                  </m:r>
                </m:sub>
              </m:sSub>
            </m:oMath>
            <w:r>
              <w:rPr>
                <w:sz w:val="18"/>
              </w:rPr>
              <w:t>)</w:t>
            </w:r>
          </w:p>
        </w:tc>
        <w:tc>
          <w:tcPr>
            <w:tcW w:w="474" w:type="pct"/>
            <w:tcBorders>
              <w:top w:val="nil"/>
              <w:left w:val="nil"/>
              <w:bottom w:val="nil"/>
              <w:right w:val="nil"/>
            </w:tcBorders>
            <w:shd w:val="clear" w:color="000000" w:fill="D9D9D9"/>
            <w:noWrap/>
            <w:vAlign w:val="center"/>
            <w:hideMark/>
          </w:tcPr>
          <w:p w14:paraId="158E22F4" w14:textId="77777777" w:rsidR="00207AB1" w:rsidRPr="00B650B0" w:rsidRDefault="00207AB1" w:rsidP="00FF18FA">
            <w:pPr>
              <w:jc w:val="center"/>
              <w:rPr>
                <w:rFonts w:ascii="Times New Roman" w:eastAsia="Times New Roman" w:hAnsi="Times New Roman" w:cs="Times New Roman"/>
                <w:bCs/>
                <w:color w:val="000000"/>
                <w:sz w:val="18"/>
                <w:szCs w:val="18"/>
              </w:rPr>
            </w:pPr>
            <w:r w:rsidRPr="00B650B0">
              <w:rPr>
                <w:rFonts w:ascii="Times New Roman" w:eastAsia="Times New Roman" w:hAnsi="Times New Roman" w:cs="Times New Roman"/>
                <w:bCs/>
                <w:color w:val="000000"/>
                <w:sz w:val="18"/>
                <w:szCs w:val="18"/>
              </w:rPr>
              <w:t>0.021</w:t>
            </w:r>
          </w:p>
        </w:tc>
        <w:tc>
          <w:tcPr>
            <w:tcW w:w="387" w:type="pct"/>
            <w:tcBorders>
              <w:top w:val="nil"/>
              <w:left w:val="nil"/>
              <w:bottom w:val="nil"/>
              <w:right w:val="nil"/>
            </w:tcBorders>
            <w:shd w:val="clear" w:color="000000" w:fill="D9D9D9"/>
            <w:noWrap/>
            <w:vAlign w:val="center"/>
            <w:hideMark/>
          </w:tcPr>
          <w:p w14:paraId="08DF992D" w14:textId="77777777" w:rsidR="00207AB1" w:rsidRPr="00B650B0" w:rsidRDefault="00207AB1" w:rsidP="00FF18FA">
            <w:pPr>
              <w:jc w:val="center"/>
              <w:rPr>
                <w:rFonts w:ascii="Times New Roman" w:eastAsia="Times New Roman" w:hAnsi="Times New Roman" w:cs="Times New Roman"/>
                <w:bCs/>
                <w:color w:val="000000"/>
                <w:sz w:val="18"/>
                <w:szCs w:val="18"/>
              </w:rPr>
            </w:pPr>
            <w:r w:rsidRPr="00B650B0">
              <w:rPr>
                <w:rFonts w:ascii="Times New Roman" w:eastAsia="Times New Roman" w:hAnsi="Times New Roman" w:cs="Times New Roman"/>
                <w:bCs/>
                <w:color w:val="000000"/>
                <w:sz w:val="18"/>
                <w:szCs w:val="18"/>
              </w:rPr>
              <w:t>0.000</w:t>
            </w:r>
          </w:p>
        </w:tc>
        <w:tc>
          <w:tcPr>
            <w:tcW w:w="474" w:type="pct"/>
            <w:tcBorders>
              <w:top w:val="nil"/>
              <w:left w:val="nil"/>
              <w:bottom w:val="nil"/>
              <w:right w:val="nil"/>
            </w:tcBorders>
            <w:shd w:val="clear" w:color="000000" w:fill="D9D9D9"/>
            <w:noWrap/>
            <w:vAlign w:val="center"/>
            <w:hideMark/>
          </w:tcPr>
          <w:p w14:paraId="0503FF1C" w14:textId="77777777" w:rsidR="00207AB1" w:rsidRPr="00B650B0" w:rsidRDefault="00207AB1" w:rsidP="00FF18FA">
            <w:pPr>
              <w:jc w:val="center"/>
              <w:rPr>
                <w:rFonts w:ascii="Times New Roman" w:eastAsia="Times New Roman" w:hAnsi="Times New Roman" w:cs="Times New Roman"/>
                <w:bCs/>
                <w:color w:val="000000"/>
                <w:sz w:val="18"/>
                <w:szCs w:val="18"/>
              </w:rPr>
            </w:pPr>
            <w:r w:rsidRPr="00B650B0">
              <w:rPr>
                <w:rFonts w:ascii="Times New Roman" w:eastAsia="Times New Roman" w:hAnsi="Times New Roman" w:cs="Times New Roman"/>
                <w:bCs/>
                <w:color w:val="000000"/>
                <w:sz w:val="18"/>
                <w:szCs w:val="18"/>
              </w:rPr>
              <w:t>0.026</w:t>
            </w:r>
          </w:p>
        </w:tc>
        <w:tc>
          <w:tcPr>
            <w:tcW w:w="387" w:type="pct"/>
            <w:tcBorders>
              <w:top w:val="nil"/>
              <w:left w:val="nil"/>
              <w:bottom w:val="nil"/>
              <w:right w:val="nil"/>
            </w:tcBorders>
            <w:shd w:val="clear" w:color="000000" w:fill="D9D9D9"/>
            <w:noWrap/>
            <w:vAlign w:val="center"/>
            <w:hideMark/>
          </w:tcPr>
          <w:p w14:paraId="055E8BA6" w14:textId="77777777" w:rsidR="00207AB1" w:rsidRPr="00B650B0" w:rsidRDefault="00207AB1" w:rsidP="00FF18FA">
            <w:pPr>
              <w:jc w:val="center"/>
              <w:rPr>
                <w:rFonts w:ascii="Times New Roman" w:eastAsia="Times New Roman" w:hAnsi="Times New Roman" w:cs="Times New Roman"/>
                <w:bCs/>
                <w:color w:val="000000"/>
                <w:sz w:val="18"/>
                <w:szCs w:val="18"/>
              </w:rPr>
            </w:pPr>
            <w:r w:rsidRPr="00B650B0">
              <w:rPr>
                <w:rFonts w:ascii="Times New Roman" w:eastAsia="Times New Roman" w:hAnsi="Times New Roman" w:cs="Times New Roman"/>
                <w:bCs/>
                <w:color w:val="000000"/>
                <w:sz w:val="18"/>
                <w:szCs w:val="18"/>
              </w:rPr>
              <w:t>0.000</w:t>
            </w:r>
          </w:p>
        </w:tc>
        <w:tc>
          <w:tcPr>
            <w:tcW w:w="488" w:type="pct"/>
            <w:tcBorders>
              <w:top w:val="nil"/>
              <w:left w:val="nil"/>
              <w:bottom w:val="nil"/>
              <w:right w:val="nil"/>
            </w:tcBorders>
            <w:shd w:val="clear" w:color="000000" w:fill="D9D9D9"/>
            <w:noWrap/>
            <w:vAlign w:val="center"/>
            <w:hideMark/>
          </w:tcPr>
          <w:p w14:paraId="172014CE" w14:textId="77777777" w:rsidR="00207AB1" w:rsidRPr="00B650B0" w:rsidRDefault="00207AB1" w:rsidP="00FF18FA">
            <w:pPr>
              <w:jc w:val="center"/>
              <w:rPr>
                <w:rFonts w:ascii="Times New Roman" w:eastAsia="Times New Roman" w:hAnsi="Times New Roman" w:cs="Times New Roman"/>
                <w:bCs/>
                <w:color w:val="000000"/>
                <w:sz w:val="18"/>
                <w:szCs w:val="18"/>
              </w:rPr>
            </w:pPr>
            <w:r w:rsidRPr="00B650B0">
              <w:rPr>
                <w:rFonts w:ascii="Times New Roman" w:eastAsia="Times New Roman" w:hAnsi="Times New Roman" w:cs="Times New Roman"/>
                <w:bCs/>
                <w:color w:val="000000"/>
                <w:sz w:val="18"/>
                <w:szCs w:val="18"/>
              </w:rPr>
              <w:t>0.028</w:t>
            </w:r>
          </w:p>
        </w:tc>
        <w:tc>
          <w:tcPr>
            <w:tcW w:w="398" w:type="pct"/>
            <w:tcBorders>
              <w:top w:val="nil"/>
              <w:left w:val="nil"/>
              <w:bottom w:val="nil"/>
              <w:right w:val="nil"/>
            </w:tcBorders>
            <w:shd w:val="clear" w:color="000000" w:fill="D9D9D9"/>
            <w:noWrap/>
            <w:vAlign w:val="center"/>
            <w:hideMark/>
          </w:tcPr>
          <w:p w14:paraId="44CAF0D6" w14:textId="77777777" w:rsidR="00207AB1" w:rsidRPr="00B650B0" w:rsidRDefault="00207AB1" w:rsidP="00FF18FA">
            <w:pPr>
              <w:jc w:val="center"/>
              <w:rPr>
                <w:rFonts w:ascii="Times New Roman" w:eastAsia="Times New Roman" w:hAnsi="Times New Roman" w:cs="Times New Roman"/>
                <w:bCs/>
                <w:color w:val="000000"/>
                <w:sz w:val="18"/>
                <w:szCs w:val="18"/>
              </w:rPr>
            </w:pPr>
            <w:r w:rsidRPr="00B650B0">
              <w:rPr>
                <w:rFonts w:ascii="Times New Roman" w:eastAsia="Times New Roman" w:hAnsi="Times New Roman" w:cs="Times New Roman"/>
                <w:bCs/>
                <w:color w:val="000000"/>
                <w:sz w:val="18"/>
                <w:szCs w:val="18"/>
              </w:rPr>
              <w:t>0.000</w:t>
            </w:r>
          </w:p>
        </w:tc>
        <w:tc>
          <w:tcPr>
            <w:tcW w:w="488" w:type="pct"/>
            <w:tcBorders>
              <w:top w:val="nil"/>
              <w:left w:val="nil"/>
              <w:bottom w:val="nil"/>
              <w:right w:val="nil"/>
            </w:tcBorders>
            <w:shd w:val="clear" w:color="000000" w:fill="D9D9D9"/>
            <w:noWrap/>
            <w:vAlign w:val="center"/>
            <w:hideMark/>
          </w:tcPr>
          <w:p w14:paraId="38861EF4" w14:textId="77777777" w:rsidR="00207AB1" w:rsidRPr="00B650B0" w:rsidRDefault="00207AB1" w:rsidP="00FF18FA">
            <w:pPr>
              <w:jc w:val="center"/>
              <w:rPr>
                <w:rFonts w:ascii="Times New Roman" w:eastAsia="Times New Roman" w:hAnsi="Times New Roman" w:cs="Times New Roman"/>
                <w:bCs/>
                <w:color w:val="000000"/>
                <w:sz w:val="18"/>
                <w:szCs w:val="18"/>
              </w:rPr>
            </w:pPr>
            <w:r w:rsidRPr="00B650B0">
              <w:rPr>
                <w:rFonts w:ascii="Times New Roman" w:eastAsia="Times New Roman" w:hAnsi="Times New Roman" w:cs="Times New Roman"/>
                <w:bCs/>
                <w:color w:val="000000"/>
                <w:sz w:val="18"/>
                <w:szCs w:val="18"/>
              </w:rPr>
              <w:t>0.030</w:t>
            </w:r>
          </w:p>
        </w:tc>
        <w:tc>
          <w:tcPr>
            <w:tcW w:w="398" w:type="pct"/>
            <w:tcBorders>
              <w:top w:val="nil"/>
              <w:left w:val="nil"/>
              <w:bottom w:val="nil"/>
              <w:right w:val="nil"/>
            </w:tcBorders>
            <w:shd w:val="clear" w:color="000000" w:fill="D9D9D9"/>
            <w:noWrap/>
            <w:vAlign w:val="center"/>
            <w:hideMark/>
          </w:tcPr>
          <w:p w14:paraId="0C5E4EFC" w14:textId="77777777" w:rsidR="00207AB1" w:rsidRPr="00B650B0" w:rsidRDefault="00207AB1" w:rsidP="00FF18FA">
            <w:pPr>
              <w:jc w:val="center"/>
              <w:rPr>
                <w:rFonts w:ascii="Times New Roman" w:eastAsia="Times New Roman" w:hAnsi="Times New Roman" w:cs="Times New Roman"/>
                <w:bCs/>
                <w:color w:val="000000"/>
                <w:sz w:val="18"/>
                <w:szCs w:val="18"/>
              </w:rPr>
            </w:pPr>
            <w:r w:rsidRPr="00B650B0">
              <w:rPr>
                <w:rFonts w:ascii="Times New Roman" w:eastAsia="Times New Roman" w:hAnsi="Times New Roman" w:cs="Times New Roman"/>
                <w:bCs/>
                <w:color w:val="000000"/>
                <w:sz w:val="18"/>
                <w:szCs w:val="18"/>
              </w:rPr>
              <w:t>0.000</w:t>
            </w:r>
          </w:p>
        </w:tc>
      </w:tr>
      <w:tr w:rsidR="00207AB1" w:rsidRPr="007B7610" w14:paraId="158045B7" w14:textId="77777777" w:rsidTr="00FF18FA">
        <w:trPr>
          <w:trHeight w:val="263"/>
        </w:trPr>
        <w:tc>
          <w:tcPr>
            <w:tcW w:w="1506" w:type="pct"/>
            <w:tcBorders>
              <w:top w:val="nil"/>
              <w:left w:val="nil"/>
              <w:bottom w:val="nil"/>
              <w:right w:val="nil"/>
            </w:tcBorders>
            <w:shd w:val="clear" w:color="auto" w:fill="auto"/>
            <w:noWrap/>
            <w:vAlign w:val="center"/>
            <w:hideMark/>
          </w:tcPr>
          <w:p w14:paraId="029146A4" w14:textId="77777777" w:rsidR="00207AB1" w:rsidRPr="00B650B0" w:rsidRDefault="00207AB1" w:rsidP="00FF18FA">
            <w:pP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Cars</w:t>
            </w:r>
            <w:r>
              <w:rPr>
                <w:rFonts w:ascii="Times New Roman" w:eastAsia="Times New Roman" w:hAnsi="Times New Roman" w:cs="Times New Roman"/>
                <w:color w:val="000000"/>
                <w:sz w:val="18"/>
                <w:szCs w:val="18"/>
              </w:rPr>
              <w:t xml:space="preserve"> </w:t>
            </w:r>
            <w:r>
              <w:rPr>
                <w:color w:val="000000"/>
                <w:sz w:val="18"/>
                <w:szCs w:val="18"/>
              </w:rPr>
              <w:t>(</w:t>
            </w:r>
            <m:oMath>
              <m:sSub>
                <m:sSubPr>
                  <m:ctrlPr>
                    <w:rPr>
                      <w:rFonts w:ascii="Cambria Math" w:hAnsi="Cambria Math"/>
                      <w:i/>
                      <w:sz w:val="18"/>
                    </w:rPr>
                  </m:ctrlPr>
                </m:sSubPr>
                <m:e>
                  <m:r>
                    <w:rPr>
                      <w:rFonts w:ascii="Cambria Math" w:hAnsi="Cambria Math"/>
                      <w:sz w:val="18"/>
                    </w:rPr>
                    <m:t>α</m:t>
                  </m:r>
                </m:e>
                <m:sub>
                  <m:r>
                    <w:rPr>
                      <w:rFonts w:ascii="Cambria Math" w:hAnsi="Cambria Math"/>
                      <w:sz w:val="18"/>
                    </w:rPr>
                    <m:t>8</m:t>
                  </m:r>
                </m:sub>
              </m:sSub>
            </m:oMath>
            <w:r>
              <w:rPr>
                <w:sz w:val="18"/>
              </w:rPr>
              <w:t>)</w:t>
            </w:r>
          </w:p>
        </w:tc>
        <w:tc>
          <w:tcPr>
            <w:tcW w:w="474" w:type="pct"/>
            <w:tcBorders>
              <w:top w:val="nil"/>
              <w:left w:val="nil"/>
              <w:bottom w:val="nil"/>
              <w:right w:val="nil"/>
            </w:tcBorders>
            <w:shd w:val="clear" w:color="auto" w:fill="auto"/>
            <w:noWrap/>
            <w:vAlign w:val="center"/>
            <w:hideMark/>
          </w:tcPr>
          <w:p w14:paraId="1A4FA1F3" w14:textId="77777777" w:rsidR="00207AB1" w:rsidRPr="00B650B0" w:rsidRDefault="00207AB1" w:rsidP="00FF18FA">
            <w:pPr>
              <w:jc w:val="cente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0.000</w:t>
            </w:r>
          </w:p>
        </w:tc>
        <w:tc>
          <w:tcPr>
            <w:tcW w:w="387" w:type="pct"/>
            <w:tcBorders>
              <w:top w:val="nil"/>
              <w:left w:val="nil"/>
              <w:bottom w:val="nil"/>
              <w:right w:val="nil"/>
            </w:tcBorders>
            <w:shd w:val="clear" w:color="auto" w:fill="auto"/>
            <w:noWrap/>
            <w:vAlign w:val="center"/>
            <w:hideMark/>
          </w:tcPr>
          <w:p w14:paraId="7C04ACBC" w14:textId="77777777" w:rsidR="00207AB1" w:rsidRPr="00B650B0" w:rsidRDefault="00207AB1" w:rsidP="00FF18FA">
            <w:pPr>
              <w:jc w:val="cente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0.000</w:t>
            </w:r>
          </w:p>
        </w:tc>
        <w:tc>
          <w:tcPr>
            <w:tcW w:w="860" w:type="pct"/>
            <w:gridSpan w:val="2"/>
            <w:tcBorders>
              <w:top w:val="nil"/>
              <w:left w:val="nil"/>
              <w:bottom w:val="nil"/>
              <w:right w:val="nil"/>
            </w:tcBorders>
            <w:shd w:val="clear" w:color="auto" w:fill="auto"/>
            <w:noWrap/>
            <w:vAlign w:val="center"/>
            <w:hideMark/>
          </w:tcPr>
          <w:p w14:paraId="5A63A7C0" w14:textId="77777777" w:rsidR="00207AB1" w:rsidRPr="00B650B0" w:rsidRDefault="00207AB1" w:rsidP="00FF18FA">
            <w:pPr>
              <w:jc w:val="cente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w:t>
            </w:r>
          </w:p>
        </w:tc>
        <w:tc>
          <w:tcPr>
            <w:tcW w:w="488" w:type="pct"/>
            <w:tcBorders>
              <w:top w:val="nil"/>
              <w:left w:val="nil"/>
              <w:bottom w:val="nil"/>
              <w:right w:val="nil"/>
            </w:tcBorders>
            <w:shd w:val="clear" w:color="auto" w:fill="auto"/>
            <w:noWrap/>
            <w:vAlign w:val="center"/>
            <w:hideMark/>
          </w:tcPr>
          <w:p w14:paraId="3C27498A" w14:textId="77777777" w:rsidR="00207AB1" w:rsidRPr="00B650B0" w:rsidRDefault="00207AB1" w:rsidP="00FF18FA">
            <w:pPr>
              <w:jc w:val="cente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0.000</w:t>
            </w:r>
          </w:p>
        </w:tc>
        <w:tc>
          <w:tcPr>
            <w:tcW w:w="398" w:type="pct"/>
            <w:tcBorders>
              <w:top w:val="nil"/>
              <w:left w:val="nil"/>
              <w:bottom w:val="nil"/>
              <w:right w:val="nil"/>
            </w:tcBorders>
            <w:shd w:val="clear" w:color="auto" w:fill="auto"/>
            <w:noWrap/>
            <w:vAlign w:val="center"/>
            <w:hideMark/>
          </w:tcPr>
          <w:p w14:paraId="4A3D1656" w14:textId="77777777" w:rsidR="00207AB1" w:rsidRPr="00B650B0" w:rsidRDefault="00207AB1" w:rsidP="00FF18FA">
            <w:pPr>
              <w:jc w:val="cente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0.000</w:t>
            </w:r>
          </w:p>
        </w:tc>
        <w:tc>
          <w:tcPr>
            <w:tcW w:w="886" w:type="pct"/>
            <w:gridSpan w:val="2"/>
            <w:tcBorders>
              <w:top w:val="nil"/>
              <w:left w:val="nil"/>
              <w:bottom w:val="nil"/>
              <w:right w:val="nil"/>
            </w:tcBorders>
            <w:shd w:val="clear" w:color="auto" w:fill="auto"/>
            <w:noWrap/>
            <w:vAlign w:val="center"/>
            <w:hideMark/>
          </w:tcPr>
          <w:p w14:paraId="248ECDF7" w14:textId="77777777" w:rsidR="00207AB1" w:rsidRPr="00B650B0" w:rsidRDefault="00207AB1" w:rsidP="00FF18FA">
            <w:pPr>
              <w:jc w:val="cente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w:t>
            </w:r>
          </w:p>
        </w:tc>
      </w:tr>
      <w:tr w:rsidR="00207AB1" w:rsidRPr="007B7610" w14:paraId="2089451B" w14:textId="77777777" w:rsidTr="00FF18FA">
        <w:trPr>
          <w:trHeight w:val="263"/>
        </w:trPr>
        <w:tc>
          <w:tcPr>
            <w:tcW w:w="1506" w:type="pct"/>
            <w:tcBorders>
              <w:top w:val="nil"/>
              <w:left w:val="nil"/>
              <w:right w:val="nil"/>
            </w:tcBorders>
            <w:shd w:val="clear" w:color="auto" w:fill="auto"/>
            <w:noWrap/>
            <w:vAlign w:val="center"/>
            <w:hideMark/>
          </w:tcPr>
          <w:p w14:paraId="74FF2DCE" w14:textId="77777777" w:rsidR="00207AB1" w:rsidRPr="00B650B0" w:rsidRDefault="00207AB1" w:rsidP="00FF18FA">
            <w:pP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Trucks</w:t>
            </w:r>
            <w:r>
              <w:rPr>
                <w:rFonts w:ascii="Times New Roman" w:eastAsia="Times New Roman" w:hAnsi="Times New Roman" w:cs="Times New Roman"/>
                <w:color w:val="000000"/>
                <w:sz w:val="18"/>
                <w:szCs w:val="18"/>
              </w:rPr>
              <w:t xml:space="preserve"> </w:t>
            </w:r>
            <w:r>
              <w:rPr>
                <w:color w:val="000000"/>
                <w:sz w:val="18"/>
                <w:szCs w:val="18"/>
              </w:rPr>
              <w:t>(</w:t>
            </w:r>
            <m:oMath>
              <m:sSub>
                <m:sSubPr>
                  <m:ctrlPr>
                    <w:rPr>
                      <w:rFonts w:ascii="Cambria Math" w:hAnsi="Cambria Math"/>
                      <w:i/>
                      <w:sz w:val="18"/>
                    </w:rPr>
                  </m:ctrlPr>
                </m:sSubPr>
                <m:e>
                  <m:r>
                    <w:rPr>
                      <w:rFonts w:ascii="Cambria Math" w:hAnsi="Cambria Math"/>
                      <w:sz w:val="18"/>
                    </w:rPr>
                    <m:t>α</m:t>
                  </m:r>
                </m:e>
                <m:sub>
                  <m:r>
                    <w:rPr>
                      <w:rFonts w:ascii="Cambria Math" w:hAnsi="Cambria Math"/>
                      <w:sz w:val="18"/>
                    </w:rPr>
                    <m:t>9</m:t>
                  </m:r>
                </m:sub>
              </m:sSub>
            </m:oMath>
            <w:r>
              <w:rPr>
                <w:sz w:val="18"/>
              </w:rPr>
              <w:t>)</w:t>
            </w:r>
          </w:p>
        </w:tc>
        <w:tc>
          <w:tcPr>
            <w:tcW w:w="474" w:type="pct"/>
            <w:tcBorders>
              <w:top w:val="nil"/>
              <w:left w:val="nil"/>
              <w:right w:val="nil"/>
            </w:tcBorders>
            <w:shd w:val="clear" w:color="auto" w:fill="auto"/>
            <w:noWrap/>
            <w:vAlign w:val="center"/>
            <w:hideMark/>
          </w:tcPr>
          <w:p w14:paraId="7C8D3E1B" w14:textId="77777777" w:rsidR="00207AB1" w:rsidRPr="00B650B0" w:rsidRDefault="00207AB1" w:rsidP="00FF18FA">
            <w:pPr>
              <w:jc w:val="cente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0.000</w:t>
            </w:r>
          </w:p>
        </w:tc>
        <w:tc>
          <w:tcPr>
            <w:tcW w:w="387" w:type="pct"/>
            <w:tcBorders>
              <w:top w:val="nil"/>
              <w:left w:val="nil"/>
              <w:right w:val="nil"/>
            </w:tcBorders>
            <w:shd w:val="clear" w:color="auto" w:fill="auto"/>
            <w:noWrap/>
            <w:vAlign w:val="center"/>
            <w:hideMark/>
          </w:tcPr>
          <w:p w14:paraId="51947ED4" w14:textId="77777777" w:rsidR="00207AB1" w:rsidRPr="00B650B0" w:rsidRDefault="00207AB1" w:rsidP="00FF18FA">
            <w:pPr>
              <w:jc w:val="cente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0.000</w:t>
            </w:r>
          </w:p>
        </w:tc>
        <w:tc>
          <w:tcPr>
            <w:tcW w:w="860" w:type="pct"/>
            <w:gridSpan w:val="2"/>
            <w:tcBorders>
              <w:top w:val="nil"/>
              <w:left w:val="nil"/>
              <w:right w:val="nil"/>
            </w:tcBorders>
            <w:shd w:val="clear" w:color="auto" w:fill="auto"/>
            <w:noWrap/>
            <w:vAlign w:val="center"/>
            <w:hideMark/>
          </w:tcPr>
          <w:p w14:paraId="48D26FF2" w14:textId="77777777" w:rsidR="00207AB1" w:rsidRPr="00B650B0" w:rsidRDefault="00207AB1" w:rsidP="00FF18FA">
            <w:pPr>
              <w:jc w:val="cente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w:t>
            </w:r>
          </w:p>
        </w:tc>
        <w:tc>
          <w:tcPr>
            <w:tcW w:w="488" w:type="pct"/>
            <w:tcBorders>
              <w:top w:val="nil"/>
              <w:left w:val="nil"/>
              <w:right w:val="nil"/>
            </w:tcBorders>
            <w:shd w:val="clear" w:color="auto" w:fill="auto"/>
            <w:noWrap/>
            <w:vAlign w:val="center"/>
            <w:hideMark/>
          </w:tcPr>
          <w:p w14:paraId="4C1D6417" w14:textId="77777777" w:rsidR="00207AB1" w:rsidRPr="00B650B0" w:rsidRDefault="00207AB1" w:rsidP="00FF18FA">
            <w:pPr>
              <w:jc w:val="cente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0.000</w:t>
            </w:r>
          </w:p>
        </w:tc>
        <w:tc>
          <w:tcPr>
            <w:tcW w:w="398" w:type="pct"/>
            <w:tcBorders>
              <w:top w:val="nil"/>
              <w:left w:val="nil"/>
              <w:right w:val="nil"/>
            </w:tcBorders>
            <w:shd w:val="clear" w:color="auto" w:fill="auto"/>
            <w:noWrap/>
            <w:vAlign w:val="center"/>
            <w:hideMark/>
          </w:tcPr>
          <w:p w14:paraId="1E95A3A5" w14:textId="77777777" w:rsidR="00207AB1" w:rsidRPr="00B650B0" w:rsidRDefault="00207AB1" w:rsidP="00FF18FA">
            <w:pPr>
              <w:jc w:val="cente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0.000</w:t>
            </w:r>
          </w:p>
        </w:tc>
        <w:tc>
          <w:tcPr>
            <w:tcW w:w="886" w:type="pct"/>
            <w:gridSpan w:val="2"/>
            <w:tcBorders>
              <w:top w:val="nil"/>
              <w:left w:val="nil"/>
              <w:right w:val="nil"/>
            </w:tcBorders>
            <w:shd w:val="clear" w:color="auto" w:fill="auto"/>
            <w:noWrap/>
            <w:vAlign w:val="center"/>
            <w:hideMark/>
          </w:tcPr>
          <w:p w14:paraId="6DB3A9E2" w14:textId="77777777" w:rsidR="00207AB1" w:rsidRPr="00B650B0" w:rsidRDefault="00207AB1" w:rsidP="00FF18FA">
            <w:pPr>
              <w:jc w:val="cente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w:t>
            </w:r>
          </w:p>
        </w:tc>
      </w:tr>
      <w:tr w:rsidR="00207AB1" w:rsidRPr="007B7610" w14:paraId="0F518A72" w14:textId="77777777" w:rsidTr="00FF18FA">
        <w:trPr>
          <w:trHeight w:val="263"/>
        </w:trPr>
        <w:tc>
          <w:tcPr>
            <w:tcW w:w="1506" w:type="pct"/>
            <w:tcBorders>
              <w:top w:val="nil"/>
              <w:left w:val="nil"/>
              <w:bottom w:val="single" w:sz="4" w:space="0" w:color="auto"/>
              <w:right w:val="nil"/>
            </w:tcBorders>
            <w:shd w:val="clear" w:color="auto" w:fill="auto"/>
            <w:noWrap/>
            <w:vAlign w:val="center"/>
            <w:hideMark/>
          </w:tcPr>
          <w:p w14:paraId="4D2CD5FA" w14:textId="77777777" w:rsidR="00207AB1" w:rsidRPr="00B650B0" w:rsidRDefault="00207AB1" w:rsidP="00FF18FA">
            <w:pP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Commute Time</w:t>
            </w:r>
            <w:r>
              <w:rPr>
                <w:rFonts w:ascii="Times New Roman" w:eastAsia="Times New Roman" w:hAnsi="Times New Roman" w:cs="Times New Roman"/>
                <w:color w:val="000000"/>
                <w:sz w:val="18"/>
                <w:szCs w:val="18"/>
              </w:rPr>
              <w:t xml:space="preserve"> </w:t>
            </w:r>
            <w:r>
              <w:rPr>
                <w:color w:val="000000"/>
                <w:sz w:val="18"/>
                <w:szCs w:val="18"/>
              </w:rPr>
              <w:t>(</w:t>
            </w:r>
            <m:oMath>
              <m:sSub>
                <m:sSubPr>
                  <m:ctrlPr>
                    <w:rPr>
                      <w:rFonts w:ascii="Cambria Math" w:hAnsi="Cambria Math"/>
                      <w:i/>
                      <w:sz w:val="18"/>
                    </w:rPr>
                  </m:ctrlPr>
                </m:sSubPr>
                <m:e>
                  <m:r>
                    <w:rPr>
                      <w:rFonts w:ascii="Cambria Math" w:hAnsi="Cambria Math"/>
                      <w:sz w:val="18"/>
                    </w:rPr>
                    <m:t>α</m:t>
                  </m:r>
                </m:e>
                <m:sub>
                  <m:r>
                    <w:rPr>
                      <w:rFonts w:ascii="Cambria Math" w:hAnsi="Cambria Math"/>
                      <w:sz w:val="18"/>
                    </w:rPr>
                    <m:t>10</m:t>
                  </m:r>
                </m:sub>
              </m:sSub>
            </m:oMath>
            <w:r>
              <w:rPr>
                <w:sz w:val="18"/>
              </w:rPr>
              <w:t>)</w:t>
            </w:r>
          </w:p>
        </w:tc>
        <w:tc>
          <w:tcPr>
            <w:tcW w:w="474" w:type="pct"/>
            <w:tcBorders>
              <w:top w:val="nil"/>
              <w:left w:val="nil"/>
              <w:bottom w:val="single" w:sz="4" w:space="0" w:color="auto"/>
              <w:right w:val="nil"/>
            </w:tcBorders>
            <w:shd w:val="clear" w:color="auto" w:fill="auto"/>
            <w:noWrap/>
            <w:vAlign w:val="center"/>
            <w:hideMark/>
          </w:tcPr>
          <w:p w14:paraId="4C19C85D" w14:textId="77777777" w:rsidR="00207AB1" w:rsidRPr="00B650B0" w:rsidRDefault="00207AB1" w:rsidP="00FF18FA">
            <w:pPr>
              <w:jc w:val="cente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0.096</w:t>
            </w:r>
          </w:p>
        </w:tc>
        <w:tc>
          <w:tcPr>
            <w:tcW w:w="387" w:type="pct"/>
            <w:tcBorders>
              <w:top w:val="nil"/>
              <w:left w:val="nil"/>
              <w:bottom w:val="single" w:sz="4" w:space="0" w:color="auto"/>
              <w:right w:val="nil"/>
            </w:tcBorders>
            <w:shd w:val="clear" w:color="auto" w:fill="auto"/>
            <w:noWrap/>
            <w:vAlign w:val="center"/>
            <w:hideMark/>
          </w:tcPr>
          <w:p w14:paraId="14286AE2" w14:textId="77777777" w:rsidR="00207AB1" w:rsidRPr="00B650B0" w:rsidRDefault="00207AB1" w:rsidP="00FF18FA">
            <w:pPr>
              <w:jc w:val="cente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0.000</w:t>
            </w:r>
          </w:p>
        </w:tc>
        <w:tc>
          <w:tcPr>
            <w:tcW w:w="860" w:type="pct"/>
            <w:gridSpan w:val="2"/>
            <w:tcBorders>
              <w:top w:val="nil"/>
              <w:left w:val="nil"/>
              <w:bottom w:val="single" w:sz="4" w:space="0" w:color="auto"/>
              <w:right w:val="nil"/>
            </w:tcBorders>
            <w:shd w:val="clear" w:color="auto" w:fill="auto"/>
            <w:noWrap/>
            <w:vAlign w:val="center"/>
            <w:hideMark/>
          </w:tcPr>
          <w:p w14:paraId="6D99246F" w14:textId="77777777" w:rsidR="00207AB1" w:rsidRPr="00B650B0" w:rsidRDefault="00207AB1" w:rsidP="00FF18FA">
            <w:pPr>
              <w:jc w:val="cente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w:t>
            </w:r>
          </w:p>
        </w:tc>
        <w:tc>
          <w:tcPr>
            <w:tcW w:w="488" w:type="pct"/>
            <w:tcBorders>
              <w:top w:val="nil"/>
              <w:left w:val="nil"/>
              <w:bottom w:val="single" w:sz="4" w:space="0" w:color="auto"/>
              <w:right w:val="nil"/>
            </w:tcBorders>
            <w:shd w:val="clear" w:color="auto" w:fill="auto"/>
            <w:noWrap/>
            <w:vAlign w:val="center"/>
            <w:hideMark/>
          </w:tcPr>
          <w:p w14:paraId="2717A957" w14:textId="77777777" w:rsidR="00207AB1" w:rsidRPr="00B650B0" w:rsidRDefault="00207AB1" w:rsidP="00FF18FA">
            <w:pPr>
              <w:jc w:val="cente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0.050</w:t>
            </w:r>
          </w:p>
        </w:tc>
        <w:tc>
          <w:tcPr>
            <w:tcW w:w="398" w:type="pct"/>
            <w:tcBorders>
              <w:top w:val="nil"/>
              <w:left w:val="nil"/>
              <w:bottom w:val="single" w:sz="4" w:space="0" w:color="auto"/>
              <w:right w:val="nil"/>
            </w:tcBorders>
            <w:shd w:val="clear" w:color="auto" w:fill="auto"/>
            <w:noWrap/>
            <w:vAlign w:val="center"/>
            <w:hideMark/>
          </w:tcPr>
          <w:p w14:paraId="51C8418D" w14:textId="77777777" w:rsidR="00207AB1" w:rsidRPr="00B650B0" w:rsidRDefault="00207AB1" w:rsidP="00FF18FA">
            <w:pPr>
              <w:jc w:val="cente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0.000</w:t>
            </w:r>
          </w:p>
        </w:tc>
        <w:tc>
          <w:tcPr>
            <w:tcW w:w="886" w:type="pct"/>
            <w:gridSpan w:val="2"/>
            <w:tcBorders>
              <w:top w:val="nil"/>
              <w:left w:val="nil"/>
              <w:bottom w:val="single" w:sz="4" w:space="0" w:color="auto"/>
              <w:right w:val="nil"/>
            </w:tcBorders>
            <w:shd w:val="clear" w:color="auto" w:fill="auto"/>
            <w:noWrap/>
            <w:vAlign w:val="center"/>
            <w:hideMark/>
          </w:tcPr>
          <w:p w14:paraId="0A879AFD" w14:textId="77777777" w:rsidR="00207AB1" w:rsidRPr="00B650B0" w:rsidRDefault="00207AB1" w:rsidP="00FF18FA">
            <w:pPr>
              <w:jc w:val="cente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w:t>
            </w:r>
          </w:p>
        </w:tc>
      </w:tr>
      <w:tr w:rsidR="00207AB1" w:rsidRPr="007B7610" w14:paraId="5CC000FB" w14:textId="77777777" w:rsidTr="00FF18FA">
        <w:trPr>
          <w:trHeight w:val="263"/>
        </w:trPr>
        <w:tc>
          <w:tcPr>
            <w:tcW w:w="1506" w:type="pct"/>
            <w:tcBorders>
              <w:top w:val="single" w:sz="4" w:space="0" w:color="auto"/>
              <w:left w:val="nil"/>
              <w:bottom w:val="nil"/>
              <w:right w:val="nil"/>
            </w:tcBorders>
            <w:shd w:val="clear" w:color="auto" w:fill="auto"/>
            <w:noWrap/>
            <w:vAlign w:val="center"/>
            <w:hideMark/>
          </w:tcPr>
          <w:p w14:paraId="4638E32C" w14:textId="77777777" w:rsidR="00207AB1" w:rsidRPr="00B650B0" w:rsidRDefault="00207AB1" w:rsidP="00FF18FA">
            <w:pP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Fixed Effects</w:t>
            </w:r>
          </w:p>
        </w:tc>
        <w:tc>
          <w:tcPr>
            <w:tcW w:w="474" w:type="pct"/>
            <w:tcBorders>
              <w:top w:val="single" w:sz="4" w:space="0" w:color="auto"/>
              <w:left w:val="nil"/>
              <w:bottom w:val="nil"/>
              <w:right w:val="nil"/>
            </w:tcBorders>
            <w:shd w:val="clear" w:color="auto" w:fill="auto"/>
            <w:noWrap/>
            <w:vAlign w:val="center"/>
            <w:hideMark/>
          </w:tcPr>
          <w:p w14:paraId="0F6FEBD3" w14:textId="77777777" w:rsidR="00207AB1" w:rsidRPr="00B650B0" w:rsidRDefault="00207AB1" w:rsidP="00FF18FA">
            <w:pPr>
              <w:rPr>
                <w:rFonts w:ascii="Times New Roman" w:eastAsia="Times New Roman" w:hAnsi="Times New Roman" w:cs="Times New Roman"/>
                <w:color w:val="000000"/>
                <w:sz w:val="18"/>
                <w:szCs w:val="18"/>
              </w:rPr>
            </w:pPr>
          </w:p>
        </w:tc>
        <w:tc>
          <w:tcPr>
            <w:tcW w:w="387" w:type="pct"/>
            <w:tcBorders>
              <w:top w:val="single" w:sz="4" w:space="0" w:color="auto"/>
              <w:left w:val="nil"/>
              <w:bottom w:val="nil"/>
              <w:right w:val="nil"/>
            </w:tcBorders>
            <w:shd w:val="clear" w:color="auto" w:fill="auto"/>
            <w:noWrap/>
            <w:vAlign w:val="center"/>
            <w:hideMark/>
          </w:tcPr>
          <w:p w14:paraId="53B6B326" w14:textId="77777777" w:rsidR="00207AB1" w:rsidRPr="00B650B0" w:rsidRDefault="00207AB1" w:rsidP="00FF18FA">
            <w:pPr>
              <w:rPr>
                <w:rFonts w:ascii="Times New Roman" w:eastAsia="Times New Roman" w:hAnsi="Times New Roman" w:cs="Times New Roman"/>
                <w:sz w:val="18"/>
                <w:szCs w:val="18"/>
              </w:rPr>
            </w:pPr>
          </w:p>
        </w:tc>
        <w:tc>
          <w:tcPr>
            <w:tcW w:w="474" w:type="pct"/>
            <w:tcBorders>
              <w:top w:val="single" w:sz="4" w:space="0" w:color="auto"/>
              <w:left w:val="nil"/>
              <w:bottom w:val="nil"/>
              <w:right w:val="nil"/>
            </w:tcBorders>
            <w:shd w:val="clear" w:color="auto" w:fill="auto"/>
            <w:noWrap/>
            <w:vAlign w:val="center"/>
            <w:hideMark/>
          </w:tcPr>
          <w:p w14:paraId="2303AD2C" w14:textId="77777777" w:rsidR="00207AB1" w:rsidRPr="00B650B0" w:rsidRDefault="00207AB1" w:rsidP="00FF18FA">
            <w:pPr>
              <w:rPr>
                <w:rFonts w:ascii="Times New Roman" w:eastAsia="Times New Roman" w:hAnsi="Times New Roman" w:cs="Times New Roman"/>
                <w:sz w:val="18"/>
                <w:szCs w:val="18"/>
              </w:rPr>
            </w:pPr>
          </w:p>
        </w:tc>
        <w:tc>
          <w:tcPr>
            <w:tcW w:w="387" w:type="pct"/>
            <w:tcBorders>
              <w:top w:val="single" w:sz="4" w:space="0" w:color="auto"/>
              <w:left w:val="nil"/>
              <w:bottom w:val="nil"/>
              <w:right w:val="nil"/>
            </w:tcBorders>
            <w:shd w:val="clear" w:color="auto" w:fill="auto"/>
            <w:noWrap/>
            <w:vAlign w:val="center"/>
            <w:hideMark/>
          </w:tcPr>
          <w:p w14:paraId="5F1727D5" w14:textId="77777777" w:rsidR="00207AB1" w:rsidRPr="00B650B0" w:rsidRDefault="00207AB1" w:rsidP="00FF18FA">
            <w:pPr>
              <w:rPr>
                <w:rFonts w:ascii="Times New Roman" w:eastAsia="Times New Roman" w:hAnsi="Times New Roman" w:cs="Times New Roman"/>
                <w:sz w:val="18"/>
                <w:szCs w:val="18"/>
              </w:rPr>
            </w:pPr>
          </w:p>
        </w:tc>
        <w:tc>
          <w:tcPr>
            <w:tcW w:w="488" w:type="pct"/>
            <w:tcBorders>
              <w:top w:val="single" w:sz="4" w:space="0" w:color="auto"/>
              <w:left w:val="nil"/>
              <w:bottom w:val="nil"/>
              <w:right w:val="nil"/>
            </w:tcBorders>
            <w:shd w:val="clear" w:color="auto" w:fill="auto"/>
            <w:noWrap/>
            <w:vAlign w:val="center"/>
            <w:hideMark/>
          </w:tcPr>
          <w:p w14:paraId="165FEEB9" w14:textId="77777777" w:rsidR="00207AB1" w:rsidRPr="00B650B0" w:rsidRDefault="00207AB1" w:rsidP="00FF18FA">
            <w:pPr>
              <w:rPr>
                <w:rFonts w:ascii="Times New Roman" w:eastAsia="Times New Roman" w:hAnsi="Times New Roman" w:cs="Times New Roman"/>
                <w:sz w:val="18"/>
                <w:szCs w:val="18"/>
              </w:rPr>
            </w:pPr>
          </w:p>
        </w:tc>
        <w:tc>
          <w:tcPr>
            <w:tcW w:w="398" w:type="pct"/>
            <w:tcBorders>
              <w:top w:val="single" w:sz="4" w:space="0" w:color="auto"/>
              <w:left w:val="nil"/>
              <w:bottom w:val="nil"/>
              <w:right w:val="nil"/>
            </w:tcBorders>
            <w:shd w:val="clear" w:color="auto" w:fill="auto"/>
            <w:noWrap/>
            <w:vAlign w:val="center"/>
            <w:hideMark/>
          </w:tcPr>
          <w:p w14:paraId="7955E899" w14:textId="77777777" w:rsidR="00207AB1" w:rsidRPr="00B650B0" w:rsidRDefault="00207AB1" w:rsidP="00FF18FA">
            <w:pPr>
              <w:rPr>
                <w:rFonts w:ascii="Times New Roman" w:eastAsia="Times New Roman" w:hAnsi="Times New Roman" w:cs="Times New Roman"/>
                <w:sz w:val="18"/>
                <w:szCs w:val="18"/>
              </w:rPr>
            </w:pPr>
          </w:p>
        </w:tc>
        <w:tc>
          <w:tcPr>
            <w:tcW w:w="488" w:type="pct"/>
            <w:tcBorders>
              <w:top w:val="single" w:sz="4" w:space="0" w:color="auto"/>
              <w:left w:val="nil"/>
              <w:bottom w:val="nil"/>
              <w:right w:val="nil"/>
            </w:tcBorders>
            <w:shd w:val="clear" w:color="auto" w:fill="auto"/>
            <w:noWrap/>
            <w:vAlign w:val="center"/>
            <w:hideMark/>
          </w:tcPr>
          <w:p w14:paraId="6FC93B07" w14:textId="77777777" w:rsidR="00207AB1" w:rsidRPr="00B650B0" w:rsidRDefault="00207AB1" w:rsidP="00FF18FA">
            <w:pPr>
              <w:rPr>
                <w:rFonts w:ascii="Times New Roman" w:eastAsia="Times New Roman" w:hAnsi="Times New Roman" w:cs="Times New Roman"/>
                <w:sz w:val="18"/>
                <w:szCs w:val="18"/>
              </w:rPr>
            </w:pPr>
          </w:p>
        </w:tc>
        <w:tc>
          <w:tcPr>
            <w:tcW w:w="398" w:type="pct"/>
            <w:tcBorders>
              <w:top w:val="single" w:sz="4" w:space="0" w:color="auto"/>
              <w:left w:val="nil"/>
              <w:bottom w:val="nil"/>
              <w:right w:val="nil"/>
            </w:tcBorders>
            <w:shd w:val="clear" w:color="auto" w:fill="auto"/>
            <w:noWrap/>
            <w:vAlign w:val="center"/>
            <w:hideMark/>
          </w:tcPr>
          <w:p w14:paraId="15EA68B7" w14:textId="77777777" w:rsidR="00207AB1" w:rsidRPr="00B650B0" w:rsidRDefault="00207AB1" w:rsidP="00FF18FA">
            <w:pPr>
              <w:rPr>
                <w:rFonts w:ascii="Times New Roman" w:eastAsia="Times New Roman" w:hAnsi="Times New Roman" w:cs="Times New Roman"/>
                <w:sz w:val="18"/>
                <w:szCs w:val="18"/>
              </w:rPr>
            </w:pPr>
          </w:p>
        </w:tc>
      </w:tr>
      <w:tr w:rsidR="00207AB1" w:rsidRPr="00B650B0" w14:paraId="7A6372C2" w14:textId="77777777" w:rsidTr="00FF18FA">
        <w:trPr>
          <w:trHeight w:val="263"/>
        </w:trPr>
        <w:tc>
          <w:tcPr>
            <w:tcW w:w="1506" w:type="pct"/>
            <w:tcBorders>
              <w:top w:val="nil"/>
              <w:left w:val="nil"/>
              <w:bottom w:val="nil"/>
              <w:right w:val="nil"/>
            </w:tcBorders>
            <w:shd w:val="clear" w:color="auto" w:fill="auto"/>
            <w:noWrap/>
            <w:vAlign w:val="center"/>
            <w:hideMark/>
          </w:tcPr>
          <w:p w14:paraId="4CF2887B" w14:textId="77777777" w:rsidR="00207AB1" w:rsidRPr="00B650B0" w:rsidRDefault="00207AB1" w:rsidP="00FF18FA">
            <w:pPr>
              <w:jc w:val="right"/>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Hour Dummies (9 Rush Hours)</w:t>
            </w:r>
          </w:p>
        </w:tc>
        <w:tc>
          <w:tcPr>
            <w:tcW w:w="860" w:type="pct"/>
            <w:gridSpan w:val="2"/>
            <w:tcBorders>
              <w:top w:val="nil"/>
              <w:left w:val="nil"/>
              <w:bottom w:val="nil"/>
              <w:right w:val="nil"/>
            </w:tcBorders>
            <w:shd w:val="clear" w:color="auto" w:fill="auto"/>
            <w:noWrap/>
            <w:vAlign w:val="center"/>
            <w:hideMark/>
          </w:tcPr>
          <w:p w14:paraId="0F6AB4B9" w14:textId="77777777" w:rsidR="00207AB1" w:rsidRPr="00B650B0" w:rsidRDefault="00207AB1" w:rsidP="00FF18F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sym w:font="Wingdings" w:char="F0FC"/>
            </w:r>
          </w:p>
        </w:tc>
        <w:tc>
          <w:tcPr>
            <w:tcW w:w="860" w:type="pct"/>
            <w:gridSpan w:val="2"/>
            <w:tcBorders>
              <w:top w:val="nil"/>
              <w:left w:val="nil"/>
              <w:bottom w:val="nil"/>
              <w:right w:val="nil"/>
            </w:tcBorders>
            <w:shd w:val="clear" w:color="auto" w:fill="auto"/>
            <w:noWrap/>
            <w:vAlign w:val="center"/>
            <w:hideMark/>
          </w:tcPr>
          <w:p w14:paraId="0BA3CF1D" w14:textId="77777777" w:rsidR="00207AB1" w:rsidRPr="00B650B0" w:rsidRDefault="00207AB1" w:rsidP="00FF18F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sym w:font="Wingdings" w:char="F0FC"/>
            </w:r>
          </w:p>
        </w:tc>
        <w:tc>
          <w:tcPr>
            <w:tcW w:w="886" w:type="pct"/>
            <w:gridSpan w:val="2"/>
            <w:tcBorders>
              <w:top w:val="nil"/>
              <w:left w:val="nil"/>
              <w:bottom w:val="nil"/>
              <w:right w:val="nil"/>
            </w:tcBorders>
            <w:shd w:val="clear" w:color="auto" w:fill="auto"/>
            <w:noWrap/>
            <w:vAlign w:val="center"/>
            <w:hideMark/>
          </w:tcPr>
          <w:p w14:paraId="264D3DF7" w14:textId="77777777" w:rsidR="00207AB1" w:rsidRPr="00B650B0" w:rsidRDefault="00207AB1" w:rsidP="00FF18F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sym w:font="Wingdings" w:char="F0FC"/>
            </w:r>
          </w:p>
        </w:tc>
        <w:tc>
          <w:tcPr>
            <w:tcW w:w="886" w:type="pct"/>
            <w:gridSpan w:val="2"/>
            <w:tcBorders>
              <w:top w:val="nil"/>
              <w:left w:val="nil"/>
              <w:bottom w:val="nil"/>
              <w:right w:val="nil"/>
            </w:tcBorders>
            <w:shd w:val="clear" w:color="auto" w:fill="auto"/>
            <w:noWrap/>
            <w:vAlign w:val="center"/>
            <w:hideMark/>
          </w:tcPr>
          <w:p w14:paraId="7C4EE992" w14:textId="77777777" w:rsidR="00207AB1" w:rsidRPr="00B650B0" w:rsidRDefault="00207AB1" w:rsidP="00FF18F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sym w:font="Wingdings" w:char="F0FC"/>
            </w:r>
          </w:p>
        </w:tc>
      </w:tr>
      <w:tr w:rsidR="00207AB1" w:rsidRPr="00B650B0" w14:paraId="70C7766A" w14:textId="77777777" w:rsidTr="00FF18FA">
        <w:trPr>
          <w:trHeight w:val="263"/>
        </w:trPr>
        <w:tc>
          <w:tcPr>
            <w:tcW w:w="1506" w:type="pct"/>
            <w:tcBorders>
              <w:top w:val="nil"/>
              <w:left w:val="nil"/>
              <w:right w:val="nil"/>
            </w:tcBorders>
            <w:shd w:val="clear" w:color="auto" w:fill="auto"/>
            <w:noWrap/>
            <w:vAlign w:val="center"/>
            <w:hideMark/>
          </w:tcPr>
          <w:p w14:paraId="54366BE5" w14:textId="77777777" w:rsidR="00207AB1" w:rsidRPr="00B650B0" w:rsidRDefault="00207AB1" w:rsidP="00FF18FA">
            <w:pPr>
              <w:jc w:val="right"/>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Day Dummies (5 Weekdays)</w:t>
            </w:r>
          </w:p>
        </w:tc>
        <w:tc>
          <w:tcPr>
            <w:tcW w:w="860" w:type="pct"/>
            <w:gridSpan w:val="2"/>
            <w:tcBorders>
              <w:top w:val="nil"/>
              <w:left w:val="nil"/>
              <w:right w:val="nil"/>
            </w:tcBorders>
            <w:shd w:val="clear" w:color="auto" w:fill="auto"/>
            <w:noWrap/>
            <w:vAlign w:val="center"/>
            <w:hideMark/>
          </w:tcPr>
          <w:p w14:paraId="46D60DED" w14:textId="77777777" w:rsidR="00207AB1" w:rsidRPr="00B650B0" w:rsidRDefault="00207AB1" w:rsidP="00FF18F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sym w:font="Wingdings" w:char="F0FC"/>
            </w:r>
          </w:p>
        </w:tc>
        <w:tc>
          <w:tcPr>
            <w:tcW w:w="860" w:type="pct"/>
            <w:gridSpan w:val="2"/>
            <w:tcBorders>
              <w:top w:val="nil"/>
              <w:left w:val="nil"/>
              <w:right w:val="nil"/>
            </w:tcBorders>
            <w:shd w:val="clear" w:color="auto" w:fill="auto"/>
            <w:noWrap/>
            <w:vAlign w:val="center"/>
            <w:hideMark/>
          </w:tcPr>
          <w:p w14:paraId="1CE11FDB" w14:textId="77777777" w:rsidR="00207AB1" w:rsidRPr="00B650B0" w:rsidRDefault="00207AB1" w:rsidP="00FF18F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sym w:font="Wingdings" w:char="F0FC"/>
            </w:r>
          </w:p>
        </w:tc>
        <w:tc>
          <w:tcPr>
            <w:tcW w:w="886" w:type="pct"/>
            <w:gridSpan w:val="2"/>
            <w:tcBorders>
              <w:top w:val="nil"/>
              <w:left w:val="nil"/>
              <w:right w:val="nil"/>
            </w:tcBorders>
            <w:shd w:val="clear" w:color="auto" w:fill="auto"/>
            <w:noWrap/>
            <w:vAlign w:val="center"/>
            <w:hideMark/>
          </w:tcPr>
          <w:p w14:paraId="038FD779" w14:textId="77777777" w:rsidR="00207AB1" w:rsidRPr="00B650B0" w:rsidRDefault="00207AB1" w:rsidP="00FF18F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sym w:font="Wingdings" w:char="F0FC"/>
            </w:r>
          </w:p>
        </w:tc>
        <w:tc>
          <w:tcPr>
            <w:tcW w:w="886" w:type="pct"/>
            <w:gridSpan w:val="2"/>
            <w:tcBorders>
              <w:top w:val="nil"/>
              <w:left w:val="nil"/>
              <w:right w:val="nil"/>
            </w:tcBorders>
            <w:shd w:val="clear" w:color="auto" w:fill="auto"/>
            <w:noWrap/>
            <w:vAlign w:val="center"/>
            <w:hideMark/>
          </w:tcPr>
          <w:p w14:paraId="4049F84D" w14:textId="77777777" w:rsidR="00207AB1" w:rsidRPr="00B650B0" w:rsidRDefault="00207AB1" w:rsidP="00FF18F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sym w:font="Wingdings" w:char="F0FC"/>
            </w:r>
          </w:p>
        </w:tc>
      </w:tr>
      <w:tr w:rsidR="00207AB1" w:rsidRPr="00B650B0" w14:paraId="4662C32D" w14:textId="77777777" w:rsidTr="00FF18FA">
        <w:trPr>
          <w:trHeight w:val="263"/>
        </w:trPr>
        <w:tc>
          <w:tcPr>
            <w:tcW w:w="1506" w:type="pct"/>
            <w:tcBorders>
              <w:top w:val="nil"/>
              <w:left w:val="nil"/>
              <w:bottom w:val="single" w:sz="4" w:space="0" w:color="auto"/>
              <w:right w:val="nil"/>
            </w:tcBorders>
            <w:shd w:val="clear" w:color="auto" w:fill="auto"/>
            <w:noWrap/>
            <w:vAlign w:val="center"/>
            <w:hideMark/>
          </w:tcPr>
          <w:p w14:paraId="2F16B58C" w14:textId="77777777" w:rsidR="00207AB1" w:rsidRPr="00B650B0" w:rsidRDefault="00207AB1" w:rsidP="00FF18FA">
            <w:pPr>
              <w:jc w:val="right"/>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County Dummies (58 Counties)</w:t>
            </w:r>
          </w:p>
        </w:tc>
        <w:tc>
          <w:tcPr>
            <w:tcW w:w="860" w:type="pct"/>
            <w:gridSpan w:val="2"/>
            <w:tcBorders>
              <w:top w:val="nil"/>
              <w:left w:val="nil"/>
              <w:bottom w:val="single" w:sz="4" w:space="0" w:color="auto"/>
              <w:right w:val="nil"/>
            </w:tcBorders>
            <w:shd w:val="clear" w:color="auto" w:fill="auto"/>
            <w:noWrap/>
            <w:vAlign w:val="center"/>
            <w:hideMark/>
          </w:tcPr>
          <w:p w14:paraId="153F8B36" w14:textId="77777777" w:rsidR="00207AB1" w:rsidRPr="00B650B0" w:rsidRDefault="00207AB1" w:rsidP="00FF18FA">
            <w:pPr>
              <w:jc w:val="right"/>
              <w:rPr>
                <w:rFonts w:ascii="Times New Roman" w:eastAsia="Times New Roman" w:hAnsi="Times New Roman" w:cs="Times New Roman"/>
                <w:color w:val="000000"/>
                <w:sz w:val="18"/>
                <w:szCs w:val="18"/>
              </w:rPr>
            </w:pPr>
          </w:p>
        </w:tc>
        <w:tc>
          <w:tcPr>
            <w:tcW w:w="860" w:type="pct"/>
            <w:gridSpan w:val="2"/>
            <w:tcBorders>
              <w:top w:val="nil"/>
              <w:left w:val="nil"/>
              <w:bottom w:val="single" w:sz="4" w:space="0" w:color="auto"/>
              <w:right w:val="nil"/>
            </w:tcBorders>
            <w:shd w:val="clear" w:color="auto" w:fill="auto"/>
            <w:noWrap/>
            <w:vAlign w:val="center"/>
            <w:hideMark/>
          </w:tcPr>
          <w:p w14:paraId="41CC57CE" w14:textId="77777777" w:rsidR="00207AB1" w:rsidRPr="00B650B0" w:rsidRDefault="00207AB1" w:rsidP="00FF18F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sym w:font="Wingdings" w:char="F0FC"/>
            </w:r>
          </w:p>
        </w:tc>
        <w:tc>
          <w:tcPr>
            <w:tcW w:w="886" w:type="pct"/>
            <w:gridSpan w:val="2"/>
            <w:tcBorders>
              <w:top w:val="nil"/>
              <w:left w:val="nil"/>
              <w:bottom w:val="single" w:sz="4" w:space="0" w:color="auto"/>
              <w:right w:val="nil"/>
            </w:tcBorders>
            <w:shd w:val="clear" w:color="auto" w:fill="auto"/>
            <w:noWrap/>
            <w:vAlign w:val="center"/>
            <w:hideMark/>
          </w:tcPr>
          <w:p w14:paraId="575154B9" w14:textId="77777777" w:rsidR="00207AB1" w:rsidRPr="00B650B0" w:rsidRDefault="00207AB1" w:rsidP="00FF18FA">
            <w:pPr>
              <w:jc w:val="center"/>
              <w:rPr>
                <w:rFonts w:ascii="Times New Roman" w:eastAsia="Times New Roman" w:hAnsi="Times New Roman" w:cs="Times New Roman"/>
                <w:color w:val="000000"/>
                <w:sz w:val="18"/>
                <w:szCs w:val="18"/>
              </w:rPr>
            </w:pPr>
          </w:p>
        </w:tc>
        <w:tc>
          <w:tcPr>
            <w:tcW w:w="886" w:type="pct"/>
            <w:gridSpan w:val="2"/>
            <w:tcBorders>
              <w:top w:val="nil"/>
              <w:left w:val="nil"/>
              <w:bottom w:val="single" w:sz="4" w:space="0" w:color="auto"/>
              <w:right w:val="nil"/>
            </w:tcBorders>
            <w:shd w:val="clear" w:color="auto" w:fill="auto"/>
            <w:noWrap/>
            <w:vAlign w:val="center"/>
            <w:hideMark/>
          </w:tcPr>
          <w:p w14:paraId="662C23B5" w14:textId="77777777" w:rsidR="00207AB1" w:rsidRPr="00B650B0" w:rsidRDefault="00207AB1" w:rsidP="00FF18F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sym w:font="Wingdings" w:char="F0FC"/>
            </w:r>
          </w:p>
        </w:tc>
      </w:tr>
      <w:tr w:rsidR="00207AB1" w:rsidRPr="00B650B0" w14:paraId="597665B1" w14:textId="77777777" w:rsidTr="00FF18FA">
        <w:trPr>
          <w:trHeight w:val="263"/>
        </w:trPr>
        <w:tc>
          <w:tcPr>
            <w:tcW w:w="1506" w:type="pct"/>
            <w:tcBorders>
              <w:top w:val="single" w:sz="4" w:space="0" w:color="auto"/>
              <w:left w:val="nil"/>
              <w:bottom w:val="single" w:sz="4" w:space="0" w:color="auto"/>
              <w:right w:val="nil"/>
            </w:tcBorders>
            <w:shd w:val="clear" w:color="auto" w:fill="auto"/>
            <w:noWrap/>
            <w:vAlign w:val="center"/>
            <w:hideMark/>
          </w:tcPr>
          <w:p w14:paraId="55E668D1" w14:textId="77777777" w:rsidR="00207AB1" w:rsidRPr="00B650B0" w:rsidRDefault="00207AB1" w:rsidP="00FF18FA">
            <w:pP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N</w:t>
            </w:r>
          </w:p>
        </w:tc>
        <w:tc>
          <w:tcPr>
            <w:tcW w:w="860" w:type="pct"/>
            <w:gridSpan w:val="2"/>
            <w:tcBorders>
              <w:top w:val="single" w:sz="4" w:space="0" w:color="auto"/>
              <w:left w:val="nil"/>
              <w:bottom w:val="single" w:sz="4" w:space="0" w:color="auto"/>
              <w:right w:val="nil"/>
            </w:tcBorders>
            <w:shd w:val="clear" w:color="auto" w:fill="auto"/>
            <w:noWrap/>
            <w:vAlign w:val="center"/>
            <w:hideMark/>
          </w:tcPr>
          <w:p w14:paraId="0350011B" w14:textId="77777777" w:rsidR="00207AB1" w:rsidRPr="00B650B0" w:rsidRDefault="00207AB1" w:rsidP="00FF18FA">
            <w:pPr>
              <w:jc w:val="cente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30,624</w:t>
            </w:r>
          </w:p>
        </w:tc>
        <w:tc>
          <w:tcPr>
            <w:tcW w:w="860" w:type="pct"/>
            <w:gridSpan w:val="2"/>
            <w:tcBorders>
              <w:top w:val="single" w:sz="4" w:space="0" w:color="auto"/>
              <w:left w:val="nil"/>
              <w:bottom w:val="single" w:sz="4" w:space="0" w:color="auto"/>
              <w:right w:val="nil"/>
            </w:tcBorders>
            <w:shd w:val="clear" w:color="auto" w:fill="auto"/>
            <w:noWrap/>
            <w:vAlign w:val="center"/>
            <w:hideMark/>
          </w:tcPr>
          <w:p w14:paraId="2F4720DB" w14:textId="77777777" w:rsidR="00207AB1" w:rsidRPr="00B650B0" w:rsidRDefault="00207AB1" w:rsidP="00FF18FA">
            <w:pPr>
              <w:jc w:val="cente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30,624</w:t>
            </w:r>
          </w:p>
        </w:tc>
        <w:tc>
          <w:tcPr>
            <w:tcW w:w="886" w:type="pct"/>
            <w:gridSpan w:val="2"/>
            <w:tcBorders>
              <w:top w:val="single" w:sz="4" w:space="0" w:color="auto"/>
              <w:left w:val="nil"/>
              <w:bottom w:val="single" w:sz="4" w:space="0" w:color="auto"/>
              <w:right w:val="nil"/>
            </w:tcBorders>
            <w:shd w:val="clear" w:color="auto" w:fill="auto"/>
            <w:noWrap/>
            <w:vAlign w:val="center"/>
            <w:hideMark/>
          </w:tcPr>
          <w:p w14:paraId="56C4464E" w14:textId="77777777" w:rsidR="00207AB1" w:rsidRPr="00B650B0" w:rsidRDefault="00207AB1" w:rsidP="00FF18FA">
            <w:pPr>
              <w:jc w:val="cente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30,624</w:t>
            </w:r>
          </w:p>
        </w:tc>
        <w:tc>
          <w:tcPr>
            <w:tcW w:w="886" w:type="pct"/>
            <w:gridSpan w:val="2"/>
            <w:tcBorders>
              <w:top w:val="single" w:sz="4" w:space="0" w:color="auto"/>
              <w:left w:val="nil"/>
              <w:bottom w:val="single" w:sz="4" w:space="0" w:color="auto"/>
              <w:right w:val="nil"/>
            </w:tcBorders>
            <w:shd w:val="clear" w:color="auto" w:fill="auto"/>
            <w:noWrap/>
            <w:vAlign w:val="center"/>
            <w:hideMark/>
          </w:tcPr>
          <w:p w14:paraId="42C9F986" w14:textId="77777777" w:rsidR="00207AB1" w:rsidRPr="00B650B0" w:rsidRDefault="00207AB1" w:rsidP="00FF18FA">
            <w:pPr>
              <w:jc w:val="center"/>
              <w:rPr>
                <w:rFonts w:ascii="Times New Roman" w:eastAsia="Times New Roman" w:hAnsi="Times New Roman" w:cs="Times New Roman"/>
                <w:color w:val="000000"/>
                <w:sz w:val="18"/>
                <w:szCs w:val="18"/>
              </w:rPr>
            </w:pPr>
            <w:r w:rsidRPr="00B650B0">
              <w:rPr>
                <w:rFonts w:ascii="Times New Roman" w:eastAsia="Times New Roman" w:hAnsi="Times New Roman" w:cs="Times New Roman"/>
                <w:color w:val="000000"/>
                <w:sz w:val="18"/>
                <w:szCs w:val="18"/>
              </w:rPr>
              <w:t>30,624</w:t>
            </w:r>
          </w:p>
        </w:tc>
      </w:tr>
    </w:tbl>
    <w:p w14:paraId="2E28133D" w14:textId="77777777" w:rsidR="00207AB1" w:rsidRPr="007B7610" w:rsidRDefault="00207AB1" w:rsidP="00207AB1">
      <w:pPr>
        <w:rPr>
          <w:rFonts w:ascii="Times New Roman" w:hAnsi="Times New Roman" w:cs="Times New Roman"/>
          <w:color w:val="000000"/>
          <w:sz w:val="18"/>
        </w:rPr>
      </w:pPr>
      <w:r w:rsidRPr="007B7610">
        <w:rPr>
          <w:rFonts w:ascii="Times New Roman" w:hAnsi="Times New Roman" w:cs="Times New Roman"/>
          <w:color w:val="000000"/>
          <w:sz w:val="18"/>
        </w:rPr>
        <w:t>Note: For ease of interpretation of results, we rescaled the Conservatism variable by dividing it by hundred thousand</w:t>
      </w:r>
    </w:p>
    <w:p w14:paraId="5276E021" w14:textId="77777777" w:rsidR="00207AB1" w:rsidRPr="0083654C" w:rsidRDefault="00207AB1" w:rsidP="00207AB1">
      <w:pPr>
        <w:rPr>
          <w:rFonts w:ascii="Times New Roman" w:hAnsi="Times New Roman" w:cs="Times New Roman"/>
          <w:sz w:val="16"/>
          <w:szCs w:val="16"/>
        </w:rPr>
      </w:pPr>
    </w:p>
    <w:p w14:paraId="35812B14" w14:textId="77777777" w:rsidR="00207AB1" w:rsidRPr="002C3B6E" w:rsidRDefault="00207AB1" w:rsidP="00207AB1">
      <w:pPr>
        <w:rPr>
          <w:rFonts w:ascii="Times New Roman" w:hAnsi="Times New Roman" w:cs="Times New Roman"/>
        </w:rPr>
      </w:pPr>
      <w:r w:rsidRPr="007B7610">
        <w:rPr>
          <w:rFonts w:ascii="Times New Roman" w:hAnsi="Times New Roman" w:cs="Times New Roman"/>
          <w:color w:val="000000"/>
        </w:rPr>
        <w:t xml:space="preserve">Table 1b: Post Treatment Effects between Mobile and Desktop Visits during </w:t>
      </w:r>
      <w:r>
        <w:rPr>
          <w:rFonts w:ascii="Times New Roman" w:hAnsi="Times New Roman" w:cs="Times New Roman"/>
          <w:color w:val="000000"/>
        </w:rPr>
        <w:t xml:space="preserve">the </w:t>
      </w:r>
      <w:r w:rsidRPr="007B7610">
        <w:rPr>
          <w:rFonts w:ascii="Times New Roman" w:hAnsi="Times New Roman" w:cs="Times New Roman"/>
          <w:color w:val="000000"/>
        </w:rPr>
        <w:t>Rush Hour and Weekdays</w:t>
      </w:r>
      <w:r>
        <w:rPr>
          <w:rFonts w:ascii="Times New Roman" w:hAnsi="Times New Roman" w:cs="Times New Roman"/>
          <w:color w:val="000000"/>
        </w:rPr>
        <w:t xml:space="preserve"> </w:t>
      </w:r>
      <w:r>
        <w:rPr>
          <w:rFonts w:ascii="Times New Roman" w:hAnsi="Times New Roman" w:cs="Times New Roman"/>
        </w:rPr>
        <w:t>(</w:t>
      </w:r>
      <w:r w:rsidRPr="00207AB1">
        <w:rPr>
          <w:rFonts w:ascii="Times New Roman" w:hAnsi="Times New Roman" w:cs="Times New Roman"/>
          <w:b/>
          <w:bCs/>
          <w:i/>
          <w:u w:val="single"/>
        </w:rPr>
        <w:t>Rush Hours</w:t>
      </w:r>
      <w:r w:rsidRPr="00207AB1">
        <w:rPr>
          <w:rFonts w:ascii="Times New Roman" w:hAnsi="Times New Roman" w:cs="Times New Roman"/>
          <w:b/>
          <w:bCs/>
          <w:i/>
        </w:rPr>
        <w:t xml:space="preserve"> = 7am, 8am, 11am, 12pm, 4pm, 5pm</w:t>
      </w:r>
      <w:r>
        <w:rPr>
          <w:rFonts w:ascii="Times New Roman" w:hAnsi="Times New Roman" w:cs="Times New Roman"/>
        </w:rPr>
        <w:t>)</w:t>
      </w:r>
      <w:r w:rsidRPr="007B7610">
        <w:rPr>
          <w:rFonts w:ascii="Times New Roman" w:hAnsi="Times New Roman" w:cs="Times New Roman"/>
          <w:color w:val="000000"/>
        </w:rPr>
        <w:t xml:space="preserve"> </w:t>
      </w:r>
      <w:r w:rsidRPr="007B7610">
        <w:rPr>
          <w:color w:val="000000"/>
          <w:sz w:val="16"/>
          <w:szCs w:val="16"/>
        </w:rPr>
        <w:t xml:space="preserve">  </w:t>
      </w:r>
      <w:r>
        <w:rPr>
          <w:color w:val="000000"/>
          <w:sz w:val="16"/>
          <w:szCs w:val="16"/>
        </w:rPr>
        <w:t xml:space="preserve"> </w:t>
      </w:r>
    </w:p>
    <w:p w14:paraId="375E76FB" w14:textId="77777777" w:rsidR="00207AB1" w:rsidRPr="0083654C" w:rsidRDefault="00207AB1" w:rsidP="00207AB1">
      <w:pPr>
        <w:rPr>
          <w:rFonts w:ascii="Times New Roman" w:hAnsi="Times New Roman" w:cs="Times New Roman"/>
          <w:color w:val="000000"/>
          <w:sz w:val="16"/>
          <w:szCs w:val="16"/>
        </w:rPr>
      </w:pPr>
    </w:p>
    <w:tbl>
      <w:tblPr>
        <w:tblW w:w="5069" w:type="pct"/>
        <w:tblBorders>
          <w:bottom w:val="single" w:sz="4" w:space="0" w:color="auto"/>
        </w:tblBorders>
        <w:tblLook w:val="04A0" w:firstRow="1" w:lastRow="0" w:firstColumn="1" w:lastColumn="0" w:noHBand="0" w:noVBand="1"/>
      </w:tblPr>
      <w:tblGrid>
        <w:gridCol w:w="2792"/>
        <w:gridCol w:w="846"/>
        <w:gridCol w:w="690"/>
        <w:gridCol w:w="897"/>
        <w:gridCol w:w="797"/>
        <w:gridCol w:w="969"/>
        <w:gridCol w:w="829"/>
        <w:gridCol w:w="907"/>
        <w:gridCol w:w="762"/>
      </w:tblGrid>
      <w:tr w:rsidR="00207AB1" w:rsidRPr="007B7610" w14:paraId="09727092" w14:textId="77777777" w:rsidTr="00FF18FA">
        <w:trPr>
          <w:trHeight w:val="261"/>
        </w:trPr>
        <w:tc>
          <w:tcPr>
            <w:tcW w:w="1349" w:type="pct"/>
            <w:tcBorders>
              <w:top w:val="thinThickLargeGap" w:sz="24" w:space="0" w:color="auto"/>
              <w:bottom w:val="nil"/>
            </w:tcBorders>
            <w:shd w:val="clear" w:color="auto" w:fill="auto"/>
            <w:noWrap/>
            <w:vAlign w:val="center"/>
            <w:hideMark/>
          </w:tcPr>
          <w:p w14:paraId="3E07576C" w14:textId="77777777" w:rsidR="00207AB1" w:rsidRPr="007B7610" w:rsidRDefault="00207AB1" w:rsidP="00FF18FA">
            <w:pPr>
              <w:rPr>
                <w:rFonts w:ascii="Times New Roman" w:eastAsia="Times New Roman" w:hAnsi="Times New Roman" w:cs="Times New Roman"/>
                <w:sz w:val="18"/>
                <w:szCs w:val="18"/>
              </w:rPr>
            </w:pPr>
          </w:p>
        </w:tc>
        <w:tc>
          <w:tcPr>
            <w:tcW w:w="820" w:type="pct"/>
            <w:gridSpan w:val="2"/>
            <w:tcBorders>
              <w:top w:val="thinThickLargeGap" w:sz="24" w:space="0" w:color="auto"/>
              <w:bottom w:val="nil"/>
            </w:tcBorders>
            <w:shd w:val="clear" w:color="auto" w:fill="auto"/>
            <w:noWrap/>
            <w:vAlign w:val="center"/>
            <w:hideMark/>
          </w:tcPr>
          <w:p w14:paraId="3AB194B7" w14:textId="77777777" w:rsidR="00207AB1" w:rsidRPr="007B7610" w:rsidRDefault="00207AB1" w:rsidP="00FF18FA">
            <w:pPr>
              <w:jc w:val="center"/>
              <w:rPr>
                <w:rFonts w:ascii="Times New Roman" w:eastAsia="Times New Roman" w:hAnsi="Times New Roman" w:cs="Times New Roman"/>
                <w:bCs/>
                <w:color w:val="000000"/>
                <w:sz w:val="18"/>
                <w:szCs w:val="18"/>
              </w:rPr>
            </w:pPr>
            <w:r w:rsidRPr="007B7610">
              <w:rPr>
                <w:rFonts w:ascii="Times New Roman" w:eastAsia="Times New Roman" w:hAnsi="Times New Roman" w:cs="Times New Roman"/>
                <w:bCs/>
                <w:color w:val="000000"/>
                <w:sz w:val="18"/>
                <w:szCs w:val="18"/>
              </w:rPr>
              <w:t>Model 1</w:t>
            </w:r>
          </w:p>
        </w:tc>
        <w:tc>
          <w:tcPr>
            <w:tcW w:w="942" w:type="pct"/>
            <w:gridSpan w:val="2"/>
            <w:tcBorders>
              <w:top w:val="thinThickLargeGap" w:sz="24" w:space="0" w:color="auto"/>
              <w:bottom w:val="nil"/>
            </w:tcBorders>
            <w:shd w:val="clear" w:color="auto" w:fill="auto"/>
            <w:noWrap/>
            <w:vAlign w:val="center"/>
            <w:hideMark/>
          </w:tcPr>
          <w:p w14:paraId="49A2F916" w14:textId="77777777" w:rsidR="00207AB1" w:rsidRPr="007B7610" w:rsidRDefault="00207AB1" w:rsidP="00FF18FA">
            <w:pPr>
              <w:jc w:val="center"/>
              <w:rPr>
                <w:rFonts w:ascii="Times New Roman" w:eastAsia="Times New Roman" w:hAnsi="Times New Roman" w:cs="Times New Roman"/>
                <w:bCs/>
                <w:color w:val="000000"/>
                <w:sz w:val="18"/>
                <w:szCs w:val="18"/>
              </w:rPr>
            </w:pPr>
            <w:r w:rsidRPr="007B7610">
              <w:rPr>
                <w:rFonts w:ascii="Times New Roman" w:eastAsia="Times New Roman" w:hAnsi="Times New Roman" w:cs="Times New Roman"/>
                <w:bCs/>
                <w:color w:val="000000"/>
                <w:sz w:val="18"/>
                <w:szCs w:val="18"/>
              </w:rPr>
              <w:t>Model 2</w:t>
            </w:r>
          </w:p>
        </w:tc>
        <w:tc>
          <w:tcPr>
            <w:tcW w:w="978" w:type="pct"/>
            <w:gridSpan w:val="2"/>
            <w:tcBorders>
              <w:top w:val="thinThickLargeGap" w:sz="24" w:space="0" w:color="auto"/>
              <w:bottom w:val="nil"/>
            </w:tcBorders>
            <w:shd w:val="clear" w:color="auto" w:fill="auto"/>
            <w:noWrap/>
            <w:vAlign w:val="center"/>
            <w:hideMark/>
          </w:tcPr>
          <w:p w14:paraId="0C3A9B36" w14:textId="77777777" w:rsidR="00207AB1" w:rsidRPr="007B7610" w:rsidRDefault="00207AB1" w:rsidP="00FF18FA">
            <w:pPr>
              <w:jc w:val="center"/>
              <w:rPr>
                <w:rFonts w:ascii="Times New Roman" w:eastAsia="Times New Roman" w:hAnsi="Times New Roman" w:cs="Times New Roman"/>
                <w:bCs/>
                <w:color w:val="000000"/>
                <w:sz w:val="18"/>
                <w:szCs w:val="18"/>
              </w:rPr>
            </w:pPr>
            <w:r w:rsidRPr="007B7610">
              <w:rPr>
                <w:rFonts w:ascii="Times New Roman" w:eastAsia="Times New Roman" w:hAnsi="Times New Roman" w:cs="Times New Roman"/>
                <w:bCs/>
                <w:color w:val="000000"/>
                <w:sz w:val="18"/>
                <w:szCs w:val="18"/>
              </w:rPr>
              <w:t>Model 3</w:t>
            </w:r>
          </w:p>
        </w:tc>
        <w:tc>
          <w:tcPr>
            <w:tcW w:w="911" w:type="pct"/>
            <w:gridSpan w:val="2"/>
            <w:tcBorders>
              <w:top w:val="thinThickLargeGap" w:sz="24" w:space="0" w:color="auto"/>
              <w:bottom w:val="nil"/>
            </w:tcBorders>
            <w:shd w:val="clear" w:color="auto" w:fill="auto"/>
            <w:noWrap/>
            <w:vAlign w:val="center"/>
            <w:hideMark/>
          </w:tcPr>
          <w:p w14:paraId="3F610E68" w14:textId="77777777" w:rsidR="00207AB1" w:rsidRPr="007B7610" w:rsidRDefault="00207AB1" w:rsidP="00FF18FA">
            <w:pPr>
              <w:jc w:val="center"/>
              <w:rPr>
                <w:rFonts w:ascii="Times New Roman" w:eastAsia="Times New Roman" w:hAnsi="Times New Roman" w:cs="Times New Roman"/>
                <w:bCs/>
                <w:color w:val="000000"/>
                <w:sz w:val="18"/>
                <w:szCs w:val="18"/>
              </w:rPr>
            </w:pPr>
            <w:r w:rsidRPr="007B7610">
              <w:rPr>
                <w:rFonts w:ascii="Times New Roman" w:eastAsia="Times New Roman" w:hAnsi="Times New Roman" w:cs="Times New Roman"/>
                <w:bCs/>
                <w:color w:val="000000"/>
                <w:sz w:val="18"/>
                <w:szCs w:val="18"/>
              </w:rPr>
              <w:t>Model 4</w:t>
            </w:r>
          </w:p>
        </w:tc>
      </w:tr>
      <w:tr w:rsidR="00207AB1" w:rsidRPr="007B7610" w14:paraId="2A6D191D" w14:textId="77777777" w:rsidTr="00FF18FA">
        <w:trPr>
          <w:trHeight w:val="261"/>
        </w:trPr>
        <w:tc>
          <w:tcPr>
            <w:tcW w:w="1349" w:type="pct"/>
            <w:tcBorders>
              <w:top w:val="nil"/>
              <w:bottom w:val="nil"/>
            </w:tcBorders>
            <w:shd w:val="clear" w:color="auto" w:fill="auto"/>
            <w:noWrap/>
            <w:vAlign w:val="center"/>
            <w:hideMark/>
          </w:tcPr>
          <w:p w14:paraId="06553AC7" w14:textId="77777777" w:rsidR="00207AB1" w:rsidRPr="007B7610" w:rsidRDefault="00207AB1" w:rsidP="00FF18FA">
            <w:pPr>
              <w:jc w:val="center"/>
              <w:rPr>
                <w:rFonts w:ascii="Times New Roman" w:eastAsia="Times New Roman" w:hAnsi="Times New Roman" w:cs="Times New Roman"/>
                <w:bCs/>
                <w:color w:val="000000"/>
                <w:sz w:val="18"/>
                <w:szCs w:val="18"/>
              </w:rPr>
            </w:pPr>
          </w:p>
        </w:tc>
        <w:tc>
          <w:tcPr>
            <w:tcW w:w="820" w:type="pct"/>
            <w:gridSpan w:val="2"/>
            <w:tcBorders>
              <w:top w:val="nil"/>
              <w:bottom w:val="single" w:sz="4" w:space="0" w:color="auto"/>
            </w:tcBorders>
            <w:shd w:val="clear" w:color="auto" w:fill="auto"/>
            <w:noWrap/>
            <w:vAlign w:val="center"/>
            <w:hideMark/>
          </w:tcPr>
          <w:p w14:paraId="0EBC9E71" w14:textId="77777777" w:rsidR="00207AB1" w:rsidRPr="007B7610" w:rsidRDefault="00207AB1" w:rsidP="00FF18FA">
            <w:pPr>
              <w:jc w:val="center"/>
              <w:rPr>
                <w:rFonts w:ascii="Times New Roman" w:eastAsia="Times New Roman" w:hAnsi="Times New Roman" w:cs="Times New Roman"/>
                <w:bCs/>
                <w:color w:val="000000"/>
                <w:sz w:val="18"/>
                <w:szCs w:val="18"/>
              </w:rPr>
            </w:pPr>
            <w:r w:rsidRPr="007B7610">
              <w:rPr>
                <w:rFonts w:ascii="Times New Roman" w:eastAsia="Times New Roman" w:hAnsi="Times New Roman" w:cs="Times New Roman"/>
                <w:bCs/>
                <w:color w:val="000000"/>
                <w:sz w:val="18"/>
                <w:szCs w:val="18"/>
              </w:rPr>
              <w:t>Poisson</w:t>
            </w:r>
          </w:p>
        </w:tc>
        <w:tc>
          <w:tcPr>
            <w:tcW w:w="942" w:type="pct"/>
            <w:gridSpan w:val="2"/>
            <w:tcBorders>
              <w:top w:val="nil"/>
              <w:bottom w:val="single" w:sz="4" w:space="0" w:color="auto"/>
            </w:tcBorders>
            <w:shd w:val="clear" w:color="auto" w:fill="auto"/>
            <w:noWrap/>
            <w:vAlign w:val="center"/>
            <w:hideMark/>
          </w:tcPr>
          <w:p w14:paraId="751706BA" w14:textId="77777777" w:rsidR="00207AB1" w:rsidRPr="007B7610" w:rsidRDefault="00207AB1" w:rsidP="00FF18FA">
            <w:pPr>
              <w:jc w:val="center"/>
              <w:rPr>
                <w:rFonts w:ascii="Times New Roman" w:eastAsia="Times New Roman" w:hAnsi="Times New Roman" w:cs="Times New Roman"/>
                <w:bCs/>
                <w:color w:val="000000"/>
                <w:sz w:val="18"/>
                <w:szCs w:val="18"/>
              </w:rPr>
            </w:pPr>
            <w:r w:rsidRPr="007B7610">
              <w:rPr>
                <w:rFonts w:ascii="Times New Roman" w:eastAsia="Times New Roman" w:hAnsi="Times New Roman" w:cs="Times New Roman"/>
                <w:bCs/>
                <w:color w:val="000000"/>
                <w:sz w:val="18"/>
                <w:szCs w:val="18"/>
              </w:rPr>
              <w:t>Poisson</w:t>
            </w:r>
          </w:p>
        </w:tc>
        <w:tc>
          <w:tcPr>
            <w:tcW w:w="978" w:type="pct"/>
            <w:gridSpan w:val="2"/>
            <w:tcBorders>
              <w:top w:val="nil"/>
              <w:bottom w:val="single" w:sz="4" w:space="0" w:color="auto"/>
            </w:tcBorders>
            <w:shd w:val="clear" w:color="auto" w:fill="auto"/>
            <w:noWrap/>
            <w:vAlign w:val="center"/>
            <w:hideMark/>
          </w:tcPr>
          <w:p w14:paraId="0F69F7D2" w14:textId="77777777" w:rsidR="00207AB1" w:rsidRPr="007B7610" w:rsidRDefault="00207AB1" w:rsidP="00FF18FA">
            <w:pPr>
              <w:jc w:val="center"/>
              <w:rPr>
                <w:rFonts w:ascii="Times New Roman" w:eastAsia="Times New Roman" w:hAnsi="Times New Roman" w:cs="Times New Roman"/>
                <w:bCs/>
                <w:color w:val="000000"/>
                <w:sz w:val="18"/>
                <w:szCs w:val="18"/>
              </w:rPr>
            </w:pPr>
            <w:r w:rsidRPr="007B7610">
              <w:rPr>
                <w:rFonts w:ascii="Times New Roman" w:eastAsia="Times New Roman" w:hAnsi="Times New Roman" w:cs="Times New Roman"/>
                <w:bCs/>
                <w:color w:val="000000"/>
                <w:sz w:val="18"/>
                <w:szCs w:val="18"/>
              </w:rPr>
              <w:t>Negative Binomial</w:t>
            </w:r>
          </w:p>
        </w:tc>
        <w:tc>
          <w:tcPr>
            <w:tcW w:w="911" w:type="pct"/>
            <w:gridSpan w:val="2"/>
            <w:tcBorders>
              <w:top w:val="nil"/>
              <w:bottom w:val="single" w:sz="4" w:space="0" w:color="auto"/>
            </w:tcBorders>
            <w:shd w:val="clear" w:color="auto" w:fill="auto"/>
            <w:noWrap/>
            <w:vAlign w:val="center"/>
            <w:hideMark/>
          </w:tcPr>
          <w:p w14:paraId="6F54FCA4" w14:textId="77777777" w:rsidR="00207AB1" w:rsidRPr="007B7610" w:rsidRDefault="00207AB1" w:rsidP="00FF18FA">
            <w:pPr>
              <w:jc w:val="center"/>
              <w:rPr>
                <w:rFonts w:ascii="Times New Roman" w:eastAsia="Times New Roman" w:hAnsi="Times New Roman" w:cs="Times New Roman"/>
                <w:bCs/>
                <w:color w:val="000000"/>
                <w:sz w:val="18"/>
                <w:szCs w:val="18"/>
              </w:rPr>
            </w:pPr>
            <w:r w:rsidRPr="007B7610">
              <w:rPr>
                <w:rFonts w:ascii="Times New Roman" w:eastAsia="Times New Roman" w:hAnsi="Times New Roman" w:cs="Times New Roman"/>
                <w:bCs/>
                <w:color w:val="000000"/>
                <w:sz w:val="18"/>
                <w:szCs w:val="18"/>
              </w:rPr>
              <w:t>Negative Binomial</w:t>
            </w:r>
          </w:p>
        </w:tc>
      </w:tr>
      <w:tr w:rsidR="00207AB1" w:rsidRPr="007B7610" w14:paraId="0B861A7D" w14:textId="77777777" w:rsidTr="00FF18FA">
        <w:trPr>
          <w:trHeight w:val="261"/>
        </w:trPr>
        <w:tc>
          <w:tcPr>
            <w:tcW w:w="1349" w:type="pct"/>
            <w:tcBorders>
              <w:bottom w:val="single" w:sz="4" w:space="0" w:color="auto"/>
            </w:tcBorders>
            <w:shd w:val="clear" w:color="auto" w:fill="auto"/>
            <w:noWrap/>
            <w:vAlign w:val="center"/>
            <w:hideMark/>
          </w:tcPr>
          <w:p w14:paraId="366938FD" w14:textId="77777777" w:rsidR="00207AB1" w:rsidRPr="007B7610" w:rsidRDefault="00207AB1" w:rsidP="00FF18FA">
            <w:pPr>
              <w:jc w:val="center"/>
              <w:rPr>
                <w:rFonts w:ascii="Times New Roman" w:eastAsia="Times New Roman" w:hAnsi="Times New Roman" w:cs="Times New Roman"/>
                <w:bCs/>
                <w:color w:val="000000"/>
                <w:sz w:val="18"/>
                <w:szCs w:val="18"/>
              </w:rPr>
            </w:pPr>
          </w:p>
        </w:tc>
        <w:tc>
          <w:tcPr>
            <w:tcW w:w="452" w:type="pct"/>
            <w:tcBorders>
              <w:top w:val="single" w:sz="4" w:space="0" w:color="auto"/>
              <w:bottom w:val="single" w:sz="4" w:space="0" w:color="auto"/>
            </w:tcBorders>
            <w:shd w:val="clear" w:color="auto" w:fill="auto"/>
            <w:noWrap/>
            <w:vAlign w:val="center"/>
            <w:hideMark/>
          </w:tcPr>
          <w:p w14:paraId="7DBC1860" w14:textId="77777777" w:rsidR="00207AB1" w:rsidRPr="007B7610" w:rsidRDefault="00207AB1" w:rsidP="00FF18FA">
            <w:pPr>
              <w:jc w:val="center"/>
              <w:rPr>
                <w:rFonts w:ascii="Times New Roman" w:eastAsia="Times New Roman" w:hAnsi="Times New Roman" w:cs="Times New Roman"/>
                <w:bCs/>
                <w:color w:val="000000"/>
                <w:sz w:val="18"/>
                <w:szCs w:val="18"/>
              </w:rPr>
            </w:pPr>
            <w:r w:rsidRPr="007B7610">
              <w:rPr>
                <w:rFonts w:ascii="Times New Roman" w:eastAsia="Times New Roman" w:hAnsi="Times New Roman" w:cs="Times New Roman"/>
                <w:bCs/>
                <w:color w:val="000000"/>
                <w:sz w:val="18"/>
                <w:szCs w:val="18"/>
              </w:rPr>
              <w:t>Estimate</w:t>
            </w:r>
          </w:p>
        </w:tc>
        <w:tc>
          <w:tcPr>
            <w:tcW w:w="369" w:type="pct"/>
            <w:tcBorders>
              <w:top w:val="single" w:sz="4" w:space="0" w:color="auto"/>
              <w:bottom w:val="single" w:sz="4" w:space="0" w:color="auto"/>
            </w:tcBorders>
            <w:shd w:val="clear" w:color="auto" w:fill="auto"/>
            <w:noWrap/>
            <w:vAlign w:val="center"/>
            <w:hideMark/>
          </w:tcPr>
          <w:p w14:paraId="34000C3E" w14:textId="77777777" w:rsidR="00207AB1" w:rsidRPr="007B7610" w:rsidRDefault="00207AB1" w:rsidP="00FF18FA">
            <w:pPr>
              <w:jc w:val="center"/>
              <w:rPr>
                <w:rFonts w:ascii="Times New Roman" w:eastAsia="Times New Roman" w:hAnsi="Times New Roman" w:cs="Times New Roman"/>
                <w:bCs/>
                <w:color w:val="000000"/>
                <w:sz w:val="18"/>
                <w:szCs w:val="18"/>
              </w:rPr>
            </w:pPr>
            <w:r w:rsidRPr="007B7610">
              <w:rPr>
                <w:rFonts w:ascii="Times New Roman" w:eastAsia="Times New Roman" w:hAnsi="Times New Roman" w:cs="Times New Roman"/>
                <w:bCs/>
                <w:color w:val="000000"/>
                <w:sz w:val="18"/>
                <w:szCs w:val="18"/>
              </w:rPr>
              <w:t>Pr &gt; |t|</w:t>
            </w:r>
          </w:p>
        </w:tc>
        <w:tc>
          <w:tcPr>
            <w:tcW w:w="507" w:type="pct"/>
            <w:tcBorders>
              <w:top w:val="single" w:sz="4" w:space="0" w:color="auto"/>
              <w:bottom w:val="single" w:sz="4" w:space="0" w:color="auto"/>
            </w:tcBorders>
            <w:shd w:val="clear" w:color="auto" w:fill="auto"/>
            <w:noWrap/>
            <w:vAlign w:val="center"/>
            <w:hideMark/>
          </w:tcPr>
          <w:p w14:paraId="00E279A0" w14:textId="77777777" w:rsidR="00207AB1" w:rsidRPr="007B7610" w:rsidRDefault="00207AB1" w:rsidP="00FF18FA">
            <w:pPr>
              <w:jc w:val="center"/>
              <w:rPr>
                <w:rFonts w:ascii="Times New Roman" w:eastAsia="Times New Roman" w:hAnsi="Times New Roman" w:cs="Times New Roman"/>
                <w:bCs/>
                <w:color w:val="000000"/>
                <w:sz w:val="18"/>
                <w:szCs w:val="18"/>
              </w:rPr>
            </w:pPr>
            <w:r w:rsidRPr="007B7610">
              <w:rPr>
                <w:rFonts w:ascii="Times New Roman" w:eastAsia="Times New Roman" w:hAnsi="Times New Roman" w:cs="Times New Roman"/>
                <w:bCs/>
                <w:color w:val="000000"/>
                <w:sz w:val="18"/>
                <w:szCs w:val="18"/>
              </w:rPr>
              <w:t>Estimate</w:t>
            </w:r>
          </w:p>
        </w:tc>
        <w:tc>
          <w:tcPr>
            <w:tcW w:w="435" w:type="pct"/>
            <w:tcBorders>
              <w:top w:val="single" w:sz="4" w:space="0" w:color="auto"/>
              <w:bottom w:val="single" w:sz="4" w:space="0" w:color="auto"/>
            </w:tcBorders>
            <w:shd w:val="clear" w:color="auto" w:fill="auto"/>
            <w:noWrap/>
            <w:vAlign w:val="center"/>
            <w:hideMark/>
          </w:tcPr>
          <w:p w14:paraId="0B608D1A" w14:textId="77777777" w:rsidR="00207AB1" w:rsidRPr="007B7610" w:rsidRDefault="00207AB1" w:rsidP="00FF18FA">
            <w:pPr>
              <w:jc w:val="center"/>
              <w:rPr>
                <w:rFonts w:ascii="Times New Roman" w:eastAsia="Times New Roman" w:hAnsi="Times New Roman" w:cs="Times New Roman"/>
                <w:bCs/>
                <w:color w:val="000000"/>
                <w:sz w:val="18"/>
                <w:szCs w:val="18"/>
              </w:rPr>
            </w:pPr>
            <w:r w:rsidRPr="007B7610">
              <w:rPr>
                <w:rFonts w:ascii="Times New Roman" w:eastAsia="Times New Roman" w:hAnsi="Times New Roman" w:cs="Times New Roman"/>
                <w:bCs/>
                <w:color w:val="000000"/>
                <w:sz w:val="18"/>
                <w:szCs w:val="18"/>
              </w:rPr>
              <w:t>Pr &gt; |t|</w:t>
            </w:r>
          </w:p>
        </w:tc>
        <w:tc>
          <w:tcPr>
            <w:tcW w:w="526" w:type="pct"/>
            <w:tcBorders>
              <w:top w:val="single" w:sz="4" w:space="0" w:color="auto"/>
              <w:bottom w:val="single" w:sz="4" w:space="0" w:color="auto"/>
            </w:tcBorders>
            <w:shd w:val="clear" w:color="auto" w:fill="auto"/>
            <w:noWrap/>
            <w:vAlign w:val="center"/>
            <w:hideMark/>
          </w:tcPr>
          <w:p w14:paraId="1211C4BD" w14:textId="77777777" w:rsidR="00207AB1" w:rsidRPr="007B7610" w:rsidRDefault="00207AB1" w:rsidP="00FF18FA">
            <w:pPr>
              <w:jc w:val="center"/>
              <w:rPr>
                <w:rFonts w:ascii="Times New Roman" w:eastAsia="Times New Roman" w:hAnsi="Times New Roman" w:cs="Times New Roman"/>
                <w:bCs/>
                <w:color w:val="000000"/>
                <w:sz w:val="18"/>
                <w:szCs w:val="18"/>
              </w:rPr>
            </w:pPr>
            <w:r w:rsidRPr="007B7610">
              <w:rPr>
                <w:rFonts w:ascii="Times New Roman" w:eastAsia="Times New Roman" w:hAnsi="Times New Roman" w:cs="Times New Roman"/>
                <w:bCs/>
                <w:color w:val="000000"/>
                <w:sz w:val="18"/>
                <w:szCs w:val="18"/>
              </w:rPr>
              <w:t>Estimate</w:t>
            </w:r>
          </w:p>
        </w:tc>
        <w:tc>
          <w:tcPr>
            <w:tcW w:w="452" w:type="pct"/>
            <w:tcBorders>
              <w:top w:val="single" w:sz="4" w:space="0" w:color="auto"/>
              <w:bottom w:val="single" w:sz="4" w:space="0" w:color="auto"/>
            </w:tcBorders>
            <w:shd w:val="clear" w:color="auto" w:fill="auto"/>
            <w:noWrap/>
            <w:vAlign w:val="center"/>
            <w:hideMark/>
          </w:tcPr>
          <w:p w14:paraId="4EB53EAB" w14:textId="77777777" w:rsidR="00207AB1" w:rsidRPr="007B7610" w:rsidRDefault="00207AB1" w:rsidP="00FF18FA">
            <w:pPr>
              <w:jc w:val="center"/>
              <w:rPr>
                <w:rFonts w:ascii="Times New Roman" w:eastAsia="Times New Roman" w:hAnsi="Times New Roman" w:cs="Times New Roman"/>
                <w:bCs/>
                <w:color w:val="000000"/>
                <w:sz w:val="18"/>
                <w:szCs w:val="18"/>
              </w:rPr>
            </w:pPr>
            <w:r w:rsidRPr="007B7610">
              <w:rPr>
                <w:rFonts w:ascii="Times New Roman" w:eastAsia="Times New Roman" w:hAnsi="Times New Roman" w:cs="Times New Roman"/>
                <w:bCs/>
                <w:color w:val="000000"/>
                <w:sz w:val="18"/>
                <w:szCs w:val="18"/>
              </w:rPr>
              <w:t>Pr &gt; |t|</w:t>
            </w:r>
          </w:p>
        </w:tc>
        <w:tc>
          <w:tcPr>
            <w:tcW w:w="493" w:type="pct"/>
            <w:tcBorders>
              <w:top w:val="single" w:sz="4" w:space="0" w:color="auto"/>
              <w:bottom w:val="single" w:sz="4" w:space="0" w:color="auto"/>
            </w:tcBorders>
            <w:shd w:val="clear" w:color="auto" w:fill="auto"/>
            <w:noWrap/>
            <w:vAlign w:val="center"/>
            <w:hideMark/>
          </w:tcPr>
          <w:p w14:paraId="1A320A91" w14:textId="77777777" w:rsidR="00207AB1" w:rsidRPr="007B7610" w:rsidRDefault="00207AB1" w:rsidP="00FF18FA">
            <w:pPr>
              <w:jc w:val="center"/>
              <w:rPr>
                <w:rFonts w:ascii="Times New Roman" w:eastAsia="Times New Roman" w:hAnsi="Times New Roman" w:cs="Times New Roman"/>
                <w:bCs/>
                <w:color w:val="000000"/>
                <w:sz w:val="18"/>
                <w:szCs w:val="18"/>
              </w:rPr>
            </w:pPr>
            <w:r w:rsidRPr="007B7610">
              <w:rPr>
                <w:rFonts w:ascii="Times New Roman" w:eastAsia="Times New Roman" w:hAnsi="Times New Roman" w:cs="Times New Roman"/>
                <w:bCs/>
                <w:color w:val="000000"/>
                <w:sz w:val="18"/>
                <w:szCs w:val="18"/>
              </w:rPr>
              <w:t>Estimate</w:t>
            </w:r>
          </w:p>
        </w:tc>
        <w:tc>
          <w:tcPr>
            <w:tcW w:w="418" w:type="pct"/>
            <w:tcBorders>
              <w:top w:val="single" w:sz="4" w:space="0" w:color="auto"/>
              <w:bottom w:val="single" w:sz="4" w:space="0" w:color="auto"/>
            </w:tcBorders>
            <w:shd w:val="clear" w:color="auto" w:fill="auto"/>
            <w:noWrap/>
            <w:vAlign w:val="center"/>
            <w:hideMark/>
          </w:tcPr>
          <w:p w14:paraId="0CCC0FC8" w14:textId="77777777" w:rsidR="00207AB1" w:rsidRPr="007B7610" w:rsidRDefault="00207AB1" w:rsidP="00FF18FA">
            <w:pPr>
              <w:jc w:val="center"/>
              <w:rPr>
                <w:rFonts w:ascii="Times New Roman" w:eastAsia="Times New Roman" w:hAnsi="Times New Roman" w:cs="Times New Roman"/>
                <w:bCs/>
                <w:color w:val="000000"/>
                <w:sz w:val="18"/>
                <w:szCs w:val="18"/>
              </w:rPr>
            </w:pPr>
            <w:r w:rsidRPr="007B7610">
              <w:rPr>
                <w:rFonts w:ascii="Times New Roman" w:eastAsia="Times New Roman" w:hAnsi="Times New Roman" w:cs="Times New Roman"/>
                <w:bCs/>
                <w:color w:val="000000"/>
                <w:sz w:val="18"/>
                <w:szCs w:val="18"/>
              </w:rPr>
              <w:t>Pr &gt; |t|</w:t>
            </w:r>
          </w:p>
        </w:tc>
      </w:tr>
      <w:tr w:rsidR="00207AB1" w:rsidRPr="007B7610" w14:paraId="31F3C767" w14:textId="77777777" w:rsidTr="00FF18FA">
        <w:trPr>
          <w:trHeight w:val="261"/>
        </w:trPr>
        <w:tc>
          <w:tcPr>
            <w:tcW w:w="1349" w:type="pct"/>
            <w:tcBorders>
              <w:top w:val="single" w:sz="4" w:space="0" w:color="auto"/>
            </w:tcBorders>
            <w:shd w:val="clear" w:color="auto" w:fill="auto"/>
            <w:noWrap/>
            <w:vAlign w:val="center"/>
            <w:hideMark/>
          </w:tcPr>
          <w:p w14:paraId="32B2F50B" w14:textId="77777777" w:rsidR="00207AB1" w:rsidRPr="007B7610" w:rsidRDefault="00207AB1" w:rsidP="00FF18FA">
            <w:pP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Intercept</w:t>
            </w:r>
            <w:r>
              <w:rPr>
                <w:rFonts w:ascii="Times New Roman" w:eastAsia="Times New Roman" w:hAnsi="Times New Roman" w:cs="Times New Roman"/>
                <w:color w:val="000000"/>
                <w:sz w:val="18"/>
                <w:szCs w:val="18"/>
              </w:rPr>
              <w:t xml:space="preserve"> </w:t>
            </w:r>
            <w:r w:rsidRPr="0066204C">
              <w:rPr>
                <w:color w:val="000000"/>
                <w:sz w:val="18"/>
                <w:szCs w:val="18"/>
              </w:rPr>
              <w:t>(</w:t>
            </w:r>
            <m:oMath>
              <m:sSub>
                <m:sSubPr>
                  <m:ctrlPr>
                    <w:rPr>
                      <w:rFonts w:ascii="Cambria Math" w:hAnsi="Cambria Math"/>
                      <w:i/>
                      <w:sz w:val="18"/>
                      <w:szCs w:val="18"/>
                    </w:rPr>
                  </m:ctrlPr>
                </m:sSubPr>
                <m:e>
                  <m:r>
                    <w:rPr>
                      <w:rFonts w:ascii="Cambria Math" w:hAnsi="Cambria Math"/>
                      <w:sz w:val="18"/>
                      <w:szCs w:val="18"/>
                    </w:rPr>
                    <m:t>γ</m:t>
                  </m:r>
                </m:e>
                <m:sub>
                  <m:r>
                    <w:rPr>
                      <w:rFonts w:ascii="Cambria Math" w:hAnsi="Cambria Math"/>
                      <w:sz w:val="18"/>
                      <w:szCs w:val="18"/>
                    </w:rPr>
                    <m:t>0</m:t>
                  </m:r>
                </m:sub>
              </m:sSub>
            </m:oMath>
            <w:r w:rsidRPr="0066204C">
              <w:rPr>
                <w:sz w:val="18"/>
                <w:szCs w:val="18"/>
              </w:rPr>
              <w:t>)</w:t>
            </w:r>
          </w:p>
        </w:tc>
        <w:tc>
          <w:tcPr>
            <w:tcW w:w="452" w:type="pct"/>
            <w:tcBorders>
              <w:top w:val="single" w:sz="4" w:space="0" w:color="auto"/>
            </w:tcBorders>
            <w:shd w:val="clear" w:color="auto" w:fill="auto"/>
            <w:noWrap/>
            <w:vAlign w:val="center"/>
            <w:hideMark/>
          </w:tcPr>
          <w:p w14:paraId="166F735A" w14:textId="77777777" w:rsidR="00207AB1" w:rsidRPr="007B7610" w:rsidRDefault="00207AB1" w:rsidP="00FF18FA">
            <w:pPr>
              <w:jc w:val="cente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1.347</w:t>
            </w:r>
          </w:p>
        </w:tc>
        <w:tc>
          <w:tcPr>
            <w:tcW w:w="369" w:type="pct"/>
            <w:tcBorders>
              <w:top w:val="single" w:sz="4" w:space="0" w:color="auto"/>
            </w:tcBorders>
            <w:shd w:val="clear" w:color="auto" w:fill="auto"/>
            <w:noWrap/>
            <w:vAlign w:val="center"/>
            <w:hideMark/>
          </w:tcPr>
          <w:p w14:paraId="4CA8FAB1" w14:textId="77777777" w:rsidR="00207AB1" w:rsidRPr="007B7610" w:rsidRDefault="00207AB1" w:rsidP="00FF18FA">
            <w:pPr>
              <w:jc w:val="cente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0.000</w:t>
            </w:r>
          </w:p>
        </w:tc>
        <w:tc>
          <w:tcPr>
            <w:tcW w:w="507" w:type="pct"/>
            <w:tcBorders>
              <w:top w:val="single" w:sz="4" w:space="0" w:color="auto"/>
            </w:tcBorders>
            <w:shd w:val="clear" w:color="auto" w:fill="auto"/>
            <w:noWrap/>
            <w:vAlign w:val="center"/>
            <w:hideMark/>
          </w:tcPr>
          <w:p w14:paraId="09A63E95" w14:textId="77777777" w:rsidR="00207AB1" w:rsidRPr="007B7610" w:rsidRDefault="00207AB1" w:rsidP="00FF18FA">
            <w:pPr>
              <w:jc w:val="cente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1.067</w:t>
            </w:r>
          </w:p>
        </w:tc>
        <w:tc>
          <w:tcPr>
            <w:tcW w:w="435" w:type="pct"/>
            <w:tcBorders>
              <w:top w:val="single" w:sz="4" w:space="0" w:color="auto"/>
            </w:tcBorders>
            <w:shd w:val="clear" w:color="auto" w:fill="auto"/>
            <w:noWrap/>
            <w:vAlign w:val="center"/>
            <w:hideMark/>
          </w:tcPr>
          <w:p w14:paraId="49BB8B48" w14:textId="77777777" w:rsidR="00207AB1" w:rsidRPr="007B7610" w:rsidRDefault="00207AB1" w:rsidP="00FF18FA">
            <w:pPr>
              <w:jc w:val="cente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0.000</w:t>
            </w:r>
          </w:p>
        </w:tc>
        <w:tc>
          <w:tcPr>
            <w:tcW w:w="526" w:type="pct"/>
            <w:tcBorders>
              <w:top w:val="single" w:sz="4" w:space="0" w:color="auto"/>
            </w:tcBorders>
            <w:shd w:val="clear" w:color="auto" w:fill="auto"/>
            <w:noWrap/>
            <w:vAlign w:val="center"/>
            <w:hideMark/>
          </w:tcPr>
          <w:p w14:paraId="3ADB28FD" w14:textId="77777777" w:rsidR="00207AB1" w:rsidRPr="007B7610" w:rsidRDefault="00207AB1" w:rsidP="00FF18FA">
            <w:pPr>
              <w:jc w:val="cente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2.569</w:t>
            </w:r>
          </w:p>
        </w:tc>
        <w:tc>
          <w:tcPr>
            <w:tcW w:w="452" w:type="pct"/>
            <w:tcBorders>
              <w:top w:val="single" w:sz="4" w:space="0" w:color="auto"/>
            </w:tcBorders>
            <w:shd w:val="clear" w:color="auto" w:fill="auto"/>
            <w:noWrap/>
            <w:vAlign w:val="center"/>
            <w:hideMark/>
          </w:tcPr>
          <w:p w14:paraId="04C057F7" w14:textId="77777777" w:rsidR="00207AB1" w:rsidRPr="007B7610" w:rsidRDefault="00207AB1" w:rsidP="00FF18FA">
            <w:pPr>
              <w:jc w:val="cente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0.000</w:t>
            </w:r>
          </w:p>
        </w:tc>
        <w:tc>
          <w:tcPr>
            <w:tcW w:w="493" w:type="pct"/>
            <w:tcBorders>
              <w:top w:val="single" w:sz="4" w:space="0" w:color="auto"/>
            </w:tcBorders>
            <w:shd w:val="clear" w:color="auto" w:fill="auto"/>
            <w:noWrap/>
            <w:vAlign w:val="center"/>
            <w:hideMark/>
          </w:tcPr>
          <w:p w14:paraId="61FB6157" w14:textId="77777777" w:rsidR="00207AB1" w:rsidRPr="007B7610" w:rsidRDefault="00207AB1" w:rsidP="00FF18FA">
            <w:pPr>
              <w:jc w:val="cente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2.368</w:t>
            </w:r>
          </w:p>
        </w:tc>
        <w:tc>
          <w:tcPr>
            <w:tcW w:w="418" w:type="pct"/>
            <w:tcBorders>
              <w:top w:val="single" w:sz="4" w:space="0" w:color="auto"/>
            </w:tcBorders>
            <w:shd w:val="clear" w:color="auto" w:fill="auto"/>
            <w:noWrap/>
            <w:vAlign w:val="center"/>
            <w:hideMark/>
          </w:tcPr>
          <w:p w14:paraId="03D232CE" w14:textId="77777777" w:rsidR="00207AB1" w:rsidRPr="007B7610" w:rsidRDefault="00207AB1" w:rsidP="00FF18FA">
            <w:pPr>
              <w:jc w:val="cente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0.000</w:t>
            </w:r>
          </w:p>
        </w:tc>
      </w:tr>
      <w:tr w:rsidR="00207AB1" w:rsidRPr="007B7610" w14:paraId="01DB9E64" w14:textId="77777777" w:rsidTr="00FF18FA">
        <w:trPr>
          <w:trHeight w:val="261"/>
        </w:trPr>
        <w:tc>
          <w:tcPr>
            <w:tcW w:w="1349" w:type="pct"/>
            <w:shd w:val="clear" w:color="auto" w:fill="auto"/>
            <w:noWrap/>
            <w:vAlign w:val="center"/>
            <w:hideMark/>
          </w:tcPr>
          <w:p w14:paraId="70358797" w14:textId="77777777" w:rsidR="00207AB1" w:rsidRPr="007B7610" w:rsidRDefault="00207AB1" w:rsidP="00FF18FA">
            <w:pP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Conservatism</w:t>
            </w:r>
            <w:r>
              <w:rPr>
                <w:rFonts w:ascii="Times New Roman" w:eastAsia="Times New Roman" w:hAnsi="Times New Roman" w:cs="Times New Roman"/>
                <w:color w:val="000000"/>
                <w:sz w:val="18"/>
                <w:szCs w:val="18"/>
              </w:rPr>
              <w:t xml:space="preserve"> </w:t>
            </w:r>
            <w:r w:rsidRPr="0066204C">
              <w:rPr>
                <w:color w:val="000000"/>
                <w:sz w:val="18"/>
                <w:szCs w:val="18"/>
              </w:rPr>
              <w:t>(</w:t>
            </w:r>
            <m:oMath>
              <m:sSub>
                <m:sSubPr>
                  <m:ctrlPr>
                    <w:rPr>
                      <w:rFonts w:ascii="Cambria Math" w:hAnsi="Cambria Math"/>
                      <w:i/>
                      <w:sz w:val="18"/>
                      <w:szCs w:val="18"/>
                    </w:rPr>
                  </m:ctrlPr>
                </m:sSubPr>
                <m:e>
                  <m:r>
                    <w:rPr>
                      <w:rFonts w:ascii="Cambria Math" w:hAnsi="Cambria Math"/>
                      <w:sz w:val="18"/>
                      <w:szCs w:val="18"/>
                    </w:rPr>
                    <m:t>γ</m:t>
                  </m:r>
                </m:e>
                <m:sub>
                  <m:r>
                    <w:rPr>
                      <w:rFonts w:ascii="Cambria Math" w:hAnsi="Cambria Math"/>
                      <w:sz w:val="18"/>
                      <w:szCs w:val="18"/>
                    </w:rPr>
                    <m:t>1</m:t>
                  </m:r>
                </m:sub>
              </m:sSub>
            </m:oMath>
            <w:r w:rsidRPr="0066204C">
              <w:rPr>
                <w:sz w:val="18"/>
                <w:szCs w:val="18"/>
              </w:rPr>
              <w:t>)</w:t>
            </w:r>
          </w:p>
        </w:tc>
        <w:tc>
          <w:tcPr>
            <w:tcW w:w="452" w:type="pct"/>
            <w:shd w:val="clear" w:color="auto" w:fill="auto"/>
            <w:noWrap/>
            <w:vAlign w:val="center"/>
            <w:hideMark/>
          </w:tcPr>
          <w:p w14:paraId="509FAF81" w14:textId="77777777" w:rsidR="00207AB1" w:rsidRPr="007B7610" w:rsidRDefault="00207AB1" w:rsidP="00FF18FA">
            <w:pPr>
              <w:jc w:val="cente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0.104</w:t>
            </w:r>
          </w:p>
        </w:tc>
        <w:tc>
          <w:tcPr>
            <w:tcW w:w="369" w:type="pct"/>
            <w:shd w:val="clear" w:color="auto" w:fill="auto"/>
            <w:noWrap/>
            <w:vAlign w:val="center"/>
            <w:hideMark/>
          </w:tcPr>
          <w:p w14:paraId="191CC740" w14:textId="77777777" w:rsidR="00207AB1" w:rsidRPr="007B7610" w:rsidRDefault="00207AB1" w:rsidP="00FF18FA">
            <w:pPr>
              <w:jc w:val="cente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0.000</w:t>
            </w:r>
          </w:p>
        </w:tc>
        <w:tc>
          <w:tcPr>
            <w:tcW w:w="507" w:type="pct"/>
            <w:shd w:val="clear" w:color="auto" w:fill="auto"/>
            <w:noWrap/>
            <w:vAlign w:val="center"/>
            <w:hideMark/>
          </w:tcPr>
          <w:p w14:paraId="00149E7F" w14:textId="77777777" w:rsidR="00207AB1" w:rsidRPr="007B7610" w:rsidRDefault="00207AB1" w:rsidP="00FF18FA">
            <w:pPr>
              <w:jc w:val="cente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-1.152</w:t>
            </w:r>
          </w:p>
        </w:tc>
        <w:tc>
          <w:tcPr>
            <w:tcW w:w="435" w:type="pct"/>
            <w:shd w:val="clear" w:color="auto" w:fill="auto"/>
            <w:noWrap/>
            <w:vAlign w:val="center"/>
            <w:hideMark/>
          </w:tcPr>
          <w:p w14:paraId="3211231D" w14:textId="77777777" w:rsidR="00207AB1" w:rsidRPr="007B7610" w:rsidRDefault="00207AB1" w:rsidP="00FF18FA">
            <w:pPr>
              <w:jc w:val="cente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0.000</w:t>
            </w:r>
          </w:p>
        </w:tc>
        <w:tc>
          <w:tcPr>
            <w:tcW w:w="526" w:type="pct"/>
            <w:shd w:val="clear" w:color="auto" w:fill="auto"/>
            <w:noWrap/>
            <w:vAlign w:val="center"/>
            <w:hideMark/>
          </w:tcPr>
          <w:p w14:paraId="567CD31F" w14:textId="77777777" w:rsidR="00207AB1" w:rsidRPr="007B7610" w:rsidRDefault="00207AB1" w:rsidP="00FF18FA">
            <w:pPr>
              <w:jc w:val="cente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-0.414</w:t>
            </w:r>
          </w:p>
        </w:tc>
        <w:tc>
          <w:tcPr>
            <w:tcW w:w="452" w:type="pct"/>
            <w:shd w:val="clear" w:color="auto" w:fill="auto"/>
            <w:noWrap/>
            <w:vAlign w:val="center"/>
            <w:hideMark/>
          </w:tcPr>
          <w:p w14:paraId="0DBC2D99" w14:textId="77777777" w:rsidR="00207AB1" w:rsidRPr="007B7610" w:rsidRDefault="00207AB1" w:rsidP="00FF18FA">
            <w:pPr>
              <w:jc w:val="cente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0.000</w:t>
            </w:r>
          </w:p>
        </w:tc>
        <w:tc>
          <w:tcPr>
            <w:tcW w:w="493" w:type="pct"/>
            <w:shd w:val="clear" w:color="auto" w:fill="auto"/>
            <w:noWrap/>
            <w:vAlign w:val="center"/>
            <w:hideMark/>
          </w:tcPr>
          <w:p w14:paraId="072DF830" w14:textId="77777777" w:rsidR="00207AB1" w:rsidRPr="007B7610" w:rsidRDefault="00207AB1" w:rsidP="00FF18FA">
            <w:pPr>
              <w:jc w:val="cente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-0.841</w:t>
            </w:r>
          </w:p>
        </w:tc>
        <w:tc>
          <w:tcPr>
            <w:tcW w:w="418" w:type="pct"/>
            <w:shd w:val="clear" w:color="auto" w:fill="auto"/>
            <w:noWrap/>
            <w:vAlign w:val="center"/>
            <w:hideMark/>
          </w:tcPr>
          <w:p w14:paraId="0997065C" w14:textId="77777777" w:rsidR="00207AB1" w:rsidRPr="007B7610" w:rsidRDefault="00207AB1" w:rsidP="00FF18FA">
            <w:pPr>
              <w:jc w:val="cente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0.000</w:t>
            </w:r>
          </w:p>
        </w:tc>
      </w:tr>
      <w:tr w:rsidR="00207AB1" w:rsidRPr="007B7610" w14:paraId="45D6A798" w14:textId="77777777" w:rsidTr="00FF18FA">
        <w:trPr>
          <w:trHeight w:val="261"/>
        </w:trPr>
        <w:tc>
          <w:tcPr>
            <w:tcW w:w="1349" w:type="pct"/>
            <w:shd w:val="clear" w:color="auto" w:fill="auto"/>
            <w:noWrap/>
            <w:vAlign w:val="center"/>
            <w:hideMark/>
          </w:tcPr>
          <w:p w14:paraId="615800D2" w14:textId="77777777" w:rsidR="00207AB1" w:rsidRPr="007B7610" w:rsidRDefault="00207AB1" w:rsidP="00FF18FA">
            <w:pP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Mobile</w:t>
            </w:r>
            <w:r>
              <w:rPr>
                <w:rFonts w:ascii="Times New Roman" w:eastAsia="Times New Roman" w:hAnsi="Times New Roman" w:cs="Times New Roman"/>
                <w:color w:val="000000"/>
                <w:sz w:val="18"/>
                <w:szCs w:val="18"/>
              </w:rPr>
              <w:t xml:space="preserve"> </w:t>
            </w:r>
            <w:r w:rsidRPr="0066204C">
              <w:rPr>
                <w:color w:val="000000"/>
                <w:sz w:val="18"/>
                <w:szCs w:val="18"/>
              </w:rPr>
              <w:t>(</w:t>
            </w:r>
            <m:oMath>
              <m:sSub>
                <m:sSubPr>
                  <m:ctrlPr>
                    <w:rPr>
                      <w:rFonts w:ascii="Cambria Math" w:hAnsi="Cambria Math"/>
                      <w:i/>
                      <w:sz w:val="18"/>
                      <w:szCs w:val="18"/>
                    </w:rPr>
                  </m:ctrlPr>
                </m:sSubPr>
                <m:e>
                  <m:r>
                    <w:rPr>
                      <w:rFonts w:ascii="Cambria Math" w:hAnsi="Cambria Math"/>
                      <w:sz w:val="18"/>
                      <w:szCs w:val="18"/>
                    </w:rPr>
                    <m:t>γ</m:t>
                  </m:r>
                </m:e>
                <m:sub>
                  <m:r>
                    <w:rPr>
                      <w:rFonts w:ascii="Cambria Math" w:hAnsi="Cambria Math"/>
                      <w:sz w:val="18"/>
                      <w:szCs w:val="18"/>
                    </w:rPr>
                    <m:t>2</m:t>
                  </m:r>
                </m:sub>
              </m:sSub>
            </m:oMath>
            <w:r w:rsidRPr="0066204C">
              <w:rPr>
                <w:sz w:val="18"/>
                <w:szCs w:val="18"/>
              </w:rPr>
              <w:t>)</w:t>
            </w:r>
          </w:p>
        </w:tc>
        <w:tc>
          <w:tcPr>
            <w:tcW w:w="452" w:type="pct"/>
            <w:shd w:val="clear" w:color="auto" w:fill="auto"/>
            <w:noWrap/>
            <w:vAlign w:val="center"/>
            <w:hideMark/>
          </w:tcPr>
          <w:p w14:paraId="082475BA" w14:textId="77777777" w:rsidR="00207AB1" w:rsidRPr="007B7610" w:rsidRDefault="00207AB1" w:rsidP="00FF18FA">
            <w:pPr>
              <w:jc w:val="cente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0.698</w:t>
            </w:r>
          </w:p>
        </w:tc>
        <w:tc>
          <w:tcPr>
            <w:tcW w:w="369" w:type="pct"/>
            <w:shd w:val="clear" w:color="auto" w:fill="auto"/>
            <w:noWrap/>
            <w:vAlign w:val="center"/>
            <w:hideMark/>
          </w:tcPr>
          <w:p w14:paraId="79C5073B" w14:textId="77777777" w:rsidR="00207AB1" w:rsidRPr="007B7610" w:rsidRDefault="00207AB1" w:rsidP="00FF18FA">
            <w:pPr>
              <w:jc w:val="cente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0.000</w:t>
            </w:r>
          </w:p>
        </w:tc>
        <w:tc>
          <w:tcPr>
            <w:tcW w:w="507" w:type="pct"/>
            <w:shd w:val="clear" w:color="auto" w:fill="auto"/>
            <w:noWrap/>
            <w:vAlign w:val="center"/>
            <w:hideMark/>
          </w:tcPr>
          <w:p w14:paraId="16B35826" w14:textId="77777777" w:rsidR="00207AB1" w:rsidRPr="007B7610" w:rsidRDefault="00207AB1" w:rsidP="00FF18FA">
            <w:pPr>
              <w:jc w:val="cente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0.660</w:t>
            </w:r>
          </w:p>
        </w:tc>
        <w:tc>
          <w:tcPr>
            <w:tcW w:w="435" w:type="pct"/>
            <w:shd w:val="clear" w:color="auto" w:fill="auto"/>
            <w:noWrap/>
            <w:vAlign w:val="center"/>
            <w:hideMark/>
          </w:tcPr>
          <w:p w14:paraId="79496B10" w14:textId="77777777" w:rsidR="00207AB1" w:rsidRPr="007B7610" w:rsidRDefault="00207AB1" w:rsidP="00FF18FA">
            <w:pPr>
              <w:jc w:val="cente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0.000</w:t>
            </w:r>
          </w:p>
        </w:tc>
        <w:tc>
          <w:tcPr>
            <w:tcW w:w="526" w:type="pct"/>
            <w:shd w:val="clear" w:color="auto" w:fill="auto"/>
            <w:noWrap/>
            <w:vAlign w:val="center"/>
            <w:hideMark/>
          </w:tcPr>
          <w:p w14:paraId="109D4D09" w14:textId="77777777" w:rsidR="00207AB1" w:rsidRPr="007B7610" w:rsidRDefault="00207AB1" w:rsidP="00FF18FA">
            <w:pPr>
              <w:jc w:val="cente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0.398</w:t>
            </w:r>
          </w:p>
        </w:tc>
        <w:tc>
          <w:tcPr>
            <w:tcW w:w="452" w:type="pct"/>
            <w:shd w:val="clear" w:color="auto" w:fill="auto"/>
            <w:noWrap/>
            <w:vAlign w:val="center"/>
            <w:hideMark/>
          </w:tcPr>
          <w:p w14:paraId="7DA10E6F" w14:textId="77777777" w:rsidR="00207AB1" w:rsidRPr="007B7610" w:rsidRDefault="00207AB1" w:rsidP="00FF18FA">
            <w:pPr>
              <w:jc w:val="cente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0.000</w:t>
            </w:r>
          </w:p>
        </w:tc>
        <w:tc>
          <w:tcPr>
            <w:tcW w:w="493" w:type="pct"/>
            <w:shd w:val="clear" w:color="auto" w:fill="auto"/>
            <w:noWrap/>
            <w:vAlign w:val="center"/>
            <w:hideMark/>
          </w:tcPr>
          <w:p w14:paraId="26B3B30F" w14:textId="77777777" w:rsidR="00207AB1" w:rsidRPr="007B7610" w:rsidRDefault="00207AB1" w:rsidP="00FF18FA">
            <w:pPr>
              <w:jc w:val="cente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0.526</w:t>
            </w:r>
          </w:p>
        </w:tc>
        <w:tc>
          <w:tcPr>
            <w:tcW w:w="418" w:type="pct"/>
            <w:shd w:val="clear" w:color="auto" w:fill="auto"/>
            <w:noWrap/>
            <w:vAlign w:val="center"/>
            <w:hideMark/>
          </w:tcPr>
          <w:p w14:paraId="56E90E4E" w14:textId="77777777" w:rsidR="00207AB1" w:rsidRPr="007B7610" w:rsidRDefault="00207AB1" w:rsidP="00FF18FA">
            <w:pPr>
              <w:jc w:val="cente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0.000</w:t>
            </w:r>
          </w:p>
        </w:tc>
      </w:tr>
      <w:tr w:rsidR="00207AB1" w:rsidRPr="007B7610" w14:paraId="2A491FFA" w14:textId="77777777" w:rsidTr="00FF18FA">
        <w:trPr>
          <w:trHeight w:val="261"/>
        </w:trPr>
        <w:tc>
          <w:tcPr>
            <w:tcW w:w="1349" w:type="pct"/>
            <w:shd w:val="clear" w:color="auto" w:fill="auto"/>
            <w:noWrap/>
            <w:vAlign w:val="center"/>
            <w:hideMark/>
          </w:tcPr>
          <w:p w14:paraId="56E84337" w14:textId="77777777" w:rsidR="00207AB1" w:rsidRPr="007B7610" w:rsidRDefault="00207AB1" w:rsidP="00FF18FA">
            <w:pP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After</w:t>
            </w:r>
            <w:r>
              <w:rPr>
                <w:rFonts w:ascii="Times New Roman" w:eastAsia="Times New Roman" w:hAnsi="Times New Roman" w:cs="Times New Roman"/>
                <w:color w:val="000000"/>
                <w:sz w:val="18"/>
                <w:szCs w:val="18"/>
              </w:rPr>
              <w:t xml:space="preserve"> </w:t>
            </w:r>
            <w:r w:rsidRPr="0066204C">
              <w:rPr>
                <w:color w:val="000000"/>
                <w:sz w:val="18"/>
                <w:szCs w:val="18"/>
              </w:rPr>
              <w:t>(</w:t>
            </w:r>
            <m:oMath>
              <m:sSub>
                <m:sSubPr>
                  <m:ctrlPr>
                    <w:rPr>
                      <w:rFonts w:ascii="Cambria Math" w:hAnsi="Cambria Math"/>
                      <w:i/>
                      <w:sz w:val="18"/>
                      <w:szCs w:val="18"/>
                    </w:rPr>
                  </m:ctrlPr>
                </m:sSubPr>
                <m:e>
                  <m:r>
                    <w:rPr>
                      <w:rFonts w:ascii="Cambria Math" w:hAnsi="Cambria Math"/>
                      <w:sz w:val="18"/>
                      <w:szCs w:val="18"/>
                    </w:rPr>
                    <m:t>γ</m:t>
                  </m:r>
                </m:e>
                <m:sub>
                  <m:r>
                    <w:rPr>
                      <w:rFonts w:ascii="Cambria Math" w:hAnsi="Cambria Math"/>
                      <w:sz w:val="18"/>
                      <w:szCs w:val="18"/>
                    </w:rPr>
                    <m:t>3</m:t>
                  </m:r>
                </m:sub>
              </m:sSub>
            </m:oMath>
            <w:r w:rsidRPr="0066204C">
              <w:rPr>
                <w:sz w:val="18"/>
                <w:szCs w:val="18"/>
              </w:rPr>
              <w:t>)</w:t>
            </w:r>
          </w:p>
        </w:tc>
        <w:tc>
          <w:tcPr>
            <w:tcW w:w="452" w:type="pct"/>
            <w:shd w:val="clear" w:color="auto" w:fill="auto"/>
            <w:noWrap/>
            <w:vAlign w:val="center"/>
            <w:hideMark/>
          </w:tcPr>
          <w:p w14:paraId="27677C62" w14:textId="77777777" w:rsidR="00207AB1" w:rsidRPr="007B7610" w:rsidRDefault="00207AB1" w:rsidP="00FF18FA">
            <w:pPr>
              <w:jc w:val="cente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-0.025</w:t>
            </w:r>
          </w:p>
        </w:tc>
        <w:tc>
          <w:tcPr>
            <w:tcW w:w="369" w:type="pct"/>
            <w:shd w:val="clear" w:color="auto" w:fill="auto"/>
            <w:noWrap/>
            <w:vAlign w:val="center"/>
            <w:hideMark/>
          </w:tcPr>
          <w:p w14:paraId="481B888E" w14:textId="77777777" w:rsidR="00207AB1" w:rsidRPr="007B7610" w:rsidRDefault="00207AB1" w:rsidP="00FF18FA">
            <w:pPr>
              <w:jc w:val="cente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0.000</w:t>
            </w:r>
          </w:p>
        </w:tc>
        <w:tc>
          <w:tcPr>
            <w:tcW w:w="507" w:type="pct"/>
            <w:shd w:val="clear" w:color="auto" w:fill="auto"/>
            <w:noWrap/>
            <w:vAlign w:val="center"/>
            <w:hideMark/>
          </w:tcPr>
          <w:p w14:paraId="635277F7" w14:textId="77777777" w:rsidR="00207AB1" w:rsidRPr="007B7610" w:rsidRDefault="00207AB1" w:rsidP="00FF18FA">
            <w:pPr>
              <w:jc w:val="cente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-0.028</w:t>
            </w:r>
          </w:p>
        </w:tc>
        <w:tc>
          <w:tcPr>
            <w:tcW w:w="435" w:type="pct"/>
            <w:shd w:val="clear" w:color="auto" w:fill="auto"/>
            <w:noWrap/>
            <w:vAlign w:val="center"/>
            <w:hideMark/>
          </w:tcPr>
          <w:p w14:paraId="6DD12A66" w14:textId="77777777" w:rsidR="00207AB1" w:rsidRPr="007B7610" w:rsidRDefault="00207AB1" w:rsidP="00FF18FA">
            <w:pPr>
              <w:jc w:val="cente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0.000</w:t>
            </w:r>
          </w:p>
        </w:tc>
        <w:tc>
          <w:tcPr>
            <w:tcW w:w="526" w:type="pct"/>
            <w:shd w:val="clear" w:color="auto" w:fill="auto"/>
            <w:noWrap/>
            <w:vAlign w:val="center"/>
            <w:hideMark/>
          </w:tcPr>
          <w:p w14:paraId="0C548BEF" w14:textId="77777777" w:rsidR="00207AB1" w:rsidRPr="007B7610" w:rsidRDefault="00207AB1" w:rsidP="00FF18FA">
            <w:pPr>
              <w:jc w:val="cente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-0.018</w:t>
            </w:r>
          </w:p>
        </w:tc>
        <w:tc>
          <w:tcPr>
            <w:tcW w:w="452" w:type="pct"/>
            <w:shd w:val="clear" w:color="auto" w:fill="auto"/>
            <w:noWrap/>
            <w:vAlign w:val="center"/>
            <w:hideMark/>
          </w:tcPr>
          <w:p w14:paraId="2289137D" w14:textId="77777777" w:rsidR="00207AB1" w:rsidRPr="007B7610" w:rsidRDefault="00207AB1" w:rsidP="00FF18FA">
            <w:pPr>
              <w:jc w:val="cente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0.291</w:t>
            </w:r>
          </w:p>
        </w:tc>
        <w:tc>
          <w:tcPr>
            <w:tcW w:w="493" w:type="pct"/>
            <w:shd w:val="clear" w:color="auto" w:fill="auto"/>
            <w:noWrap/>
            <w:vAlign w:val="center"/>
            <w:hideMark/>
          </w:tcPr>
          <w:p w14:paraId="7FBD56B5" w14:textId="77777777" w:rsidR="00207AB1" w:rsidRPr="007B7610" w:rsidRDefault="00207AB1" w:rsidP="00FF18FA">
            <w:pPr>
              <w:jc w:val="cente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-0.025</w:t>
            </w:r>
          </w:p>
        </w:tc>
        <w:tc>
          <w:tcPr>
            <w:tcW w:w="418" w:type="pct"/>
            <w:shd w:val="clear" w:color="auto" w:fill="auto"/>
            <w:noWrap/>
            <w:vAlign w:val="center"/>
            <w:hideMark/>
          </w:tcPr>
          <w:p w14:paraId="1DB455B7" w14:textId="77777777" w:rsidR="00207AB1" w:rsidRPr="007B7610" w:rsidRDefault="00207AB1" w:rsidP="00FF18FA">
            <w:pPr>
              <w:jc w:val="cente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0.036</w:t>
            </w:r>
          </w:p>
        </w:tc>
      </w:tr>
      <w:tr w:rsidR="00207AB1" w:rsidRPr="007B7610" w14:paraId="1A020EBE" w14:textId="77777777" w:rsidTr="00FF18FA">
        <w:trPr>
          <w:trHeight w:val="261"/>
        </w:trPr>
        <w:tc>
          <w:tcPr>
            <w:tcW w:w="1349" w:type="pct"/>
            <w:shd w:val="clear" w:color="auto" w:fill="auto"/>
            <w:noWrap/>
            <w:vAlign w:val="center"/>
            <w:hideMark/>
          </w:tcPr>
          <w:p w14:paraId="525C9322" w14:textId="77777777" w:rsidR="00207AB1" w:rsidRPr="007B7610" w:rsidRDefault="00207AB1" w:rsidP="00FF18FA">
            <w:pP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Conservatism * After</w:t>
            </w:r>
            <w:r>
              <w:rPr>
                <w:rFonts w:ascii="Times New Roman" w:eastAsia="Times New Roman" w:hAnsi="Times New Roman" w:cs="Times New Roman"/>
                <w:color w:val="000000"/>
                <w:sz w:val="18"/>
                <w:szCs w:val="18"/>
              </w:rPr>
              <w:t xml:space="preserve"> </w:t>
            </w:r>
            <w:r w:rsidRPr="0066204C">
              <w:rPr>
                <w:color w:val="000000"/>
                <w:sz w:val="18"/>
                <w:szCs w:val="18"/>
              </w:rPr>
              <w:t>(</w:t>
            </w:r>
            <m:oMath>
              <m:sSub>
                <m:sSubPr>
                  <m:ctrlPr>
                    <w:rPr>
                      <w:rFonts w:ascii="Cambria Math" w:hAnsi="Cambria Math"/>
                      <w:i/>
                      <w:sz w:val="18"/>
                      <w:szCs w:val="18"/>
                    </w:rPr>
                  </m:ctrlPr>
                </m:sSubPr>
                <m:e>
                  <m:r>
                    <w:rPr>
                      <w:rFonts w:ascii="Cambria Math" w:hAnsi="Cambria Math"/>
                      <w:sz w:val="18"/>
                      <w:szCs w:val="18"/>
                    </w:rPr>
                    <m:t>γ</m:t>
                  </m:r>
                </m:e>
                <m:sub>
                  <m:r>
                    <w:rPr>
                      <w:rFonts w:ascii="Cambria Math" w:hAnsi="Cambria Math"/>
                      <w:sz w:val="18"/>
                      <w:szCs w:val="18"/>
                    </w:rPr>
                    <m:t>4</m:t>
                  </m:r>
                </m:sub>
              </m:sSub>
            </m:oMath>
            <w:r w:rsidRPr="0066204C">
              <w:rPr>
                <w:sz w:val="18"/>
                <w:szCs w:val="18"/>
              </w:rPr>
              <w:t>)</w:t>
            </w:r>
          </w:p>
        </w:tc>
        <w:tc>
          <w:tcPr>
            <w:tcW w:w="452" w:type="pct"/>
            <w:shd w:val="clear" w:color="auto" w:fill="auto"/>
            <w:noWrap/>
            <w:vAlign w:val="center"/>
            <w:hideMark/>
          </w:tcPr>
          <w:p w14:paraId="44856CF9" w14:textId="77777777" w:rsidR="00207AB1" w:rsidRPr="007B7610" w:rsidRDefault="00207AB1" w:rsidP="00FF18FA">
            <w:pPr>
              <w:jc w:val="cente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-0.003</w:t>
            </w:r>
          </w:p>
        </w:tc>
        <w:tc>
          <w:tcPr>
            <w:tcW w:w="369" w:type="pct"/>
            <w:shd w:val="clear" w:color="auto" w:fill="auto"/>
            <w:noWrap/>
            <w:vAlign w:val="center"/>
            <w:hideMark/>
          </w:tcPr>
          <w:p w14:paraId="4DB25C55" w14:textId="77777777" w:rsidR="00207AB1" w:rsidRPr="007B7610" w:rsidRDefault="00207AB1" w:rsidP="00FF18FA">
            <w:pPr>
              <w:jc w:val="cente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0.000</w:t>
            </w:r>
          </w:p>
        </w:tc>
        <w:tc>
          <w:tcPr>
            <w:tcW w:w="507" w:type="pct"/>
            <w:shd w:val="clear" w:color="auto" w:fill="auto"/>
            <w:noWrap/>
            <w:vAlign w:val="center"/>
            <w:hideMark/>
          </w:tcPr>
          <w:p w14:paraId="4E8CF47B" w14:textId="77777777" w:rsidR="00207AB1" w:rsidRPr="007B7610" w:rsidRDefault="00207AB1" w:rsidP="00FF18FA">
            <w:pPr>
              <w:jc w:val="cente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-0.003</w:t>
            </w:r>
          </w:p>
        </w:tc>
        <w:tc>
          <w:tcPr>
            <w:tcW w:w="435" w:type="pct"/>
            <w:shd w:val="clear" w:color="auto" w:fill="auto"/>
            <w:noWrap/>
            <w:vAlign w:val="center"/>
            <w:hideMark/>
          </w:tcPr>
          <w:p w14:paraId="108BF717" w14:textId="77777777" w:rsidR="00207AB1" w:rsidRPr="007B7610" w:rsidRDefault="00207AB1" w:rsidP="00FF18FA">
            <w:pPr>
              <w:jc w:val="cente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0.000</w:t>
            </w:r>
          </w:p>
        </w:tc>
        <w:tc>
          <w:tcPr>
            <w:tcW w:w="526" w:type="pct"/>
            <w:shd w:val="clear" w:color="auto" w:fill="auto"/>
            <w:noWrap/>
            <w:vAlign w:val="center"/>
            <w:hideMark/>
          </w:tcPr>
          <w:p w14:paraId="6492F01D" w14:textId="77777777" w:rsidR="00207AB1" w:rsidRPr="007B7610" w:rsidRDefault="00207AB1" w:rsidP="00FF18FA">
            <w:pPr>
              <w:jc w:val="cente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-0.001</w:t>
            </w:r>
          </w:p>
        </w:tc>
        <w:tc>
          <w:tcPr>
            <w:tcW w:w="452" w:type="pct"/>
            <w:shd w:val="clear" w:color="auto" w:fill="auto"/>
            <w:noWrap/>
            <w:vAlign w:val="center"/>
            <w:hideMark/>
          </w:tcPr>
          <w:p w14:paraId="741282AA" w14:textId="77777777" w:rsidR="00207AB1" w:rsidRPr="007B7610" w:rsidRDefault="00207AB1" w:rsidP="00FF18FA">
            <w:pPr>
              <w:jc w:val="cente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0.883</w:t>
            </w:r>
          </w:p>
        </w:tc>
        <w:tc>
          <w:tcPr>
            <w:tcW w:w="493" w:type="pct"/>
            <w:shd w:val="clear" w:color="auto" w:fill="auto"/>
            <w:noWrap/>
            <w:vAlign w:val="center"/>
            <w:hideMark/>
          </w:tcPr>
          <w:p w14:paraId="052BB6D0" w14:textId="77777777" w:rsidR="00207AB1" w:rsidRPr="007B7610" w:rsidRDefault="00207AB1" w:rsidP="00FF18FA">
            <w:pPr>
              <w:jc w:val="cente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-0.003</w:t>
            </w:r>
          </w:p>
        </w:tc>
        <w:tc>
          <w:tcPr>
            <w:tcW w:w="418" w:type="pct"/>
            <w:shd w:val="clear" w:color="auto" w:fill="auto"/>
            <w:noWrap/>
            <w:vAlign w:val="center"/>
            <w:hideMark/>
          </w:tcPr>
          <w:p w14:paraId="7910F132" w14:textId="77777777" w:rsidR="00207AB1" w:rsidRPr="007B7610" w:rsidRDefault="00207AB1" w:rsidP="00FF18FA">
            <w:pPr>
              <w:jc w:val="cente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0.225</w:t>
            </w:r>
          </w:p>
        </w:tc>
      </w:tr>
      <w:tr w:rsidR="00207AB1" w:rsidRPr="007B7610" w14:paraId="492F93D2" w14:textId="77777777" w:rsidTr="00FF18FA">
        <w:trPr>
          <w:trHeight w:val="261"/>
        </w:trPr>
        <w:tc>
          <w:tcPr>
            <w:tcW w:w="1349" w:type="pct"/>
            <w:shd w:val="clear" w:color="auto" w:fill="auto"/>
            <w:noWrap/>
            <w:vAlign w:val="center"/>
            <w:hideMark/>
          </w:tcPr>
          <w:p w14:paraId="5BFC4100" w14:textId="77777777" w:rsidR="00207AB1" w:rsidRPr="007B7610" w:rsidRDefault="00207AB1" w:rsidP="00FF18FA">
            <w:pP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Conservatism * Mobile</w:t>
            </w:r>
            <w:r>
              <w:rPr>
                <w:rFonts w:ascii="Times New Roman" w:eastAsia="Times New Roman" w:hAnsi="Times New Roman" w:cs="Times New Roman"/>
                <w:color w:val="000000"/>
                <w:sz w:val="18"/>
                <w:szCs w:val="18"/>
              </w:rPr>
              <w:t xml:space="preserve"> </w:t>
            </w:r>
            <w:r w:rsidRPr="0066204C">
              <w:rPr>
                <w:color w:val="000000"/>
                <w:sz w:val="18"/>
                <w:szCs w:val="18"/>
              </w:rPr>
              <w:t>(</w:t>
            </w:r>
            <m:oMath>
              <m:sSub>
                <m:sSubPr>
                  <m:ctrlPr>
                    <w:rPr>
                      <w:rFonts w:ascii="Cambria Math" w:hAnsi="Cambria Math"/>
                      <w:i/>
                      <w:sz w:val="18"/>
                      <w:szCs w:val="18"/>
                    </w:rPr>
                  </m:ctrlPr>
                </m:sSubPr>
                <m:e>
                  <m:r>
                    <w:rPr>
                      <w:rFonts w:ascii="Cambria Math" w:hAnsi="Cambria Math"/>
                      <w:sz w:val="18"/>
                      <w:szCs w:val="18"/>
                    </w:rPr>
                    <m:t>γ</m:t>
                  </m:r>
                </m:e>
                <m:sub>
                  <m:r>
                    <w:rPr>
                      <w:rFonts w:ascii="Cambria Math" w:hAnsi="Cambria Math"/>
                      <w:sz w:val="18"/>
                      <w:szCs w:val="18"/>
                    </w:rPr>
                    <m:t>5</m:t>
                  </m:r>
                </m:sub>
              </m:sSub>
            </m:oMath>
            <w:r w:rsidRPr="0066204C">
              <w:rPr>
                <w:sz w:val="18"/>
                <w:szCs w:val="18"/>
              </w:rPr>
              <w:t>)</w:t>
            </w:r>
          </w:p>
        </w:tc>
        <w:tc>
          <w:tcPr>
            <w:tcW w:w="452" w:type="pct"/>
            <w:shd w:val="clear" w:color="auto" w:fill="auto"/>
            <w:noWrap/>
            <w:vAlign w:val="center"/>
            <w:hideMark/>
          </w:tcPr>
          <w:p w14:paraId="77567CC1" w14:textId="77777777" w:rsidR="00207AB1" w:rsidRPr="007B7610" w:rsidRDefault="00207AB1" w:rsidP="00FF18FA">
            <w:pPr>
              <w:jc w:val="cente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-0.028</w:t>
            </w:r>
          </w:p>
        </w:tc>
        <w:tc>
          <w:tcPr>
            <w:tcW w:w="369" w:type="pct"/>
            <w:shd w:val="clear" w:color="auto" w:fill="auto"/>
            <w:noWrap/>
            <w:vAlign w:val="center"/>
            <w:hideMark/>
          </w:tcPr>
          <w:p w14:paraId="4BFCFD8F" w14:textId="77777777" w:rsidR="00207AB1" w:rsidRPr="007B7610" w:rsidRDefault="00207AB1" w:rsidP="00FF18FA">
            <w:pPr>
              <w:jc w:val="cente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0.000</w:t>
            </w:r>
          </w:p>
        </w:tc>
        <w:tc>
          <w:tcPr>
            <w:tcW w:w="507" w:type="pct"/>
            <w:shd w:val="clear" w:color="auto" w:fill="auto"/>
            <w:noWrap/>
            <w:vAlign w:val="center"/>
            <w:hideMark/>
          </w:tcPr>
          <w:p w14:paraId="4398441F" w14:textId="77777777" w:rsidR="00207AB1" w:rsidRPr="007B7610" w:rsidRDefault="00207AB1" w:rsidP="00FF18FA">
            <w:pPr>
              <w:jc w:val="cente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-0.036</w:t>
            </w:r>
          </w:p>
        </w:tc>
        <w:tc>
          <w:tcPr>
            <w:tcW w:w="435" w:type="pct"/>
            <w:shd w:val="clear" w:color="auto" w:fill="auto"/>
            <w:noWrap/>
            <w:vAlign w:val="center"/>
            <w:hideMark/>
          </w:tcPr>
          <w:p w14:paraId="437A25B0" w14:textId="77777777" w:rsidR="00207AB1" w:rsidRPr="007B7610" w:rsidRDefault="00207AB1" w:rsidP="00FF18FA">
            <w:pPr>
              <w:jc w:val="cente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0.000</w:t>
            </w:r>
          </w:p>
        </w:tc>
        <w:tc>
          <w:tcPr>
            <w:tcW w:w="526" w:type="pct"/>
            <w:shd w:val="clear" w:color="auto" w:fill="auto"/>
            <w:noWrap/>
            <w:vAlign w:val="center"/>
            <w:hideMark/>
          </w:tcPr>
          <w:p w14:paraId="4004B544" w14:textId="77777777" w:rsidR="00207AB1" w:rsidRPr="007B7610" w:rsidRDefault="00207AB1" w:rsidP="00FF18FA">
            <w:pPr>
              <w:jc w:val="cente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-0.057</w:t>
            </w:r>
          </w:p>
        </w:tc>
        <w:tc>
          <w:tcPr>
            <w:tcW w:w="452" w:type="pct"/>
            <w:shd w:val="clear" w:color="auto" w:fill="auto"/>
            <w:noWrap/>
            <w:vAlign w:val="center"/>
            <w:hideMark/>
          </w:tcPr>
          <w:p w14:paraId="0FAAD3DD" w14:textId="77777777" w:rsidR="00207AB1" w:rsidRPr="007B7610" w:rsidRDefault="00207AB1" w:rsidP="00FF18FA">
            <w:pPr>
              <w:jc w:val="cente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0.000</w:t>
            </w:r>
          </w:p>
        </w:tc>
        <w:tc>
          <w:tcPr>
            <w:tcW w:w="493" w:type="pct"/>
            <w:shd w:val="clear" w:color="auto" w:fill="auto"/>
            <w:noWrap/>
            <w:vAlign w:val="center"/>
            <w:hideMark/>
          </w:tcPr>
          <w:p w14:paraId="278E76D1" w14:textId="77777777" w:rsidR="00207AB1" w:rsidRPr="007B7610" w:rsidRDefault="00207AB1" w:rsidP="00FF18FA">
            <w:pPr>
              <w:jc w:val="cente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-0.053</w:t>
            </w:r>
          </w:p>
        </w:tc>
        <w:tc>
          <w:tcPr>
            <w:tcW w:w="418" w:type="pct"/>
            <w:shd w:val="clear" w:color="auto" w:fill="auto"/>
            <w:noWrap/>
            <w:vAlign w:val="center"/>
            <w:hideMark/>
          </w:tcPr>
          <w:p w14:paraId="1F70E5E0" w14:textId="77777777" w:rsidR="00207AB1" w:rsidRPr="007B7610" w:rsidRDefault="00207AB1" w:rsidP="00FF18FA">
            <w:pPr>
              <w:jc w:val="cente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0.000</w:t>
            </w:r>
          </w:p>
        </w:tc>
      </w:tr>
      <w:tr w:rsidR="00207AB1" w:rsidRPr="007B7610" w14:paraId="0AE55073" w14:textId="77777777" w:rsidTr="00FF18FA">
        <w:trPr>
          <w:trHeight w:val="261"/>
        </w:trPr>
        <w:tc>
          <w:tcPr>
            <w:tcW w:w="1349" w:type="pct"/>
            <w:shd w:val="clear" w:color="auto" w:fill="auto"/>
            <w:noWrap/>
            <w:vAlign w:val="center"/>
            <w:hideMark/>
          </w:tcPr>
          <w:p w14:paraId="4146CA23" w14:textId="77777777" w:rsidR="00207AB1" w:rsidRPr="007B7610" w:rsidRDefault="00207AB1" w:rsidP="00FF18FA">
            <w:pP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After*Mobile</w:t>
            </w:r>
            <w:r>
              <w:rPr>
                <w:rFonts w:ascii="Times New Roman" w:eastAsia="Times New Roman" w:hAnsi="Times New Roman" w:cs="Times New Roman"/>
                <w:color w:val="000000"/>
                <w:sz w:val="18"/>
                <w:szCs w:val="18"/>
              </w:rPr>
              <w:t xml:space="preserve"> </w:t>
            </w:r>
            <w:r w:rsidRPr="0066204C">
              <w:rPr>
                <w:color w:val="000000"/>
                <w:sz w:val="18"/>
                <w:szCs w:val="18"/>
              </w:rPr>
              <w:t>(</w:t>
            </w:r>
            <m:oMath>
              <m:sSub>
                <m:sSubPr>
                  <m:ctrlPr>
                    <w:rPr>
                      <w:rFonts w:ascii="Cambria Math" w:hAnsi="Cambria Math"/>
                      <w:i/>
                      <w:sz w:val="18"/>
                      <w:szCs w:val="18"/>
                    </w:rPr>
                  </m:ctrlPr>
                </m:sSubPr>
                <m:e>
                  <m:r>
                    <w:rPr>
                      <w:rFonts w:ascii="Cambria Math" w:hAnsi="Cambria Math"/>
                      <w:sz w:val="18"/>
                      <w:szCs w:val="18"/>
                    </w:rPr>
                    <m:t>γ</m:t>
                  </m:r>
                </m:e>
                <m:sub>
                  <m:r>
                    <w:rPr>
                      <w:rFonts w:ascii="Cambria Math" w:hAnsi="Cambria Math"/>
                      <w:sz w:val="18"/>
                      <w:szCs w:val="18"/>
                    </w:rPr>
                    <m:t>6</m:t>
                  </m:r>
                </m:sub>
              </m:sSub>
            </m:oMath>
            <w:r w:rsidRPr="0066204C">
              <w:rPr>
                <w:sz w:val="18"/>
                <w:szCs w:val="18"/>
              </w:rPr>
              <w:t>)</w:t>
            </w:r>
          </w:p>
        </w:tc>
        <w:tc>
          <w:tcPr>
            <w:tcW w:w="452" w:type="pct"/>
            <w:shd w:val="clear" w:color="auto" w:fill="auto"/>
            <w:noWrap/>
            <w:vAlign w:val="center"/>
            <w:hideMark/>
          </w:tcPr>
          <w:p w14:paraId="53C57B4D" w14:textId="77777777" w:rsidR="00207AB1" w:rsidRPr="007B7610" w:rsidRDefault="00207AB1" w:rsidP="00FF18FA">
            <w:pPr>
              <w:jc w:val="cente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0.059</w:t>
            </w:r>
          </w:p>
        </w:tc>
        <w:tc>
          <w:tcPr>
            <w:tcW w:w="369" w:type="pct"/>
            <w:shd w:val="clear" w:color="auto" w:fill="auto"/>
            <w:noWrap/>
            <w:vAlign w:val="center"/>
            <w:hideMark/>
          </w:tcPr>
          <w:p w14:paraId="5A1829F7" w14:textId="77777777" w:rsidR="00207AB1" w:rsidRPr="007B7610" w:rsidRDefault="00207AB1" w:rsidP="00FF18FA">
            <w:pPr>
              <w:jc w:val="cente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0.000</w:t>
            </w:r>
          </w:p>
        </w:tc>
        <w:tc>
          <w:tcPr>
            <w:tcW w:w="507" w:type="pct"/>
            <w:shd w:val="clear" w:color="auto" w:fill="auto"/>
            <w:noWrap/>
            <w:vAlign w:val="center"/>
            <w:hideMark/>
          </w:tcPr>
          <w:p w14:paraId="6C0EBF45" w14:textId="77777777" w:rsidR="00207AB1" w:rsidRPr="007B7610" w:rsidRDefault="00207AB1" w:rsidP="00FF18FA">
            <w:pPr>
              <w:jc w:val="cente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0.077</w:t>
            </w:r>
          </w:p>
        </w:tc>
        <w:tc>
          <w:tcPr>
            <w:tcW w:w="435" w:type="pct"/>
            <w:shd w:val="clear" w:color="auto" w:fill="auto"/>
            <w:noWrap/>
            <w:vAlign w:val="center"/>
            <w:hideMark/>
          </w:tcPr>
          <w:p w14:paraId="0CCCB268" w14:textId="77777777" w:rsidR="00207AB1" w:rsidRPr="007B7610" w:rsidRDefault="00207AB1" w:rsidP="00FF18FA">
            <w:pPr>
              <w:jc w:val="cente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0.000</w:t>
            </w:r>
          </w:p>
        </w:tc>
        <w:tc>
          <w:tcPr>
            <w:tcW w:w="526" w:type="pct"/>
            <w:shd w:val="clear" w:color="auto" w:fill="auto"/>
            <w:noWrap/>
            <w:vAlign w:val="center"/>
            <w:hideMark/>
          </w:tcPr>
          <w:p w14:paraId="23E4E878" w14:textId="77777777" w:rsidR="00207AB1" w:rsidRPr="007B7610" w:rsidRDefault="00207AB1" w:rsidP="00FF18FA">
            <w:pPr>
              <w:jc w:val="cente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0.014</w:t>
            </w:r>
          </w:p>
        </w:tc>
        <w:tc>
          <w:tcPr>
            <w:tcW w:w="452" w:type="pct"/>
            <w:shd w:val="clear" w:color="auto" w:fill="auto"/>
            <w:noWrap/>
            <w:vAlign w:val="center"/>
            <w:hideMark/>
          </w:tcPr>
          <w:p w14:paraId="1FB70F46" w14:textId="77777777" w:rsidR="00207AB1" w:rsidRPr="007B7610" w:rsidRDefault="00207AB1" w:rsidP="00FF18FA">
            <w:pPr>
              <w:jc w:val="cente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0.523</w:t>
            </w:r>
          </w:p>
        </w:tc>
        <w:tc>
          <w:tcPr>
            <w:tcW w:w="493" w:type="pct"/>
            <w:shd w:val="clear" w:color="auto" w:fill="auto"/>
            <w:noWrap/>
            <w:vAlign w:val="center"/>
            <w:hideMark/>
          </w:tcPr>
          <w:p w14:paraId="4CD1B570" w14:textId="77777777" w:rsidR="00207AB1" w:rsidRPr="007B7610" w:rsidRDefault="00207AB1" w:rsidP="00FF18FA">
            <w:pPr>
              <w:jc w:val="cente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0.057</w:t>
            </w:r>
          </w:p>
        </w:tc>
        <w:tc>
          <w:tcPr>
            <w:tcW w:w="418" w:type="pct"/>
            <w:shd w:val="clear" w:color="auto" w:fill="auto"/>
            <w:noWrap/>
            <w:vAlign w:val="center"/>
            <w:hideMark/>
          </w:tcPr>
          <w:p w14:paraId="242A6EB1" w14:textId="77777777" w:rsidR="00207AB1" w:rsidRPr="007B7610" w:rsidRDefault="00207AB1" w:rsidP="00FF18FA">
            <w:pPr>
              <w:jc w:val="cente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0.000</w:t>
            </w:r>
          </w:p>
        </w:tc>
      </w:tr>
      <w:tr w:rsidR="00207AB1" w:rsidRPr="007B7610" w14:paraId="7A48EBCD" w14:textId="77777777" w:rsidTr="00FF18FA">
        <w:trPr>
          <w:trHeight w:val="261"/>
        </w:trPr>
        <w:tc>
          <w:tcPr>
            <w:tcW w:w="1349" w:type="pct"/>
            <w:shd w:val="clear" w:color="000000" w:fill="D9D9D9"/>
            <w:noWrap/>
            <w:vAlign w:val="center"/>
            <w:hideMark/>
          </w:tcPr>
          <w:p w14:paraId="1A4BFE95" w14:textId="77777777" w:rsidR="00207AB1" w:rsidRPr="007B7610" w:rsidRDefault="00207AB1" w:rsidP="00FF18FA">
            <w:pPr>
              <w:rPr>
                <w:rFonts w:ascii="Times New Roman" w:eastAsia="Times New Roman" w:hAnsi="Times New Roman" w:cs="Times New Roman"/>
                <w:bCs/>
                <w:color w:val="000000"/>
                <w:sz w:val="18"/>
                <w:szCs w:val="18"/>
              </w:rPr>
            </w:pPr>
            <w:r w:rsidRPr="007B7610">
              <w:rPr>
                <w:rFonts w:ascii="Times New Roman" w:eastAsia="Times New Roman" w:hAnsi="Times New Roman" w:cs="Times New Roman"/>
                <w:bCs/>
                <w:color w:val="000000"/>
                <w:sz w:val="18"/>
                <w:szCs w:val="18"/>
              </w:rPr>
              <w:t>Conservatism * After * Mobile</w:t>
            </w:r>
            <w:r>
              <w:rPr>
                <w:rFonts w:ascii="Times New Roman" w:eastAsia="Times New Roman" w:hAnsi="Times New Roman" w:cs="Times New Roman"/>
                <w:bCs/>
                <w:color w:val="000000"/>
                <w:sz w:val="18"/>
                <w:szCs w:val="18"/>
              </w:rPr>
              <w:t xml:space="preserve"> </w:t>
            </w:r>
            <w:r w:rsidRPr="0066204C">
              <w:rPr>
                <w:color w:val="000000"/>
                <w:sz w:val="18"/>
                <w:szCs w:val="18"/>
              </w:rPr>
              <w:t>(</w:t>
            </w:r>
            <m:oMath>
              <m:sSub>
                <m:sSubPr>
                  <m:ctrlPr>
                    <w:rPr>
                      <w:rFonts w:ascii="Cambria Math" w:hAnsi="Cambria Math"/>
                      <w:i/>
                      <w:sz w:val="18"/>
                      <w:szCs w:val="18"/>
                    </w:rPr>
                  </m:ctrlPr>
                </m:sSubPr>
                <m:e>
                  <m:r>
                    <w:rPr>
                      <w:rFonts w:ascii="Cambria Math" w:hAnsi="Cambria Math"/>
                      <w:sz w:val="18"/>
                      <w:szCs w:val="18"/>
                    </w:rPr>
                    <m:t>γ</m:t>
                  </m:r>
                </m:e>
                <m:sub>
                  <m:r>
                    <w:rPr>
                      <w:rFonts w:ascii="Cambria Math" w:hAnsi="Cambria Math"/>
                      <w:sz w:val="18"/>
                      <w:szCs w:val="18"/>
                    </w:rPr>
                    <m:t>7</m:t>
                  </m:r>
                </m:sub>
              </m:sSub>
            </m:oMath>
            <w:r w:rsidRPr="0066204C">
              <w:rPr>
                <w:sz w:val="18"/>
                <w:szCs w:val="18"/>
              </w:rPr>
              <w:t>)</w:t>
            </w:r>
          </w:p>
        </w:tc>
        <w:tc>
          <w:tcPr>
            <w:tcW w:w="452" w:type="pct"/>
            <w:shd w:val="clear" w:color="000000" w:fill="D9D9D9"/>
            <w:noWrap/>
            <w:vAlign w:val="center"/>
            <w:hideMark/>
          </w:tcPr>
          <w:p w14:paraId="70725372" w14:textId="77777777" w:rsidR="00207AB1" w:rsidRPr="007B7610" w:rsidRDefault="00207AB1" w:rsidP="00FF18FA">
            <w:pPr>
              <w:jc w:val="center"/>
              <w:rPr>
                <w:rFonts w:ascii="Times New Roman" w:eastAsia="Times New Roman" w:hAnsi="Times New Roman" w:cs="Times New Roman"/>
                <w:bCs/>
                <w:color w:val="000000"/>
                <w:sz w:val="18"/>
                <w:szCs w:val="18"/>
              </w:rPr>
            </w:pPr>
            <w:r w:rsidRPr="007B7610">
              <w:rPr>
                <w:rFonts w:ascii="Times New Roman" w:eastAsia="Times New Roman" w:hAnsi="Times New Roman" w:cs="Times New Roman"/>
                <w:bCs/>
                <w:color w:val="000000"/>
                <w:sz w:val="18"/>
                <w:szCs w:val="18"/>
              </w:rPr>
              <w:t>0.014</w:t>
            </w:r>
          </w:p>
        </w:tc>
        <w:tc>
          <w:tcPr>
            <w:tcW w:w="369" w:type="pct"/>
            <w:shd w:val="clear" w:color="000000" w:fill="D9D9D9"/>
            <w:noWrap/>
            <w:vAlign w:val="center"/>
            <w:hideMark/>
          </w:tcPr>
          <w:p w14:paraId="6CF83AE4" w14:textId="77777777" w:rsidR="00207AB1" w:rsidRPr="007B7610" w:rsidRDefault="00207AB1" w:rsidP="00FF18FA">
            <w:pPr>
              <w:jc w:val="center"/>
              <w:rPr>
                <w:rFonts w:ascii="Times New Roman" w:eastAsia="Times New Roman" w:hAnsi="Times New Roman" w:cs="Times New Roman"/>
                <w:bCs/>
                <w:color w:val="000000"/>
                <w:sz w:val="18"/>
                <w:szCs w:val="18"/>
              </w:rPr>
            </w:pPr>
            <w:r w:rsidRPr="007B7610">
              <w:rPr>
                <w:rFonts w:ascii="Times New Roman" w:eastAsia="Times New Roman" w:hAnsi="Times New Roman" w:cs="Times New Roman"/>
                <w:bCs/>
                <w:color w:val="000000"/>
                <w:sz w:val="18"/>
                <w:szCs w:val="18"/>
              </w:rPr>
              <w:t>0.000</w:t>
            </w:r>
          </w:p>
        </w:tc>
        <w:tc>
          <w:tcPr>
            <w:tcW w:w="507" w:type="pct"/>
            <w:shd w:val="clear" w:color="000000" w:fill="D9D9D9"/>
            <w:noWrap/>
            <w:vAlign w:val="center"/>
            <w:hideMark/>
          </w:tcPr>
          <w:p w14:paraId="09F82E0C" w14:textId="77777777" w:rsidR="00207AB1" w:rsidRPr="007B7610" w:rsidRDefault="00207AB1" w:rsidP="00FF18FA">
            <w:pPr>
              <w:jc w:val="center"/>
              <w:rPr>
                <w:rFonts w:ascii="Times New Roman" w:eastAsia="Times New Roman" w:hAnsi="Times New Roman" w:cs="Times New Roman"/>
                <w:bCs/>
                <w:color w:val="000000"/>
                <w:sz w:val="18"/>
                <w:szCs w:val="18"/>
              </w:rPr>
            </w:pPr>
            <w:r w:rsidRPr="007B7610">
              <w:rPr>
                <w:rFonts w:ascii="Times New Roman" w:eastAsia="Times New Roman" w:hAnsi="Times New Roman" w:cs="Times New Roman"/>
                <w:bCs/>
                <w:color w:val="000000"/>
                <w:sz w:val="18"/>
                <w:szCs w:val="18"/>
              </w:rPr>
              <w:t>0.018</w:t>
            </w:r>
          </w:p>
        </w:tc>
        <w:tc>
          <w:tcPr>
            <w:tcW w:w="435" w:type="pct"/>
            <w:shd w:val="clear" w:color="000000" w:fill="D9D9D9"/>
            <w:noWrap/>
            <w:vAlign w:val="center"/>
            <w:hideMark/>
          </w:tcPr>
          <w:p w14:paraId="110B4785" w14:textId="77777777" w:rsidR="00207AB1" w:rsidRPr="007B7610" w:rsidRDefault="00207AB1" w:rsidP="00FF18FA">
            <w:pPr>
              <w:jc w:val="center"/>
              <w:rPr>
                <w:rFonts w:ascii="Times New Roman" w:eastAsia="Times New Roman" w:hAnsi="Times New Roman" w:cs="Times New Roman"/>
                <w:bCs/>
                <w:color w:val="000000"/>
                <w:sz w:val="18"/>
                <w:szCs w:val="18"/>
              </w:rPr>
            </w:pPr>
            <w:r w:rsidRPr="007B7610">
              <w:rPr>
                <w:rFonts w:ascii="Times New Roman" w:eastAsia="Times New Roman" w:hAnsi="Times New Roman" w:cs="Times New Roman"/>
                <w:bCs/>
                <w:color w:val="000000"/>
                <w:sz w:val="18"/>
                <w:szCs w:val="18"/>
              </w:rPr>
              <w:t>0.000</w:t>
            </w:r>
          </w:p>
        </w:tc>
        <w:tc>
          <w:tcPr>
            <w:tcW w:w="526" w:type="pct"/>
            <w:shd w:val="clear" w:color="000000" w:fill="D9D9D9"/>
            <w:noWrap/>
            <w:vAlign w:val="center"/>
            <w:hideMark/>
          </w:tcPr>
          <w:p w14:paraId="78C385E4" w14:textId="77777777" w:rsidR="00207AB1" w:rsidRPr="007B7610" w:rsidRDefault="00207AB1" w:rsidP="00FF18FA">
            <w:pPr>
              <w:jc w:val="center"/>
              <w:rPr>
                <w:rFonts w:ascii="Times New Roman" w:eastAsia="Times New Roman" w:hAnsi="Times New Roman" w:cs="Times New Roman"/>
                <w:bCs/>
                <w:color w:val="000000"/>
                <w:sz w:val="18"/>
                <w:szCs w:val="18"/>
              </w:rPr>
            </w:pPr>
            <w:r w:rsidRPr="007B7610">
              <w:rPr>
                <w:rFonts w:ascii="Times New Roman" w:eastAsia="Times New Roman" w:hAnsi="Times New Roman" w:cs="Times New Roman"/>
                <w:bCs/>
                <w:color w:val="000000"/>
                <w:sz w:val="18"/>
                <w:szCs w:val="18"/>
              </w:rPr>
              <w:t>0.010</w:t>
            </w:r>
          </w:p>
        </w:tc>
        <w:tc>
          <w:tcPr>
            <w:tcW w:w="452" w:type="pct"/>
            <w:shd w:val="clear" w:color="000000" w:fill="D9D9D9"/>
            <w:noWrap/>
            <w:vAlign w:val="center"/>
            <w:hideMark/>
          </w:tcPr>
          <w:p w14:paraId="7FF46E17" w14:textId="77777777" w:rsidR="00207AB1" w:rsidRPr="007B7610" w:rsidRDefault="00207AB1" w:rsidP="00FF18FA">
            <w:pPr>
              <w:jc w:val="center"/>
              <w:rPr>
                <w:rFonts w:ascii="Times New Roman" w:eastAsia="Times New Roman" w:hAnsi="Times New Roman" w:cs="Times New Roman"/>
                <w:bCs/>
                <w:color w:val="000000"/>
                <w:sz w:val="18"/>
                <w:szCs w:val="18"/>
              </w:rPr>
            </w:pPr>
            <w:r w:rsidRPr="007B7610">
              <w:rPr>
                <w:rFonts w:ascii="Times New Roman" w:eastAsia="Times New Roman" w:hAnsi="Times New Roman" w:cs="Times New Roman"/>
                <w:bCs/>
                <w:color w:val="000000"/>
                <w:sz w:val="18"/>
                <w:szCs w:val="18"/>
              </w:rPr>
              <w:t>0.028</w:t>
            </w:r>
          </w:p>
        </w:tc>
        <w:tc>
          <w:tcPr>
            <w:tcW w:w="493" w:type="pct"/>
            <w:shd w:val="clear" w:color="000000" w:fill="D9D9D9"/>
            <w:noWrap/>
            <w:vAlign w:val="center"/>
            <w:hideMark/>
          </w:tcPr>
          <w:p w14:paraId="5F3068B5" w14:textId="77777777" w:rsidR="00207AB1" w:rsidRPr="007B7610" w:rsidRDefault="00207AB1" w:rsidP="00FF18FA">
            <w:pPr>
              <w:jc w:val="center"/>
              <w:rPr>
                <w:rFonts w:ascii="Times New Roman" w:eastAsia="Times New Roman" w:hAnsi="Times New Roman" w:cs="Times New Roman"/>
                <w:bCs/>
                <w:color w:val="000000"/>
                <w:sz w:val="18"/>
                <w:szCs w:val="18"/>
              </w:rPr>
            </w:pPr>
            <w:r w:rsidRPr="007B7610">
              <w:rPr>
                <w:rFonts w:ascii="Times New Roman" w:eastAsia="Times New Roman" w:hAnsi="Times New Roman" w:cs="Times New Roman"/>
                <w:bCs/>
                <w:color w:val="000000"/>
                <w:sz w:val="18"/>
                <w:szCs w:val="18"/>
              </w:rPr>
              <w:t>0.017</w:t>
            </w:r>
          </w:p>
        </w:tc>
        <w:tc>
          <w:tcPr>
            <w:tcW w:w="418" w:type="pct"/>
            <w:shd w:val="clear" w:color="000000" w:fill="D9D9D9"/>
            <w:noWrap/>
            <w:vAlign w:val="center"/>
            <w:hideMark/>
          </w:tcPr>
          <w:p w14:paraId="5F2DC770" w14:textId="77777777" w:rsidR="00207AB1" w:rsidRPr="007B7610" w:rsidRDefault="00207AB1" w:rsidP="00FF18FA">
            <w:pPr>
              <w:jc w:val="center"/>
              <w:rPr>
                <w:rFonts w:ascii="Times New Roman" w:eastAsia="Times New Roman" w:hAnsi="Times New Roman" w:cs="Times New Roman"/>
                <w:bCs/>
                <w:color w:val="000000"/>
                <w:sz w:val="18"/>
                <w:szCs w:val="18"/>
              </w:rPr>
            </w:pPr>
            <w:r w:rsidRPr="007B7610">
              <w:rPr>
                <w:rFonts w:ascii="Times New Roman" w:eastAsia="Times New Roman" w:hAnsi="Times New Roman" w:cs="Times New Roman"/>
                <w:bCs/>
                <w:color w:val="000000"/>
                <w:sz w:val="18"/>
                <w:szCs w:val="18"/>
              </w:rPr>
              <w:t>0.000</w:t>
            </w:r>
          </w:p>
        </w:tc>
      </w:tr>
      <w:tr w:rsidR="00207AB1" w:rsidRPr="007B7610" w14:paraId="7E127266" w14:textId="77777777" w:rsidTr="00FF18FA">
        <w:trPr>
          <w:trHeight w:val="261"/>
        </w:trPr>
        <w:tc>
          <w:tcPr>
            <w:tcW w:w="1349" w:type="pct"/>
            <w:shd w:val="clear" w:color="auto" w:fill="auto"/>
            <w:noWrap/>
            <w:vAlign w:val="center"/>
            <w:hideMark/>
          </w:tcPr>
          <w:p w14:paraId="5A8B08B0" w14:textId="77777777" w:rsidR="00207AB1" w:rsidRPr="007B7610" w:rsidRDefault="00207AB1" w:rsidP="00FF18FA">
            <w:pP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Cars</w:t>
            </w:r>
            <w:r>
              <w:rPr>
                <w:rFonts w:ascii="Times New Roman" w:eastAsia="Times New Roman" w:hAnsi="Times New Roman" w:cs="Times New Roman"/>
                <w:color w:val="000000"/>
                <w:sz w:val="18"/>
                <w:szCs w:val="18"/>
              </w:rPr>
              <w:t xml:space="preserve"> </w:t>
            </w:r>
            <w:r w:rsidRPr="0066204C">
              <w:rPr>
                <w:color w:val="000000"/>
                <w:sz w:val="18"/>
                <w:szCs w:val="18"/>
              </w:rPr>
              <w:t>(</w:t>
            </w:r>
            <m:oMath>
              <m:sSub>
                <m:sSubPr>
                  <m:ctrlPr>
                    <w:rPr>
                      <w:rFonts w:ascii="Cambria Math" w:hAnsi="Cambria Math"/>
                      <w:i/>
                      <w:sz w:val="18"/>
                      <w:szCs w:val="18"/>
                    </w:rPr>
                  </m:ctrlPr>
                </m:sSubPr>
                <m:e>
                  <m:r>
                    <w:rPr>
                      <w:rFonts w:ascii="Cambria Math" w:hAnsi="Cambria Math"/>
                      <w:sz w:val="18"/>
                      <w:szCs w:val="18"/>
                    </w:rPr>
                    <m:t>γ</m:t>
                  </m:r>
                </m:e>
                <m:sub>
                  <m:r>
                    <w:rPr>
                      <w:rFonts w:ascii="Cambria Math" w:hAnsi="Cambria Math"/>
                      <w:sz w:val="18"/>
                      <w:szCs w:val="18"/>
                    </w:rPr>
                    <m:t>8</m:t>
                  </m:r>
                </m:sub>
              </m:sSub>
            </m:oMath>
            <w:r w:rsidRPr="0066204C">
              <w:rPr>
                <w:sz w:val="18"/>
                <w:szCs w:val="18"/>
              </w:rPr>
              <w:t>)</w:t>
            </w:r>
          </w:p>
        </w:tc>
        <w:tc>
          <w:tcPr>
            <w:tcW w:w="452" w:type="pct"/>
            <w:shd w:val="clear" w:color="auto" w:fill="auto"/>
            <w:noWrap/>
            <w:vAlign w:val="center"/>
            <w:hideMark/>
          </w:tcPr>
          <w:p w14:paraId="22D93376" w14:textId="77777777" w:rsidR="00207AB1" w:rsidRPr="007B7610" w:rsidRDefault="00207AB1" w:rsidP="00FF18FA">
            <w:pPr>
              <w:jc w:val="cente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0.000</w:t>
            </w:r>
          </w:p>
        </w:tc>
        <w:tc>
          <w:tcPr>
            <w:tcW w:w="369" w:type="pct"/>
            <w:shd w:val="clear" w:color="auto" w:fill="auto"/>
            <w:noWrap/>
            <w:vAlign w:val="center"/>
            <w:hideMark/>
          </w:tcPr>
          <w:p w14:paraId="01980273" w14:textId="77777777" w:rsidR="00207AB1" w:rsidRPr="007B7610" w:rsidRDefault="00207AB1" w:rsidP="00FF18FA">
            <w:pPr>
              <w:jc w:val="cente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0.000</w:t>
            </w:r>
          </w:p>
        </w:tc>
        <w:tc>
          <w:tcPr>
            <w:tcW w:w="942" w:type="pct"/>
            <w:gridSpan w:val="2"/>
            <w:shd w:val="clear" w:color="auto" w:fill="auto"/>
            <w:noWrap/>
            <w:vAlign w:val="center"/>
            <w:hideMark/>
          </w:tcPr>
          <w:p w14:paraId="3FA29B51" w14:textId="77777777" w:rsidR="00207AB1" w:rsidRPr="007B7610" w:rsidRDefault="00207AB1" w:rsidP="00FF18FA">
            <w:pPr>
              <w:jc w:val="cente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w:t>
            </w:r>
          </w:p>
        </w:tc>
        <w:tc>
          <w:tcPr>
            <w:tcW w:w="526" w:type="pct"/>
            <w:shd w:val="clear" w:color="auto" w:fill="auto"/>
            <w:noWrap/>
            <w:vAlign w:val="center"/>
            <w:hideMark/>
          </w:tcPr>
          <w:p w14:paraId="5C2D4C57" w14:textId="77777777" w:rsidR="00207AB1" w:rsidRPr="007B7610" w:rsidRDefault="00207AB1" w:rsidP="00FF18FA">
            <w:pPr>
              <w:jc w:val="cente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0.000</w:t>
            </w:r>
          </w:p>
        </w:tc>
        <w:tc>
          <w:tcPr>
            <w:tcW w:w="452" w:type="pct"/>
            <w:shd w:val="clear" w:color="auto" w:fill="auto"/>
            <w:noWrap/>
            <w:vAlign w:val="center"/>
            <w:hideMark/>
          </w:tcPr>
          <w:p w14:paraId="50D689B5" w14:textId="77777777" w:rsidR="00207AB1" w:rsidRPr="007B7610" w:rsidRDefault="00207AB1" w:rsidP="00FF18FA">
            <w:pPr>
              <w:jc w:val="cente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0.000</w:t>
            </w:r>
          </w:p>
        </w:tc>
        <w:tc>
          <w:tcPr>
            <w:tcW w:w="911" w:type="pct"/>
            <w:gridSpan w:val="2"/>
            <w:shd w:val="clear" w:color="auto" w:fill="auto"/>
            <w:noWrap/>
            <w:vAlign w:val="center"/>
            <w:hideMark/>
          </w:tcPr>
          <w:p w14:paraId="516DD85E" w14:textId="77777777" w:rsidR="00207AB1" w:rsidRPr="007B7610" w:rsidRDefault="00207AB1" w:rsidP="00FF18FA">
            <w:pPr>
              <w:jc w:val="cente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w:t>
            </w:r>
          </w:p>
        </w:tc>
      </w:tr>
      <w:tr w:rsidR="00207AB1" w:rsidRPr="007B7610" w14:paraId="3ED62897" w14:textId="77777777" w:rsidTr="00FF18FA">
        <w:trPr>
          <w:trHeight w:val="261"/>
        </w:trPr>
        <w:tc>
          <w:tcPr>
            <w:tcW w:w="1349" w:type="pct"/>
            <w:shd w:val="clear" w:color="auto" w:fill="auto"/>
            <w:noWrap/>
            <w:vAlign w:val="center"/>
            <w:hideMark/>
          </w:tcPr>
          <w:p w14:paraId="24BBB49C" w14:textId="77777777" w:rsidR="00207AB1" w:rsidRPr="007B7610" w:rsidRDefault="00207AB1" w:rsidP="00FF18FA">
            <w:pP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Trucks</w:t>
            </w:r>
            <w:r>
              <w:rPr>
                <w:rFonts w:ascii="Times New Roman" w:eastAsia="Times New Roman" w:hAnsi="Times New Roman" w:cs="Times New Roman"/>
                <w:color w:val="000000"/>
                <w:sz w:val="18"/>
                <w:szCs w:val="18"/>
              </w:rPr>
              <w:t xml:space="preserve"> </w:t>
            </w:r>
            <w:r w:rsidRPr="0066204C">
              <w:rPr>
                <w:color w:val="000000"/>
                <w:sz w:val="18"/>
                <w:szCs w:val="18"/>
              </w:rPr>
              <w:t>(</w:t>
            </w:r>
            <m:oMath>
              <m:sSub>
                <m:sSubPr>
                  <m:ctrlPr>
                    <w:rPr>
                      <w:rFonts w:ascii="Cambria Math" w:hAnsi="Cambria Math"/>
                      <w:i/>
                      <w:sz w:val="18"/>
                      <w:szCs w:val="18"/>
                    </w:rPr>
                  </m:ctrlPr>
                </m:sSubPr>
                <m:e>
                  <m:r>
                    <w:rPr>
                      <w:rFonts w:ascii="Cambria Math" w:hAnsi="Cambria Math"/>
                      <w:sz w:val="18"/>
                      <w:szCs w:val="18"/>
                    </w:rPr>
                    <m:t>γ</m:t>
                  </m:r>
                </m:e>
                <m:sub>
                  <m:r>
                    <w:rPr>
                      <w:rFonts w:ascii="Cambria Math" w:hAnsi="Cambria Math"/>
                      <w:sz w:val="18"/>
                      <w:szCs w:val="18"/>
                    </w:rPr>
                    <m:t>9</m:t>
                  </m:r>
                </m:sub>
              </m:sSub>
            </m:oMath>
            <w:r w:rsidRPr="0066204C">
              <w:rPr>
                <w:sz w:val="18"/>
                <w:szCs w:val="18"/>
              </w:rPr>
              <w:t>)</w:t>
            </w:r>
          </w:p>
        </w:tc>
        <w:tc>
          <w:tcPr>
            <w:tcW w:w="452" w:type="pct"/>
            <w:shd w:val="clear" w:color="auto" w:fill="auto"/>
            <w:noWrap/>
            <w:vAlign w:val="center"/>
            <w:hideMark/>
          </w:tcPr>
          <w:p w14:paraId="500C7A65" w14:textId="77777777" w:rsidR="00207AB1" w:rsidRPr="007B7610" w:rsidRDefault="00207AB1" w:rsidP="00FF18FA">
            <w:pPr>
              <w:jc w:val="cente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0.000</w:t>
            </w:r>
          </w:p>
        </w:tc>
        <w:tc>
          <w:tcPr>
            <w:tcW w:w="369" w:type="pct"/>
            <w:shd w:val="clear" w:color="auto" w:fill="auto"/>
            <w:noWrap/>
            <w:vAlign w:val="center"/>
            <w:hideMark/>
          </w:tcPr>
          <w:p w14:paraId="09C0579A" w14:textId="77777777" w:rsidR="00207AB1" w:rsidRPr="007B7610" w:rsidRDefault="00207AB1" w:rsidP="00FF18FA">
            <w:pPr>
              <w:jc w:val="cente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0.000</w:t>
            </w:r>
          </w:p>
        </w:tc>
        <w:tc>
          <w:tcPr>
            <w:tcW w:w="942" w:type="pct"/>
            <w:gridSpan w:val="2"/>
            <w:shd w:val="clear" w:color="auto" w:fill="auto"/>
            <w:noWrap/>
            <w:vAlign w:val="center"/>
            <w:hideMark/>
          </w:tcPr>
          <w:p w14:paraId="32ED596E" w14:textId="77777777" w:rsidR="00207AB1" w:rsidRPr="007B7610" w:rsidRDefault="00207AB1" w:rsidP="00FF18FA">
            <w:pPr>
              <w:jc w:val="cente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w:t>
            </w:r>
          </w:p>
        </w:tc>
        <w:tc>
          <w:tcPr>
            <w:tcW w:w="526" w:type="pct"/>
            <w:shd w:val="clear" w:color="auto" w:fill="auto"/>
            <w:noWrap/>
            <w:vAlign w:val="center"/>
            <w:hideMark/>
          </w:tcPr>
          <w:p w14:paraId="568CAA6D" w14:textId="77777777" w:rsidR="00207AB1" w:rsidRPr="007B7610" w:rsidRDefault="00207AB1" w:rsidP="00FF18FA">
            <w:pPr>
              <w:jc w:val="cente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0.000</w:t>
            </w:r>
          </w:p>
        </w:tc>
        <w:tc>
          <w:tcPr>
            <w:tcW w:w="452" w:type="pct"/>
            <w:shd w:val="clear" w:color="auto" w:fill="auto"/>
            <w:noWrap/>
            <w:vAlign w:val="center"/>
            <w:hideMark/>
          </w:tcPr>
          <w:p w14:paraId="6D72ECCA" w14:textId="77777777" w:rsidR="00207AB1" w:rsidRPr="007B7610" w:rsidRDefault="00207AB1" w:rsidP="00FF18FA">
            <w:pPr>
              <w:jc w:val="cente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0.000</w:t>
            </w:r>
          </w:p>
        </w:tc>
        <w:tc>
          <w:tcPr>
            <w:tcW w:w="911" w:type="pct"/>
            <w:gridSpan w:val="2"/>
            <w:shd w:val="clear" w:color="auto" w:fill="auto"/>
            <w:noWrap/>
            <w:vAlign w:val="center"/>
            <w:hideMark/>
          </w:tcPr>
          <w:p w14:paraId="6CF2EF60" w14:textId="77777777" w:rsidR="00207AB1" w:rsidRPr="007B7610" w:rsidRDefault="00207AB1" w:rsidP="00FF18FA">
            <w:pPr>
              <w:jc w:val="cente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w:t>
            </w:r>
          </w:p>
        </w:tc>
      </w:tr>
      <w:tr w:rsidR="00207AB1" w:rsidRPr="007B7610" w14:paraId="1315C052" w14:textId="77777777" w:rsidTr="00FF18FA">
        <w:trPr>
          <w:trHeight w:val="261"/>
        </w:trPr>
        <w:tc>
          <w:tcPr>
            <w:tcW w:w="1349" w:type="pct"/>
            <w:tcBorders>
              <w:bottom w:val="single" w:sz="4" w:space="0" w:color="auto"/>
            </w:tcBorders>
            <w:shd w:val="clear" w:color="auto" w:fill="auto"/>
            <w:noWrap/>
            <w:vAlign w:val="center"/>
            <w:hideMark/>
          </w:tcPr>
          <w:p w14:paraId="38E0064B" w14:textId="77777777" w:rsidR="00207AB1" w:rsidRPr="007B7610" w:rsidRDefault="00207AB1" w:rsidP="00FF18FA">
            <w:pP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Commute Time</w:t>
            </w:r>
            <w:r>
              <w:rPr>
                <w:rFonts w:ascii="Times New Roman" w:eastAsia="Times New Roman" w:hAnsi="Times New Roman" w:cs="Times New Roman"/>
                <w:color w:val="000000"/>
                <w:sz w:val="18"/>
                <w:szCs w:val="18"/>
              </w:rPr>
              <w:t xml:space="preserve"> </w:t>
            </w:r>
            <w:r w:rsidRPr="0066204C">
              <w:rPr>
                <w:color w:val="000000"/>
                <w:sz w:val="18"/>
                <w:szCs w:val="18"/>
              </w:rPr>
              <w:t>(</w:t>
            </w:r>
            <m:oMath>
              <m:sSub>
                <m:sSubPr>
                  <m:ctrlPr>
                    <w:rPr>
                      <w:rFonts w:ascii="Cambria Math" w:hAnsi="Cambria Math"/>
                      <w:i/>
                      <w:sz w:val="18"/>
                      <w:szCs w:val="18"/>
                    </w:rPr>
                  </m:ctrlPr>
                </m:sSubPr>
                <m:e>
                  <m:r>
                    <w:rPr>
                      <w:rFonts w:ascii="Cambria Math" w:hAnsi="Cambria Math"/>
                      <w:sz w:val="18"/>
                      <w:szCs w:val="18"/>
                    </w:rPr>
                    <m:t>γ</m:t>
                  </m:r>
                </m:e>
                <m:sub>
                  <m:r>
                    <w:rPr>
                      <w:rFonts w:ascii="Cambria Math" w:hAnsi="Cambria Math"/>
                      <w:sz w:val="18"/>
                      <w:szCs w:val="18"/>
                    </w:rPr>
                    <m:t>10</m:t>
                  </m:r>
                </m:sub>
              </m:sSub>
            </m:oMath>
            <w:r w:rsidRPr="0066204C">
              <w:rPr>
                <w:sz w:val="18"/>
                <w:szCs w:val="18"/>
              </w:rPr>
              <w:t>)</w:t>
            </w:r>
          </w:p>
        </w:tc>
        <w:tc>
          <w:tcPr>
            <w:tcW w:w="452" w:type="pct"/>
            <w:tcBorders>
              <w:bottom w:val="single" w:sz="4" w:space="0" w:color="auto"/>
            </w:tcBorders>
            <w:shd w:val="clear" w:color="auto" w:fill="auto"/>
            <w:noWrap/>
            <w:vAlign w:val="center"/>
            <w:hideMark/>
          </w:tcPr>
          <w:p w14:paraId="055E3222" w14:textId="77777777" w:rsidR="00207AB1" w:rsidRPr="007B7610" w:rsidRDefault="00207AB1" w:rsidP="00FF18FA">
            <w:pPr>
              <w:jc w:val="cente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0.080</w:t>
            </w:r>
          </w:p>
        </w:tc>
        <w:tc>
          <w:tcPr>
            <w:tcW w:w="369" w:type="pct"/>
            <w:tcBorders>
              <w:bottom w:val="single" w:sz="4" w:space="0" w:color="auto"/>
            </w:tcBorders>
            <w:shd w:val="clear" w:color="auto" w:fill="auto"/>
            <w:noWrap/>
            <w:vAlign w:val="center"/>
            <w:hideMark/>
          </w:tcPr>
          <w:p w14:paraId="09B5EF63" w14:textId="77777777" w:rsidR="00207AB1" w:rsidRPr="007B7610" w:rsidRDefault="00207AB1" w:rsidP="00FF18FA">
            <w:pPr>
              <w:jc w:val="cente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0.000</w:t>
            </w:r>
          </w:p>
        </w:tc>
        <w:tc>
          <w:tcPr>
            <w:tcW w:w="942" w:type="pct"/>
            <w:gridSpan w:val="2"/>
            <w:tcBorders>
              <w:bottom w:val="single" w:sz="4" w:space="0" w:color="auto"/>
            </w:tcBorders>
            <w:shd w:val="clear" w:color="auto" w:fill="auto"/>
            <w:noWrap/>
            <w:vAlign w:val="center"/>
            <w:hideMark/>
          </w:tcPr>
          <w:p w14:paraId="23AD62D0" w14:textId="77777777" w:rsidR="00207AB1" w:rsidRPr="007B7610" w:rsidRDefault="00207AB1" w:rsidP="00FF18FA">
            <w:pPr>
              <w:jc w:val="cente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w:t>
            </w:r>
          </w:p>
        </w:tc>
        <w:tc>
          <w:tcPr>
            <w:tcW w:w="526" w:type="pct"/>
            <w:tcBorders>
              <w:bottom w:val="single" w:sz="4" w:space="0" w:color="auto"/>
            </w:tcBorders>
            <w:shd w:val="clear" w:color="auto" w:fill="auto"/>
            <w:noWrap/>
            <w:vAlign w:val="center"/>
            <w:hideMark/>
          </w:tcPr>
          <w:p w14:paraId="4DB481BB" w14:textId="77777777" w:rsidR="00207AB1" w:rsidRPr="007B7610" w:rsidRDefault="00207AB1" w:rsidP="00FF18FA">
            <w:pPr>
              <w:jc w:val="cente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0.044</w:t>
            </w:r>
          </w:p>
        </w:tc>
        <w:tc>
          <w:tcPr>
            <w:tcW w:w="452" w:type="pct"/>
            <w:tcBorders>
              <w:bottom w:val="single" w:sz="4" w:space="0" w:color="auto"/>
            </w:tcBorders>
            <w:shd w:val="clear" w:color="auto" w:fill="auto"/>
            <w:noWrap/>
            <w:vAlign w:val="center"/>
            <w:hideMark/>
          </w:tcPr>
          <w:p w14:paraId="20E1B74E" w14:textId="77777777" w:rsidR="00207AB1" w:rsidRPr="007B7610" w:rsidRDefault="00207AB1" w:rsidP="00FF18FA">
            <w:pPr>
              <w:jc w:val="cente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0.000</w:t>
            </w:r>
          </w:p>
        </w:tc>
        <w:tc>
          <w:tcPr>
            <w:tcW w:w="911" w:type="pct"/>
            <w:gridSpan w:val="2"/>
            <w:tcBorders>
              <w:bottom w:val="single" w:sz="4" w:space="0" w:color="auto"/>
            </w:tcBorders>
            <w:shd w:val="clear" w:color="auto" w:fill="auto"/>
            <w:noWrap/>
            <w:vAlign w:val="center"/>
            <w:hideMark/>
          </w:tcPr>
          <w:p w14:paraId="0E41F30C" w14:textId="77777777" w:rsidR="00207AB1" w:rsidRPr="007B7610" w:rsidRDefault="00207AB1" w:rsidP="00FF18FA">
            <w:pPr>
              <w:jc w:val="cente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w:t>
            </w:r>
          </w:p>
        </w:tc>
      </w:tr>
      <w:tr w:rsidR="00207AB1" w:rsidRPr="007B7610" w14:paraId="0E007B3C" w14:textId="77777777" w:rsidTr="00FF18FA">
        <w:trPr>
          <w:trHeight w:val="261"/>
        </w:trPr>
        <w:tc>
          <w:tcPr>
            <w:tcW w:w="1349" w:type="pct"/>
            <w:tcBorders>
              <w:top w:val="single" w:sz="4" w:space="0" w:color="auto"/>
              <w:bottom w:val="nil"/>
            </w:tcBorders>
            <w:shd w:val="clear" w:color="auto" w:fill="auto"/>
            <w:noWrap/>
            <w:vAlign w:val="center"/>
            <w:hideMark/>
          </w:tcPr>
          <w:p w14:paraId="447FBCAA" w14:textId="77777777" w:rsidR="00207AB1" w:rsidRPr="007B7610" w:rsidRDefault="00207AB1" w:rsidP="00FF18FA">
            <w:pP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Fixed Effects</w:t>
            </w:r>
          </w:p>
        </w:tc>
        <w:tc>
          <w:tcPr>
            <w:tcW w:w="452" w:type="pct"/>
            <w:tcBorders>
              <w:top w:val="single" w:sz="4" w:space="0" w:color="auto"/>
              <w:bottom w:val="nil"/>
            </w:tcBorders>
            <w:shd w:val="clear" w:color="auto" w:fill="auto"/>
            <w:noWrap/>
            <w:vAlign w:val="center"/>
            <w:hideMark/>
          </w:tcPr>
          <w:p w14:paraId="7375AC68" w14:textId="77777777" w:rsidR="00207AB1" w:rsidRPr="007B7610" w:rsidRDefault="00207AB1" w:rsidP="00FF18FA">
            <w:pPr>
              <w:rPr>
                <w:rFonts w:ascii="Times New Roman" w:eastAsia="Times New Roman" w:hAnsi="Times New Roman" w:cs="Times New Roman"/>
                <w:color w:val="000000"/>
                <w:sz w:val="18"/>
                <w:szCs w:val="18"/>
              </w:rPr>
            </w:pPr>
          </w:p>
        </w:tc>
        <w:tc>
          <w:tcPr>
            <w:tcW w:w="369" w:type="pct"/>
            <w:tcBorders>
              <w:top w:val="single" w:sz="4" w:space="0" w:color="auto"/>
              <w:bottom w:val="nil"/>
            </w:tcBorders>
            <w:shd w:val="clear" w:color="auto" w:fill="auto"/>
            <w:noWrap/>
            <w:vAlign w:val="center"/>
            <w:hideMark/>
          </w:tcPr>
          <w:p w14:paraId="04640C25" w14:textId="77777777" w:rsidR="00207AB1" w:rsidRPr="007B7610" w:rsidRDefault="00207AB1" w:rsidP="00FF18FA">
            <w:pPr>
              <w:jc w:val="center"/>
              <w:rPr>
                <w:rFonts w:ascii="Times New Roman" w:eastAsia="Times New Roman" w:hAnsi="Times New Roman" w:cs="Times New Roman"/>
                <w:sz w:val="18"/>
                <w:szCs w:val="18"/>
              </w:rPr>
            </w:pPr>
          </w:p>
        </w:tc>
        <w:tc>
          <w:tcPr>
            <w:tcW w:w="507" w:type="pct"/>
            <w:tcBorders>
              <w:top w:val="single" w:sz="4" w:space="0" w:color="auto"/>
              <w:bottom w:val="nil"/>
            </w:tcBorders>
            <w:shd w:val="clear" w:color="auto" w:fill="auto"/>
            <w:noWrap/>
            <w:vAlign w:val="center"/>
            <w:hideMark/>
          </w:tcPr>
          <w:p w14:paraId="0D328C62" w14:textId="77777777" w:rsidR="00207AB1" w:rsidRPr="007B7610" w:rsidRDefault="00207AB1" w:rsidP="00FF18FA">
            <w:pPr>
              <w:jc w:val="center"/>
              <w:rPr>
                <w:rFonts w:ascii="Times New Roman" w:eastAsia="Times New Roman" w:hAnsi="Times New Roman" w:cs="Times New Roman"/>
                <w:sz w:val="18"/>
                <w:szCs w:val="18"/>
              </w:rPr>
            </w:pPr>
          </w:p>
        </w:tc>
        <w:tc>
          <w:tcPr>
            <w:tcW w:w="435" w:type="pct"/>
            <w:tcBorders>
              <w:top w:val="single" w:sz="4" w:space="0" w:color="auto"/>
              <w:bottom w:val="nil"/>
            </w:tcBorders>
            <w:shd w:val="clear" w:color="auto" w:fill="auto"/>
            <w:noWrap/>
            <w:vAlign w:val="center"/>
            <w:hideMark/>
          </w:tcPr>
          <w:p w14:paraId="67405421" w14:textId="77777777" w:rsidR="00207AB1" w:rsidRPr="007B7610" w:rsidRDefault="00207AB1" w:rsidP="00FF18FA">
            <w:pPr>
              <w:jc w:val="center"/>
              <w:rPr>
                <w:rFonts w:ascii="Times New Roman" w:eastAsia="Times New Roman" w:hAnsi="Times New Roman" w:cs="Times New Roman"/>
                <w:sz w:val="18"/>
                <w:szCs w:val="18"/>
              </w:rPr>
            </w:pPr>
          </w:p>
        </w:tc>
        <w:tc>
          <w:tcPr>
            <w:tcW w:w="526" w:type="pct"/>
            <w:tcBorders>
              <w:top w:val="single" w:sz="4" w:space="0" w:color="auto"/>
              <w:bottom w:val="nil"/>
            </w:tcBorders>
            <w:shd w:val="clear" w:color="auto" w:fill="auto"/>
            <w:noWrap/>
            <w:vAlign w:val="center"/>
            <w:hideMark/>
          </w:tcPr>
          <w:p w14:paraId="29E86F99" w14:textId="77777777" w:rsidR="00207AB1" w:rsidRPr="007B7610" w:rsidRDefault="00207AB1" w:rsidP="00FF18FA">
            <w:pPr>
              <w:jc w:val="center"/>
              <w:rPr>
                <w:rFonts w:ascii="Times New Roman" w:eastAsia="Times New Roman" w:hAnsi="Times New Roman" w:cs="Times New Roman"/>
                <w:sz w:val="18"/>
                <w:szCs w:val="18"/>
              </w:rPr>
            </w:pPr>
          </w:p>
        </w:tc>
        <w:tc>
          <w:tcPr>
            <w:tcW w:w="452" w:type="pct"/>
            <w:tcBorders>
              <w:top w:val="single" w:sz="4" w:space="0" w:color="auto"/>
              <w:bottom w:val="nil"/>
            </w:tcBorders>
            <w:shd w:val="clear" w:color="auto" w:fill="auto"/>
            <w:noWrap/>
            <w:vAlign w:val="center"/>
            <w:hideMark/>
          </w:tcPr>
          <w:p w14:paraId="550E12DA" w14:textId="77777777" w:rsidR="00207AB1" w:rsidRPr="007B7610" w:rsidRDefault="00207AB1" w:rsidP="00FF18FA">
            <w:pPr>
              <w:jc w:val="center"/>
              <w:rPr>
                <w:rFonts w:ascii="Times New Roman" w:eastAsia="Times New Roman" w:hAnsi="Times New Roman" w:cs="Times New Roman"/>
                <w:sz w:val="18"/>
                <w:szCs w:val="18"/>
              </w:rPr>
            </w:pPr>
          </w:p>
        </w:tc>
        <w:tc>
          <w:tcPr>
            <w:tcW w:w="493" w:type="pct"/>
            <w:tcBorders>
              <w:top w:val="single" w:sz="4" w:space="0" w:color="auto"/>
              <w:bottom w:val="nil"/>
            </w:tcBorders>
            <w:shd w:val="clear" w:color="auto" w:fill="auto"/>
            <w:noWrap/>
            <w:vAlign w:val="center"/>
            <w:hideMark/>
          </w:tcPr>
          <w:p w14:paraId="17F61FF9" w14:textId="77777777" w:rsidR="00207AB1" w:rsidRPr="007B7610" w:rsidRDefault="00207AB1" w:rsidP="00FF18FA">
            <w:pPr>
              <w:jc w:val="center"/>
              <w:rPr>
                <w:rFonts w:ascii="Times New Roman" w:eastAsia="Times New Roman" w:hAnsi="Times New Roman" w:cs="Times New Roman"/>
                <w:sz w:val="18"/>
                <w:szCs w:val="18"/>
              </w:rPr>
            </w:pPr>
          </w:p>
        </w:tc>
        <w:tc>
          <w:tcPr>
            <w:tcW w:w="418" w:type="pct"/>
            <w:tcBorders>
              <w:top w:val="single" w:sz="4" w:space="0" w:color="auto"/>
              <w:bottom w:val="nil"/>
            </w:tcBorders>
            <w:shd w:val="clear" w:color="auto" w:fill="auto"/>
            <w:noWrap/>
            <w:vAlign w:val="center"/>
            <w:hideMark/>
          </w:tcPr>
          <w:p w14:paraId="583540B6" w14:textId="77777777" w:rsidR="00207AB1" w:rsidRPr="007B7610" w:rsidRDefault="00207AB1" w:rsidP="00FF18FA">
            <w:pPr>
              <w:jc w:val="center"/>
              <w:rPr>
                <w:rFonts w:ascii="Times New Roman" w:eastAsia="Times New Roman" w:hAnsi="Times New Roman" w:cs="Times New Roman"/>
                <w:sz w:val="18"/>
                <w:szCs w:val="18"/>
              </w:rPr>
            </w:pPr>
          </w:p>
        </w:tc>
      </w:tr>
      <w:tr w:rsidR="00207AB1" w:rsidRPr="007B7610" w14:paraId="6F9DAF64" w14:textId="77777777" w:rsidTr="00FF18FA">
        <w:trPr>
          <w:trHeight w:val="261"/>
        </w:trPr>
        <w:tc>
          <w:tcPr>
            <w:tcW w:w="1349" w:type="pct"/>
            <w:tcBorders>
              <w:top w:val="nil"/>
            </w:tcBorders>
            <w:shd w:val="clear" w:color="auto" w:fill="auto"/>
            <w:noWrap/>
            <w:vAlign w:val="center"/>
            <w:hideMark/>
          </w:tcPr>
          <w:p w14:paraId="43845C9A" w14:textId="77777777" w:rsidR="00207AB1" w:rsidRPr="007B7610" w:rsidRDefault="00207AB1" w:rsidP="00FF18FA">
            <w:pPr>
              <w:jc w:val="right"/>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Hour Dummies (9 Rush Hours)</w:t>
            </w:r>
          </w:p>
        </w:tc>
        <w:tc>
          <w:tcPr>
            <w:tcW w:w="820" w:type="pct"/>
            <w:gridSpan w:val="2"/>
            <w:tcBorders>
              <w:top w:val="nil"/>
            </w:tcBorders>
            <w:shd w:val="clear" w:color="auto" w:fill="auto"/>
            <w:noWrap/>
            <w:vAlign w:val="center"/>
            <w:hideMark/>
          </w:tcPr>
          <w:p w14:paraId="47E15570" w14:textId="77777777" w:rsidR="00207AB1" w:rsidRPr="007B7610" w:rsidRDefault="00207AB1" w:rsidP="00FF18F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sym w:font="Wingdings" w:char="F0FC"/>
            </w:r>
          </w:p>
        </w:tc>
        <w:tc>
          <w:tcPr>
            <w:tcW w:w="942" w:type="pct"/>
            <w:gridSpan w:val="2"/>
            <w:tcBorders>
              <w:top w:val="nil"/>
            </w:tcBorders>
            <w:shd w:val="clear" w:color="auto" w:fill="auto"/>
            <w:noWrap/>
            <w:vAlign w:val="center"/>
            <w:hideMark/>
          </w:tcPr>
          <w:p w14:paraId="2A978D32" w14:textId="77777777" w:rsidR="00207AB1" w:rsidRPr="007B7610" w:rsidRDefault="00207AB1" w:rsidP="00FF18F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sym w:font="Wingdings" w:char="F0FC"/>
            </w:r>
          </w:p>
        </w:tc>
        <w:tc>
          <w:tcPr>
            <w:tcW w:w="978" w:type="pct"/>
            <w:gridSpan w:val="2"/>
            <w:tcBorders>
              <w:top w:val="nil"/>
            </w:tcBorders>
            <w:shd w:val="clear" w:color="auto" w:fill="auto"/>
            <w:noWrap/>
            <w:vAlign w:val="center"/>
            <w:hideMark/>
          </w:tcPr>
          <w:p w14:paraId="13107309" w14:textId="77777777" w:rsidR="00207AB1" w:rsidRPr="007B7610" w:rsidRDefault="00207AB1" w:rsidP="00FF18F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sym w:font="Wingdings" w:char="F0FC"/>
            </w:r>
          </w:p>
        </w:tc>
        <w:tc>
          <w:tcPr>
            <w:tcW w:w="911" w:type="pct"/>
            <w:gridSpan w:val="2"/>
            <w:tcBorders>
              <w:top w:val="nil"/>
            </w:tcBorders>
            <w:shd w:val="clear" w:color="auto" w:fill="auto"/>
            <w:noWrap/>
            <w:vAlign w:val="center"/>
            <w:hideMark/>
          </w:tcPr>
          <w:p w14:paraId="7919D8C3" w14:textId="77777777" w:rsidR="00207AB1" w:rsidRPr="007B7610" w:rsidRDefault="00207AB1" w:rsidP="00FF18F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sym w:font="Wingdings" w:char="F0FC"/>
            </w:r>
          </w:p>
        </w:tc>
      </w:tr>
      <w:tr w:rsidR="00207AB1" w:rsidRPr="007B7610" w14:paraId="2C07D933" w14:textId="77777777" w:rsidTr="00FF18FA">
        <w:trPr>
          <w:trHeight w:val="261"/>
        </w:trPr>
        <w:tc>
          <w:tcPr>
            <w:tcW w:w="1349" w:type="pct"/>
            <w:tcBorders>
              <w:bottom w:val="nil"/>
            </w:tcBorders>
            <w:shd w:val="clear" w:color="auto" w:fill="auto"/>
            <w:noWrap/>
            <w:vAlign w:val="center"/>
            <w:hideMark/>
          </w:tcPr>
          <w:p w14:paraId="0F5E8797" w14:textId="77777777" w:rsidR="00207AB1" w:rsidRPr="007B7610" w:rsidRDefault="00207AB1" w:rsidP="00FF18FA">
            <w:pPr>
              <w:jc w:val="right"/>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Day Dummies (5 Weekdays)</w:t>
            </w:r>
          </w:p>
        </w:tc>
        <w:tc>
          <w:tcPr>
            <w:tcW w:w="820" w:type="pct"/>
            <w:gridSpan w:val="2"/>
            <w:tcBorders>
              <w:bottom w:val="nil"/>
            </w:tcBorders>
            <w:shd w:val="clear" w:color="auto" w:fill="auto"/>
            <w:noWrap/>
            <w:vAlign w:val="center"/>
            <w:hideMark/>
          </w:tcPr>
          <w:p w14:paraId="388473DD" w14:textId="77777777" w:rsidR="00207AB1" w:rsidRPr="007B7610" w:rsidRDefault="00207AB1" w:rsidP="00FF18F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sym w:font="Wingdings" w:char="F0FC"/>
            </w:r>
          </w:p>
        </w:tc>
        <w:tc>
          <w:tcPr>
            <w:tcW w:w="942" w:type="pct"/>
            <w:gridSpan w:val="2"/>
            <w:tcBorders>
              <w:bottom w:val="nil"/>
            </w:tcBorders>
            <w:shd w:val="clear" w:color="auto" w:fill="auto"/>
            <w:noWrap/>
            <w:vAlign w:val="center"/>
            <w:hideMark/>
          </w:tcPr>
          <w:p w14:paraId="4C5DAE1D" w14:textId="77777777" w:rsidR="00207AB1" w:rsidRPr="007B7610" w:rsidRDefault="00207AB1" w:rsidP="00FF18F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sym w:font="Wingdings" w:char="F0FC"/>
            </w:r>
          </w:p>
        </w:tc>
        <w:tc>
          <w:tcPr>
            <w:tcW w:w="978" w:type="pct"/>
            <w:gridSpan w:val="2"/>
            <w:tcBorders>
              <w:bottom w:val="nil"/>
            </w:tcBorders>
            <w:shd w:val="clear" w:color="auto" w:fill="auto"/>
            <w:noWrap/>
            <w:vAlign w:val="center"/>
            <w:hideMark/>
          </w:tcPr>
          <w:p w14:paraId="40ED7DA7" w14:textId="77777777" w:rsidR="00207AB1" w:rsidRPr="007B7610" w:rsidRDefault="00207AB1" w:rsidP="00FF18F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sym w:font="Wingdings" w:char="F0FC"/>
            </w:r>
          </w:p>
        </w:tc>
        <w:tc>
          <w:tcPr>
            <w:tcW w:w="911" w:type="pct"/>
            <w:gridSpan w:val="2"/>
            <w:tcBorders>
              <w:bottom w:val="nil"/>
            </w:tcBorders>
            <w:shd w:val="clear" w:color="auto" w:fill="auto"/>
            <w:noWrap/>
            <w:vAlign w:val="center"/>
            <w:hideMark/>
          </w:tcPr>
          <w:p w14:paraId="71FA57D1" w14:textId="77777777" w:rsidR="00207AB1" w:rsidRPr="007B7610" w:rsidRDefault="00207AB1" w:rsidP="00FF18F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sym w:font="Wingdings" w:char="F0FC"/>
            </w:r>
          </w:p>
        </w:tc>
      </w:tr>
      <w:tr w:rsidR="00207AB1" w:rsidRPr="007B7610" w14:paraId="4C3F9A4A" w14:textId="77777777" w:rsidTr="00FF18FA">
        <w:trPr>
          <w:trHeight w:val="261"/>
        </w:trPr>
        <w:tc>
          <w:tcPr>
            <w:tcW w:w="1349" w:type="pct"/>
            <w:tcBorders>
              <w:bottom w:val="single" w:sz="4" w:space="0" w:color="auto"/>
            </w:tcBorders>
            <w:shd w:val="clear" w:color="auto" w:fill="auto"/>
            <w:noWrap/>
            <w:vAlign w:val="center"/>
            <w:hideMark/>
          </w:tcPr>
          <w:p w14:paraId="44243F23" w14:textId="77777777" w:rsidR="00207AB1" w:rsidRPr="007B7610" w:rsidRDefault="00207AB1" w:rsidP="00FF18FA">
            <w:pPr>
              <w:jc w:val="right"/>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County Dummies (58 Counties)</w:t>
            </w:r>
          </w:p>
        </w:tc>
        <w:tc>
          <w:tcPr>
            <w:tcW w:w="820" w:type="pct"/>
            <w:gridSpan w:val="2"/>
            <w:tcBorders>
              <w:bottom w:val="single" w:sz="4" w:space="0" w:color="auto"/>
            </w:tcBorders>
            <w:shd w:val="clear" w:color="auto" w:fill="auto"/>
            <w:noWrap/>
            <w:vAlign w:val="center"/>
            <w:hideMark/>
          </w:tcPr>
          <w:p w14:paraId="3D96F1BD" w14:textId="77777777" w:rsidR="00207AB1" w:rsidRPr="007B7610" w:rsidRDefault="00207AB1" w:rsidP="00FF18FA">
            <w:pPr>
              <w:jc w:val="right"/>
              <w:rPr>
                <w:rFonts w:ascii="Times New Roman" w:eastAsia="Times New Roman" w:hAnsi="Times New Roman" w:cs="Times New Roman"/>
                <w:color w:val="000000"/>
                <w:sz w:val="18"/>
                <w:szCs w:val="18"/>
              </w:rPr>
            </w:pPr>
          </w:p>
        </w:tc>
        <w:tc>
          <w:tcPr>
            <w:tcW w:w="942" w:type="pct"/>
            <w:gridSpan w:val="2"/>
            <w:tcBorders>
              <w:bottom w:val="single" w:sz="4" w:space="0" w:color="auto"/>
            </w:tcBorders>
            <w:shd w:val="clear" w:color="auto" w:fill="auto"/>
            <w:noWrap/>
            <w:vAlign w:val="center"/>
            <w:hideMark/>
          </w:tcPr>
          <w:p w14:paraId="62C4B933" w14:textId="77777777" w:rsidR="00207AB1" w:rsidRPr="007B7610" w:rsidRDefault="00207AB1" w:rsidP="00FF18F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sym w:font="Wingdings" w:char="F0FC"/>
            </w:r>
          </w:p>
        </w:tc>
        <w:tc>
          <w:tcPr>
            <w:tcW w:w="978" w:type="pct"/>
            <w:gridSpan w:val="2"/>
            <w:tcBorders>
              <w:bottom w:val="single" w:sz="4" w:space="0" w:color="auto"/>
            </w:tcBorders>
            <w:shd w:val="clear" w:color="auto" w:fill="auto"/>
            <w:noWrap/>
            <w:vAlign w:val="center"/>
            <w:hideMark/>
          </w:tcPr>
          <w:p w14:paraId="3001B5B1" w14:textId="77777777" w:rsidR="00207AB1" w:rsidRPr="007B7610" w:rsidRDefault="00207AB1" w:rsidP="00FF18FA">
            <w:pPr>
              <w:jc w:val="center"/>
              <w:rPr>
                <w:rFonts w:ascii="Times New Roman" w:eastAsia="Times New Roman" w:hAnsi="Times New Roman" w:cs="Times New Roman"/>
                <w:color w:val="000000"/>
                <w:sz w:val="18"/>
                <w:szCs w:val="18"/>
              </w:rPr>
            </w:pPr>
          </w:p>
        </w:tc>
        <w:tc>
          <w:tcPr>
            <w:tcW w:w="911" w:type="pct"/>
            <w:gridSpan w:val="2"/>
            <w:tcBorders>
              <w:bottom w:val="single" w:sz="4" w:space="0" w:color="auto"/>
            </w:tcBorders>
            <w:shd w:val="clear" w:color="auto" w:fill="auto"/>
            <w:noWrap/>
            <w:vAlign w:val="center"/>
            <w:hideMark/>
          </w:tcPr>
          <w:p w14:paraId="4CA40AD0" w14:textId="77777777" w:rsidR="00207AB1" w:rsidRPr="007B7610" w:rsidRDefault="00207AB1" w:rsidP="00FF18F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sym w:font="Wingdings" w:char="F0FC"/>
            </w:r>
          </w:p>
        </w:tc>
      </w:tr>
      <w:tr w:rsidR="00207AB1" w:rsidRPr="007B7610" w14:paraId="3F61B646" w14:textId="77777777" w:rsidTr="00FF18FA">
        <w:trPr>
          <w:trHeight w:val="261"/>
        </w:trPr>
        <w:tc>
          <w:tcPr>
            <w:tcW w:w="1349" w:type="pct"/>
            <w:tcBorders>
              <w:top w:val="single" w:sz="4" w:space="0" w:color="auto"/>
            </w:tcBorders>
            <w:shd w:val="clear" w:color="auto" w:fill="auto"/>
            <w:noWrap/>
            <w:vAlign w:val="center"/>
            <w:hideMark/>
          </w:tcPr>
          <w:p w14:paraId="3F0EE2B9" w14:textId="77777777" w:rsidR="00207AB1" w:rsidRPr="007B7610" w:rsidRDefault="00207AB1" w:rsidP="00FF18FA">
            <w:pP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N</w:t>
            </w:r>
          </w:p>
        </w:tc>
        <w:tc>
          <w:tcPr>
            <w:tcW w:w="820" w:type="pct"/>
            <w:gridSpan w:val="2"/>
            <w:tcBorders>
              <w:top w:val="single" w:sz="4" w:space="0" w:color="auto"/>
            </w:tcBorders>
            <w:shd w:val="clear" w:color="auto" w:fill="auto"/>
            <w:noWrap/>
            <w:vAlign w:val="center"/>
            <w:hideMark/>
          </w:tcPr>
          <w:p w14:paraId="391CA4E1" w14:textId="77777777" w:rsidR="00207AB1" w:rsidRPr="007B7610" w:rsidRDefault="00207AB1" w:rsidP="00FF18FA">
            <w:pPr>
              <w:jc w:val="cente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30,624</w:t>
            </w:r>
          </w:p>
        </w:tc>
        <w:tc>
          <w:tcPr>
            <w:tcW w:w="942" w:type="pct"/>
            <w:gridSpan w:val="2"/>
            <w:tcBorders>
              <w:top w:val="single" w:sz="4" w:space="0" w:color="auto"/>
            </w:tcBorders>
            <w:shd w:val="clear" w:color="auto" w:fill="auto"/>
            <w:noWrap/>
            <w:vAlign w:val="center"/>
            <w:hideMark/>
          </w:tcPr>
          <w:p w14:paraId="1AEE2521" w14:textId="77777777" w:rsidR="00207AB1" w:rsidRPr="007B7610" w:rsidRDefault="00207AB1" w:rsidP="00FF18FA">
            <w:pPr>
              <w:jc w:val="cente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30,624</w:t>
            </w:r>
          </w:p>
        </w:tc>
        <w:tc>
          <w:tcPr>
            <w:tcW w:w="978" w:type="pct"/>
            <w:gridSpan w:val="2"/>
            <w:tcBorders>
              <w:top w:val="single" w:sz="4" w:space="0" w:color="auto"/>
            </w:tcBorders>
            <w:shd w:val="clear" w:color="auto" w:fill="auto"/>
            <w:noWrap/>
            <w:vAlign w:val="center"/>
            <w:hideMark/>
          </w:tcPr>
          <w:p w14:paraId="3D133137" w14:textId="77777777" w:rsidR="00207AB1" w:rsidRPr="007B7610" w:rsidRDefault="00207AB1" w:rsidP="00FF18FA">
            <w:pPr>
              <w:jc w:val="cente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30,624</w:t>
            </w:r>
          </w:p>
        </w:tc>
        <w:tc>
          <w:tcPr>
            <w:tcW w:w="911" w:type="pct"/>
            <w:gridSpan w:val="2"/>
            <w:tcBorders>
              <w:top w:val="single" w:sz="4" w:space="0" w:color="auto"/>
            </w:tcBorders>
            <w:shd w:val="clear" w:color="auto" w:fill="auto"/>
            <w:noWrap/>
            <w:vAlign w:val="center"/>
            <w:hideMark/>
          </w:tcPr>
          <w:p w14:paraId="2453D6BC" w14:textId="77777777" w:rsidR="00207AB1" w:rsidRPr="007B7610" w:rsidRDefault="00207AB1" w:rsidP="00FF18FA">
            <w:pPr>
              <w:jc w:val="center"/>
              <w:rPr>
                <w:rFonts w:ascii="Times New Roman" w:eastAsia="Times New Roman" w:hAnsi="Times New Roman" w:cs="Times New Roman"/>
                <w:color w:val="000000"/>
                <w:sz w:val="18"/>
                <w:szCs w:val="18"/>
              </w:rPr>
            </w:pPr>
            <w:r w:rsidRPr="007B7610">
              <w:rPr>
                <w:rFonts w:ascii="Times New Roman" w:eastAsia="Times New Roman" w:hAnsi="Times New Roman" w:cs="Times New Roman"/>
                <w:color w:val="000000"/>
                <w:sz w:val="18"/>
                <w:szCs w:val="18"/>
              </w:rPr>
              <w:t>30,624</w:t>
            </w:r>
          </w:p>
        </w:tc>
      </w:tr>
    </w:tbl>
    <w:p w14:paraId="229A7C50" w14:textId="77777777" w:rsidR="00207AB1" w:rsidRPr="007B7610" w:rsidRDefault="00207AB1" w:rsidP="00207AB1">
      <w:pPr>
        <w:rPr>
          <w:rFonts w:ascii="Times New Roman" w:hAnsi="Times New Roman" w:cs="Times New Roman"/>
          <w:color w:val="000000"/>
          <w:sz w:val="18"/>
        </w:rPr>
      </w:pPr>
      <w:r w:rsidRPr="007B7610">
        <w:rPr>
          <w:rFonts w:ascii="Times New Roman" w:hAnsi="Times New Roman" w:cs="Times New Roman"/>
          <w:color w:val="000000"/>
          <w:sz w:val="18"/>
        </w:rPr>
        <w:t>Note: For ease of interpretation of results, we rescaled the Conservatism variable by dividing it by hundred thousand</w:t>
      </w:r>
    </w:p>
    <w:p w14:paraId="2FB2EDFB" w14:textId="0AFCE115" w:rsidR="00393706" w:rsidRPr="00167D9A" w:rsidRDefault="00393706" w:rsidP="00393706">
      <w:pPr>
        <w:rPr>
          <w:rFonts w:asciiTheme="majorBidi" w:hAnsiTheme="majorBidi" w:cstheme="majorBidi"/>
          <w:b/>
          <w:bCs/>
          <w:iCs/>
        </w:rPr>
      </w:pPr>
      <w:r w:rsidRPr="00167D9A">
        <w:rPr>
          <w:rFonts w:asciiTheme="majorBidi" w:hAnsiTheme="majorBidi" w:cstheme="majorBidi"/>
          <w:b/>
          <w:bCs/>
          <w:iCs/>
        </w:rPr>
        <w:lastRenderedPageBreak/>
        <w:t xml:space="preserve">Web Appendix C: Further Analyses related to </w:t>
      </w:r>
      <w:r w:rsidR="00CD6A77" w:rsidRPr="00167D9A">
        <w:rPr>
          <w:rFonts w:asciiTheme="majorBidi" w:hAnsiTheme="majorBidi" w:cstheme="majorBidi"/>
          <w:b/>
          <w:bCs/>
          <w:iCs/>
        </w:rPr>
        <w:t xml:space="preserve">the role of </w:t>
      </w:r>
      <w:r w:rsidRPr="00167D9A">
        <w:rPr>
          <w:rFonts w:asciiTheme="majorBidi" w:hAnsiTheme="majorBidi" w:cstheme="majorBidi"/>
          <w:b/>
          <w:bCs/>
          <w:iCs/>
        </w:rPr>
        <w:t>party leadership (Study 2)</w:t>
      </w:r>
    </w:p>
    <w:p w14:paraId="50207794" w14:textId="0898532B" w:rsidR="00393706" w:rsidRPr="00167D9A" w:rsidRDefault="00393706" w:rsidP="00393706">
      <w:pPr>
        <w:rPr>
          <w:rFonts w:asciiTheme="majorBidi" w:hAnsiTheme="majorBidi" w:cstheme="majorBidi"/>
          <w:b/>
          <w:bCs/>
          <w:iCs/>
        </w:rPr>
      </w:pPr>
    </w:p>
    <w:p w14:paraId="4296E36D" w14:textId="1904A632" w:rsidR="00C078B6" w:rsidRPr="00167D9A" w:rsidRDefault="00C078B6" w:rsidP="00C078B6">
      <w:pPr>
        <w:spacing w:line="480" w:lineRule="auto"/>
        <w:ind w:firstLine="720"/>
        <w:rPr>
          <w:rFonts w:asciiTheme="majorBidi" w:hAnsiTheme="majorBidi" w:cstheme="majorBidi"/>
        </w:rPr>
      </w:pPr>
      <w:r w:rsidRPr="00167D9A">
        <w:rPr>
          <w:rFonts w:asciiTheme="majorBidi" w:hAnsiTheme="majorBidi" w:cstheme="majorBidi"/>
          <w:iCs/>
        </w:rPr>
        <w:t>To</w:t>
      </w:r>
      <w:r w:rsidRPr="00167D9A">
        <w:rPr>
          <w:rFonts w:asciiTheme="majorBidi" w:hAnsiTheme="majorBidi" w:cstheme="majorBidi"/>
        </w:rPr>
        <w:t xml:space="preserve"> further investigate the validity of an explanation</w:t>
      </w:r>
      <w:r w:rsidR="00CD6A77" w:rsidRPr="00167D9A">
        <w:rPr>
          <w:rFonts w:asciiTheme="majorBidi" w:hAnsiTheme="majorBidi" w:cstheme="majorBidi"/>
        </w:rPr>
        <w:t xml:space="preserve"> based on reactance to party leadership</w:t>
      </w:r>
      <w:r w:rsidRPr="00167D9A">
        <w:rPr>
          <w:rFonts w:asciiTheme="majorBidi" w:hAnsiTheme="majorBidi" w:cstheme="majorBidi"/>
        </w:rPr>
        <w:t xml:space="preserve">, we created a new variable: match between political ideology and perceived state government (1 = for those who support the party that is running the state government, -1 = for those who support a party that is not running the state government). In order to create this variable, we used the political affiliation measure (which party the participant is most closely identify with, Republican or Democrat) as our political ideology measure (as described earlier). Since some participants did not identify themselves with either party (n = 22), and some participants did not select one of these two parties as governing the state (n = 20), we excluded 40 participants from this analysis (two participants did not identify themselves with either party and did not select one of these parties as governing the state they currently reside in). </w:t>
      </w:r>
    </w:p>
    <w:p w14:paraId="319F97C0" w14:textId="5DE11DEA" w:rsidR="00C078B6" w:rsidRPr="00167D9A" w:rsidRDefault="00C078B6" w:rsidP="00A12041">
      <w:pPr>
        <w:spacing w:line="480" w:lineRule="auto"/>
        <w:ind w:firstLine="720"/>
        <w:rPr>
          <w:rFonts w:asciiTheme="majorBidi" w:hAnsiTheme="majorBidi" w:cstheme="majorBidi"/>
        </w:rPr>
      </w:pPr>
      <w:r w:rsidRPr="00167D9A">
        <w:rPr>
          <w:rFonts w:asciiTheme="majorBidi" w:hAnsiTheme="majorBidi" w:cstheme="majorBidi"/>
        </w:rPr>
        <w:t>According to an</w:t>
      </w:r>
      <w:r w:rsidR="00CD6A77" w:rsidRPr="00167D9A">
        <w:rPr>
          <w:rFonts w:asciiTheme="majorBidi" w:hAnsiTheme="majorBidi" w:cstheme="majorBidi"/>
        </w:rPr>
        <w:t xml:space="preserve"> explanation based on </w:t>
      </w:r>
      <w:r w:rsidRPr="00167D9A">
        <w:rPr>
          <w:rFonts w:asciiTheme="majorBidi" w:hAnsiTheme="majorBidi" w:cstheme="majorBidi"/>
        </w:rPr>
        <w:t>animosity</w:t>
      </w:r>
      <w:r w:rsidR="00CD6A77" w:rsidRPr="00167D9A">
        <w:rPr>
          <w:rFonts w:asciiTheme="majorBidi" w:hAnsiTheme="majorBidi" w:cstheme="majorBidi"/>
        </w:rPr>
        <w:t xml:space="preserve"> toward a rival political party</w:t>
      </w:r>
      <w:r w:rsidRPr="00167D9A">
        <w:rPr>
          <w:rFonts w:asciiTheme="majorBidi" w:hAnsiTheme="majorBidi" w:cstheme="majorBidi"/>
        </w:rPr>
        <w:t xml:space="preserve">, conservatives’ reactance to the government regulations might stem from the fact that a liberal state government (i.e., Democratic Party) sponsors the regulation. If this explanation is valid, the effects previously documented should not hold when the state is governed by conservatives (i.e., the Republican Party). However, an ANOVA with </w:t>
      </w:r>
      <w:r w:rsidR="00280CF1" w:rsidRPr="00167D9A">
        <w:rPr>
          <w:rFonts w:asciiTheme="majorBidi" w:hAnsiTheme="majorBidi" w:cstheme="majorBidi"/>
        </w:rPr>
        <w:t>government</w:t>
      </w:r>
      <w:r w:rsidRPr="00167D9A">
        <w:rPr>
          <w:rFonts w:asciiTheme="majorBidi" w:hAnsiTheme="majorBidi" w:cstheme="majorBidi"/>
        </w:rPr>
        <w:t xml:space="preserve"> and match on mobile phone usage intentions revealed no significant main effects or interaction (all </w:t>
      </w:r>
      <w:r w:rsidRPr="00167D9A">
        <w:rPr>
          <w:rFonts w:asciiTheme="majorBidi" w:hAnsiTheme="majorBidi" w:cstheme="majorBidi"/>
          <w:i/>
          <w:iCs/>
        </w:rPr>
        <w:t>p</w:t>
      </w:r>
      <w:r w:rsidR="00A12041" w:rsidRPr="00167D9A">
        <w:rPr>
          <w:rFonts w:asciiTheme="majorBidi" w:hAnsiTheme="majorBidi" w:cstheme="majorBidi"/>
        </w:rPr>
        <w:t xml:space="preserve"> &gt; .7</w:t>
      </w:r>
      <w:r w:rsidR="00280CF1" w:rsidRPr="00167D9A">
        <w:rPr>
          <w:rFonts w:asciiTheme="majorBidi" w:hAnsiTheme="majorBidi" w:cstheme="majorBidi"/>
        </w:rPr>
        <w:t>5</w:t>
      </w:r>
      <w:r w:rsidRPr="00167D9A">
        <w:rPr>
          <w:rFonts w:asciiTheme="majorBidi" w:hAnsiTheme="majorBidi" w:cstheme="majorBidi"/>
        </w:rPr>
        <w:t xml:space="preserve">). </w:t>
      </w:r>
      <w:r w:rsidR="00CD6A77" w:rsidRPr="00167D9A">
        <w:rPr>
          <w:rFonts w:asciiTheme="majorBidi" w:hAnsiTheme="majorBidi" w:cstheme="majorBidi"/>
        </w:rPr>
        <w:t>These results do not change when we use only the state government condition (i.e., excluding the federal government condition)</w:t>
      </w:r>
      <w:r w:rsidR="00A12041" w:rsidRPr="00167D9A">
        <w:rPr>
          <w:rFonts w:asciiTheme="majorBidi" w:hAnsiTheme="majorBidi" w:cstheme="majorBidi"/>
        </w:rPr>
        <w:t xml:space="preserve"> in the analysi</w:t>
      </w:r>
      <w:r w:rsidR="00280CF1" w:rsidRPr="00167D9A">
        <w:rPr>
          <w:rFonts w:asciiTheme="majorBidi" w:hAnsiTheme="majorBidi" w:cstheme="majorBidi"/>
        </w:rPr>
        <w:t>s. Specifically, there is no</w:t>
      </w:r>
      <w:r w:rsidR="00A12041" w:rsidRPr="00167D9A">
        <w:rPr>
          <w:rFonts w:asciiTheme="majorBidi" w:hAnsiTheme="majorBidi" w:cstheme="majorBidi"/>
        </w:rPr>
        <w:t xml:space="preserve"> effect of match on mobile phone usage intentions in the state government condition</w:t>
      </w:r>
      <w:r w:rsidR="00280CF1" w:rsidRPr="00167D9A">
        <w:rPr>
          <w:rFonts w:asciiTheme="majorBidi" w:hAnsiTheme="majorBidi" w:cstheme="majorBidi"/>
        </w:rPr>
        <w:t xml:space="preserve"> (</w:t>
      </w:r>
      <w:r w:rsidR="00280CF1" w:rsidRPr="00167D9A">
        <w:rPr>
          <w:rFonts w:asciiTheme="majorBidi" w:hAnsiTheme="majorBidi" w:cstheme="majorBidi"/>
          <w:i/>
          <w:iCs/>
        </w:rPr>
        <w:t>p</w:t>
      </w:r>
      <w:r w:rsidR="00280CF1" w:rsidRPr="00167D9A">
        <w:rPr>
          <w:rFonts w:asciiTheme="majorBidi" w:hAnsiTheme="majorBidi" w:cstheme="majorBidi"/>
        </w:rPr>
        <w:t xml:space="preserve"> =</w:t>
      </w:r>
      <w:r w:rsidR="00A12041" w:rsidRPr="00167D9A">
        <w:rPr>
          <w:rFonts w:asciiTheme="majorBidi" w:hAnsiTheme="majorBidi" w:cstheme="majorBidi"/>
        </w:rPr>
        <w:t xml:space="preserve"> .91</w:t>
      </w:r>
      <w:r w:rsidR="00280CF1" w:rsidRPr="00167D9A">
        <w:rPr>
          <w:rFonts w:asciiTheme="majorBidi" w:hAnsiTheme="majorBidi" w:cstheme="majorBidi"/>
        </w:rPr>
        <w:t>).</w:t>
      </w:r>
    </w:p>
    <w:p w14:paraId="528D81B5" w14:textId="2CD570E5" w:rsidR="00C078B6" w:rsidRPr="00167D9A" w:rsidRDefault="00C078B6" w:rsidP="00201F0A">
      <w:pPr>
        <w:spacing w:line="480" w:lineRule="auto"/>
        <w:ind w:firstLine="720"/>
        <w:rPr>
          <w:rFonts w:asciiTheme="majorBidi" w:hAnsiTheme="majorBidi" w:cstheme="majorBidi"/>
        </w:rPr>
      </w:pPr>
      <w:r w:rsidRPr="00167D9A">
        <w:rPr>
          <w:rFonts w:asciiTheme="majorBidi" w:hAnsiTheme="majorBidi" w:cstheme="majorBidi"/>
        </w:rPr>
        <w:t xml:space="preserve">Finally, we used the 2016 presidential election results as a proxy for the conservativeness of the state participants reside in (i.e., blue states as liberal, red states as conservative, purple states [n = 5] removed from the dataset; this variable was highly correlated with the state </w:t>
      </w:r>
      <w:r w:rsidRPr="00167D9A">
        <w:rPr>
          <w:rFonts w:asciiTheme="majorBidi" w:hAnsiTheme="majorBidi" w:cstheme="majorBidi"/>
        </w:rPr>
        <w:lastRenderedPageBreak/>
        <w:t xml:space="preserve">government variable, </w:t>
      </w:r>
      <w:r w:rsidRPr="00167D9A">
        <w:rPr>
          <w:rFonts w:asciiTheme="majorBidi" w:hAnsiTheme="majorBidi" w:cstheme="majorBidi"/>
          <w:i/>
        </w:rPr>
        <w:t>r</w:t>
      </w:r>
      <w:r w:rsidRPr="00167D9A">
        <w:rPr>
          <w:rFonts w:asciiTheme="majorBidi" w:hAnsiTheme="majorBidi" w:cstheme="majorBidi"/>
        </w:rPr>
        <w:t xml:space="preserve"> = .57). Conducting the same ANOVA (i.e., source and match on phone usage intentions) using this variable as the match between the political affiliation of the participant and the state government showed no significant effects (all </w:t>
      </w:r>
      <w:r w:rsidRPr="00167D9A">
        <w:rPr>
          <w:rFonts w:asciiTheme="majorBidi" w:hAnsiTheme="majorBidi" w:cstheme="majorBidi"/>
          <w:i/>
        </w:rPr>
        <w:t>p</w:t>
      </w:r>
      <w:r w:rsidRPr="00167D9A">
        <w:rPr>
          <w:rFonts w:asciiTheme="majorBidi" w:hAnsiTheme="majorBidi" w:cstheme="majorBidi"/>
        </w:rPr>
        <w:t xml:space="preserve"> &gt; .10). These results suggest that </w:t>
      </w:r>
      <w:r w:rsidR="00CD6A77" w:rsidRPr="00167D9A">
        <w:rPr>
          <w:rFonts w:asciiTheme="majorBidi" w:hAnsiTheme="majorBidi" w:cstheme="majorBidi"/>
        </w:rPr>
        <w:t>party leadership is</w:t>
      </w:r>
      <w:r w:rsidRPr="00167D9A">
        <w:rPr>
          <w:rFonts w:asciiTheme="majorBidi" w:hAnsiTheme="majorBidi" w:cstheme="majorBidi"/>
        </w:rPr>
        <w:t xml:space="preserve"> unlikely to drive the effects observed in </w:t>
      </w:r>
      <w:r w:rsidR="00201F0A" w:rsidRPr="00167D9A">
        <w:rPr>
          <w:rFonts w:asciiTheme="majorBidi" w:hAnsiTheme="majorBidi" w:cstheme="majorBidi"/>
        </w:rPr>
        <w:t>our</w:t>
      </w:r>
      <w:r w:rsidRPr="00167D9A">
        <w:rPr>
          <w:rFonts w:asciiTheme="majorBidi" w:hAnsiTheme="majorBidi" w:cstheme="majorBidi"/>
        </w:rPr>
        <w:t xml:space="preserve"> studies. </w:t>
      </w:r>
    </w:p>
    <w:p w14:paraId="27071A72" w14:textId="77777777" w:rsidR="008A3E8C" w:rsidRPr="00167D9A" w:rsidRDefault="008A3E8C" w:rsidP="008A3E8C">
      <w:pPr>
        <w:pStyle w:val="CommentText"/>
        <w:spacing w:line="480" w:lineRule="auto"/>
        <w:rPr>
          <w:rFonts w:asciiTheme="majorBidi" w:hAnsiTheme="majorBidi" w:cstheme="majorBidi"/>
          <w:sz w:val="24"/>
          <w:szCs w:val="24"/>
        </w:rPr>
      </w:pPr>
    </w:p>
    <w:p w14:paraId="3A1D348D" w14:textId="77777777" w:rsidR="008A3E8C" w:rsidRPr="00167D9A" w:rsidRDefault="008A3E8C">
      <w:pPr>
        <w:rPr>
          <w:rFonts w:asciiTheme="majorBidi" w:hAnsiTheme="majorBidi" w:cstheme="majorBidi"/>
          <w:b/>
          <w:bCs/>
          <w:iCs/>
        </w:rPr>
      </w:pPr>
      <w:r w:rsidRPr="00167D9A">
        <w:rPr>
          <w:rFonts w:asciiTheme="majorBidi" w:hAnsiTheme="majorBidi" w:cstheme="majorBidi"/>
          <w:b/>
          <w:bCs/>
          <w:iCs/>
        </w:rPr>
        <w:br w:type="page"/>
      </w:r>
    </w:p>
    <w:p w14:paraId="1B6558EE" w14:textId="12F0D980" w:rsidR="00341EBE" w:rsidRPr="00167D9A" w:rsidRDefault="008A3E8C" w:rsidP="00393706">
      <w:pPr>
        <w:rPr>
          <w:rFonts w:asciiTheme="majorBidi" w:hAnsiTheme="majorBidi" w:cstheme="majorBidi"/>
          <w:b/>
          <w:bCs/>
          <w:iCs/>
        </w:rPr>
      </w:pPr>
      <w:r w:rsidRPr="00167D9A">
        <w:rPr>
          <w:rFonts w:asciiTheme="majorBidi" w:hAnsiTheme="majorBidi" w:cstheme="majorBidi"/>
          <w:b/>
          <w:bCs/>
          <w:iCs/>
        </w:rPr>
        <w:lastRenderedPageBreak/>
        <w:t xml:space="preserve">Web Appendix </w:t>
      </w:r>
      <w:r w:rsidR="00321A0C" w:rsidRPr="00167D9A">
        <w:rPr>
          <w:rFonts w:asciiTheme="majorBidi" w:hAnsiTheme="majorBidi" w:cstheme="majorBidi"/>
          <w:b/>
          <w:bCs/>
          <w:iCs/>
        </w:rPr>
        <w:t>D</w:t>
      </w:r>
      <w:r w:rsidR="00A838D9" w:rsidRPr="00167D9A">
        <w:rPr>
          <w:rFonts w:asciiTheme="majorBidi" w:hAnsiTheme="majorBidi" w:cstheme="majorBidi"/>
          <w:b/>
          <w:bCs/>
          <w:iCs/>
        </w:rPr>
        <w:t xml:space="preserve">: </w:t>
      </w:r>
      <w:r w:rsidR="00641EC9" w:rsidRPr="00167D9A">
        <w:rPr>
          <w:rFonts w:asciiTheme="majorBidi" w:hAnsiTheme="majorBidi" w:cstheme="majorBidi"/>
          <w:b/>
          <w:bCs/>
          <w:iCs/>
        </w:rPr>
        <w:t xml:space="preserve">Additional </w:t>
      </w:r>
      <w:r w:rsidR="00341EBE" w:rsidRPr="00167D9A">
        <w:rPr>
          <w:rFonts w:asciiTheme="majorBidi" w:hAnsiTheme="majorBidi" w:cstheme="majorBidi"/>
          <w:b/>
          <w:bCs/>
          <w:iCs/>
        </w:rPr>
        <w:t>Study</w:t>
      </w:r>
      <w:r w:rsidR="00B245B0" w:rsidRPr="00167D9A">
        <w:rPr>
          <w:rFonts w:asciiTheme="majorBidi" w:hAnsiTheme="majorBidi" w:cstheme="majorBidi"/>
          <w:b/>
          <w:bCs/>
          <w:iCs/>
        </w:rPr>
        <w:t xml:space="preserve"> (see </w:t>
      </w:r>
      <w:r w:rsidR="00393706" w:rsidRPr="00167D9A">
        <w:rPr>
          <w:rFonts w:asciiTheme="majorBidi" w:hAnsiTheme="majorBidi" w:cstheme="majorBidi"/>
          <w:b/>
          <w:bCs/>
          <w:iCs/>
        </w:rPr>
        <w:t>the discussion to S</w:t>
      </w:r>
      <w:r w:rsidR="00641EC9" w:rsidRPr="00167D9A">
        <w:rPr>
          <w:rFonts w:asciiTheme="majorBidi" w:hAnsiTheme="majorBidi" w:cstheme="majorBidi"/>
          <w:b/>
          <w:bCs/>
          <w:iCs/>
        </w:rPr>
        <w:t>tudy 3)</w:t>
      </w:r>
    </w:p>
    <w:p w14:paraId="2A847934" w14:textId="372A83D0" w:rsidR="00DA166C" w:rsidRPr="00167D9A" w:rsidRDefault="00DA166C" w:rsidP="00F44913">
      <w:pPr>
        <w:rPr>
          <w:rFonts w:asciiTheme="majorBidi" w:hAnsiTheme="majorBidi" w:cstheme="majorBidi"/>
          <w:i/>
        </w:rPr>
      </w:pPr>
    </w:p>
    <w:p w14:paraId="78C70053" w14:textId="77777777" w:rsidR="008B7C90" w:rsidRPr="00167D9A" w:rsidRDefault="008B7C90" w:rsidP="008B7C90">
      <w:pPr>
        <w:rPr>
          <w:rFonts w:asciiTheme="majorBidi" w:hAnsiTheme="majorBidi" w:cstheme="majorBidi"/>
          <w:b/>
          <w:i/>
        </w:rPr>
      </w:pPr>
      <w:r w:rsidRPr="00167D9A">
        <w:rPr>
          <w:rFonts w:asciiTheme="majorBidi" w:hAnsiTheme="majorBidi" w:cstheme="majorBidi"/>
          <w:b/>
          <w:i/>
        </w:rPr>
        <w:t>Method</w:t>
      </w:r>
    </w:p>
    <w:p w14:paraId="05646C76" w14:textId="77777777" w:rsidR="008B7C90" w:rsidRPr="00167D9A" w:rsidRDefault="008B7C90" w:rsidP="008B7C90">
      <w:pPr>
        <w:rPr>
          <w:rFonts w:asciiTheme="majorBidi" w:hAnsiTheme="majorBidi" w:cstheme="majorBidi"/>
        </w:rPr>
      </w:pPr>
    </w:p>
    <w:p w14:paraId="78A1AB87" w14:textId="2047EE83" w:rsidR="008B7C90" w:rsidRPr="00167D9A" w:rsidRDefault="008B7C90" w:rsidP="00C67B3A">
      <w:pPr>
        <w:spacing w:line="480" w:lineRule="auto"/>
        <w:ind w:firstLine="720"/>
        <w:rPr>
          <w:rFonts w:asciiTheme="majorBidi" w:hAnsiTheme="majorBidi" w:cstheme="majorBidi"/>
        </w:rPr>
      </w:pPr>
      <w:r w:rsidRPr="00167D9A">
        <w:rPr>
          <w:rFonts w:asciiTheme="majorBidi" w:hAnsiTheme="majorBidi" w:cstheme="majorBidi"/>
        </w:rPr>
        <w:t>One-hundred and sixty-one regular soda drinkers (i.e., only individuals that drink at least one soda per day were allowed to participate in the study) in the United States were paid to participate in an online study conducted on Amazon’s Mechanical Turk (40% female). All participants were native English speakers from the United States.</w:t>
      </w:r>
      <w:r w:rsidR="00387A21" w:rsidRPr="00167D9A">
        <w:rPr>
          <w:rFonts w:asciiTheme="majorBidi" w:hAnsiTheme="majorBidi" w:cstheme="majorBidi"/>
        </w:rPr>
        <w:t xml:space="preserve"> </w:t>
      </w:r>
    </w:p>
    <w:p w14:paraId="6D3E50E0" w14:textId="3FCD9910" w:rsidR="008B7C90" w:rsidRPr="00167D9A" w:rsidRDefault="008B7C90" w:rsidP="008B7C90">
      <w:pPr>
        <w:spacing w:line="480" w:lineRule="auto"/>
        <w:ind w:firstLine="720"/>
        <w:rPr>
          <w:rFonts w:asciiTheme="majorBidi" w:hAnsiTheme="majorBidi" w:cstheme="majorBidi"/>
        </w:rPr>
      </w:pPr>
      <w:r w:rsidRPr="00167D9A">
        <w:rPr>
          <w:rFonts w:asciiTheme="majorBidi" w:hAnsiTheme="majorBidi" w:cstheme="majorBidi"/>
        </w:rPr>
        <w:t>In order to investigate the effect of the source of the warning on actual behavior, this study consists of two distinct phases: 1) exposure to the stimulus and stimulus evaluation, 2) a follow-up study approximately two days after the initial study for measuring soda consumption after participation in the first phase of the study. In the first session, participants were presented with a shopping scenario in which they imagined that they are at a grocery store. This study varied the source of the warning label (government source vs. business source). In the government condition participants were informed that, “the Food and Drug Administration (FDA), which is a government-run organization, is considering new warning labels that highlight the health consequences associated with drinking sugary beverages”; whereas in the business condition the introduction paragraph stated, “the American Beverage Association (ABA), a trade association for America's non-alcoholic beverage industry is considering new warning labels that highlight the health consequences associated with drinking sugary beverages.” Participants in both conditions were shown a generic soda can with a warning on the side that stated, “SAFETY WARNING: Drinking beverages with added sugar(s) contributes to obesity, diabetes, and tooth decay”. In addition, the FDA logo (government condition), or ABA logo (business condition) was al</w:t>
      </w:r>
      <w:r w:rsidR="00D93024" w:rsidRPr="00167D9A">
        <w:rPr>
          <w:rFonts w:asciiTheme="majorBidi" w:hAnsiTheme="majorBidi" w:cstheme="majorBidi"/>
        </w:rPr>
        <w:t>so on the warning</w:t>
      </w:r>
      <w:r w:rsidRPr="00167D9A">
        <w:rPr>
          <w:rFonts w:asciiTheme="majorBidi" w:hAnsiTheme="majorBidi" w:cstheme="majorBidi"/>
        </w:rPr>
        <w:t xml:space="preserve">. After viewing the soda can, participants were asked, “How likely are </w:t>
      </w:r>
      <w:r w:rsidRPr="00167D9A">
        <w:rPr>
          <w:rFonts w:asciiTheme="majorBidi" w:hAnsiTheme="majorBidi" w:cstheme="majorBidi"/>
        </w:rPr>
        <w:lastRenderedPageBreak/>
        <w:t xml:space="preserve">you to purchase this soda?” (1 = very unlikely, 7 = very likely) and “How much do you like this soda?” (1 = not at all, 7 = very much). </w:t>
      </w:r>
    </w:p>
    <w:p w14:paraId="0AB1A4E1" w14:textId="4D37240E" w:rsidR="008B7C90" w:rsidRPr="00167D9A" w:rsidRDefault="008B7C90" w:rsidP="008B7C90">
      <w:pPr>
        <w:spacing w:line="480" w:lineRule="auto"/>
        <w:ind w:firstLine="720"/>
        <w:rPr>
          <w:rFonts w:asciiTheme="majorBidi" w:hAnsiTheme="majorBidi" w:cstheme="majorBidi"/>
        </w:rPr>
      </w:pPr>
      <w:r w:rsidRPr="00167D9A">
        <w:rPr>
          <w:rFonts w:asciiTheme="majorBidi" w:hAnsiTheme="majorBidi" w:cstheme="majorBidi"/>
        </w:rPr>
        <w:t>In order to understand if participants view the warning label on the food package as threatening we included a three-item seven-point scale ranging from strongly disagree to strongly agree that asks for the participants’ opinion of the warning labels (e.g., “Warning labels on beverages threaten my freedom to choose”; α = .76).</w:t>
      </w:r>
    </w:p>
    <w:p w14:paraId="5C0EF6D2" w14:textId="64213A54" w:rsidR="008B7C90" w:rsidRPr="00167D9A" w:rsidRDefault="008B7C90" w:rsidP="00D93024">
      <w:pPr>
        <w:spacing w:line="480" w:lineRule="auto"/>
        <w:ind w:firstLine="720"/>
        <w:rPr>
          <w:rFonts w:asciiTheme="majorBidi" w:hAnsiTheme="majorBidi" w:cstheme="majorBidi"/>
          <w:color w:val="000000"/>
        </w:rPr>
      </w:pPr>
      <w:r w:rsidRPr="00167D9A">
        <w:rPr>
          <w:rFonts w:asciiTheme="majorBidi" w:hAnsiTheme="majorBidi" w:cstheme="majorBidi"/>
        </w:rPr>
        <w:t xml:space="preserve">Next, participants completed </w:t>
      </w:r>
      <w:r w:rsidR="00D93024" w:rsidRPr="00167D9A">
        <w:rPr>
          <w:rFonts w:asciiTheme="majorBidi" w:hAnsiTheme="majorBidi" w:cstheme="majorBidi"/>
        </w:rPr>
        <w:t xml:space="preserve">a 4-item </w:t>
      </w:r>
      <w:r w:rsidRPr="00167D9A">
        <w:rPr>
          <w:rFonts w:asciiTheme="majorBidi" w:hAnsiTheme="majorBidi" w:cstheme="majorBidi"/>
        </w:rPr>
        <w:t xml:space="preserve">political ideology scale </w:t>
      </w:r>
      <w:r w:rsidR="00D93024" w:rsidRPr="00167D9A">
        <w:rPr>
          <w:rFonts w:asciiTheme="majorBidi" w:hAnsiTheme="majorBidi" w:cstheme="majorBidi"/>
        </w:rPr>
        <w:t xml:space="preserve">by reporting their attitudes concerning Republicans, Democrats (reverse-coded), increased military spending, socialized medicine (reverse-coded) (-5: very unfavorable, 5: very favorable; </w:t>
      </w:r>
      <w:r w:rsidRPr="00167D9A">
        <w:rPr>
          <w:rFonts w:asciiTheme="majorBidi" w:hAnsiTheme="majorBidi" w:cstheme="majorBidi"/>
        </w:rPr>
        <w:t xml:space="preserve">α = .76). They also reported the extent to which they currently feel happy, sad, angry, bored, hungry, and thirsty (1 = not at all, 7 = very much). Finally, they provided relevant demographic information and indicated willingness to participate in a follow-up study. </w:t>
      </w:r>
      <w:r w:rsidRPr="00167D9A">
        <w:rPr>
          <w:rFonts w:asciiTheme="majorBidi" w:hAnsiTheme="majorBidi" w:cstheme="majorBidi"/>
          <w:color w:val="000000"/>
        </w:rPr>
        <w:t> </w:t>
      </w:r>
    </w:p>
    <w:p w14:paraId="451FC123" w14:textId="77777777" w:rsidR="008B7C90" w:rsidRPr="00167D9A" w:rsidRDefault="008B7C90" w:rsidP="008B7C90">
      <w:pPr>
        <w:spacing w:line="480" w:lineRule="auto"/>
        <w:ind w:firstLine="720"/>
        <w:rPr>
          <w:rFonts w:asciiTheme="majorBidi" w:hAnsiTheme="majorBidi" w:cstheme="majorBidi"/>
        </w:rPr>
      </w:pPr>
      <w:r w:rsidRPr="00167D9A">
        <w:rPr>
          <w:rFonts w:asciiTheme="majorBidi" w:hAnsiTheme="majorBidi" w:cstheme="majorBidi"/>
        </w:rPr>
        <w:t xml:space="preserve">Approximately two days after the first phase of the study, those who were willing to participate in a follow-up survey (n = 152) were contacted to participate in a follow-up study (they were provided the name of the study and a code to be entered in the mTurk website). 77% of those contacted took part in this phase of the study (n = 117). They were asked how many sodas (cans, bottles, or glasses) they consumed yesterday (i.e., the day after they participated in the study). </w:t>
      </w:r>
    </w:p>
    <w:p w14:paraId="6E41364D" w14:textId="77777777" w:rsidR="008B7C90" w:rsidRPr="00167D9A" w:rsidRDefault="008B7C90" w:rsidP="008B7C90">
      <w:pPr>
        <w:spacing w:line="480" w:lineRule="auto"/>
        <w:rPr>
          <w:rFonts w:asciiTheme="majorBidi" w:hAnsiTheme="majorBidi" w:cstheme="majorBidi"/>
          <w:b/>
          <w:i/>
        </w:rPr>
      </w:pPr>
      <w:r w:rsidRPr="00167D9A">
        <w:rPr>
          <w:rFonts w:asciiTheme="majorBidi" w:hAnsiTheme="majorBidi" w:cstheme="majorBidi"/>
          <w:b/>
          <w:i/>
        </w:rPr>
        <w:t>Results and Discussion</w:t>
      </w:r>
    </w:p>
    <w:p w14:paraId="56CD18F7" w14:textId="6ED4F134" w:rsidR="008B7C90" w:rsidRPr="00167D9A" w:rsidRDefault="008B7C90" w:rsidP="009D579D">
      <w:pPr>
        <w:spacing w:line="480" w:lineRule="auto"/>
        <w:ind w:firstLine="720"/>
        <w:rPr>
          <w:rFonts w:asciiTheme="majorBidi" w:hAnsiTheme="majorBidi" w:cstheme="majorBidi"/>
        </w:rPr>
      </w:pPr>
      <w:r w:rsidRPr="00167D9A">
        <w:rPr>
          <w:rFonts w:asciiTheme="majorBidi" w:hAnsiTheme="majorBidi" w:cstheme="majorBidi"/>
        </w:rPr>
        <w:t>We contrast-coded the source condition (FDA = 1, ABA = -1) and mean-centered political ideology (</w:t>
      </w:r>
      <w:r w:rsidRPr="00167D9A">
        <w:rPr>
          <w:rFonts w:asciiTheme="majorBidi" w:hAnsiTheme="majorBidi" w:cstheme="majorBidi"/>
          <w:i/>
        </w:rPr>
        <w:t>M</w:t>
      </w:r>
      <w:r w:rsidRPr="00167D9A">
        <w:rPr>
          <w:rFonts w:asciiTheme="majorBidi" w:hAnsiTheme="majorBidi" w:cstheme="majorBidi"/>
        </w:rPr>
        <w:t xml:space="preserve"> = 5.38, </w:t>
      </w:r>
      <w:r w:rsidRPr="00167D9A">
        <w:rPr>
          <w:rFonts w:asciiTheme="majorBidi" w:hAnsiTheme="majorBidi" w:cstheme="majorBidi"/>
          <w:i/>
        </w:rPr>
        <w:t>SD</w:t>
      </w:r>
      <w:r w:rsidRPr="00167D9A">
        <w:rPr>
          <w:rFonts w:asciiTheme="majorBidi" w:hAnsiTheme="majorBidi" w:cstheme="majorBidi"/>
        </w:rPr>
        <w:t xml:space="preserve"> = 2.38). Preliminary analyses showed that the interactive effect of source and political ideology on hunger feelings was significant (β = .15, </w:t>
      </w:r>
      <w:r w:rsidRPr="00167D9A">
        <w:rPr>
          <w:rFonts w:asciiTheme="majorBidi" w:hAnsiTheme="majorBidi" w:cstheme="majorBidi"/>
          <w:i/>
        </w:rPr>
        <w:t>t</w:t>
      </w:r>
      <w:r w:rsidR="004B7C72" w:rsidRPr="00167D9A">
        <w:rPr>
          <w:rFonts w:asciiTheme="majorBidi" w:hAnsiTheme="majorBidi" w:cstheme="majorBidi"/>
        </w:rPr>
        <w:t>(157</w:t>
      </w:r>
      <w:r w:rsidRPr="00167D9A">
        <w:rPr>
          <w:rFonts w:asciiTheme="majorBidi" w:hAnsiTheme="majorBidi" w:cstheme="majorBidi"/>
        </w:rPr>
        <w:t xml:space="preserve">) = 2.67, </w:t>
      </w:r>
      <w:r w:rsidRPr="00167D9A">
        <w:rPr>
          <w:rFonts w:asciiTheme="majorBidi" w:hAnsiTheme="majorBidi" w:cstheme="majorBidi"/>
          <w:i/>
        </w:rPr>
        <w:t>p</w:t>
      </w:r>
      <w:r w:rsidRPr="00167D9A">
        <w:rPr>
          <w:rFonts w:asciiTheme="majorBidi" w:hAnsiTheme="majorBidi" w:cstheme="majorBidi"/>
        </w:rPr>
        <w:t xml:space="preserve"> &lt; .01; none of the other feelings showed any significant effects).</w:t>
      </w:r>
      <w:r w:rsidR="00387A21" w:rsidRPr="00167D9A">
        <w:rPr>
          <w:rFonts w:asciiTheme="majorBidi" w:hAnsiTheme="majorBidi" w:cstheme="majorBidi"/>
        </w:rPr>
        <w:t xml:space="preserve"> </w:t>
      </w:r>
      <w:r w:rsidRPr="00167D9A">
        <w:rPr>
          <w:rFonts w:asciiTheme="majorBidi" w:hAnsiTheme="majorBidi" w:cstheme="majorBidi"/>
        </w:rPr>
        <w:t xml:space="preserve">Therefore, we used feelings of </w:t>
      </w:r>
      <w:r w:rsidRPr="00167D9A">
        <w:rPr>
          <w:rFonts w:asciiTheme="majorBidi" w:hAnsiTheme="majorBidi" w:cstheme="majorBidi"/>
        </w:rPr>
        <w:lastRenderedPageBreak/>
        <w:t>hunger as a covariate in the analyses</w:t>
      </w:r>
      <w:r w:rsidR="009D579D" w:rsidRPr="00167D9A">
        <w:rPr>
          <w:rFonts w:asciiTheme="majorBidi" w:hAnsiTheme="majorBidi" w:cstheme="majorBidi"/>
        </w:rPr>
        <w:t xml:space="preserve"> for the first phase of the study (i.e., for the attitude and purchase intention dependent variables, not for soda consumption and mediation analyses)</w:t>
      </w:r>
      <w:r w:rsidRPr="00167D9A">
        <w:rPr>
          <w:rFonts w:asciiTheme="majorBidi" w:hAnsiTheme="majorBidi" w:cstheme="majorBidi"/>
        </w:rPr>
        <w:t xml:space="preserve"> to control for it (it was significant as a covariate in the model). </w:t>
      </w:r>
      <w:r w:rsidR="00387A21" w:rsidRPr="00167D9A">
        <w:rPr>
          <w:rFonts w:asciiTheme="majorBidi" w:hAnsiTheme="majorBidi" w:cstheme="majorBidi"/>
        </w:rPr>
        <w:t>We also report the results without hunger as a covariate below.</w:t>
      </w:r>
    </w:p>
    <w:p w14:paraId="15439247" w14:textId="23E706E8" w:rsidR="008B7C90" w:rsidRPr="00167D9A" w:rsidRDefault="008B7C90" w:rsidP="00232557">
      <w:pPr>
        <w:spacing w:line="480" w:lineRule="auto"/>
        <w:ind w:firstLine="720"/>
        <w:rPr>
          <w:rFonts w:asciiTheme="majorBidi" w:hAnsiTheme="majorBidi" w:cstheme="majorBidi"/>
        </w:rPr>
      </w:pPr>
      <w:r w:rsidRPr="00167D9A">
        <w:rPr>
          <w:rFonts w:asciiTheme="majorBidi" w:hAnsiTheme="majorBidi" w:cstheme="majorBidi"/>
        </w:rPr>
        <w:t xml:space="preserve">A regression of </w:t>
      </w:r>
      <w:r w:rsidR="00232557" w:rsidRPr="00167D9A">
        <w:rPr>
          <w:rFonts w:asciiTheme="majorBidi" w:hAnsiTheme="majorBidi" w:cstheme="majorBidi"/>
        </w:rPr>
        <w:t xml:space="preserve">purchase intentions on </w:t>
      </w:r>
      <w:r w:rsidRPr="00167D9A">
        <w:rPr>
          <w:rFonts w:asciiTheme="majorBidi" w:hAnsiTheme="majorBidi" w:cstheme="majorBidi"/>
        </w:rPr>
        <w:t xml:space="preserve">source and political ideology revealed a non-significant two-way interaction (β = .054, </w:t>
      </w:r>
      <w:r w:rsidRPr="00167D9A">
        <w:rPr>
          <w:rFonts w:asciiTheme="majorBidi" w:hAnsiTheme="majorBidi" w:cstheme="majorBidi"/>
          <w:i/>
        </w:rPr>
        <w:t>t</w:t>
      </w:r>
      <w:r w:rsidR="004B7C72" w:rsidRPr="00167D9A">
        <w:rPr>
          <w:rFonts w:asciiTheme="majorBidi" w:hAnsiTheme="majorBidi" w:cstheme="majorBidi"/>
        </w:rPr>
        <w:t>(156</w:t>
      </w:r>
      <w:r w:rsidRPr="00167D9A">
        <w:rPr>
          <w:rFonts w:asciiTheme="majorBidi" w:hAnsiTheme="majorBidi" w:cstheme="majorBidi"/>
        </w:rPr>
        <w:t xml:space="preserve">) = .96, </w:t>
      </w:r>
      <w:r w:rsidRPr="00167D9A">
        <w:rPr>
          <w:rFonts w:asciiTheme="majorBidi" w:hAnsiTheme="majorBidi" w:cstheme="majorBidi"/>
          <w:i/>
        </w:rPr>
        <w:t>p</w:t>
      </w:r>
      <w:r w:rsidRPr="00167D9A">
        <w:rPr>
          <w:rFonts w:asciiTheme="majorBidi" w:hAnsiTheme="majorBidi" w:cstheme="majorBidi"/>
        </w:rPr>
        <w:t xml:space="preserve"> = .34)</w:t>
      </w:r>
      <w:r w:rsidR="00232557" w:rsidRPr="00167D9A">
        <w:rPr>
          <w:rFonts w:asciiTheme="majorBidi" w:hAnsiTheme="majorBidi" w:cstheme="majorBidi"/>
        </w:rPr>
        <w:t xml:space="preserve">. A regression of attitude toward the soda </w:t>
      </w:r>
      <w:r w:rsidR="004B7C72" w:rsidRPr="00167D9A">
        <w:rPr>
          <w:rFonts w:asciiTheme="majorBidi" w:hAnsiTheme="majorBidi" w:cstheme="majorBidi"/>
        </w:rPr>
        <w:t xml:space="preserve">on source and political ideology showed a </w:t>
      </w:r>
      <w:r w:rsidRPr="00167D9A">
        <w:rPr>
          <w:rFonts w:asciiTheme="majorBidi" w:hAnsiTheme="majorBidi" w:cstheme="majorBidi"/>
        </w:rPr>
        <w:t>marginally significant</w:t>
      </w:r>
      <w:r w:rsidR="004B7C72" w:rsidRPr="00167D9A">
        <w:rPr>
          <w:rFonts w:asciiTheme="majorBidi" w:hAnsiTheme="majorBidi" w:cstheme="majorBidi"/>
        </w:rPr>
        <w:t xml:space="preserve"> two-way interaction </w:t>
      </w:r>
      <w:r w:rsidRPr="00167D9A">
        <w:rPr>
          <w:rFonts w:asciiTheme="majorBidi" w:hAnsiTheme="majorBidi" w:cstheme="majorBidi"/>
        </w:rPr>
        <w:t xml:space="preserve">(β = .094, </w:t>
      </w:r>
      <w:r w:rsidRPr="00167D9A">
        <w:rPr>
          <w:rFonts w:asciiTheme="majorBidi" w:hAnsiTheme="majorBidi" w:cstheme="majorBidi"/>
          <w:i/>
        </w:rPr>
        <w:t>t</w:t>
      </w:r>
      <w:r w:rsidR="004B7C72" w:rsidRPr="00167D9A">
        <w:rPr>
          <w:rFonts w:asciiTheme="majorBidi" w:hAnsiTheme="majorBidi" w:cstheme="majorBidi"/>
        </w:rPr>
        <w:t>(156</w:t>
      </w:r>
      <w:r w:rsidRPr="00167D9A">
        <w:rPr>
          <w:rFonts w:asciiTheme="majorBidi" w:hAnsiTheme="majorBidi" w:cstheme="majorBidi"/>
        </w:rPr>
        <w:t xml:space="preserve">) = 1.74, </w:t>
      </w:r>
      <w:r w:rsidRPr="00167D9A">
        <w:rPr>
          <w:rFonts w:asciiTheme="majorBidi" w:hAnsiTheme="majorBidi" w:cstheme="majorBidi"/>
          <w:i/>
        </w:rPr>
        <w:t>p</w:t>
      </w:r>
      <w:r w:rsidRPr="00167D9A">
        <w:rPr>
          <w:rFonts w:asciiTheme="majorBidi" w:hAnsiTheme="majorBidi" w:cstheme="majorBidi"/>
        </w:rPr>
        <w:t xml:space="preserve"> = .084). Follow-up analyses revealed that,</w:t>
      </w:r>
      <w:r w:rsidR="00387A21" w:rsidRPr="00167D9A">
        <w:rPr>
          <w:rFonts w:asciiTheme="majorBidi" w:hAnsiTheme="majorBidi" w:cstheme="majorBidi"/>
        </w:rPr>
        <w:t xml:space="preserve"> consistent with study 3</w:t>
      </w:r>
      <w:r w:rsidRPr="00167D9A">
        <w:rPr>
          <w:rFonts w:asciiTheme="majorBidi" w:hAnsiTheme="majorBidi" w:cstheme="majorBidi"/>
        </w:rPr>
        <w:t xml:space="preserve">, when the FDA was the source of the warning label, as participants’ conservatism increased, their attitude toward the soda became significantly more positive  (β = .23, </w:t>
      </w:r>
      <w:r w:rsidRPr="00167D9A">
        <w:rPr>
          <w:rFonts w:asciiTheme="majorBidi" w:hAnsiTheme="majorBidi" w:cstheme="majorBidi"/>
          <w:i/>
        </w:rPr>
        <w:t>t</w:t>
      </w:r>
      <w:r w:rsidRPr="00167D9A">
        <w:rPr>
          <w:rFonts w:asciiTheme="majorBidi" w:hAnsiTheme="majorBidi" w:cstheme="majorBidi"/>
        </w:rPr>
        <w:t xml:space="preserve">(82) = 2.86, </w:t>
      </w:r>
      <w:r w:rsidRPr="00167D9A">
        <w:rPr>
          <w:rFonts w:asciiTheme="majorBidi" w:hAnsiTheme="majorBidi" w:cstheme="majorBidi"/>
          <w:i/>
        </w:rPr>
        <w:t>p</w:t>
      </w:r>
      <w:r w:rsidRPr="00167D9A">
        <w:rPr>
          <w:rFonts w:asciiTheme="majorBidi" w:hAnsiTheme="majorBidi" w:cstheme="majorBidi"/>
        </w:rPr>
        <w:t xml:space="preserve"> &lt; .01), and their intention to purchase the soda marginally increased (β = .13, </w:t>
      </w:r>
      <w:r w:rsidRPr="00167D9A">
        <w:rPr>
          <w:rFonts w:asciiTheme="majorBidi" w:hAnsiTheme="majorBidi" w:cstheme="majorBidi"/>
          <w:i/>
        </w:rPr>
        <w:t>t</w:t>
      </w:r>
      <w:r w:rsidRPr="00167D9A">
        <w:rPr>
          <w:rFonts w:asciiTheme="majorBidi" w:hAnsiTheme="majorBidi" w:cstheme="majorBidi"/>
        </w:rPr>
        <w:t xml:space="preserve">(82) = 1.66, </w:t>
      </w:r>
      <w:r w:rsidRPr="00167D9A">
        <w:rPr>
          <w:rFonts w:asciiTheme="majorBidi" w:hAnsiTheme="majorBidi" w:cstheme="majorBidi"/>
          <w:i/>
        </w:rPr>
        <w:t>p</w:t>
      </w:r>
      <w:r w:rsidRPr="00167D9A">
        <w:rPr>
          <w:rFonts w:asciiTheme="majorBidi" w:hAnsiTheme="majorBidi" w:cstheme="majorBidi"/>
        </w:rPr>
        <w:t xml:space="preserve"> = .10); whereas, political ideology did not show any significant effects on attitude toward the soda and purchase intentions when ABA was the source of the warning label (β = .036, </w:t>
      </w:r>
      <w:r w:rsidRPr="00167D9A">
        <w:rPr>
          <w:rFonts w:asciiTheme="majorBidi" w:hAnsiTheme="majorBidi" w:cstheme="majorBidi"/>
          <w:i/>
        </w:rPr>
        <w:t>t</w:t>
      </w:r>
      <w:r w:rsidRPr="00167D9A">
        <w:rPr>
          <w:rFonts w:asciiTheme="majorBidi" w:hAnsiTheme="majorBidi" w:cstheme="majorBidi"/>
        </w:rPr>
        <w:t xml:space="preserve">(77) = .48, </w:t>
      </w:r>
      <w:r w:rsidRPr="00167D9A">
        <w:rPr>
          <w:rFonts w:asciiTheme="majorBidi" w:hAnsiTheme="majorBidi" w:cstheme="majorBidi"/>
          <w:i/>
        </w:rPr>
        <w:t>p</w:t>
      </w:r>
      <w:r w:rsidRPr="00167D9A">
        <w:rPr>
          <w:rFonts w:asciiTheme="majorBidi" w:hAnsiTheme="majorBidi" w:cstheme="majorBidi"/>
        </w:rPr>
        <w:t xml:space="preserve"> = .64; β = .027, </w:t>
      </w:r>
      <w:r w:rsidRPr="00167D9A">
        <w:rPr>
          <w:rFonts w:asciiTheme="majorBidi" w:hAnsiTheme="majorBidi" w:cstheme="majorBidi"/>
          <w:i/>
        </w:rPr>
        <w:t>t</w:t>
      </w:r>
      <w:r w:rsidRPr="00167D9A">
        <w:rPr>
          <w:rFonts w:asciiTheme="majorBidi" w:hAnsiTheme="majorBidi" w:cstheme="majorBidi"/>
        </w:rPr>
        <w:t xml:space="preserve">(77) = .34, </w:t>
      </w:r>
      <w:r w:rsidRPr="00167D9A">
        <w:rPr>
          <w:rFonts w:asciiTheme="majorBidi" w:hAnsiTheme="majorBidi" w:cstheme="majorBidi"/>
          <w:i/>
        </w:rPr>
        <w:t>p</w:t>
      </w:r>
      <w:r w:rsidRPr="00167D9A">
        <w:rPr>
          <w:rFonts w:asciiTheme="majorBidi" w:hAnsiTheme="majorBidi" w:cstheme="majorBidi"/>
        </w:rPr>
        <w:t xml:space="preserve"> = .73, respectively). </w:t>
      </w:r>
    </w:p>
    <w:p w14:paraId="354A24A9" w14:textId="514074A6" w:rsidR="008B7C90" w:rsidRPr="00167D9A" w:rsidRDefault="008B7C90" w:rsidP="00801D98">
      <w:pPr>
        <w:spacing w:line="480" w:lineRule="auto"/>
        <w:ind w:firstLine="720"/>
        <w:rPr>
          <w:rFonts w:asciiTheme="majorBidi" w:hAnsiTheme="majorBidi" w:cstheme="majorBidi"/>
        </w:rPr>
      </w:pPr>
      <w:r w:rsidRPr="00167D9A">
        <w:rPr>
          <w:rFonts w:asciiTheme="majorBidi" w:hAnsiTheme="majorBidi" w:cstheme="majorBidi"/>
          <w:i/>
        </w:rPr>
        <w:t>Soda consumption</w:t>
      </w:r>
      <w:r w:rsidRPr="00167D9A">
        <w:rPr>
          <w:rFonts w:asciiTheme="majorBidi" w:hAnsiTheme="majorBidi" w:cstheme="majorBidi"/>
        </w:rPr>
        <w:t xml:space="preserve">. Next, we analyzed the data from the follow-up study. A regression of </w:t>
      </w:r>
      <w:r w:rsidR="004B7C72" w:rsidRPr="00167D9A">
        <w:rPr>
          <w:rFonts w:asciiTheme="majorBidi" w:hAnsiTheme="majorBidi" w:cstheme="majorBidi"/>
        </w:rPr>
        <w:t xml:space="preserve">reported soda consumption </w:t>
      </w:r>
      <w:r w:rsidR="002162B6" w:rsidRPr="00167D9A">
        <w:rPr>
          <w:rFonts w:asciiTheme="majorBidi" w:hAnsiTheme="majorBidi" w:cstheme="majorBidi"/>
        </w:rPr>
        <w:t xml:space="preserve">(M = 2.80, SD = 1.51, minimum =1, maximum = 7) </w:t>
      </w:r>
      <w:r w:rsidR="004B7C72" w:rsidRPr="00167D9A">
        <w:rPr>
          <w:rFonts w:asciiTheme="majorBidi" w:hAnsiTheme="majorBidi" w:cstheme="majorBidi"/>
        </w:rPr>
        <w:t xml:space="preserve">on </w:t>
      </w:r>
      <w:r w:rsidRPr="00167D9A">
        <w:rPr>
          <w:rFonts w:asciiTheme="majorBidi" w:hAnsiTheme="majorBidi" w:cstheme="majorBidi"/>
        </w:rPr>
        <w:t xml:space="preserve">political ideology </w:t>
      </w:r>
      <w:r w:rsidR="004B7C72" w:rsidRPr="00167D9A">
        <w:rPr>
          <w:rFonts w:asciiTheme="majorBidi" w:hAnsiTheme="majorBidi" w:cstheme="majorBidi"/>
        </w:rPr>
        <w:t xml:space="preserve">and source </w:t>
      </w:r>
      <w:r w:rsidRPr="00167D9A">
        <w:rPr>
          <w:rFonts w:asciiTheme="majorBidi" w:hAnsiTheme="majorBidi" w:cstheme="majorBidi"/>
        </w:rPr>
        <w:t xml:space="preserve">revealed </w:t>
      </w:r>
      <w:r w:rsidR="004B7C72" w:rsidRPr="00167D9A">
        <w:rPr>
          <w:rFonts w:asciiTheme="majorBidi" w:hAnsiTheme="majorBidi" w:cstheme="majorBidi"/>
        </w:rPr>
        <w:t xml:space="preserve">a </w:t>
      </w:r>
      <w:r w:rsidRPr="00167D9A">
        <w:rPr>
          <w:rFonts w:asciiTheme="majorBidi" w:hAnsiTheme="majorBidi" w:cstheme="majorBidi"/>
        </w:rPr>
        <w:t xml:space="preserve">significant interaction </w:t>
      </w:r>
      <w:r w:rsidR="004B7C72" w:rsidRPr="00167D9A">
        <w:rPr>
          <w:rFonts w:asciiTheme="majorBidi" w:hAnsiTheme="majorBidi" w:cstheme="majorBidi"/>
        </w:rPr>
        <w:t>effect</w:t>
      </w:r>
      <w:r w:rsidRPr="00167D9A">
        <w:rPr>
          <w:rFonts w:asciiTheme="majorBidi" w:hAnsiTheme="majorBidi" w:cstheme="majorBidi"/>
        </w:rPr>
        <w:t xml:space="preserve"> (</w:t>
      </w:r>
      <w:r w:rsidRPr="00167D9A">
        <w:rPr>
          <w:rFonts w:asciiTheme="majorBidi" w:hAnsiTheme="majorBidi" w:cstheme="majorBidi"/>
        </w:rPr>
        <w:sym w:font="Symbol" w:char="F062"/>
      </w:r>
      <w:r w:rsidRPr="00167D9A">
        <w:rPr>
          <w:rFonts w:asciiTheme="majorBidi" w:hAnsiTheme="majorBidi" w:cstheme="majorBidi"/>
        </w:rPr>
        <w:t xml:space="preserve"> = .12, </w:t>
      </w:r>
      <w:r w:rsidRPr="00167D9A">
        <w:rPr>
          <w:rFonts w:asciiTheme="majorBidi" w:hAnsiTheme="majorBidi" w:cstheme="majorBidi"/>
          <w:i/>
        </w:rPr>
        <w:t>t</w:t>
      </w:r>
      <w:r w:rsidRPr="00167D9A">
        <w:rPr>
          <w:rFonts w:asciiTheme="majorBidi" w:hAnsiTheme="majorBidi" w:cstheme="majorBidi"/>
        </w:rPr>
        <w:t xml:space="preserve">(116) = 2.21, </w:t>
      </w:r>
      <w:r w:rsidRPr="00167D9A">
        <w:rPr>
          <w:rFonts w:asciiTheme="majorBidi" w:hAnsiTheme="majorBidi" w:cstheme="majorBidi"/>
          <w:i/>
        </w:rPr>
        <w:t>p</w:t>
      </w:r>
      <w:r w:rsidRPr="00167D9A">
        <w:rPr>
          <w:rFonts w:asciiTheme="majorBidi" w:hAnsiTheme="majorBidi" w:cstheme="majorBidi"/>
        </w:rPr>
        <w:t xml:space="preserve"> = .029). </w:t>
      </w:r>
      <w:r w:rsidR="00801D98" w:rsidRPr="00167D9A">
        <w:rPr>
          <w:rFonts w:asciiTheme="majorBidi" w:hAnsiTheme="majorBidi" w:cstheme="majorBidi"/>
        </w:rPr>
        <w:t>To account for the count nature of our dependent variable, we also used Poisson regression technique, using robust standard errors to account for heteroskedastic error terms. The results showed a significant interaction of political ideology and source (</w:t>
      </w:r>
      <w:r w:rsidR="00801D98" w:rsidRPr="00167D9A">
        <w:rPr>
          <w:rFonts w:asciiTheme="majorBidi" w:hAnsiTheme="majorBidi" w:cstheme="majorBidi"/>
        </w:rPr>
        <w:sym w:font="Symbol" w:char="F062"/>
      </w:r>
      <w:r w:rsidR="00801D98" w:rsidRPr="00167D9A">
        <w:rPr>
          <w:rFonts w:asciiTheme="majorBidi" w:hAnsiTheme="majorBidi" w:cstheme="majorBidi"/>
        </w:rPr>
        <w:t xml:space="preserve"> = .044, </w:t>
      </w:r>
      <w:r w:rsidR="00801D98" w:rsidRPr="00167D9A">
        <w:rPr>
          <w:rFonts w:asciiTheme="majorBidi" w:hAnsiTheme="majorBidi" w:cstheme="majorBidi"/>
          <w:i/>
        </w:rPr>
        <w:t>z</w:t>
      </w:r>
      <w:r w:rsidR="00801D98" w:rsidRPr="00167D9A">
        <w:rPr>
          <w:rFonts w:asciiTheme="majorBidi" w:hAnsiTheme="majorBidi" w:cstheme="majorBidi"/>
        </w:rPr>
        <w:t xml:space="preserve"> = 2.58, </w:t>
      </w:r>
      <w:r w:rsidR="00801D98" w:rsidRPr="00167D9A">
        <w:rPr>
          <w:rFonts w:asciiTheme="majorBidi" w:hAnsiTheme="majorBidi" w:cstheme="majorBidi"/>
          <w:i/>
        </w:rPr>
        <w:t>p</w:t>
      </w:r>
      <w:r w:rsidR="00801D98" w:rsidRPr="00167D9A">
        <w:rPr>
          <w:rFonts w:asciiTheme="majorBidi" w:hAnsiTheme="majorBidi" w:cstheme="majorBidi"/>
        </w:rPr>
        <w:t xml:space="preserve"> = .01). </w:t>
      </w:r>
      <w:r w:rsidRPr="00167D9A">
        <w:rPr>
          <w:rFonts w:asciiTheme="majorBidi" w:hAnsiTheme="majorBidi" w:cstheme="majorBidi"/>
        </w:rPr>
        <w:t xml:space="preserve">Follow-up analyses revealed that when the FDA was the source of the warning label, as participants’ conservatism increased so did their soda consumption (β = .17, </w:t>
      </w:r>
      <w:r w:rsidRPr="00167D9A">
        <w:rPr>
          <w:rFonts w:asciiTheme="majorBidi" w:hAnsiTheme="majorBidi" w:cstheme="majorBidi"/>
          <w:i/>
        </w:rPr>
        <w:t>t</w:t>
      </w:r>
      <w:r w:rsidRPr="00167D9A">
        <w:rPr>
          <w:rFonts w:asciiTheme="majorBidi" w:hAnsiTheme="majorBidi" w:cstheme="majorBidi"/>
        </w:rPr>
        <w:t xml:space="preserve">(57) = 2.24, </w:t>
      </w:r>
      <w:r w:rsidRPr="00167D9A">
        <w:rPr>
          <w:rFonts w:asciiTheme="majorBidi" w:hAnsiTheme="majorBidi" w:cstheme="majorBidi"/>
          <w:i/>
        </w:rPr>
        <w:t>p</w:t>
      </w:r>
      <w:r w:rsidRPr="00167D9A">
        <w:rPr>
          <w:rFonts w:asciiTheme="majorBidi" w:hAnsiTheme="majorBidi" w:cstheme="majorBidi"/>
        </w:rPr>
        <w:t xml:space="preserve"> = </w:t>
      </w:r>
      <w:r w:rsidRPr="00167D9A">
        <w:rPr>
          <w:rFonts w:asciiTheme="majorBidi" w:hAnsiTheme="majorBidi" w:cstheme="majorBidi"/>
        </w:rPr>
        <w:lastRenderedPageBreak/>
        <w:t xml:space="preserve">.029); whereas, political ideology did not show any significant effects on soda consumption when ABA was the source of the warning label (β = -.075, </w:t>
      </w:r>
      <w:r w:rsidRPr="00167D9A">
        <w:rPr>
          <w:rFonts w:asciiTheme="majorBidi" w:hAnsiTheme="majorBidi" w:cstheme="majorBidi"/>
          <w:i/>
        </w:rPr>
        <w:t>t</w:t>
      </w:r>
      <w:r w:rsidRPr="00167D9A">
        <w:rPr>
          <w:rFonts w:asciiTheme="majorBidi" w:hAnsiTheme="majorBidi" w:cstheme="majorBidi"/>
        </w:rPr>
        <w:t xml:space="preserve">(58) = -.94, </w:t>
      </w:r>
      <w:r w:rsidRPr="00167D9A">
        <w:rPr>
          <w:rFonts w:asciiTheme="majorBidi" w:hAnsiTheme="majorBidi" w:cstheme="majorBidi"/>
          <w:i/>
        </w:rPr>
        <w:t>p</w:t>
      </w:r>
      <w:r w:rsidRPr="00167D9A">
        <w:rPr>
          <w:rFonts w:asciiTheme="majorBidi" w:hAnsiTheme="majorBidi" w:cstheme="majorBidi"/>
        </w:rPr>
        <w:t xml:space="preserve"> = .35).</w:t>
      </w:r>
    </w:p>
    <w:p w14:paraId="518C6603" w14:textId="77777777" w:rsidR="008B7C90" w:rsidRPr="00167D9A" w:rsidRDefault="008B7C90" w:rsidP="008B7C90">
      <w:pPr>
        <w:spacing w:line="480" w:lineRule="auto"/>
        <w:ind w:firstLine="720"/>
        <w:rPr>
          <w:rFonts w:asciiTheme="majorBidi" w:hAnsiTheme="majorBidi" w:cstheme="majorBidi"/>
          <w:b/>
        </w:rPr>
      </w:pPr>
      <w:r w:rsidRPr="00167D9A">
        <w:rPr>
          <w:rFonts w:asciiTheme="majorBidi" w:hAnsiTheme="majorBidi" w:cstheme="majorBidi"/>
        </w:rPr>
        <w:t>Further, floodlight analysis showed only one significance region. For those who are relatively more conservative, (i.e., those who were 2.19 SD above the mean or higher on the political ideology scale; 4.27% of respondents), there was a positive effect of condition such that soda consumption was greater in the FDA condition versus the control condition (β</w:t>
      </w:r>
      <w:r w:rsidRPr="00167D9A">
        <w:rPr>
          <w:rFonts w:asciiTheme="majorBidi" w:hAnsiTheme="majorBidi" w:cstheme="majorBidi"/>
          <w:i/>
          <w:vertAlign w:val="subscript"/>
        </w:rPr>
        <w:t>JN</w:t>
      </w:r>
      <w:r w:rsidRPr="00167D9A">
        <w:rPr>
          <w:rFonts w:asciiTheme="majorBidi" w:hAnsiTheme="majorBidi" w:cstheme="majorBidi"/>
        </w:rPr>
        <w:t xml:space="preserve"> = .62, </w:t>
      </w:r>
      <w:r w:rsidRPr="00167D9A">
        <w:rPr>
          <w:rFonts w:asciiTheme="majorBidi" w:hAnsiTheme="majorBidi" w:cstheme="majorBidi"/>
          <w:i/>
        </w:rPr>
        <w:t xml:space="preserve">p = </w:t>
      </w:r>
      <w:r w:rsidRPr="00167D9A">
        <w:rPr>
          <w:rFonts w:asciiTheme="majorBidi" w:hAnsiTheme="majorBidi" w:cstheme="majorBidi"/>
        </w:rPr>
        <w:t>.05).</w:t>
      </w:r>
    </w:p>
    <w:p w14:paraId="123251F1" w14:textId="1CA6C8C6" w:rsidR="008B7C90" w:rsidRPr="00167D9A" w:rsidRDefault="008B7C90" w:rsidP="004B7C72">
      <w:pPr>
        <w:spacing w:line="480" w:lineRule="auto"/>
        <w:ind w:firstLine="720"/>
        <w:rPr>
          <w:rFonts w:asciiTheme="majorBidi" w:hAnsiTheme="majorBidi" w:cstheme="majorBidi"/>
        </w:rPr>
      </w:pPr>
      <w:r w:rsidRPr="00167D9A">
        <w:rPr>
          <w:rFonts w:asciiTheme="majorBidi" w:hAnsiTheme="majorBidi" w:cstheme="majorBidi"/>
          <w:i/>
        </w:rPr>
        <w:t>The mediating role of threat perceptions.</w:t>
      </w:r>
      <w:r w:rsidRPr="00167D9A">
        <w:rPr>
          <w:rFonts w:asciiTheme="majorBidi" w:hAnsiTheme="majorBidi" w:cstheme="majorBidi"/>
        </w:rPr>
        <w:t xml:space="preserve"> In order to investigate the role of perceived threat on reactance behavior among conservatives and liberals we employed a bootstrapping approach to derive confidence intervals using the SAS-macro syntax developed by Preacher and Hayes (2004) with 1,000 resamples and used model 7 Hayes (2013</w:t>
      </w:r>
      <w:r w:rsidR="00387A21" w:rsidRPr="00167D9A">
        <w:rPr>
          <w:rFonts w:asciiTheme="majorBidi" w:hAnsiTheme="majorBidi" w:cstheme="majorBidi"/>
        </w:rPr>
        <w:t>)</w:t>
      </w:r>
      <w:r w:rsidRPr="00167D9A">
        <w:rPr>
          <w:rFonts w:asciiTheme="majorBidi" w:hAnsiTheme="majorBidi" w:cstheme="majorBidi"/>
        </w:rPr>
        <w:t xml:space="preserve">. The model provided the following output. First, a regression of </w:t>
      </w:r>
      <w:r w:rsidR="004B7C72" w:rsidRPr="00167D9A">
        <w:rPr>
          <w:rFonts w:asciiTheme="majorBidi" w:hAnsiTheme="majorBidi" w:cstheme="majorBidi"/>
        </w:rPr>
        <w:t xml:space="preserve">threat perceptions on </w:t>
      </w:r>
      <w:r w:rsidRPr="00167D9A">
        <w:rPr>
          <w:rFonts w:asciiTheme="majorBidi" w:hAnsiTheme="majorBidi" w:cstheme="majorBidi"/>
        </w:rPr>
        <w:t xml:space="preserve">political ideology and source showed a significant main effect of political ideology (β = .14, </w:t>
      </w:r>
      <w:r w:rsidRPr="00167D9A">
        <w:rPr>
          <w:rFonts w:asciiTheme="majorBidi" w:hAnsiTheme="majorBidi" w:cstheme="majorBidi"/>
          <w:i/>
        </w:rPr>
        <w:t>t</w:t>
      </w:r>
      <w:r w:rsidRPr="00167D9A">
        <w:rPr>
          <w:rFonts w:asciiTheme="majorBidi" w:hAnsiTheme="majorBidi" w:cstheme="majorBidi"/>
        </w:rPr>
        <w:t xml:space="preserve">(116) = 2.65, </w:t>
      </w:r>
      <w:r w:rsidRPr="00167D9A">
        <w:rPr>
          <w:rFonts w:asciiTheme="majorBidi" w:hAnsiTheme="majorBidi" w:cstheme="majorBidi"/>
          <w:i/>
        </w:rPr>
        <w:t>p</w:t>
      </w:r>
      <w:r w:rsidRPr="00167D9A">
        <w:rPr>
          <w:rFonts w:asciiTheme="majorBidi" w:hAnsiTheme="majorBidi" w:cstheme="majorBidi"/>
        </w:rPr>
        <w:t xml:space="preserve"> &lt; .01) and a marginally significant interaction (β = .098, </w:t>
      </w:r>
      <w:r w:rsidRPr="00167D9A">
        <w:rPr>
          <w:rFonts w:asciiTheme="majorBidi" w:hAnsiTheme="majorBidi" w:cstheme="majorBidi"/>
          <w:i/>
        </w:rPr>
        <w:t>t</w:t>
      </w:r>
      <w:r w:rsidRPr="00167D9A">
        <w:rPr>
          <w:rFonts w:asciiTheme="majorBidi" w:hAnsiTheme="majorBidi" w:cstheme="majorBidi"/>
        </w:rPr>
        <w:t xml:space="preserve">(116) = 1.81, </w:t>
      </w:r>
      <w:r w:rsidRPr="00167D9A">
        <w:rPr>
          <w:rFonts w:asciiTheme="majorBidi" w:hAnsiTheme="majorBidi" w:cstheme="majorBidi"/>
          <w:i/>
        </w:rPr>
        <w:t>p</w:t>
      </w:r>
      <w:r w:rsidRPr="00167D9A">
        <w:rPr>
          <w:rFonts w:asciiTheme="majorBidi" w:hAnsiTheme="majorBidi" w:cstheme="majorBidi"/>
        </w:rPr>
        <w:t xml:space="preserve"> = .073). Second, a regression of </w:t>
      </w:r>
      <w:r w:rsidR="004B7C72" w:rsidRPr="00167D9A">
        <w:rPr>
          <w:rFonts w:asciiTheme="majorBidi" w:hAnsiTheme="majorBidi" w:cstheme="majorBidi"/>
        </w:rPr>
        <w:t xml:space="preserve">soda consumption on </w:t>
      </w:r>
      <w:r w:rsidRPr="00167D9A">
        <w:rPr>
          <w:rFonts w:asciiTheme="majorBidi" w:hAnsiTheme="majorBidi" w:cstheme="majorBidi"/>
        </w:rPr>
        <w:t>t</w:t>
      </w:r>
      <w:r w:rsidR="004B7C72" w:rsidRPr="00167D9A">
        <w:rPr>
          <w:rFonts w:asciiTheme="majorBidi" w:hAnsiTheme="majorBidi" w:cstheme="majorBidi"/>
        </w:rPr>
        <w:t xml:space="preserve">hreat perceptions and source </w:t>
      </w:r>
      <w:r w:rsidRPr="00167D9A">
        <w:rPr>
          <w:rFonts w:asciiTheme="majorBidi" w:hAnsiTheme="majorBidi" w:cstheme="majorBidi"/>
        </w:rPr>
        <w:t xml:space="preserve">showed a marginally significant main effect of threat perceptions (β = .17, </w:t>
      </w:r>
      <w:r w:rsidRPr="00167D9A">
        <w:rPr>
          <w:rFonts w:asciiTheme="majorBidi" w:hAnsiTheme="majorBidi" w:cstheme="majorBidi"/>
          <w:i/>
        </w:rPr>
        <w:t>t</w:t>
      </w:r>
      <w:r w:rsidRPr="00167D9A">
        <w:rPr>
          <w:rFonts w:asciiTheme="majorBidi" w:hAnsiTheme="majorBidi" w:cstheme="majorBidi"/>
        </w:rPr>
        <w:t xml:space="preserve">(116) = 1.75, </w:t>
      </w:r>
      <w:r w:rsidRPr="00167D9A">
        <w:rPr>
          <w:rFonts w:asciiTheme="majorBidi" w:hAnsiTheme="majorBidi" w:cstheme="majorBidi"/>
          <w:i/>
        </w:rPr>
        <w:t>p</w:t>
      </w:r>
      <w:r w:rsidRPr="00167D9A">
        <w:rPr>
          <w:rFonts w:asciiTheme="majorBidi" w:hAnsiTheme="majorBidi" w:cstheme="majorBidi"/>
        </w:rPr>
        <w:t xml:space="preserve"> = .083). Finally, while the direct effect of source on reported soda consumption was not significant (β = -.025, </w:t>
      </w:r>
      <w:r w:rsidRPr="00167D9A">
        <w:rPr>
          <w:rFonts w:asciiTheme="majorBidi" w:hAnsiTheme="majorBidi" w:cstheme="majorBidi"/>
          <w:i/>
        </w:rPr>
        <w:t>t</w:t>
      </w:r>
      <w:r w:rsidRPr="00167D9A">
        <w:rPr>
          <w:rFonts w:asciiTheme="majorBidi" w:hAnsiTheme="majorBidi" w:cstheme="majorBidi"/>
        </w:rPr>
        <w:t xml:space="preserve">(116) = -.18, </w:t>
      </w:r>
      <w:r w:rsidRPr="00167D9A">
        <w:rPr>
          <w:rFonts w:asciiTheme="majorBidi" w:hAnsiTheme="majorBidi" w:cstheme="majorBidi"/>
          <w:i/>
        </w:rPr>
        <w:t>p</w:t>
      </w:r>
      <w:r w:rsidRPr="00167D9A">
        <w:rPr>
          <w:rFonts w:asciiTheme="majorBidi" w:hAnsiTheme="majorBidi" w:cstheme="majorBidi"/>
        </w:rPr>
        <w:t xml:space="preserve"> = .86), source had a significant conditional indirect effect on reported soda consumption via threat perceptions only among conservatives (only when political ideology takes values greater than 7.88; estimated coefficient = .069, 95% confidence interval [CI] exclusive of zero [.0006, .2201]). </w:t>
      </w:r>
    </w:p>
    <w:p w14:paraId="093BBA4D" w14:textId="5366D571" w:rsidR="00387A21" w:rsidRPr="00167D9A" w:rsidRDefault="00387A21" w:rsidP="008B7C90">
      <w:pPr>
        <w:spacing w:line="480" w:lineRule="auto"/>
        <w:ind w:firstLine="720"/>
        <w:rPr>
          <w:rFonts w:asciiTheme="majorBidi" w:hAnsiTheme="majorBidi" w:cstheme="majorBidi"/>
        </w:rPr>
      </w:pPr>
    </w:p>
    <w:p w14:paraId="2B17361B" w14:textId="3098787D" w:rsidR="00387A21" w:rsidRPr="00167D9A" w:rsidRDefault="00387A21" w:rsidP="009D579D">
      <w:pPr>
        <w:spacing w:line="480" w:lineRule="auto"/>
        <w:rPr>
          <w:rFonts w:asciiTheme="majorBidi" w:hAnsiTheme="majorBidi" w:cstheme="majorBidi"/>
          <w:b/>
          <w:bCs/>
        </w:rPr>
      </w:pPr>
      <w:r w:rsidRPr="00167D9A">
        <w:rPr>
          <w:rFonts w:asciiTheme="majorBidi" w:hAnsiTheme="majorBidi" w:cstheme="majorBidi"/>
          <w:b/>
          <w:bCs/>
        </w:rPr>
        <w:t>Results without the hunger covariate</w:t>
      </w:r>
      <w:r w:rsidR="004B7C72" w:rsidRPr="00167D9A">
        <w:rPr>
          <w:rFonts w:asciiTheme="majorBidi" w:hAnsiTheme="majorBidi" w:cstheme="majorBidi"/>
          <w:b/>
          <w:bCs/>
        </w:rPr>
        <w:t xml:space="preserve"> in the model</w:t>
      </w:r>
      <w:r w:rsidRPr="00167D9A">
        <w:rPr>
          <w:rFonts w:asciiTheme="majorBidi" w:hAnsiTheme="majorBidi" w:cstheme="majorBidi"/>
          <w:b/>
          <w:bCs/>
        </w:rPr>
        <w:t>:</w:t>
      </w:r>
    </w:p>
    <w:p w14:paraId="577CB2B0" w14:textId="77777777" w:rsidR="009D579D" w:rsidRPr="00167D9A" w:rsidRDefault="009D579D" w:rsidP="009D579D">
      <w:pPr>
        <w:spacing w:line="480" w:lineRule="auto"/>
        <w:rPr>
          <w:rFonts w:asciiTheme="majorBidi" w:hAnsiTheme="majorBidi" w:cstheme="majorBidi"/>
        </w:rPr>
      </w:pPr>
      <w:r w:rsidRPr="00167D9A">
        <w:rPr>
          <w:rFonts w:asciiTheme="majorBidi" w:hAnsiTheme="majorBidi" w:cstheme="majorBidi"/>
        </w:rPr>
        <w:t>Regression of purchase intentions on source and political ideology:</w:t>
      </w:r>
    </w:p>
    <w:p w14:paraId="63B9269E" w14:textId="63E1FB88" w:rsidR="009D579D" w:rsidRPr="00167D9A" w:rsidRDefault="009D579D" w:rsidP="009D579D">
      <w:pPr>
        <w:spacing w:line="480" w:lineRule="auto"/>
        <w:rPr>
          <w:rFonts w:asciiTheme="majorBidi" w:hAnsiTheme="majorBidi" w:cstheme="majorBidi"/>
        </w:rPr>
      </w:pPr>
      <w:r w:rsidRPr="00167D9A">
        <w:rPr>
          <w:rFonts w:asciiTheme="majorBidi" w:hAnsiTheme="majorBidi" w:cstheme="majorBidi"/>
        </w:rPr>
        <w:lastRenderedPageBreak/>
        <w:t xml:space="preserve">Main effect of source: β = .084, </w:t>
      </w:r>
      <w:r w:rsidRPr="00167D9A">
        <w:rPr>
          <w:rFonts w:asciiTheme="majorBidi" w:hAnsiTheme="majorBidi" w:cstheme="majorBidi"/>
          <w:i/>
        </w:rPr>
        <w:t>t</w:t>
      </w:r>
      <w:r w:rsidR="004B7C72" w:rsidRPr="00167D9A">
        <w:rPr>
          <w:rFonts w:asciiTheme="majorBidi" w:hAnsiTheme="majorBidi" w:cstheme="majorBidi"/>
        </w:rPr>
        <w:t>(157</w:t>
      </w:r>
      <w:r w:rsidRPr="00167D9A">
        <w:rPr>
          <w:rFonts w:asciiTheme="majorBidi" w:hAnsiTheme="majorBidi" w:cstheme="majorBidi"/>
        </w:rPr>
        <w:t xml:space="preserve">) = .64, </w:t>
      </w:r>
      <w:r w:rsidRPr="00167D9A">
        <w:rPr>
          <w:rFonts w:asciiTheme="majorBidi" w:hAnsiTheme="majorBidi" w:cstheme="majorBidi"/>
          <w:i/>
        </w:rPr>
        <w:t>p</w:t>
      </w:r>
      <w:r w:rsidRPr="00167D9A">
        <w:rPr>
          <w:rFonts w:asciiTheme="majorBidi" w:hAnsiTheme="majorBidi" w:cstheme="majorBidi"/>
        </w:rPr>
        <w:t xml:space="preserve"> = .52</w:t>
      </w:r>
    </w:p>
    <w:p w14:paraId="136C783F" w14:textId="5313B34D" w:rsidR="009D579D" w:rsidRPr="00167D9A" w:rsidRDefault="009D579D" w:rsidP="009D579D">
      <w:pPr>
        <w:spacing w:line="480" w:lineRule="auto"/>
        <w:rPr>
          <w:rFonts w:asciiTheme="majorBidi" w:hAnsiTheme="majorBidi" w:cstheme="majorBidi"/>
        </w:rPr>
      </w:pPr>
      <w:r w:rsidRPr="00167D9A">
        <w:rPr>
          <w:rFonts w:asciiTheme="majorBidi" w:hAnsiTheme="majorBidi" w:cstheme="majorBidi"/>
        </w:rPr>
        <w:t xml:space="preserve">Main effect of political ideology: β = .065, </w:t>
      </w:r>
      <w:r w:rsidRPr="00167D9A">
        <w:rPr>
          <w:rFonts w:asciiTheme="majorBidi" w:hAnsiTheme="majorBidi" w:cstheme="majorBidi"/>
          <w:i/>
        </w:rPr>
        <w:t>t</w:t>
      </w:r>
      <w:r w:rsidR="004B7C72" w:rsidRPr="00167D9A">
        <w:rPr>
          <w:rFonts w:asciiTheme="majorBidi" w:hAnsiTheme="majorBidi" w:cstheme="majorBidi"/>
        </w:rPr>
        <w:t>(157</w:t>
      </w:r>
      <w:r w:rsidRPr="00167D9A">
        <w:rPr>
          <w:rFonts w:asciiTheme="majorBidi" w:hAnsiTheme="majorBidi" w:cstheme="majorBidi"/>
        </w:rPr>
        <w:t xml:space="preserve">) = 1.17, </w:t>
      </w:r>
      <w:r w:rsidRPr="00167D9A">
        <w:rPr>
          <w:rFonts w:asciiTheme="majorBidi" w:hAnsiTheme="majorBidi" w:cstheme="majorBidi"/>
          <w:i/>
        </w:rPr>
        <w:t>p</w:t>
      </w:r>
      <w:r w:rsidRPr="00167D9A">
        <w:rPr>
          <w:rFonts w:asciiTheme="majorBidi" w:hAnsiTheme="majorBidi" w:cstheme="majorBidi"/>
        </w:rPr>
        <w:t xml:space="preserve"> = .24</w:t>
      </w:r>
    </w:p>
    <w:p w14:paraId="753CD8B7" w14:textId="1478FCE3" w:rsidR="009D579D" w:rsidRPr="00167D9A" w:rsidRDefault="009D579D" w:rsidP="009D579D">
      <w:pPr>
        <w:spacing w:line="480" w:lineRule="auto"/>
        <w:rPr>
          <w:rFonts w:asciiTheme="majorBidi" w:hAnsiTheme="majorBidi" w:cstheme="majorBidi"/>
        </w:rPr>
      </w:pPr>
      <w:r w:rsidRPr="00167D9A">
        <w:rPr>
          <w:rFonts w:asciiTheme="majorBidi" w:hAnsiTheme="majorBidi" w:cstheme="majorBidi"/>
        </w:rPr>
        <w:t xml:space="preserve">Interaction of source and political ideology: β = .030, </w:t>
      </w:r>
      <w:r w:rsidRPr="00167D9A">
        <w:rPr>
          <w:rFonts w:asciiTheme="majorBidi" w:hAnsiTheme="majorBidi" w:cstheme="majorBidi"/>
          <w:i/>
        </w:rPr>
        <w:t>t</w:t>
      </w:r>
      <w:r w:rsidR="004B7C72" w:rsidRPr="00167D9A">
        <w:rPr>
          <w:rFonts w:asciiTheme="majorBidi" w:hAnsiTheme="majorBidi" w:cstheme="majorBidi"/>
        </w:rPr>
        <w:t>(157</w:t>
      </w:r>
      <w:r w:rsidRPr="00167D9A">
        <w:rPr>
          <w:rFonts w:asciiTheme="majorBidi" w:hAnsiTheme="majorBidi" w:cstheme="majorBidi"/>
        </w:rPr>
        <w:t xml:space="preserve">) = .55, </w:t>
      </w:r>
      <w:r w:rsidRPr="00167D9A">
        <w:rPr>
          <w:rFonts w:asciiTheme="majorBidi" w:hAnsiTheme="majorBidi" w:cstheme="majorBidi"/>
          <w:i/>
        </w:rPr>
        <w:t>p</w:t>
      </w:r>
      <w:r w:rsidRPr="00167D9A">
        <w:rPr>
          <w:rFonts w:asciiTheme="majorBidi" w:hAnsiTheme="majorBidi" w:cstheme="majorBidi"/>
        </w:rPr>
        <w:t xml:space="preserve"> = .059</w:t>
      </w:r>
    </w:p>
    <w:p w14:paraId="5A5D331F" w14:textId="77777777" w:rsidR="009D579D" w:rsidRPr="00167D9A" w:rsidRDefault="009D579D" w:rsidP="009D579D">
      <w:pPr>
        <w:spacing w:line="480" w:lineRule="auto"/>
        <w:rPr>
          <w:rFonts w:asciiTheme="majorBidi" w:hAnsiTheme="majorBidi" w:cstheme="majorBidi"/>
        </w:rPr>
      </w:pPr>
    </w:p>
    <w:p w14:paraId="655E8738" w14:textId="77777777" w:rsidR="009D579D" w:rsidRPr="00167D9A" w:rsidRDefault="009D579D" w:rsidP="009D579D">
      <w:pPr>
        <w:spacing w:line="480" w:lineRule="auto"/>
        <w:rPr>
          <w:rFonts w:asciiTheme="majorBidi" w:hAnsiTheme="majorBidi" w:cstheme="majorBidi"/>
        </w:rPr>
      </w:pPr>
      <w:r w:rsidRPr="00167D9A">
        <w:rPr>
          <w:rFonts w:asciiTheme="majorBidi" w:hAnsiTheme="majorBidi" w:cstheme="majorBidi"/>
        </w:rPr>
        <w:t>Regression of attitude toward the soda on source and political ideology:</w:t>
      </w:r>
    </w:p>
    <w:p w14:paraId="33D3535F" w14:textId="5A6E45A6" w:rsidR="009D579D" w:rsidRPr="00167D9A" w:rsidRDefault="009D579D" w:rsidP="009D579D">
      <w:pPr>
        <w:spacing w:line="480" w:lineRule="auto"/>
        <w:rPr>
          <w:rFonts w:asciiTheme="majorBidi" w:hAnsiTheme="majorBidi" w:cstheme="majorBidi"/>
        </w:rPr>
      </w:pPr>
      <w:r w:rsidRPr="00167D9A">
        <w:rPr>
          <w:rFonts w:asciiTheme="majorBidi" w:hAnsiTheme="majorBidi" w:cstheme="majorBidi"/>
        </w:rPr>
        <w:t xml:space="preserve">Main effect of source: β = .13, </w:t>
      </w:r>
      <w:r w:rsidRPr="00167D9A">
        <w:rPr>
          <w:rFonts w:asciiTheme="majorBidi" w:hAnsiTheme="majorBidi" w:cstheme="majorBidi"/>
          <w:i/>
        </w:rPr>
        <w:t>t</w:t>
      </w:r>
      <w:r w:rsidR="004B7C72" w:rsidRPr="00167D9A">
        <w:rPr>
          <w:rFonts w:asciiTheme="majorBidi" w:hAnsiTheme="majorBidi" w:cstheme="majorBidi"/>
        </w:rPr>
        <w:t>(157</w:t>
      </w:r>
      <w:r w:rsidRPr="00167D9A">
        <w:rPr>
          <w:rFonts w:asciiTheme="majorBidi" w:hAnsiTheme="majorBidi" w:cstheme="majorBidi"/>
        </w:rPr>
        <w:t xml:space="preserve">) = 1.01, </w:t>
      </w:r>
      <w:r w:rsidRPr="00167D9A">
        <w:rPr>
          <w:rFonts w:asciiTheme="majorBidi" w:hAnsiTheme="majorBidi" w:cstheme="majorBidi"/>
          <w:i/>
        </w:rPr>
        <w:t>p</w:t>
      </w:r>
      <w:r w:rsidRPr="00167D9A">
        <w:rPr>
          <w:rFonts w:asciiTheme="majorBidi" w:hAnsiTheme="majorBidi" w:cstheme="majorBidi"/>
        </w:rPr>
        <w:t xml:space="preserve"> = .32</w:t>
      </w:r>
    </w:p>
    <w:p w14:paraId="4D3220F4" w14:textId="7E3EFF15" w:rsidR="009D579D" w:rsidRPr="00167D9A" w:rsidRDefault="009D579D" w:rsidP="009D579D">
      <w:pPr>
        <w:spacing w:line="480" w:lineRule="auto"/>
        <w:rPr>
          <w:rFonts w:asciiTheme="majorBidi" w:hAnsiTheme="majorBidi" w:cstheme="majorBidi"/>
        </w:rPr>
      </w:pPr>
      <w:r w:rsidRPr="00167D9A">
        <w:rPr>
          <w:rFonts w:asciiTheme="majorBidi" w:hAnsiTheme="majorBidi" w:cstheme="majorBidi"/>
        </w:rPr>
        <w:t xml:space="preserve">Main effect of political ideology: β = .14, </w:t>
      </w:r>
      <w:r w:rsidRPr="00167D9A">
        <w:rPr>
          <w:rFonts w:asciiTheme="majorBidi" w:hAnsiTheme="majorBidi" w:cstheme="majorBidi"/>
          <w:i/>
        </w:rPr>
        <w:t>t</w:t>
      </w:r>
      <w:r w:rsidR="004B7C72" w:rsidRPr="00167D9A">
        <w:rPr>
          <w:rFonts w:asciiTheme="majorBidi" w:hAnsiTheme="majorBidi" w:cstheme="majorBidi"/>
        </w:rPr>
        <w:t>(157</w:t>
      </w:r>
      <w:r w:rsidRPr="00167D9A">
        <w:rPr>
          <w:rFonts w:asciiTheme="majorBidi" w:hAnsiTheme="majorBidi" w:cstheme="majorBidi"/>
        </w:rPr>
        <w:t xml:space="preserve">) = 2.53, </w:t>
      </w:r>
      <w:r w:rsidRPr="00167D9A">
        <w:rPr>
          <w:rFonts w:asciiTheme="majorBidi" w:hAnsiTheme="majorBidi" w:cstheme="majorBidi"/>
          <w:i/>
        </w:rPr>
        <w:t>p</w:t>
      </w:r>
      <w:r w:rsidRPr="00167D9A">
        <w:rPr>
          <w:rFonts w:asciiTheme="majorBidi" w:hAnsiTheme="majorBidi" w:cstheme="majorBidi"/>
        </w:rPr>
        <w:t xml:space="preserve"> = .012</w:t>
      </w:r>
    </w:p>
    <w:p w14:paraId="27129494" w14:textId="551912CF" w:rsidR="00F44913" w:rsidRPr="00167D9A" w:rsidRDefault="009D579D" w:rsidP="00D93024">
      <w:pPr>
        <w:spacing w:line="480" w:lineRule="auto"/>
        <w:rPr>
          <w:rFonts w:asciiTheme="majorBidi" w:hAnsiTheme="majorBidi" w:cstheme="majorBidi"/>
        </w:rPr>
      </w:pPr>
      <w:r w:rsidRPr="00167D9A">
        <w:rPr>
          <w:rFonts w:asciiTheme="majorBidi" w:hAnsiTheme="majorBidi" w:cstheme="majorBidi"/>
        </w:rPr>
        <w:t xml:space="preserve">Interaction of source and political ideology: β = .076, </w:t>
      </w:r>
      <w:r w:rsidRPr="00167D9A">
        <w:rPr>
          <w:rFonts w:asciiTheme="majorBidi" w:hAnsiTheme="majorBidi" w:cstheme="majorBidi"/>
          <w:i/>
        </w:rPr>
        <w:t>t</w:t>
      </w:r>
      <w:r w:rsidR="004B7C72" w:rsidRPr="00167D9A">
        <w:rPr>
          <w:rFonts w:asciiTheme="majorBidi" w:hAnsiTheme="majorBidi" w:cstheme="majorBidi"/>
        </w:rPr>
        <w:t>(157</w:t>
      </w:r>
      <w:r w:rsidRPr="00167D9A">
        <w:rPr>
          <w:rFonts w:asciiTheme="majorBidi" w:hAnsiTheme="majorBidi" w:cstheme="majorBidi"/>
        </w:rPr>
        <w:t xml:space="preserve">) = 1.41, </w:t>
      </w:r>
      <w:r w:rsidRPr="00167D9A">
        <w:rPr>
          <w:rFonts w:asciiTheme="majorBidi" w:hAnsiTheme="majorBidi" w:cstheme="majorBidi"/>
          <w:i/>
        </w:rPr>
        <w:t>p</w:t>
      </w:r>
      <w:r w:rsidRPr="00167D9A">
        <w:rPr>
          <w:rFonts w:asciiTheme="majorBidi" w:hAnsiTheme="majorBidi" w:cstheme="majorBidi"/>
        </w:rPr>
        <w:t xml:space="preserve"> = .16</w:t>
      </w:r>
    </w:p>
    <w:p w14:paraId="3DF36B23" w14:textId="3E61F2AF" w:rsidR="008A3E8C" w:rsidRPr="00167D9A" w:rsidRDefault="008A3E8C" w:rsidP="00D93024">
      <w:pPr>
        <w:spacing w:line="480" w:lineRule="auto"/>
        <w:rPr>
          <w:rFonts w:asciiTheme="majorBidi" w:hAnsiTheme="majorBidi" w:cstheme="majorBidi"/>
        </w:rPr>
      </w:pPr>
    </w:p>
    <w:p w14:paraId="0B300621" w14:textId="77777777" w:rsidR="008A3E8C" w:rsidRPr="00167D9A" w:rsidRDefault="008A3E8C">
      <w:pPr>
        <w:rPr>
          <w:rFonts w:asciiTheme="majorBidi" w:hAnsiTheme="majorBidi" w:cstheme="majorBidi"/>
          <w:b/>
          <w:bCs/>
        </w:rPr>
      </w:pPr>
      <w:r w:rsidRPr="00167D9A">
        <w:rPr>
          <w:rFonts w:asciiTheme="majorBidi" w:hAnsiTheme="majorBidi" w:cstheme="majorBidi"/>
          <w:b/>
          <w:bCs/>
        </w:rPr>
        <w:br w:type="page"/>
      </w:r>
    </w:p>
    <w:p w14:paraId="4BC55AD6" w14:textId="2C78F7DF" w:rsidR="00504795" w:rsidRPr="00167D9A" w:rsidRDefault="00504795" w:rsidP="00504795">
      <w:pPr>
        <w:rPr>
          <w:rFonts w:asciiTheme="majorBidi" w:hAnsiTheme="majorBidi" w:cstheme="majorBidi"/>
          <w:b/>
          <w:bCs/>
          <w:iCs/>
        </w:rPr>
      </w:pPr>
      <w:r w:rsidRPr="00167D9A">
        <w:rPr>
          <w:rFonts w:asciiTheme="majorBidi" w:hAnsiTheme="majorBidi" w:cstheme="majorBidi"/>
          <w:b/>
          <w:bCs/>
          <w:iCs/>
        </w:rPr>
        <w:lastRenderedPageBreak/>
        <w:t xml:space="preserve">Web Appendix </w:t>
      </w:r>
      <w:r>
        <w:rPr>
          <w:rFonts w:asciiTheme="majorBidi" w:hAnsiTheme="majorBidi" w:cstheme="majorBidi"/>
          <w:b/>
          <w:bCs/>
          <w:iCs/>
        </w:rPr>
        <w:t>E</w:t>
      </w:r>
      <w:r w:rsidRPr="00167D9A">
        <w:rPr>
          <w:rFonts w:asciiTheme="majorBidi" w:hAnsiTheme="majorBidi" w:cstheme="majorBidi"/>
          <w:b/>
          <w:bCs/>
          <w:iCs/>
        </w:rPr>
        <w:t xml:space="preserve">: </w:t>
      </w:r>
      <w:r>
        <w:rPr>
          <w:rFonts w:asciiTheme="majorBidi" w:hAnsiTheme="majorBidi" w:cstheme="majorBidi"/>
          <w:b/>
          <w:bCs/>
          <w:iCs/>
        </w:rPr>
        <w:t>Pretest for</w:t>
      </w:r>
      <w:r w:rsidRPr="00167D9A">
        <w:rPr>
          <w:rFonts w:asciiTheme="majorBidi" w:hAnsiTheme="majorBidi" w:cstheme="majorBidi"/>
          <w:b/>
          <w:bCs/>
          <w:iCs/>
        </w:rPr>
        <w:t xml:space="preserve"> Study 4</w:t>
      </w:r>
    </w:p>
    <w:p w14:paraId="43EC62F2" w14:textId="77777777" w:rsidR="00504795" w:rsidRDefault="00504795" w:rsidP="00504795">
      <w:pPr>
        <w:spacing w:line="480" w:lineRule="auto"/>
        <w:rPr>
          <w:rFonts w:asciiTheme="majorBidi" w:hAnsiTheme="majorBidi" w:cstheme="majorBidi"/>
          <w:b/>
          <w:bCs/>
          <w:iCs/>
        </w:rPr>
      </w:pPr>
    </w:p>
    <w:p w14:paraId="322D05C6" w14:textId="1A30D043" w:rsidR="00504795" w:rsidRPr="00504795" w:rsidRDefault="00504795" w:rsidP="00504795">
      <w:pPr>
        <w:spacing w:line="480" w:lineRule="auto"/>
        <w:ind w:firstLine="720"/>
        <w:rPr>
          <w:rFonts w:asciiTheme="majorBidi" w:hAnsiTheme="majorBidi" w:cstheme="majorBidi"/>
        </w:rPr>
      </w:pPr>
      <w:r w:rsidRPr="00504795">
        <w:rPr>
          <w:rFonts w:asciiTheme="majorBidi" w:hAnsiTheme="majorBidi" w:cstheme="majorBidi"/>
        </w:rPr>
        <w:t xml:space="preserve">We conducted a pretest to ensure that the message type manipulation has worked as intended. To that end, 151 individuals (56% female; </w:t>
      </w:r>
      <w:r w:rsidRPr="00504795">
        <w:rPr>
          <w:rFonts w:asciiTheme="majorBidi" w:hAnsiTheme="majorBidi" w:cstheme="majorBidi"/>
          <w:i/>
        </w:rPr>
        <w:t>M</w:t>
      </w:r>
      <w:r w:rsidRPr="00504795">
        <w:rPr>
          <w:rFonts w:asciiTheme="majorBidi" w:hAnsiTheme="majorBidi" w:cstheme="majorBidi"/>
          <w:vertAlign w:val="subscript"/>
        </w:rPr>
        <w:t>age</w:t>
      </w:r>
      <w:r w:rsidRPr="00504795">
        <w:rPr>
          <w:rFonts w:asciiTheme="majorBidi" w:hAnsiTheme="majorBidi" w:cstheme="majorBidi"/>
        </w:rPr>
        <w:t xml:space="preserve"> = 35.6, </w:t>
      </w:r>
      <w:r w:rsidRPr="00504795">
        <w:rPr>
          <w:rFonts w:asciiTheme="majorBidi" w:hAnsiTheme="majorBidi" w:cstheme="majorBidi"/>
          <w:i/>
        </w:rPr>
        <w:t>SD</w:t>
      </w:r>
      <w:r w:rsidRPr="00504795">
        <w:rPr>
          <w:rFonts w:asciiTheme="majorBidi" w:hAnsiTheme="majorBidi" w:cstheme="majorBidi"/>
          <w:vertAlign w:val="subscript"/>
        </w:rPr>
        <w:t>age</w:t>
      </w:r>
      <w:r w:rsidRPr="00504795">
        <w:rPr>
          <w:rFonts w:asciiTheme="majorBidi" w:hAnsiTheme="majorBidi" w:cstheme="majorBidi"/>
        </w:rPr>
        <w:t xml:space="preserve"> = 11.0) in the United States were paid to participate in an online survey conducted on Amazon Mechanical Turk. Similar to the main study, we removed two non-native English speakers from the dataset. Participants were randomly assigned to either warning or notification condition and exposed to the same stimuli (i.e., e-cigarette advertisement with an FDA message) as in the main study. After viewing the advertisement, they were asked “How much do you think that your freedom is restricted after seeing this warning/notification?”, and “How much do you feel your freedom has been threatened after seeing this notification?” (1 = not at all, 7 = very much; </w:t>
      </w:r>
      <w:r w:rsidRPr="00504795">
        <w:rPr>
          <w:rFonts w:asciiTheme="majorBidi" w:hAnsiTheme="majorBidi" w:cstheme="majorBidi"/>
          <w:i/>
          <w:iCs/>
        </w:rPr>
        <w:t>r</w:t>
      </w:r>
      <w:r w:rsidRPr="00504795">
        <w:rPr>
          <w:rFonts w:asciiTheme="majorBidi" w:hAnsiTheme="majorBidi" w:cstheme="majorBidi"/>
        </w:rPr>
        <w:t xml:space="preserve"> = .84). We averaged responses to these two measures to create our dependent variable, threat perceptions. Then, participants were asked “Have you ever tried e-cigarettes?” (Yes/No/Not sure). Finally, we measured political ideology with the same measure used in the main study and collected demographic measures. </w:t>
      </w:r>
    </w:p>
    <w:p w14:paraId="044359B2" w14:textId="77777777" w:rsidR="00504795" w:rsidRPr="00504795" w:rsidRDefault="00504795" w:rsidP="00504795">
      <w:pPr>
        <w:spacing w:line="480" w:lineRule="auto"/>
        <w:ind w:firstLine="720"/>
        <w:rPr>
          <w:rFonts w:asciiTheme="majorBidi" w:hAnsiTheme="majorBidi" w:cstheme="majorBidi"/>
        </w:rPr>
      </w:pPr>
      <w:r w:rsidRPr="00504795">
        <w:rPr>
          <w:rFonts w:asciiTheme="majorBidi" w:hAnsiTheme="majorBidi" w:cstheme="majorBidi"/>
        </w:rPr>
        <w:t>We contrast-coded the message type condition (warning = 1, notification = -1) and mean-centered political ideology (</w:t>
      </w:r>
      <w:r w:rsidRPr="00504795">
        <w:rPr>
          <w:rFonts w:asciiTheme="majorBidi" w:hAnsiTheme="majorBidi" w:cstheme="majorBidi"/>
          <w:i/>
        </w:rPr>
        <w:t>M</w:t>
      </w:r>
      <w:r w:rsidRPr="00504795">
        <w:rPr>
          <w:rFonts w:asciiTheme="majorBidi" w:hAnsiTheme="majorBidi" w:cstheme="majorBidi"/>
        </w:rPr>
        <w:t xml:space="preserve"> = 5.06, </w:t>
      </w:r>
      <w:r w:rsidRPr="00504795">
        <w:rPr>
          <w:rFonts w:asciiTheme="majorBidi" w:hAnsiTheme="majorBidi" w:cstheme="majorBidi"/>
          <w:i/>
        </w:rPr>
        <w:t>SD</w:t>
      </w:r>
      <w:r w:rsidRPr="00504795">
        <w:rPr>
          <w:rFonts w:asciiTheme="majorBidi" w:hAnsiTheme="majorBidi" w:cstheme="majorBidi"/>
        </w:rPr>
        <w:t xml:space="preserve"> = 2.23). A regression analysis with message type and political ideology as the independent variables and threat perceptions as the dependent variable showed a main effect of message type (β = .41, </w:t>
      </w:r>
      <w:r w:rsidRPr="00504795">
        <w:rPr>
          <w:rFonts w:asciiTheme="majorBidi" w:hAnsiTheme="majorBidi" w:cstheme="majorBidi"/>
          <w:i/>
        </w:rPr>
        <w:t>t</w:t>
      </w:r>
      <w:r w:rsidRPr="00504795">
        <w:rPr>
          <w:rFonts w:asciiTheme="majorBidi" w:hAnsiTheme="majorBidi" w:cstheme="majorBidi"/>
        </w:rPr>
        <w:t xml:space="preserve">(148) = 2.63, </w:t>
      </w:r>
      <w:r w:rsidRPr="00504795">
        <w:rPr>
          <w:rFonts w:asciiTheme="majorBidi" w:hAnsiTheme="majorBidi" w:cstheme="majorBidi"/>
          <w:i/>
        </w:rPr>
        <w:t>p</w:t>
      </w:r>
      <w:r w:rsidRPr="00504795">
        <w:rPr>
          <w:rFonts w:asciiTheme="majorBidi" w:hAnsiTheme="majorBidi" w:cstheme="majorBidi"/>
        </w:rPr>
        <w:t xml:space="preserve"> = .0094), indicating that warning message increased threat perceptions, a main effect of political ideology (β = .22, </w:t>
      </w:r>
      <w:r w:rsidRPr="00504795">
        <w:rPr>
          <w:rFonts w:asciiTheme="majorBidi" w:hAnsiTheme="majorBidi" w:cstheme="majorBidi"/>
          <w:i/>
        </w:rPr>
        <w:t>t</w:t>
      </w:r>
      <w:r w:rsidRPr="00504795">
        <w:rPr>
          <w:rFonts w:asciiTheme="majorBidi" w:hAnsiTheme="majorBidi" w:cstheme="majorBidi"/>
        </w:rPr>
        <w:t xml:space="preserve">(148) = 3.14, </w:t>
      </w:r>
      <w:r w:rsidRPr="00504795">
        <w:rPr>
          <w:rFonts w:asciiTheme="majorBidi" w:hAnsiTheme="majorBidi" w:cstheme="majorBidi"/>
          <w:i/>
        </w:rPr>
        <w:t>p</w:t>
      </w:r>
      <w:r w:rsidRPr="00504795">
        <w:rPr>
          <w:rFonts w:asciiTheme="majorBidi" w:hAnsiTheme="majorBidi" w:cstheme="majorBidi"/>
        </w:rPr>
        <w:t xml:space="preserve"> = .0020), indicating that conservative participants were more likely to perceive threat from the advertisement, and a marginally significant two-way interaction between message type and political ideology (β = .13, </w:t>
      </w:r>
      <w:r w:rsidRPr="00504795">
        <w:rPr>
          <w:rFonts w:asciiTheme="majorBidi" w:hAnsiTheme="majorBidi" w:cstheme="majorBidi"/>
          <w:i/>
        </w:rPr>
        <w:t>t</w:t>
      </w:r>
      <w:r w:rsidRPr="00504795">
        <w:rPr>
          <w:rFonts w:asciiTheme="majorBidi" w:hAnsiTheme="majorBidi" w:cstheme="majorBidi"/>
        </w:rPr>
        <w:t xml:space="preserve">(148) = 1.80, </w:t>
      </w:r>
      <w:r w:rsidRPr="00504795">
        <w:rPr>
          <w:rFonts w:asciiTheme="majorBidi" w:hAnsiTheme="majorBidi" w:cstheme="majorBidi"/>
          <w:i/>
        </w:rPr>
        <w:t>p</w:t>
      </w:r>
      <w:r w:rsidRPr="00504795">
        <w:rPr>
          <w:rFonts w:asciiTheme="majorBidi" w:hAnsiTheme="majorBidi" w:cstheme="majorBidi"/>
        </w:rPr>
        <w:t xml:space="preserve"> = .075). </w:t>
      </w:r>
    </w:p>
    <w:p w14:paraId="26D4B032" w14:textId="77777777" w:rsidR="00504795" w:rsidRPr="00504795" w:rsidRDefault="00504795" w:rsidP="00504795">
      <w:pPr>
        <w:spacing w:line="480" w:lineRule="auto"/>
        <w:rPr>
          <w:rFonts w:asciiTheme="majorBidi" w:hAnsiTheme="majorBidi" w:cstheme="majorBidi"/>
        </w:rPr>
      </w:pPr>
      <w:r w:rsidRPr="00504795">
        <w:rPr>
          <w:rFonts w:asciiTheme="majorBidi" w:hAnsiTheme="majorBidi" w:cstheme="majorBidi"/>
        </w:rPr>
        <w:lastRenderedPageBreak/>
        <w:tab/>
        <w:t xml:space="preserve">To explore the nature of the interaction, we first investigated whether political ideology has a significant effect in the warning condition. Regression analyses showed that, in the warning condition, political ideology had a significant positive effect on threat perceptions (β = .34, </w:t>
      </w:r>
      <w:r w:rsidRPr="00504795">
        <w:rPr>
          <w:rFonts w:asciiTheme="majorBidi" w:hAnsiTheme="majorBidi" w:cstheme="majorBidi"/>
          <w:i/>
        </w:rPr>
        <w:t>t</w:t>
      </w:r>
      <w:r w:rsidRPr="00504795">
        <w:rPr>
          <w:rFonts w:asciiTheme="majorBidi" w:hAnsiTheme="majorBidi" w:cstheme="majorBidi"/>
        </w:rPr>
        <w:t xml:space="preserve">(148) = 3.56, </w:t>
      </w:r>
      <w:r w:rsidRPr="00504795">
        <w:rPr>
          <w:rFonts w:asciiTheme="majorBidi" w:hAnsiTheme="majorBidi" w:cstheme="majorBidi"/>
          <w:i/>
        </w:rPr>
        <w:t>p</w:t>
      </w:r>
      <w:r w:rsidRPr="00504795">
        <w:rPr>
          <w:rFonts w:asciiTheme="majorBidi" w:hAnsiTheme="majorBidi" w:cstheme="majorBidi"/>
        </w:rPr>
        <w:t xml:space="preserve"> = .0006), such that as participants’ conservatism increased, they viewed the message more threatening. In the notification condition, however, there was no effect of political ideology on threat perceptions (β = .094, </w:t>
      </w:r>
      <w:r w:rsidRPr="00504795">
        <w:rPr>
          <w:rFonts w:asciiTheme="majorBidi" w:hAnsiTheme="majorBidi" w:cstheme="majorBidi"/>
          <w:i/>
        </w:rPr>
        <w:t>t</w:t>
      </w:r>
      <w:r w:rsidRPr="00504795">
        <w:rPr>
          <w:rFonts w:asciiTheme="majorBidi" w:hAnsiTheme="majorBidi" w:cstheme="majorBidi"/>
        </w:rPr>
        <w:t xml:space="preserve">(148) = .94, </w:t>
      </w:r>
      <w:r w:rsidRPr="00504795">
        <w:rPr>
          <w:rFonts w:asciiTheme="majorBidi" w:hAnsiTheme="majorBidi" w:cstheme="majorBidi"/>
          <w:i/>
        </w:rPr>
        <w:t>p</w:t>
      </w:r>
      <w:r w:rsidRPr="00504795">
        <w:rPr>
          <w:rFonts w:asciiTheme="majorBidi" w:hAnsiTheme="majorBidi" w:cstheme="majorBidi"/>
        </w:rPr>
        <w:t xml:space="preserve"> = .35). </w:t>
      </w:r>
    </w:p>
    <w:p w14:paraId="48784049" w14:textId="526AD7BD" w:rsidR="00504795" w:rsidRPr="00504795" w:rsidRDefault="00504795" w:rsidP="00FD6163">
      <w:pPr>
        <w:spacing w:line="480" w:lineRule="auto"/>
        <w:ind w:firstLine="720"/>
        <w:rPr>
          <w:rFonts w:asciiTheme="majorBidi" w:hAnsiTheme="majorBidi" w:cstheme="majorBidi"/>
        </w:rPr>
      </w:pPr>
      <w:r w:rsidRPr="00504795">
        <w:rPr>
          <w:rFonts w:asciiTheme="majorBidi" w:hAnsiTheme="majorBidi" w:cstheme="majorBidi"/>
        </w:rPr>
        <w:t>To further explore the significant interaction, we used the Johnson-Neyman (JN) floodlight analysis technique (Johnson and Neyman 1936; Spiller et al. 2013) to investigate how conservatives versus liberals react to the message. One significance region emerged. For those who are relatively more conservative, (i.e., those who were .31 SD below the mean or higher on the political ideology scale; 63.09% of respondents), there was a positive effect of condition such that threat perceptions were greater in the warning condition versus the notification condition (β</w:t>
      </w:r>
      <w:r w:rsidRPr="00504795">
        <w:rPr>
          <w:rFonts w:asciiTheme="majorBidi" w:hAnsiTheme="majorBidi" w:cstheme="majorBidi"/>
          <w:i/>
          <w:vertAlign w:val="subscript"/>
        </w:rPr>
        <w:t>JN</w:t>
      </w:r>
      <w:r w:rsidRPr="00504795">
        <w:rPr>
          <w:rFonts w:asciiTheme="majorBidi" w:hAnsiTheme="majorBidi" w:cstheme="majorBidi"/>
        </w:rPr>
        <w:t xml:space="preserve"> = .32, </w:t>
      </w:r>
      <w:r w:rsidRPr="00504795">
        <w:rPr>
          <w:rFonts w:asciiTheme="majorBidi" w:hAnsiTheme="majorBidi" w:cstheme="majorBidi"/>
          <w:i/>
        </w:rPr>
        <w:t xml:space="preserve">p = </w:t>
      </w:r>
      <w:r w:rsidRPr="00504795">
        <w:rPr>
          <w:rFonts w:asciiTheme="majorBidi" w:hAnsiTheme="majorBidi" w:cstheme="majorBidi"/>
        </w:rPr>
        <w:t xml:space="preserve">.05). </w:t>
      </w:r>
    </w:p>
    <w:p w14:paraId="1DE53DA6" w14:textId="5086FD00" w:rsidR="008B1AA9" w:rsidRPr="00FD6163" w:rsidRDefault="008B1AA9" w:rsidP="00FD6163">
      <w:pPr>
        <w:spacing w:line="480" w:lineRule="auto"/>
        <w:ind w:firstLine="720"/>
        <w:rPr>
          <w:rFonts w:asciiTheme="majorBidi" w:hAnsiTheme="majorBidi" w:cstheme="majorBidi"/>
        </w:rPr>
      </w:pPr>
      <w:r w:rsidRPr="00FD6163">
        <w:rPr>
          <w:rFonts w:asciiTheme="majorBidi" w:hAnsiTheme="majorBidi" w:cstheme="majorBidi"/>
        </w:rPr>
        <w:t>We then used only those participants who indicated that they have tried e-cigarettes</w:t>
      </w:r>
      <w:r w:rsidR="00DA0508">
        <w:rPr>
          <w:rFonts w:asciiTheme="majorBidi" w:hAnsiTheme="majorBidi" w:cstheme="majorBidi"/>
        </w:rPr>
        <w:t xml:space="preserve"> </w:t>
      </w:r>
      <w:r w:rsidR="00DA0508" w:rsidRPr="00FD6163">
        <w:rPr>
          <w:rFonts w:asciiTheme="majorBidi" w:hAnsiTheme="majorBidi" w:cstheme="majorBidi"/>
        </w:rPr>
        <w:t>(n = 79)</w:t>
      </w:r>
      <w:r w:rsidRPr="00FD6163">
        <w:rPr>
          <w:rFonts w:asciiTheme="majorBidi" w:hAnsiTheme="majorBidi" w:cstheme="majorBidi"/>
        </w:rPr>
        <w:t>. A regression analysis with message type and political ideology as the independent variables and threat perceptions as the dependent variable showed a main effect of political ideology (</w:t>
      </w:r>
      <w:r w:rsidR="00FD6163" w:rsidRPr="00FD6163">
        <w:rPr>
          <w:rFonts w:asciiTheme="majorBidi" w:hAnsiTheme="majorBidi" w:cstheme="majorBidi"/>
        </w:rPr>
        <w:t xml:space="preserve">β = .25, </w:t>
      </w:r>
      <w:r w:rsidR="00FD6163" w:rsidRPr="00FD6163">
        <w:rPr>
          <w:rFonts w:asciiTheme="majorBidi" w:hAnsiTheme="majorBidi" w:cstheme="majorBidi"/>
          <w:i/>
        </w:rPr>
        <w:t>t</w:t>
      </w:r>
      <w:r w:rsidR="00FD6163" w:rsidRPr="00FD6163">
        <w:rPr>
          <w:rFonts w:asciiTheme="majorBidi" w:hAnsiTheme="majorBidi" w:cstheme="majorBidi"/>
        </w:rPr>
        <w:t xml:space="preserve">(78) = 2.29, </w:t>
      </w:r>
      <w:r w:rsidR="00FD6163" w:rsidRPr="00FD6163">
        <w:rPr>
          <w:rFonts w:asciiTheme="majorBidi" w:hAnsiTheme="majorBidi" w:cstheme="majorBidi"/>
          <w:i/>
        </w:rPr>
        <w:t>p</w:t>
      </w:r>
      <w:r w:rsidR="00FD6163" w:rsidRPr="00FD6163">
        <w:rPr>
          <w:rFonts w:asciiTheme="majorBidi" w:hAnsiTheme="majorBidi" w:cstheme="majorBidi"/>
        </w:rPr>
        <w:t xml:space="preserve"> = .025</w:t>
      </w:r>
      <w:r w:rsidRPr="00FD6163">
        <w:rPr>
          <w:rFonts w:asciiTheme="majorBidi" w:hAnsiTheme="majorBidi" w:cstheme="majorBidi"/>
        </w:rPr>
        <w:t>), indicating that conservative participants were more likely to perceive threat from the advertisement, and a significant two-way interaction between message type and political ideology (</w:t>
      </w:r>
      <w:r w:rsidR="00FD6163" w:rsidRPr="00FD6163">
        <w:rPr>
          <w:rFonts w:asciiTheme="majorBidi" w:hAnsiTheme="majorBidi" w:cstheme="majorBidi"/>
        </w:rPr>
        <w:t xml:space="preserve">β = .24, </w:t>
      </w:r>
      <w:r w:rsidR="00FD6163" w:rsidRPr="00FD6163">
        <w:rPr>
          <w:rFonts w:asciiTheme="majorBidi" w:hAnsiTheme="majorBidi" w:cstheme="majorBidi"/>
          <w:i/>
        </w:rPr>
        <w:t>t</w:t>
      </w:r>
      <w:r w:rsidR="00FD6163" w:rsidRPr="00FD6163">
        <w:rPr>
          <w:rFonts w:asciiTheme="majorBidi" w:hAnsiTheme="majorBidi" w:cstheme="majorBidi"/>
        </w:rPr>
        <w:t xml:space="preserve">(78) = 2.20, </w:t>
      </w:r>
      <w:r w:rsidR="00FD6163" w:rsidRPr="00FD6163">
        <w:rPr>
          <w:rFonts w:asciiTheme="majorBidi" w:hAnsiTheme="majorBidi" w:cstheme="majorBidi"/>
          <w:i/>
        </w:rPr>
        <w:t>p</w:t>
      </w:r>
      <w:r w:rsidR="00FD6163" w:rsidRPr="00FD6163">
        <w:rPr>
          <w:rFonts w:asciiTheme="majorBidi" w:hAnsiTheme="majorBidi" w:cstheme="majorBidi"/>
        </w:rPr>
        <w:t xml:space="preserve"> = .031</w:t>
      </w:r>
      <w:r w:rsidRPr="00FD6163">
        <w:rPr>
          <w:rFonts w:asciiTheme="majorBidi" w:hAnsiTheme="majorBidi" w:cstheme="majorBidi"/>
        </w:rPr>
        <w:t xml:space="preserve">). </w:t>
      </w:r>
    </w:p>
    <w:p w14:paraId="66FB7578" w14:textId="306D881C" w:rsidR="00FD6163" w:rsidRPr="00504795" w:rsidRDefault="00FD6163" w:rsidP="00FD6163">
      <w:pPr>
        <w:spacing w:line="480" w:lineRule="auto"/>
        <w:ind w:firstLine="720"/>
        <w:rPr>
          <w:rFonts w:asciiTheme="majorBidi" w:hAnsiTheme="majorBidi" w:cstheme="majorBidi"/>
        </w:rPr>
      </w:pPr>
      <w:r w:rsidRPr="00FD6163">
        <w:rPr>
          <w:rFonts w:asciiTheme="majorBidi" w:hAnsiTheme="majorBidi" w:cstheme="majorBidi"/>
        </w:rPr>
        <w:t xml:space="preserve">To explore the nature of the interaction, we first investigated whether political ideology has a significant effect in the warning condition. Regression analyses showed that, in the warning condition, political ideology had a significant positive effect on threat perceptions (β = .48, </w:t>
      </w:r>
      <w:r w:rsidRPr="00FD6163">
        <w:rPr>
          <w:rFonts w:asciiTheme="majorBidi" w:hAnsiTheme="majorBidi" w:cstheme="majorBidi"/>
          <w:i/>
        </w:rPr>
        <w:t>t</w:t>
      </w:r>
      <w:r w:rsidRPr="00FD6163">
        <w:rPr>
          <w:rFonts w:asciiTheme="majorBidi" w:hAnsiTheme="majorBidi" w:cstheme="majorBidi"/>
        </w:rPr>
        <w:t xml:space="preserve">(78) = 3.52, </w:t>
      </w:r>
      <w:r w:rsidRPr="00FD6163">
        <w:rPr>
          <w:rFonts w:asciiTheme="majorBidi" w:hAnsiTheme="majorBidi" w:cstheme="majorBidi"/>
          <w:i/>
        </w:rPr>
        <w:t>p</w:t>
      </w:r>
      <w:r w:rsidRPr="00FD6163">
        <w:rPr>
          <w:rFonts w:asciiTheme="majorBidi" w:hAnsiTheme="majorBidi" w:cstheme="majorBidi"/>
        </w:rPr>
        <w:t xml:space="preserve"> = .0011), such that as participants’ conservatism increased, they viewed the message </w:t>
      </w:r>
      <w:r w:rsidRPr="00FD6163">
        <w:rPr>
          <w:rFonts w:asciiTheme="majorBidi" w:hAnsiTheme="majorBidi" w:cstheme="majorBidi"/>
        </w:rPr>
        <w:lastRenderedPageBreak/>
        <w:t xml:space="preserve">more threatening. In the notification condition, however, there was no effect of political ideology on threat perceptions (β = .01, </w:t>
      </w:r>
      <w:r w:rsidRPr="00FD6163">
        <w:rPr>
          <w:rFonts w:asciiTheme="majorBidi" w:hAnsiTheme="majorBidi" w:cstheme="majorBidi"/>
          <w:i/>
        </w:rPr>
        <w:t>t</w:t>
      </w:r>
      <w:r w:rsidRPr="00FD6163">
        <w:rPr>
          <w:rFonts w:asciiTheme="majorBidi" w:hAnsiTheme="majorBidi" w:cstheme="majorBidi"/>
        </w:rPr>
        <w:t xml:space="preserve">(78) = .06, </w:t>
      </w:r>
      <w:r w:rsidRPr="00FD6163">
        <w:rPr>
          <w:rFonts w:asciiTheme="majorBidi" w:hAnsiTheme="majorBidi" w:cstheme="majorBidi"/>
          <w:i/>
        </w:rPr>
        <w:t>p</w:t>
      </w:r>
      <w:r w:rsidRPr="00FD6163">
        <w:rPr>
          <w:rFonts w:asciiTheme="majorBidi" w:hAnsiTheme="majorBidi" w:cstheme="majorBidi"/>
        </w:rPr>
        <w:t xml:space="preserve"> = .96).</w:t>
      </w:r>
      <w:r w:rsidRPr="00504795">
        <w:rPr>
          <w:rFonts w:asciiTheme="majorBidi" w:hAnsiTheme="majorBidi" w:cstheme="majorBidi"/>
        </w:rPr>
        <w:t xml:space="preserve"> </w:t>
      </w:r>
    </w:p>
    <w:p w14:paraId="293E9070" w14:textId="53367E25" w:rsidR="00504795" w:rsidRPr="00504795" w:rsidRDefault="00FD6163" w:rsidP="00504795">
      <w:pPr>
        <w:spacing w:line="480" w:lineRule="auto"/>
        <w:ind w:firstLine="720"/>
        <w:rPr>
          <w:rFonts w:asciiTheme="majorBidi" w:hAnsiTheme="majorBidi" w:cstheme="majorBidi"/>
          <w:highlight w:val="yellow"/>
        </w:rPr>
      </w:pPr>
      <w:r w:rsidRPr="00504795">
        <w:rPr>
          <w:rFonts w:asciiTheme="majorBidi" w:hAnsiTheme="majorBidi" w:cstheme="majorBidi"/>
        </w:rPr>
        <w:t>To further explore the significant interaction, we used the Johnson-Neyman (JN) floodlight analysis technique (Johnson and Neyman 1936; Spiller et al. 2013) to investigate how conservatives versus liberals react to the message. One significance region emerged. For those who are relatively more conservative, (i.e., those who were .1</w:t>
      </w:r>
      <w:r>
        <w:rPr>
          <w:rFonts w:asciiTheme="majorBidi" w:hAnsiTheme="majorBidi" w:cstheme="majorBidi"/>
        </w:rPr>
        <w:t>6</w:t>
      </w:r>
      <w:r w:rsidRPr="00504795">
        <w:rPr>
          <w:rFonts w:asciiTheme="majorBidi" w:hAnsiTheme="majorBidi" w:cstheme="majorBidi"/>
        </w:rPr>
        <w:t xml:space="preserve"> SD </w:t>
      </w:r>
      <w:r>
        <w:rPr>
          <w:rFonts w:asciiTheme="majorBidi" w:hAnsiTheme="majorBidi" w:cstheme="majorBidi"/>
        </w:rPr>
        <w:t>above</w:t>
      </w:r>
      <w:r w:rsidRPr="00504795">
        <w:rPr>
          <w:rFonts w:asciiTheme="majorBidi" w:hAnsiTheme="majorBidi" w:cstheme="majorBidi"/>
        </w:rPr>
        <w:t xml:space="preserve"> the mean or higher on the political ideology scale; </w:t>
      </w:r>
      <w:r>
        <w:rPr>
          <w:rFonts w:asciiTheme="majorBidi" w:hAnsiTheme="majorBidi" w:cstheme="majorBidi"/>
        </w:rPr>
        <w:t>62.03</w:t>
      </w:r>
      <w:r w:rsidRPr="00504795">
        <w:rPr>
          <w:rFonts w:asciiTheme="majorBidi" w:hAnsiTheme="majorBidi" w:cstheme="majorBidi"/>
        </w:rPr>
        <w:t>% of respondents), there was a positive effect of condition such that threat perceptions were greater in the warning condition versus the notification condition (β</w:t>
      </w:r>
      <w:r w:rsidRPr="00504795">
        <w:rPr>
          <w:rFonts w:asciiTheme="majorBidi" w:hAnsiTheme="majorBidi" w:cstheme="majorBidi"/>
          <w:i/>
          <w:vertAlign w:val="subscript"/>
        </w:rPr>
        <w:t>JN</w:t>
      </w:r>
      <w:r w:rsidRPr="00504795">
        <w:rPr>
          <w:rFonts w:asciiTheme="majorBidi" w:hAnsiTheme="majorBidi" w:cstheme="majorBidi"/>
        </w:rPr>
        <w:t xml:space="preserve"> = .32, </w:t>
      </w:r>
      <w:r w:rsidRPr="00504795">
        <w:rPr>
          <w:rFonts w:asciiTheme="majorBidi" w:hAnsiTheme="majorBidi" w:cstheme="majorBidi"/>
          <w:i/>
        </w:rPr>
        <w:t xml:space="preserve">p = </w:t>
      </w:r>
      <w:r w:rsidRPr="00504795">
        <w:rPr>
          <w:rFonts w:asciiTheme="majorBidi" w:hAnsiTheme="majorBidi" w:cstheme="majorBidi"/>
        </w:rPr>
        <w:t>.05).</w:t>
      </w:r>
      <w:r w:rsidR="00504795" w:rsidRPr="00504795">
        <w:rPr>
          <w:rFonts w:asciiTheme="majorBidi" w:hAnsiTheme="majorBidi" w:cstheme="majorBidi"/>
          <w:highlight w:val="yellow"/>
        </w:rPr>
        <w:t xml:space="preserve"> </w:t>
      </w:r>
    </w:p>
    <w:p w14:paraId="7DE2F5A7" w14:textId="77777777" w:rsidR="00504795" w:rsidRDefault="00504795">
      <w:pPr>
        <w:rPr>
          <w:rFonts w:asciiTheme="majorBidi" w:hAnsiTheme="majorBidi" w:cstheme="majorBidi"/>
          <w:b/>
          <w:bCs/>
          <w:iCs/>
        </w:rPr>
      </w:pPr>
    </w:p>
    <w:p w14:paraId="21C596BA" w14:textId="77777777" w:rsidR="00F17AA0" w:rsidRDefault="00F17AA0">
      <w:pPr>
        <w:rPr>
          <w:rFonts w:asciiTheme="majorBidi" w:hAnsiTheme="majorBidi" w:cstheme="majorBidi"/>
          <w:b/>
          <w:bCs/>
          <w:iCs/>
        </w:rPr>
      </w:pPr>
      <w:r>
        <w:rPr>
          <w:rFonts w:asciiTheme="majorBidi" w:hAnsiTheme="majorBidi" w:cstheme="majorBidi"/>
          <w:b/>
          <w:bCs/>
          <w:iCs/>
        </w:rPr>
        <w:br w:type="page"/>
      </w:r>
    </w:p>
    <w:p w14:paraId="266DCA99" w14:textId="11F29187" w:rsidR="008A3E8C" w:rsidRPr="00167D9A" w:rsidRDefault="008A3E8C" w:rsidP="009448ED">
      <w:pPr>
        <w:rPr>
          <w:rFonts w:asciiTheme="majorBidi" w:hAnsiTheme="majorBidi" w:cstheme="majorBidi"/>
          <w:b/>
          <w:bCs/>
          <w:iCs/>
        </w:rPr>
      </w:pPr>
      <w:r w:rsidRPr="00167D9A">
        <w:rPr>
          <w:rFonts w:asciiTheme="majorBidi" w:hAnsiTheme="majorBidi" w:cstheme="majorBidi"/>
          <w:b/>
          <w:bCs/>
          <w:iCs/>
        </w:rPr>
        <w:lastRenderedPageBreak/>
        <w:t xml:space="preserve">Web Appendix </w:t>
      </w:r>
      <w:r w:rsidR="00504795">
        <w:rPr>
          <w:rFonts w:asciiTheme="majorBidi" w:hAnsiTheme="majorBidi" w:cstheme="majorBidi"/>
          <w:b/>
          <w:bCs/>
          <w:iCs/>
        </w:rPr>
        <w:t>F</w:t>
      </w:r>
      <w:r w:rsidRPr="00167D9A">
        <w:rPr>
          <w:rFonts w:asciiTheme="majorBidi" w:hAnsiTheme="majorBidi" w:cstheme="majorBidi"/>
          <w:b/>
          <w:bCs/>
          <w:iCs/>
        </w:rPr>
        <w:t xml:space="preserve">: Additional Analyses on the </w:t>
      </w:r>
      <w:r w:rsidR="00FB156F" w:rsidRPr="00167D9A">
        <w:rPr>
          <w:rFonts w:asciiTheme="majorBidi" w:hAnsiTheme="majorBidi" w:cstheme="majorBidi"/>
          <w:b/>
          <w:bCs/>
          <w:iCs/>
        </w:rPr>
        <w:t>Role</w:t>
      </w:r>
      <w:r w:rsidRPr="00167D9A">
        <w:rPr>
          <w:rFonts w:asciiTheme="majorBidi" w:hAnsiTheme="majorBidi" w:cstheme="majorBidi"/>
          <w:b/>
          <w:bCs/>
          <w:iCs/>
        </w:rPr>
        <w:t xml:space="preserve"> of the Frequency of E-cigarette Usage in Study 4</w:t>
      </w:r>
    </w:p>
    <w:p w14:paraId="320B7B66" w14:textId="77777777" w:rsidR="00F36669" w:rsidRPr="00167D9A" w:rsidRDefault="00F36669" w:rsidP="00F36669">
      <w:pPr>
        <w:spacing w:line="480" w:lineRule="auto"/>
        <w:ind w:firstLine="720"/>
        <w:rPr>
          <w:rFonts w:asciiTheme="majorBidi" w:hAnsiTheme="majorBidi" w:cstheme="majorBidi"/>
        </w:rPr>
      </w:pPr>
    </w:p>
    <w:p w14:paraId="06B864C7" w14:textId="28247868" w:rsidR="00F36669" w:rsidRPr="00167D9A" w:rsidRDefault="00F36669" w:rsidP="00F36669">
      <w:pPr>
        <w:spacing w:line="480" w:lineRule="auto"/>
        <w:ind w:firstLine="720"/>
        <w:rPr>
          <w:rFonts w:asciiTheme="majorBidi" w:hAnsiTheme="majorBidi" w:cstheme="majorBidi"/>
        </w:rPr>
      </w:pPr>
      <w:r w:rsidRPr="008D6D25">
        <w:rPr>
          <w:rFonts w:asciiTheme="majorBidi" w:hAnsiTheme="majorBidi" w:cstheme="majorBidi"/>
        </w:rPr>
        <w:t>In order to investigate whether the effect of message type varie</w:t>
      </w:r>
      <w:r w:rsidRPr="00167D9A">
        <w:rPr>
          <w:rFonts w:asciiTheme="majorBidi" w:hAnsiTheme="majorBidi" w:cstheme="majorBidi"/>
        </w:rPr>
        <w:t xml:space="preserve">s with the frequency of e-cigarette usage, first, we mean-centered the measure of frequency of usage (M = 3.34, SD = 2.13). Then, we regressed quitting intentions on message type, political ideology, and frequency of usage, all two-way interactions, and the three-way interaction. The results revealed a significant main effect of political ideology (β = .33, </w:t>
      </w:r>
      <w:r w:rsidRPr="00167D9A">
        <w:rPr>
          <w:rFonts w:asciiTheme="majorBidi" w:hAnsiTheme="majorBidi" w:cstheme="majorBidi"/>
          <w:i/>
        </w:rPr>
        <w:t>t</w:t>
      </w:r>
      <w:r w:rsidRPr="00167D9A">
        <w:rPr>
          <w:rFonts w:asciiTheme="majorBidi" w:hAnsiTheme="majorBidi" w:cstheme="majorBidi"/>
        </w:rPr>
        <w:t xml:space="preserve">(99) = 2.86, </w:t>
      </w:r>
      <w:r w:rsidRPr="00167D9A">
        <w:rPr>
          <w:rFonts w:asciiTheme="majorBidi" w:hAnsiTheme="majorBidi" w:cstheme="majorBidi"/>
          <w:i/>
        </w:rPr>
        <w:t>p</w:t>
      </w:r>
      <w:r w:rsidRPr="00167D9A">
        <w:rPr>
          <w:rFonts w:asciiTheme="majorBidi" w:hAnsiTheme="majorBidi" w:cstheme="majorBidi"/>
        </w:rPr>
        <w:t xml:space="preserve"> &lt; .01), a significant two-way interaction between frequency of usage and message type (β = -.32, </w:t>
      </w:r>
      <w:r w:rsidRPr="00167D9A">
        <w:rPr>
          <w:rFonts w:asciiTheme="majorBidi" w:hAnsiTheme="majorBidi" w:cstheme="majorBidi"/>
          <w:i/>
        </w:rPr>
        <w:t>t</w:t>
      </w:r>
      <w:r w:rsidRPr="00167D9A">
        <w:rPr>
          <w:rFonts w:asciiTheme="majorBidi" w:hAnsiTheme="majorBidi" w:cstheme="majorBidi"/>
        </w:rPr>
        <w:t xml:space="preserve">(99) = -2.47, </w:t>
      </w:r>
      <w:r w:rsidRPr="00167D9A">
        <w:rPr>
          <w:rFonts w:asciiTheme="majorBidi" w:hAnsiTheme="majorBidi" w:cstheme="majorBidi"/>
          <w:i/>
        </w:rPr>
        <w:t>p</w:t>
      </w:r>
      <w:r w:rsidRPr="00167D9A">
        <w:rPr>
          <w:rFonts w:asciiTheme="majorBidi" w:hAnsiTheme="majorBidi" w:cstheme="majorBidi"/>
        </w:rPr>
        <w:t xml:space="preserve"> = .015), and a marginally significant three-way interaction (β = -.087, </w:t>
      </w:r>
      <w:r w:rsidRPr="00167D9A">
        <w:rPr>
          <w:rFonts w:asciiTheme="majorBidi" w:hAnsiTheme="majorBidi" w:cstheme="majorBidi"/>
          <w:i/>
        </w:rPr>
        <w:t>t</w:t>
      </w:r>
      <w:r w:rsidRPr="00167D9A">
        <w:rPr>
          <w:rFonts w:asciiTheme="majorBidi" w:hAnsiTheme="majorBidi" w:cstheme="majorBidi"/>
        </w:rPr>
        <w:t xml:space="preserve">(99) = -1.76, </w:t>
      </w:r>
      <w:r w:rsidRPr="00167D9A">
        <w:rPr>
          <w:rFonts w:asciiTheme="majorBidi" w:hAnsiTheme="majorBidi" w:cstheme="majorBidi"/>
          <w:i/>
        </w:rPr>
        <w:t>p</w:t>
      </w:r>
      <w:r w:rsidRPr="00167D9A">
        <w:rPr>
          <w:rFonts w:asciiTheme="majorBidi" w:hAnsiTheme="majorBidi" w:cstheme="majorBidi"/>
        </w:rPr>
        <w:t xml:space="preserve"> = .081). </w:t>
      </w:r>
    </w:p>
    <w:p w14:paraId="6AFEC8E8" w14:textId="31DA6784" w:rsidR="00F36669" w:rsidRDefault="00F36669" w:rsidP="009875ED">
      <w:pPr>
        <w:spacing w:line="480" w:lineRule="auto"/>
        <w:ind w:firstLine="720"/>
        <w:rPr>
          <w:rFonts w:asciiTheme="majorBidi" w:hAnsiTheme="majorBidi" w:cstheme="majorBidi"/>
        </w:rPr>
      </w:pPr>
      <w:r w:rsidRPr="00167D9A">
        <w:rPr>
          <w:rFonts w:asciiTheme="majorBidi" w:hAnsiTheme="majorBidi" w:cstheme="majorBidi"/>
        </w:rPr>
        <w:t>To explore the significant two-way interaction, we used the Johnson-Neyman (JN) floodlight analysis technique (Johnson and Neyman 1936; Spiller et al. 2013) to investigate how frequent and infrequent users of e-cigarettes react to the message. Two significance regions emerged. For infrequent users, (i.e., those who w</w:t>
      </w:r>
      <w:r w:rsidR="009875ED">
        <w:rPr>
          <w:rFonts w:asciiTheme="majorBidi" w:hAnsiTheme="majorBidi" w:cstheme="majorBidi"/>
        </w:rPr>
        <w:t>ere .96 SD below the mean or low</w:t>
      </w:r>
      <w:r w:rsidRPr="00167D9A">
        <w:rPr>
          <w:rFonts w:asciiTheme="majorBidi" w:hAnsiTheme="majorBidi" w:cstheme="majorBidi"/>
        </w:rPr>
        <w:t>er on the frequency of usage scale; 36% of respondents), there was a positive effect of condition such that quitting intentions were greater in the warning condition versus the notification condition (β</w:t>
      </w:r>
      <w:r w:rsidRPr="00167D9A">
        <w:rPr>
          <w:rFonts w:asciiTheme="majorBidi" w:hAnsiTheme="majorBidi" w:cstheme="majorBidi"/>
          <w:i/>
          <w:vertAlign w:val="subscript"/>
        </w:rPr>
        <w:t>JN</w:t>
      </w:r>
      <w:r w:rsidR="00247185">
        <w:rPr>
          <w:rFonts w:asciiTheme="majorBidi" w:hAnsiTheme="majorBidi" w:cstheme="majorBidi"/>
        </w:rPr>
        <w:t xml:space="preserve"> = .69</w:t>
      </w:r>
      <w:r w:rsidRPr="00167D9A">
        <w:rPr>
          <w:rFonts w:asciiTheme="majorBidi" w:hAnsiTheme="majorBidi" w:cstheme="majorBidi"/>
        </w:rPr>
        <w:t xml:space="preserve">, </w:t>
      </w:r>
      <w:r w:rsidRPr="00167D9A">
        <w:rPr>
          <w:rFonts w:asciiTheme="majorBidi" w:hAnsiTheme="majorBidi" w:cstheme="majorBidi"/>
          <w:i/>
        </w:rPr>
        <w:t xml:space="preserve">p = </w:t>
      </w:r>
      <w:r w:rsidRPr="00167D9A">
        <w:rPr>
          <w:rFonts w:asciiTheme="majorBidi" w:hAnsiTheme="majorBidi" w:cstheme="majorBidi"/>
        </w:rPr>
        <w:t>.05). On the other hand, for frequent users, (i.e., those who were .53 SD above the mean or higher on the frequency of usage scale; 38% of respondents), there was a negative effect of condition such that quitting intentions were lower in the warning condition versus the notification condition (β</w:t>
      </w:r>
      <w:r w:rsidRPr="00167D9A">
        <w:rPr>
          <w:rFonts w:asciiTheme="majorBidi" w:hAnsiTheme="majorBidi" w:cstheme="majorBidi"/>
          <w:i/>
          <w:vertAlign w:val="subscript"/>
        </w:rPr>
        <w:t>JN</w:t>
      </w:r>
      <w:r w:rsidR="00247185">
        <w:rPr>
          <w:rFonts w:asciiTheme="majorBidi" w:hAnsiTheme="majorBidi" w:cstheme="majorBidi"/>
        </w:rPr>
        <w:t xml:space="preserve"> = -.56</w:t>
      </w:r>
      <w:r w:rsidRPr="00167D9A">
        <w:rPr>
          <w:rFonts w:asciiTheme="majorBidi" w:hAnsiTheme="majorBidi" w:cstheme="majorBidi"/>
        </w:rPr>
        <w:t xml:space="preserve">, </w:t>
      </w:r>
      <w:r w:rsidRPr="00167D9A">
        <w:rPr>
          <w:rFonts w:asciiTheme="majorBidi" w:hAnsiTheme="majorBidi" w:cstheme="majorBidi"/>
          <w:i/>
        </w:rPr>
        <w:t xml:space="preserve">p = </w:t>
      </w:r>
      <w:r w:rsidRPr="00167D9A">
        <w:rPr>
          <w:rFonts w:asciiTheme="majorBidi" w:hAnsiTheme="majorBidi" w:cstheme="majorBidi"/>
        </w:rPr>
        <w:t>.05). As quitting intentions is a more meaningful variable for frequent users of e-cigarettes, these results point to the importance of using the right message type: while warning messages may backfire, notification messages appear to be more effective in nudging users of e-cigarettes toward quitting</w:t>
      </w:r>
      <w:r w:rsidR="00F13F8B">
        <w:rPr>
          <w:rFonts w:asciiTheme="majorBidi" w:hAnsiTheme="majorBidi" w:cstheme="majorBidi"/>
        </w:rPr>
        <w:t xml:space="preserve"> (see F</w:t>
      </w:r>
      <w:r w:rsidR="00B13079">
        <w:rPr>
          <w:rFonts w:asciiTheme="majorBidi" w:hAnsiTheme="majorBidi" w:cstheme="majorBidi"/>
        </w:rPr>
        <w:t>igure 1 below)</w:t>
      </w:r>
      <w:r w:rsidRPr="00167D9A">
        <w:rPr>
          <w:rFonts w:asciiTheme="majorBidi" w:hAnsiTheme="majorBidi" w:cstheme="majorBidi"/>
        </w:rPr>
        <w:t>.</w:t>
      </w:r>
    </w:p>
    <w:p w14:paraId="6DB232BB" w14:textId="68511456" w:rsidR="00234D5C" w:rsidRDefault="00234D5C" w:rsidP="009875ED">
      <w:pPr>
        <w:spacing w:line="480" w:lineRule="auto"/>
        <w:ind w:firstLine="720"/>
        <w:rPr>
          <w:rFonts w:asciiTheme="majorBidi" w:hAnsiTheme="majorBidi" w:cstheme="majorBidi"/>
        </w:rPr>
      </w:pPr>
    </w:p>
    <w:p w14:paraId="0986105F" w14:textId="6BC87322" w:rsidR="00234D5C" w:rsidRDefault="00234D5C" w:rsidP="00234D5C">
      <w:pPr>
        <w:spacing w:line="480" w:lineRule="auto"/>
        <w:rPr>
          <w:rFonts w:asciiTheme="majorBidi" w:hAnsiTheme="majorBidi" w:cstheme="majorBidi"/>
        </w:rPr>
      </w:pPr>
      <w:r>
        <w:rPr>
          <w:rFonts w:asciiTheme="majorBidi" w:hAnsiTheme="majorBidi" w:cstheme="majorBidi"/>
        </w:rPr>
        <w:lastRenderedPageBreak/>
        <w:t>Figure 1: Intentions to Quit as a Function of Frequency of Usage in the Notification and Warning Conditions</w:t>
      </w:r>
    </w:p>
    <w:p w14:paraId="075E6B75" w14:textId="4C4D27A4" w:rsidR="00234D5C" w:rsidRDefault="00234D5C" w:rsidP="009875ED">
      <w:pPr>
        <w:spacing w:line="480" w:lineRule="auto"/>
        <w:ind w:firstLine="720"/>
        <w:rPr>
          <w:rFonts w:asciiTheme="majorBidi" w:hAnsiTheme="majorBidi" w:cstheme="majorBidi"/>
        </w:rPr>
      </w:pPr>
    </w:p>
    <w:p w14:paraId="46F6AB00" w14:textId="017C355D" w:rsidR="00234D5C" w:rsidRPr="00167D9A" w:rsidRDefault="00234D5C" w:rsidP="009875ED">
      <w:pPr>
        <w:spacing w:line="480" w:lineRule="auto"/>
        <w:ind w:firstLine="720"/>
        <w:rPr>
          <w:rFonts w:asciiTheme="majorBidi" w:hAnsiTheme="majorBidi" w:cstheme="majorBidi"/>
        </w:rPr>
      </w:pPr>
      <w:r>
        <w:rPr>
          <w:noProof/>
          <w:lang w:bidi="he-IL"/>
        </w:rPr>
        <w:drawing>
          <wp:inline distT="0" distB="0" distL="0" distR="0" wp14:anchorId="1517D281" wp14:editId="0EE93FE6">
            <wp:extent cx="4514850" cy="28384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1C03EB1" w14:textId="7E49F243" w:rsidR="002404C0" w:rsidRDefault="00F36669" w:rsidP="00E90DF7">
      <w:pPr>
        <w:spacing w:line="480" w:lineRule="auto"/>
        <w:ind w:firstLine="720"/>
        <w:rPr>
          <w:rFonts w:asciiTheme="majorBidi" w:hAnsiTheme="majorBidi" w:cstheme="majorBidi"/>
        </w:rPr>
      </w:pPr>
      <w:r w:rsidRPr="00167D9A">
        <w:rPr>
          <w:rFonts w:asciiTheme="majorBidi" w:hAnsiTheme="majorBidi" w:cstheme="majorBidi"/>
        </w:rPr>
        <w:t>More important to our investigation of the role of political ideology in this context, we also explored the nature of the three-way interaction by using the Johnson-Neyman (JN) floodlight analysis technique</w:t>
      </w:r>
      <w:r w:rsidR="00247185">
        <w:rPr>
          <w:rFonts w:asciiTheme="majorBidi" w:hAnsiTheme="majorBidi" w:cstheme="majorBidi"/>
        </w:rPr>
        <w:t xml:space="preserve"> in each message type condition</w:t>
      </w:r>
      <w:r w:rsidRPr="00167D9A">
        <w:rPr>
          <w:rFonts w:asciiTheme="majorBidi" w:hAnsiTheme="majorBidi" w:cstheme="majorBidi"/>
        </w:rPr>
        <w:t xml:space="preserve">. </w:t>
      </w:r>
      <w:r w:rsidR="00247185">
        <w:rPr>
          <w:rFonts w:asciiTheme="majorBidi" w:hAnsiTheme="majorBidi" w:cstheme="majorBidi"/>
        </w:rPr>
        <w:t xml:space="preserve">There </w:t>
      </w:r>
      <w:r w:rsidR="00DA0508">
        <w:rPr>
          <w:rFonts w:asciiTheme="majorBidi" w:hAnsiTheme="majorBidi" w:cstheme="majorBidi"/>
        </w:rPr>
        <w:t xml:space="preserve">were </w:t>
      </w:r>
      <w:r w:rsidR="00247185">
        <w:rPr>
          <w:rFonts w:asciiTheme="majorBidi" w:hAnsiTheme="majorBidi" w:cstheme="majorBidi"/>
        </w:rPr>
        <w:t>no significant effects of frequency of usage or political ideology on quit</w:t>
      </w:r>
      <w:r w:rsidR="002404C0">
        <w:rPr>
          <w:rFonts w:asciiTheme="majorBidi" w:hAnsiTheme="majorBidi" w:cstheme="majorBidi"/>
        </w:rPr>
        <w:t>ting</w:t>
      </w:r>
      <w:r w:rsidR="00247185">
        <w:rPr>
          <w:rFonts w:asciiTheme="majorBidi" w:hAnsiTheme="majorBidi" w:cstheme="majorBidi"/>
        </w:rPr>
        <w:t xml:space="preserve"> intentions in the warning condition (all p &gt; .21).</w:t>
      </w:r>
      <w:r w:rsidR="002404C0">
        <w:rPr>
          <w:rFonts w:asciiTheme="majorBidi" w:hAnsiTheme="majorBidi" w:cstheme="majorBidi"/>
        </w:rPr>
        <w:t xml:space="preserve"> In the notification condition, on the other hand,</w:t>
      </w:r>
      <w:r w:rsidR="002404C0" w:rsidRPr="002404C0">
        <w:rPr>
          <w:rFonts w:asciiTheme="majorBidi" w:hAnsiTheme="majorBidi" w:cstheme="majorBidi"/>
        </w:rPr>
        <w:t xml:space="preserve"> there was a </w:t>
      </w:r>
      <w:r w:rsidR="002404C0">
        <w:rPr>
          <w:rFonts w:asciiTheme="majorBidi" w:hAnsiTheme="majorBidi" w:cstheme="majorBidi"/>
        </w:rPr>
        <w:t>positive</w:t>
      </w:r>
      <w:r w:rsidR="002404C0" w:rsidRPr="002404C0">
        <w:rPr>
          <w:rFonts w:asciiTheme="majorBidi" w:hAnsiTheme="majorBidi" w:cstheme="majorBidi"/>
        </w:rPr>
        <w:t xml:space="preserve"> effect of political ideology </w:t>
      </w:r>
      <w:r w:rsidR="002404C0">
        <w:rPr>
          <w:rFonts w:asciiTheme="majorBidi" w:hAnsiTheme="majorBidi" w:cstheme="majorBidi"/>
        </w:rPr>
        <w:t xml:space="preserve">on quitting </w:t>
      </w:r>
      <w:r w:rsidR="002404C0" w:rsidRPr="002404C0">
        <w:rPr>
          <w:rFonts w:asciiTheme="majorBidi" w:hAnsiTheme="majorBidi" w:cstheme="majorBidi"/>
        </w:rPr>
        <w:t xml:space="preserve">intentions for those who are </w:t>
      </w:r>
      <w:r w:rsidR="002404C0">
        <w:rPr>
          <w:rFonts w:asciiTheme="majorBidi" w:hAnsiTheme="majorBidi" w:cstheme="majorBidi"/>
        </w:rPr>
        <w:t>frequent users of e-cigarettes</w:t>
      </w:r>
      <w:r w:rsidR="002404C0" w:rsidRPr="002404C0">
        <w:rPr>
          <w:rFonts w:asciiTheme="majorBidi" w:hAnsiTheme="majorBidi" w:cstheme="majorBidi"/>
        </w:rPr>
        <w:t xml:space="preserve">, (i.e., those who were </w:t>
      </w:r>
      <w:r w:rsidR="00807EAC">
        <w:rPr>
          <w:rFonts w:asciiTheme="majorBidi" w:hAnsiTheme="majorBidi" w:cstheme="majorBidi"/>
        </w:rPr>
        <w:t>.59</w:t>
      </w:r>
      <w:r w:rsidR="002404C0" w:rsidRPr="002404C0">
        <w:rPr>
          <w:rFonts w:asciiTheme="majorBidi" w:hAnsiTheme="majorBidi" w:cstheme="majorBidi"/>
        </w:rPr>
        <w:t xml:space="preserve"> SD </w:t>
      </w:r>
      <w:r w:rsidR="00807EAC">
        <w:rPr>
          <w:rFonts w:asciiTheme="majorBidi" w:hAnsiTheme="majorBidi" w:cstheme="majorBidi"/>
        </w:rPr>
        <w:t>below</w:t>
      </w:r>
      <w:r w:rsidR="002404C0" w:rsidRPr="002404C0">
        <w:rPr>
          <w:rFonts w:asciiTheme="majorBidi" w:hAnsiTheme="majorBidi" w:cstheme="majorBidi"/>
        </w:rPr>
        <w:t xml:space="preserve"> the mean or </w:t>
      </w:r>
      <w:r w:rsidR="002404C0">
        <w:rPr>
          <w:rFonts w:asciiTheme="majorBidi" w:hAnsiTheme="majorBidi" w:cstheme="majorBidi"/>
        </w:rPr>
        <w:t>higher</w:t>
      </w:r>
      <w:r w:rsidR="002404C0" w:rsidRPr="002404C0">
        <w:rPr>
          <w:rFonts w:asciiTheme="majorBidi" w:hAnsiTheme="majorBidi" w:cstheme="majorBidi"/>
        </w:rPr>
        <w:t xml:space="preserve"> on </w:t>
      </w:r>
      <w:r w:rsidR="002404C0">
        <w:rPr>
          <w:rFonts w:asciiTheme="majorBidi" w:hAnsiTheme="majorBidi" w:cstheme="majorBidi"/>
        </w:rPr>
        <w:t>frequency of usage</w:t>
      </w:r>
      <w:r w:rsidR="002404C0" w:rsidRPr="002404C0">
        <w:rPr>
          <w:rFonts w:asciiTheme="majorBidi" w:hAnsiTheme="majorBidi" w:cstheme="majorBidi"/>
        </w:rPr>
        <w:t xml:space="preserve"> scale; </w:t>
      </w:r>
      <w:r w:rsidR="002404C0">
        <w:rPr>
          <w:rFonts w:asciiTheme="majorBidi" w:hAnsiTheme="majorBidi" w:cstheme="majorBidi"/>
        </w:rPr>
        <w:t>58</w:t>
      </w:r>
      <w:r w:rsidR="002404C0" w:rsidRPr="002404C0">
        <w:rPr>
          <w:rFonts w:asciiTheme="majorBidi" w:hAnsiTheme="majorBidi" w:cstheme="majorBidi"/>
        </w:rPr>
        <w:t>.</w:t>
      </w:r>
      <w:r w:rsidR="002404C0">
        <w:rPr>
          <w:rFonts w:asciiTheme="majorBidi" w:hAnsiTheme="majorBidi" w:cstheme="majorBidi"/>
        </w:rPr>
        <w:t>7</w:t>
      </w:r>
      <w:r w:rsidR="002404C0" w:rsidRPr="002404C0">
        <w:rPr>
          <w:rFonts w:asciiTheme="majorBidi" w:hAnsiTheme="majorBidi" w:cstheme="majorBidi"/>
        </w:rPr>
        <w:t>% of respondents; (βJN = .</w:t>
      </w:r>
      <w:r w:rsidR="002404C0">
        <w:rPr>
          <w:rFonts w:asciiTheme="majorBidi" w:hAnsiTheme="majorBidi" w:cstheme="majorBidi"/>
        </w:rPr>
        <w:t>2</w:t>
      </w:r>
      <w:r w:rsidR="002404C0" w:rsidRPr="002404C0">
        <w:rPr>
          <w:rFonts w:asciiTheme="majorBidi" w:hAnsiTheme="majorBidi" w:cstheme="majorBidi"/>
        </w:rPr>
        <w:t>7, p = .05</w:t>
      </w:r>
      <w:r w:rsidR="002404C0">
        <w:rPr>
          <w:rFonts w:asciiTheme="majorBidi" w:hAnsiTheme="majorBidi" w:cstheme="majorBidi"/>
        </w:rPr>
        <w:t>),</w:t>
      </w:r>
      <w:r w:rsidR="002404C0" w:rsidRPr="002404C0">
        <w:rPr>
          <w:rFonts w:asciiTheme="majorBidi" w:hAnsiTheme="majorBidi" w:cstheme="majorBidi"/>
        </w:rPr>
        <w:t xml:space="preserve"> indicating that </w:t>
      </w:r>
      <w:r w:rsidR="00E90DF7">
        <w:rPr>
          <w:rFonts w:asciiTheme="majorBidi" w:hAnsiTheme="majorBidi" w:cstheme="majorBidi"/>
        </w:rPr>
        <w:t>as participants’ conservatism increased, a notification message from the FDA is likely to enhance quitting intentions of those who relatively frequently use e-cigarettes</w:t>
      </w:r>
      <w:r w:rsidR="00B13079">
        <w:rPr>
          <w:rFonts w:asciiTheme="majorBidi" w:hAnsiTheme="majorBidi" w:cstheme="majorBidi"/>
        </w:rPr>
        <w:t xml:space="preserve"> </w:t>
      </w:r>
      <w:r w:rsidR="00F13F8B">
        <w:rPr>
          <w:rFonts w:asciiTheme="majorBidi" w:hAnsiTheme="majorBidi" w:cstheme="majorBidi"/>
        </w:rPr>
        <w:t>(see F</w:t>
      </w:r>
      <w:r w:rsidR="00B13079">
        <w:rPr>
          <w:rFonts w:asciiTheme="majorBidi" w:hAnsiTheme="majorBidi" w:cstheme="majorBidi"/>
        </w:rPr>
        <w:t>igure 2 below)</w:t>
      </w:r>
      <w:r w:rsidR="002404C0" w:rsidRPr="002404C0">
        <w:rPr>
          <w:rFonts w:asciiTheme="majorBidi" w:hAnsiTheme="majorBidi" w:cstheme="majorBidi"/>
        </w:rPr>
        <w:t xml:space="preserve">. </w:t>
      </w:r>
    </w:p>
    <w:p w14:paraId="256711E7" w14:textId="7E268AAE" w:rsidR="00F13F8B" w:rsidRDefault="00F13F8B" w:rsidP="00E90DF7">
      <w:pPr>
        <w:spacing w:line="480" w:lineRule="auto"/>
        <w:ind w:firstLine="720"/>
        <w:rPr>
          <w:rFonts w:asciiTheme="majorBidi" w:hAnsiTheme="majorBidi" w:cstheme="majorBidi"/>
        </w:rPr>
      </w:pPr>
    </w:p>
    <w:p w14:paraId="27A32528" w14:textId="38D53165" w:rsidR="00F13F8B" w:rsidRDefault="00F13F8B" w:rsidP="00E90DF7">
      <w:pPr>
        <w:spacing w:line="480" w:lineRule="auto"/>
        <w:ind w:firstLine="720"/>
        <w:rPr>
          <w:rFonts w:asciiTheme="majorBidi" w:hAnsiTheme="majorBidi" w:cstheme="majorBidi"/>
        </w:rPr>
      </w:pPr>
    </w:p>
    <w:p w14:paraId="514D382D" w14:textId="44737781" w:rsidR="00F13F8B" w:rsidRDefault="00F13F8B" w:rsidP="007E1053">
      <w:pPr>
        <w:spacing w:line="480" w:lineRule="auto"/>
        <w:rPr>
          <w:rFonts w:asciiTheme="majorBidi" w:hAnsiTheme="majorBidi" w:cstheme="majorBidi"/>
        </w:rPr>
      </w:pPr>
      <w:r>
        <w:rPr>
          <w:rFonts w:asciiTheme="majorBidi" w:hAnsiTheme="majorBidi" w:cstheme="majorBidi"/>
        </w:rPr>
        <w:lastRenderedPageBreak/>
        <w:t xml:space="preserve">Figure 2: Intentions to Quit as a Function of </w:t>
      </w:r>
      <w:r w:rsidR="007E1053">
        <w:rPr>
          <w:rFonts w:asciiTheme="majorBidi" w:hAnsiTheme="majorBidi" w:cstheme="majorBidi"/>
        </w:rPr>
        <w:t xml:space="preserve">Political Ideology and </w:t>
      </w:r>
      <w:r>
        <w:rPr>
          <w:rFonts w:asciiTheme="majorBidi" w:hAnsiTheme="majorBidi" w:cstheme="majorBidi"/>
        </w:rPr>
        <w:t xml:space="preserve">Frequency of Usage in the Notification </w:t>
      </w:r>
      <w:r w:rsidR="007E1053">
        <w:rPr>
          <w:rFonts w:asciiTheme="majorBidi" w:hAnsiTheme="majorBidi" w:cstheme="majorBidi"/>
        </w:rPr>
        <w:t>Condition</w:t>
      </w:r>
    </w:p>
    <w:p w14:paraId="65D4BC91" w14:textId="50DDEF55" w:rsidR="00F13F8B" w:rsidRDefault="004F2D62" w:rsidP="00CE113B">
      <w:pPr>
        <w:spacing w:line="480" w:lineRule="auto"/>
        <w:ind w:firstLine="720"/>
        <w:jc w:val="center"/>
        <w:rPr>
          <w:rFonts w:asciiTheme="majorBidi" w:hAnsiTheme="majorBidi" w:cstheme="majorBidi"/>
        </w:rPr>
      </w:pPr>
      <w:r>
        <w:rPr>
          <w:rFonts w:asciiTheme="majorBidi" w:hAnsiTheme="majorBidi" w:cstheme="majorBidi"/>
          <w:noProof/>
          <w:lang w:bidi="he-IL"/>
        </w:rPr>
        <w:drawing>
          <wp:inline distT="0" distB="0" distL="0" distR="0" wp14:anchorId="3273677A" wp14:editId="28C2D1BE">
            <wp:extent cx="4476466" cy="2598178"/>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1463" cy="2601078"/>
                    </a:xfrm>
                    <a:prstGeom prst="rect">
                      <a:avLst/>
                    </a:prstGeom>
                    <a:noFill/>
                  </pic:spPr>
                </pic:pic>
              </a:graphicData>
            </a:graphic>
          </wp:inline>
        </w:drawing>
      </w:r>
    </w:p>
    <w:p w14:paraId="180A58A9" w14:textId="6FE8D750" w:rsidR="00247185" w:rsidRDefault="00247185" w:rsidP="00F36669">
      <w:pPr>
        <w:spacing w:line="480" w:lineRule="auto"/>
        <w:ind w:firstLine="720"/>
        <w:rPr>
          <w:rFonts w:asciiTheme="majorBidi" w:hAnsiTheme="majorBidi" w:cstheme="majorBidi"/>
        </w:rPr>
      </w:pPr>
    </w:p>
    <w:p w14:paraId="5B35CD95" w14:textId="435E257D" w:rsidR="008A3E8C" w:rsidRPr="00167D9A" w:rsidRDefault="00647ED1" w:rsidP="00C0295C">
      <w:pPr>
        <w:jc w:val="center"/>
        <w:rPr>
          <w:rFonts w:asciiTheme="majorBidi" w:hAnsiTheme="majorBidi" w:cstheme="majorBidi"/>
          <w:b/>
          <w:bCs/>
          <w:iCs/>
        </w:rPr>
      </w:pPr>
      <w:r w:rsidRPr="00167D9A">
        <w:rPr>
          <w:rFonts w:asciiTheme="majorBidi" w:hAnsiTheme="majorBidi" w:cstheme="majorBidi"/>
        </w:rPr>
        <w:br w:type="page"/>
      </w:r>
      <w:r w:rsidRPr="00167D9A">
        <w:rPr>
          <w:rFonts w:asciiTheme="majorBidi" w:hAnsiTheme="majorBidi" w:cstheme="majorBidi"/>
          <w:b/>
          <w:bCs/>
          <w:iCs/>
        </w:rPr>
        <w:lastRenderedPageBreak/>
        <w:t xml:space="preserve">Web Appendix </w:t>
      </w:r>
      <w:r w:rsidR="00504795">
        <w:rPr>
          <w:rFonts w:asciiTheme="majorBidi" w:hAnsiTheme="majorBidi" w:cstheme="majorBidi"/>
          <w:b/>
          <w:bCs/>
          <w:iCs/>
        </w:rPr>
        <w:t>G</w:t>
      </w:r>
      <w:r w:rsidRPr="00167D9A">
        <w:rPr>
          <w:rFonts w:asciiTheme="majorBidi" w:hAnsiTheme="majorBidi" w:cstheme="majorBidi"/>
          <w:b/>
          <w:bCs/>
          <w:iCs/>
        </w:rPr>
        <w:t>: Additional Study on Regulations of Smoking Marijuana (vs. Tobacco)</w:t>
      </w:r>
    </w:p>
    <w:p w14:paraId="15A88D7C" w14:textId="7E489573" w:rsidR="00A449CA" w:rsidRPr="00167D9A" w:rsidRDefault="00A449CA" w:rsidP="00647ED1">
      <w:pPr>
        <w:rPr>
          <w:rFonts w:asciiTheme="majorBidi" w:hAnsiTheme="majorBidi" w:cstheme="majorBidi"/>
          <w:b/>
          <w:bCs/>
          <w:iCs/>
        </w:rPr>
      </w:pPr>
    </w:p>
    <w:p w14:paraId="4C82BF40" w14:textId="65A4CEC0" w:rsidR="00A449CA" w:rsidRPr="00167D9A" w:rsidRDefault="00A449CA" w:rsidP="003C73AF">
      <w:pPr>
        <w:pStyle w:val="CommentText"/>
        <w:spacing w:line="480" w:lineRule="auto"/>
        <w:ind w:firstLine="720"/>
        <w:rPr>
          <w:rFonts w:asciiTheme="majorBidi" w:hAnsiTheme="majorBidi" w:cstheme="majorBidi"/>
          <w:sz w:val="24"/>
          <w:szCs w:val="24"/>
        </w:rPr>
      </w:pPr>
      <w:r w:rsidRPr="00167D9A">
        <w:rPr>
          <w:rFonts w:asciiTheme="majorBidi" w:hAnsiTheme="majorBidi" w:cstheme="majorBidi"/>
          <w:sz w:val="24"/>
          <w:szCs w:val="24"/>
        </w:rPr>
        <w:t xml:space="preserve">This study investigates the role of political ideology in consumers’ reactions to warning labels that are designed by a governmental agency (i.e., the FDA) in a domain </w:t>
      </w:r>
      <w:r w:rsidR="003C73AF" w:rsidRPr="00167D9A">
        <w:rPr>
          <w:rFonts w:asciiTheme="majorBidi" w:hAnsiTheme="majorBidi" w:cstheme="majorBidi"/>
          <w:sz w:val="24"/>
          <w:szCs w:val="24"/>
        </w:rPr>
        <w:t xml:space="preserve">of regulation </w:t>
      </w:r>
      <w:r w:rsidRPr="00167D9A">
        <w:rPr>
          <w:rFonts w:asciiTheme="majorBidi" w:hAnsiTheme="majorBidi" w:cstheme="majorBidi"/>
          <w:sz w:val="24"/>
          <w:szCs w:val="24"/>
        </w:rPr>
        <w:t xml:space="preserve">that is </w:t>
      </w:r>
      <w:r w:rsidR="003C73AF" w:rsidRPr="00167D9A">
        <w:rPr>
          <w:rFonts w:asciiTheme="majorBidi" w:hAnsiTheme="majorBidi" w:cstheme="majorBidi"/>
          <w:sz w:val="24"/>
          <w:szCs w:val="24"/>
        </w:rPr>
        <w:t>perceived to be supported by conservatives</w:t>
      </w:r>
      <w:r w:rsidRPr="00167D9A">
        <w:rPr>
          <w:rFonts w:asciiTheme="majorBidi" w:hAnsiTheme="majorBidi" w:cstheme="majorBidi"/>
          <w:sz w:val="24"/>
          <w:szCs w:val="24"/>
        </w:rPr>
        <w:t xml:space="preserve"> (i.e., smoking marijuana) as compared to a </w:t>
      </w:r>
      <w:r w:rsidR="003C73AF" w:rsidRPr="00167D9A">
        <w:rPr>
          <w:rFonts w:asciiTheme="majorBidi" w:hAnsiTheme="majorBidi" w:cstheme="majorBidi"/>
          <w:sz w:val="24"/>
          <w:szCs w:val="24"/>
        </w:rPr>
        <w:t>domain of regulation</w:t>
      </w:r>
      <w:r w:rsidRPr="00167D9A">
        <w:rPr>
          <w:rFonts w:asciiTheme="majorBidi" w:hAnsiTheme="majorBidi" w:cstheme="majorBidi"/>
          <w:sz w:val="24"/>
          <w:szCs w:val="24"/>
        </w:rPr>
        <w:t xml:space="preserve"> </w:t>
      </w:r>
      <w:r w:rsidR="003C73AF" w:rsidRPr="00167D9A">
        <w:rPr>
          <w:rFonts w:asciiTheme="majorBidi" w:hAnsiTheme="majorBidi" w:cstheme="majorBidi"/>
          <w:sz w:val="24"/>
          <w:szCs w:val="24"/>
        </w:rPr>
        <w:t>that is politically neutral</w:t>
      </w:r>
      <w:r w:rsidRPr="00167D9A">
        <w:rPr>
          <w:rFonts w:asciiTheme="majorBidi" w:hAnsiTheme="majorBidi" w:cstheme="majorBidi"/>
          <w:sz w:val="24"/>
          <w:szCs w:val="24"/>
        </w:rPr>
        <w:t xml:space="preserve"> (i.e., smoking tobacco) based on the pilot study described in Web Appendix A</w:t>
      </w:r>
      <w:r w:rsidR="00DA0508">
        <w:rPr>
          <w:rFonts w:asciiTheme="majorBidi" w:hAnsiTheme="majorBidi" w:cstheme="majorBidi"/>
          <w:sz w:val="24"/>
          <w:szCs w:val="24"/>
        </w:rPr>
        <w:t>1</w:t>
      </w:r>
      <w:r w:rsidRPr="00167D9A">
        <w:rPr>
          <w:rFonts w:asciiTheme="majorBidi" w:hAnsiTheme="majorBidi" w:cstheme="majorBidi"/>
          <w:sz w:val="24"/>
          <w:szCs w:val="24"/>
        </w:rPr>
        <w:t xml:space="preserve">. We used graphic health warnings on cigarette packages as the stimuli for this study as such warnings are currently in use in Europe, Canada, and Australia and </w:t>
      </w:r>
      <w:r w:rsidR="00DA0508">
        <w:rPr>
          <w:rFonts w:asciiTheme="majorBidi" w:hAnsiTheme="majorBidi" w:cstheme="majorBidi"/>
          <w:sz w:val="24"/>
          <w:szCs w:val="24"/>
        </w:rPr>
        <w:t>have been</w:t>
      </w:r>
      <w:r w:rsidR="00DA0508" w:rsidRPr="00167D9A">
        <w:rPr>
          <w:rFonts w:asciiTheme="majorBidi" w:hAnsiTheme="majorBidi" w:cstheme="majorBidi"/>
          <w:sz w:val="24"/>
          <w:szCs w:val="24"/>
        </w:rPr>
        <w:t xml:space="preserve"> </w:t>
      </w:r>
      <w:r w:rsidRPr="00167D9A">
        <w:rPr>
          <w:rFonts w:asciiTheme="majorBidi" w:hAnsiTheme="majorBidi" w:cstheme="majorBidi"/>
          <w:sz w:val="24"/>
          <w:szCs w:val="24"/>
        </w:rPr>
        <w:t>proposed to be used in the U.S</w:t>
      </w:r>
      <w:r w:rsidR="00DA0508">
        <w:rPr>
          <w:rFonts w:asciiTheme="majorBidi" w:hAnsiTheme="majorBidi" w:cstheme="majorBidi"/>
          <w:sz w:val="24"/>
          <w:szCs w:val="24"/>
        </w:rPr>
        <w:t>.</w:t>
      </w:r>
      <w:r w:rsidRPr="00167D9A">
        <w:rPr>
          <w:rFonts w:asciiTheme="majorBidi" w:hAnsiTheme="majorBidi" w:cstheme="majorBidi"/>
          <w:sz w:val="24"/>
          <w:szCs w:val="24"/>
        </w:rPr>
        <w:t>, and created a similar warning sign for the marijuana condition. We expect an FDA warning about smoking marijuana (tobacco) will lead to an effect opposite to the one intended by the warning label as conservatism decreases (increases).</w:t>
      </w:r>
    </w:p>
    <w:p w14:paraId="4EEFCB2C" w14:textId="77777777" w:rsidR="00A449CA" w:rsidRPr="00167D9A" w:rsidRDefault="00A449CA" w:rsidP="00A449CA">
      <w:pPr>
        <w:spacing w:line="480" w:lineRule="auto"/>
        <w:rPr>
          <w:rFonts w:asciiTheme="majorBidi" w:hAnsiTheme="majorBidi" w:cstheme="majorBidi"/>
          <w:b/>
          <w:i/>
        </w:rPr>
      </w:pPr>
      <w:r w:rsidRPr="00167D9A">
        <w:rPr>
          <w:rFonts w:asciiTheme="majorBidi" w:hAnsiTheme="majorBidi" w:cstheme="majorBidi"/>
          <w:b/>
          <w:i/>
        </w:rPr>
        <w:t>Method</w:t>
      </w:r>
    </w:p>
    <w:p w14:paraId="6052376A" w14:textId="77777777" w:rsidR="00A449CA" w:rsidRPr="00167D9A" w:rsidRDefault="00A449CA" w:rsidP="00A449CA">
      <w:pPr>
        <w:spacing w:line="480" w:lineRule="auto"/>
        <w:ind w:firstLine="720"/>
        <w:rPr>
          <w:rFonts w:asciiTheme="majorBidi" w:hAnsiTheme="majorBidi" w:cstheme="majorBidi"/>
        </w:rPr>
      </w:pPr>
      <w:r w:rsidRPr="00167D9A">
        <w:rPr>
          <w:rFonts w:asciiTheme="majorBidi" w:hAnsiTheme="majorBidi" w:cstheme="majorBidi"/>
        </w:rPr>
        <w:t xml:space="preserve">Six hundred and eighty-one undergraduates (33% female, </w:t>
      </w:r>
      <w:r w:rsidRPr="00167D9A">
        <w:rPr>
          <w:rFonts w:asciiTheme="majorBidi" w:hAnsiTheme="majorBidi" w:cstheme="majorBidi"/>
          <w:i/>
        </w:rPr>
        <w:t>M</w:t>
      </w:r>
      <w:r w:rsidRPr="00167D9A">
        <w:rPr>
          <w:rFonts w:asciiTheme="majorBidi" w:hAnsiTheme="majorBidi" w:cstheme="majorBidi"/>
          <w:vertAlign w:val="subscript"/>
        </w:rPr>
        <w:t>age</w:t>
      </w:r>
      <w:r w:rsidRPr="00167D9A">
        <w:rPr>
          <w:rFonts w:asciiTheme="majorBidi" w:hAnsiTheme="majorBidi" w:cstheme="majorBidi"/>
        </w:rPr>
        <w:t xml:space="preserve"> = 20, </w:t>
      </w:r>
      <w:r w:rsidRPr="00167D9A">
        <w:rPr>
          <w:rFonts w:asciiTheme="majorBidi" w:hAnsiTheme="majorBidi" w:cstheme="majorBidi"/>
          <w:i/>
        </w:rPr>
        <w:t>SD</w:t>
      </w:r>
      <w:r w:rsidRPr="00167D9A">
        <w:rPr>
          <w:rFonts w:asciiTheme="majorBidi" w:hAnsiTheme="majorBidi" w:cstheme="majorBidi"/>
          <w:vertAlign w:val="subscript"/>
        </w:rPr>
        <w:t>age</w:t>
      </w:r>
      <w:r w:rsidRPr="00167D9A">
        <w:rPr>
          <w:rFonts w:asciiTheme="majorBidi" w:hAnsiTheme="majorBidi" w:cstheme="majorBidi"/>
        </w:rPr>
        <w:t xml:space="preserve"> = 1.44) received partial course credit to participate in the study. We removed 187 non-native English speakers from the dataset because they may not fully understand the political ideologies in the United States (all effects remain significant when these participants are included in the dataset). This left us with a sample of 484 observations. This study varied the warning sign (tobacco vs. marijuana smoking) between subjects. In the tobacco (marijuana) condition, participants read the following information: “Imagine that you are at a bar and notice some flyers on the counter. The flyer informs you that the Food and Drug Administration (FDA), which is a government-run organization, has issued new warning labels that highlight the health risks of smoking tobacco (marijuana). You see one of these warnings on the flyer (see below)”. After viewing each health warning (see appendix for warning labels in each condition), participants were asked: “How much does the warning sign make you negatively think about smoking cigarettes (marijuana)?” </w:t>
      </w:r>
      <w:r w:rsidRPr="00167D9A">
        <w:rPr>
          <w:rFonts w:asciiTheme="majorBidi" w:hAnsiTheme="majorBidi" w:cstheme="majorBidi"/>
        </w:rPr>
        <w:lastRenderedPageBreak/>
        <w:t>(1 = not at all negatively, 7 = very negatively), “How unhealthy do you think smoking cigarettes (marijuana) is?” (1 = not at all unhealthy, 7 = very unhealthy), and “Given this warning, if an occasion to smoke cigarettes (marijuana) arises, how easy would it be for you to resist smoking?” (1 = not at all easy, 7 = very easy). We averaged participants’ responses to these questions to create a composite of negative perceptions of smoking (Cronbach’s α = .78). Next, we measured participants’ political ideology with the same political ideology scale that we used in our previous studies (Cronbach’s α = .88). Participants were then asked questions regarding general smoking behavior, including “Have you smoked 100 or more cigarettes in your lifetime?” (Yes, No), “Do you consider yourself a smoker?” (Yes, No). We used these measures to do further analyses on smokers.</w:t>
      </w:r>
    </w:p>
    <w:p w14:paraId="4D24D4F1" w14:textId="77777777" w:rsidR="00A449CA" w:rsidRPr="00167D9A" w:rsidRDefault="00A449CA" w:rsidP="00A449CA">
      <w:pPr>
        <w:spacing w:line="480" w:lineRule="auto"/>
        <w:rPr>
          <w:rFonts w:asciiTheme="majorBidi" w:hAnsiTheme="majorBidi" w:cstheme="majorBidi"/>
        </w:rPr>
      </w:pPr>
      <w:r w:rsidRPr="00167D9A">
        <w:rPr>
          <w:rFonts w:asciiTheme="majorBidi" w:hAnsiTheme="majorBidi" w:cstheme="majorBidi"/>
          <w:b/>
          <w:i/>
        </w:rPr>
        <w:t>Results and Discussion</w:t>
      </w:r>
    </w:p>
    <w:p w14:paraId="190A0FEC" w14:textId="77777777" w:rsidR="00A449CA" w:rsidRPr="00167D9A" w:rsidRDefault="00A449CA" w:rsidP="00A449CA">
      <w:pPr>
        <w:spacing w:line="480" w:lineRule="auto"/>
        <w:ind w:firstLine="720"/>
        <w:rPr>
          <w:rFonts w:asciiTheme="majorBidi" w:hAnsiTheme="majorBidi" w:cstheme="majorBidi"/>
        </w:rPr>
      </w:pPr>
      <w:r w:rsidRPr="00167D9A">
        <w:rPr>
          <w:rFonts w:asciiTheme="majorBidi" w:hAnsiTheme="majorBidi" w:cstheme="majorBidi"/>
        </w:rPr>
        <w:t>We contrast-coded the warning label condition (marijuana = 1, tobacco = -1) and mean-centered political ideology (</w:t>
      </w:r>
      <w:r w:rsidRPr="00167D9A">
        <w:rPr>
          <w:rFonts w:asciiTheme="majorBidi" w:hAnsiTheme="majorBidi" w:cstheme="majorBidi"/>
          <w:i/>
        </w:rPr>
        <w:t>M</w:t>
      </w:r>
      <w:r w:rsidRPr="00167D9A">
        <w:rPr>
          <w:rFonts w:asciiTheme="majorBidi" w:hAnsiTheme="majorBidi" w:cstheme="majorBidi"/>
        </w:rPr>
        <w:t xml:space="preserve"> = 5.39, </w:t>
      </w:r>
      <w:r w:rsidRPr="00167D9A">
        <w:rPr>
          <w:rFonts w:asciiTheme="majorBidi" w:hAnsiTheme="majorBidi" w:cstheme="majorBidi"/>
          <w:i/>
        </w:rPr>
        <w:t>SD</w:t>
      </w:r>
      <w:r w:rsidRPr="00167D9A">
        <w:rPr>
          <w:rFonts w:asciiTheme="majorBidi" w:hAnsiTheme="majorBidi" w:cstheme="majorBidi"/>
        </w:rPr>
        <w:t xml:space="preserve"> = 2.33). A regression model with label and political ideology as the independent variables and negative perceptions of smoking as the dependent variable revealed a main effect of label (β = -1.18, </w:t>
      </w:r>
      <w:r w:rsidRPr="00167D9A">
        <w:rPr>
          <w:rFonts w:asciiTheme="majorBidi" w:hAnsiTheme="majorBidi" w:cstheme="majorBidi"/>
          <w:i/>
        </w:rPr>
        <w:t>t</w:t>
      </w:r>
      <w:r w:rsidRPr="00167D9A">
        <w:rPr>
          <w:rFonts w:asciiTheme="majorBidi" w:hAnsiTheme="majorBidi" w:cstheme="majorBidi"/>
        </w:rPr>
        <w:t xml:space="preserve">(483) = -20.34, </w:t>
      </w:r>
      <w:r w:rsidRPr="00167D9A">
        <w:rPr>
          <w:rFonts w:asciiTheme="majorBidi" w:hAnsiTheme="majorBidi" w:cstheme="majorBidi"/>
          <w:i/>
        </w:rPr>
        <w:t>p</w:t>
      </w:r>
      <w:r w:rsidRPr="00167D9A">
        <w:rPr>
          <w:rFonts w:asciiTheme="majorBidi" w:hAnsiTheme="majorBidi" w:cstheme="majorBidi"/>
        </w:rPr>
        <w:t xml:space="preserve"> &lt; .0001), and a significant two-way interaction between label and political ideology (β = .10, </w:t>
      </w:r>
      <w:r w:rsidRPr="00167D9A">
        <w:rPr>
          <w:rFonts w:asciiTheme="majorBidi" w:hAnsiTheme="majorBidi" w:cstheme="majorBidi"/>
          <w:i/>
        </w:rPr>
        <w:t>t</w:t>
      </w:r>
      <w:r w:rsidRPr="00167D9A">
        <w:rPr>
          <w:rFonts w:asciiTheme="majorBidi" w:hAnsiTheme="majorBidi" w:cstheme="majorBidi"/>
        </w:rPr>
        <w:t xml:space="preserve">(483) = 4.03, </w:t>
      </w:r>
      <w:r w:rsidRPr="00167D9A">
        <w:rPr>
          <w:rFonts w:asciiTheme="majorBidi" w:hAnsiTheme="majorBidi" w:cstheme="majorBidi"/>
          <w:i/>
        </w:rPr>
        <w:t>p</w:t>
      </w:r>
      <w:r w:rsidRPr="00167D9A">
        <w:rPr>
          <w:rFonts w:asciiTheme="majorBidi" w:hAnsiTheme="majorBidi" w:cstheme="majorBidi"/>
        </w:rPr>
        <w:t xml:space="preserve"> &lt; .0001). Further regression analyses showed that, in the tobacco condition, as conservatism increased, negative perceptions decreased (β = -.085, </w:t>
      </w:r>
      <w:r w:rsidRPr="00167D9A">
        <w:rPr>
          <w:rFonts w:asciiTheme="majorBidi" w:hAnsiTheme="majorBidi" w:cstheme="majorBidi"/>
          <w:i/>
        </w:rPr>
        <w:t>t</w:t>
      </w:r>
      <w:r w:rsidRPr="00167D9A">
        <w:rPr>
          <w:rFonts w:asciiTheme="majorBidi" w:hAnsiTheme="majorBidi" w:cstheme="majorBidi"/>
        </w:rPr>
        <w:t xml:space="preserve">(256) = -3.58, </w:t>
      </w:r>
      <w:r w:rsidRPr="00167D9A">
        <w:rPr>
          <w:rFonts w:asciiTheme="majorBidi" w:hAnsiTheme="majorBidi" w:cstheme="majorBidi"/>
          <w:i/>
        </w:rPr>
        <w:t>p</w:t>
      </w:r>
      <w:r w:rsidRPr="00167D9A">
        <w:rPr>
          <w:rFonts w:asciiTheme="majorBidi" w:hAnsiTheme="majorBidi" w:cstheme="majorBidi"/>
        </w:rPr>
        <w:t xml:space="preserve"> &lt; .001); whereas, in the marijuana condition, this effect was reversed such that as conservatism increased negative perceptions increased (β = .12, </w:t>
      </w:r>
      <w:r w:rsidRPr="00167D9A">
        <w:rPr>
          <w:rFonts w:asciiTheme="majorBidi" w:hAnsiTheme="majorBidi" w:cstheme="majorBidi"/>
          <w:i/>
        </w:rPr>
        <w:t>t</w:t>
      </w:r>
      <w:r w:rsidRPr="00167D9A">
        <w:rPr>
          <w:rFonts w:asciiTheme="majorBidi" w:hAnsiTheme="majorBidi" w:cstheme="majorBidi"/>
        </w:rPr>
        <w:t xml:space="preserve">(226) = 2.55, </w:t>
      </w:r>
      <w:r w:rsidRPr="00167D9A">
        <w:rPr>
          <w:rFonts w:asciiTheme="majorBidi" w:hAnsiTheme="majorBidi" w:cstheme="majorBidi"/>
          <w:i/>
        </w:rPr>
        <w:t>p</w:t>
      </w:r>
      <w:r w:rsidRPr="00167D9A">
        <w:rPr>
          <w:rFonts w:asciiTheme="majorBidi" w:hAnsiTheme="majorBidi" w:cstheme="majorBidi"/>
        </w:rPr>
        <w:t xml:space="preserve"> = .012; see figure 5). The results regarding the tobacco condition were consistent with our previous findings (i.e., the FDA condition, in which a government agency warns smokers about the dangers of smoking, corresponds to the natural experiment in which the state government enacts a new law to deter mobile phone usage while </w:t>
      </w:r>
      <w:r w:rsidRPr="00167D9A">
        <w:rPr>
          <w:rFonts w:asciiTheme="majorBidi" w:hAnsiTheme="majorBidi" w:cstheme="majorBidi"/>
        </w:rPr>
        <w:lastRenderedPageBreak/>
        <w:t xml:space="preserve">driving). The results regarding the marijuana condition, on the other hand, demonstrate that conservatives are more likely to abide by a warning label from the FDA and reduce their consumption of a product when consuming the product is associated with liberal ideology. </w:t>
      </w:r>
    </w:p>
    <w:p w14:paraId="32119991" w14:textId="77777777" w:rsidR="00A449CA" w:rsidRPr="00167D9A" w:rsidRDefault="00A449CA" w:rsidP="00A449CA">
      <w:pPr>
        <w:spacing w:line="480" w:lineRule="auto"/>
        <w:ind w:firstLine="720"/>
        <w:rPr>
          <w:rFonts w:asciiTheme="majorBidi" w:hAnsiTheme="majorBidi" w:cstheme="majorBidi"/>
        </w:rPr>
      </w:pPr>
      <w:r w:rsidRPr="00167D9A">
        <w:rPr>
          <w:rFonts w:asciiTheme="majorBidi" w:hAnsiTheme="majorBidi" w:cstheme="majorBidi"/>
        </w:rPr>
        <w:t xml:space="preserve">We conducted further analyses using only those participants who consider themselves smokers (n = 32). The results of a similar regression mimicked the results above. Specifically, there was a main effect of label (β = -.70, </w:t>
      </w:r>
      <w:r w:rsidRPr="00167D9A">
        <w:rPr>
          <w:rFonts w:asciiTheme="majorBidi" w:hAnsiTheme="majorBidi" w:cstheme="majorBidi"/>
          <w:i/>
        </w:rPr>
        <w:t>t</w:t>
      </w:r>
      <w:r w:rsidRPr="00167D9A">
        <w:rPr>
          <w:rFonts w:asciiTheme="majorBidi" w:hAnsiTheme="majorBidi" w:cstheme="majorBidi"/>
        </w:rPr>
        <w:t xml:space="preserve">(31) = -2.61, </w:t>
      </w:r>
      <w:r w:rsidRPr="00167D9A">
        <w:rPr>
          <w:rFonts w:asciiTheme="majorBidi" w:hAnsiTheme="majorBidi" w:cstheme="majorBidi"/>
          <w:i/>
        </w:rPr>
        <w:t>p</w:t>
      </w:r>
      <w:r w:rsidRPr="00167D9A">
        <w:rPr>
          <w:rFonts w:asciiTheme="majorBidi" w:hAnsiTheme="majorBidi" w:cstheme="majorBidi"/>
        </w:rPr>
        <w:t xml:space="preserve"> = .014), and a significant two-way interaction between label and political ideology (β = .33, </w:t>
      </w:r>
      <w:r w:rsidRPr="00167D9A">
        <w:rPr>
          <w:rFonts w:asciiTheme="majorBidi" w:hAnsiTheme="majorBidi" w:cstheme="majorBidi"/>
          <w:i/>
        </w:rPr>
        <w:t>t</w:t>
      </w:r>
      <w:r w:rsidRPr="00167D9A">
        <w:rPr>
          <w:rFonts w:asciiTheme="majorBidi" w:hAnsiTheme="majorBidi" w:cstheme="majorBidi"/>
        </w:rPr>
        <w:t xml:space="preserve">(31) = 2.60, </w:t>
      </w:r>
      <w:r w:rsidRPr="00167D9A">
        <w:rPr>
          <w:rFonts w:asciiTheme="majorBidi" w:hAnsiTheme="majorBidi" w:cstheme="majorBidi"/>
          <w:i/>
        </w:rPr>
        <w:t>p</w:t>
      </w:r>
      <w:r w:rsidRPr="00167D9A">
        <w:rPr>
          <w:rFonts w:asciiTheme="majorBidi" w:hAnsiTheme="majorBidi" w:cstheme="majorBidi"/>
        </w:rPr>
        <w:t xml:space="preserve"> = .015). In the marijuana condition, as conservatism increased, negative perceptions marginally increased (β = .34, </w:t>
      </w:r>
      <w:r w:rsidRPr="00167D9A">
        <w:rPr>
          <w:rFonts w:asciiTheme="majorBidi" w:hAnsiTheme="majorBidi" w:cstheme="majorBidi"/>
          <w:i/>
        </w:rPr>
        <w:t>t</w:t>
      </w:r>
      <w:r w:rsidRPr="00167D9A">
        <w:rPr>
          <w:rFonts w:asciiTheme="majorBidi" w:hAnsiTheme="majorBidi" w:cstheme="majorBidi"/>
        </w:rPr>
        <w:t xml:space="preserve">(16) = 1.87, </w:t>
      </w:r>
      <w:r w:rsidRPr="00167D9A">
        <w:rPr>
          <w:rFonts w:asciiTheme="majorBidi" w:hAnsiTheme="majorBidi" w:cstheme="majorBidi"/>
          <w:i/>
        </w:rPr>
        <w:t>p</w:t>
      </w:r>
      <w:r w:rsidRPr="00167D9A">
        <w:rPr>
          <w:rFonts w:asciiTheme="majorBidi" w:hAnsiTheme="majorBidi" w:cstheme="majorBidi"/>
        </w:rPr>
        <w:t xml:space="preserve"> = .081); whereas, in the tobacco condition, this effect was reversed such that as conservatism increased negative perceptions marginally decreased (β = -.32, </w:t>
      </w:r>
      <w:r w:rsidRPr="00167D9A">
        <w:rPr>
          <w:rFonts w:asciiTheme="majorBidi" w:hAnsiTheme="majorBidi" w:cstheme="majorBidi"/>
          <w:i/>
        </w:rPr>
        <w:t>t</w:t>
      </w:r>
      <w:r w:rsidRPr="00167D9A">
        <w:rPr>
          <w:rFonts w:asciiTheme="majorBidi" w:hAnsiTheme="majorBidi" w:cstheme="majorBidi"/>
        </w:rPr>
        <w:t xml:space="preserve">(14) = -1.80, </w:t>
      </w:r>
      <w:r w:rsidRPr="00167D9A">
        <w:rPr>
          <w:rFonts w:asciiTheme="majorBidi" w:hAnsiTheme="majorBidi" w:cstheme="majorBidi"/>
          <w:i/>
        </w:rPr>
        <w:t>p</w:t>
      </w:r>
      <w:r w:rsidRPr="00167D9A">
        <w:rPr>
          <w:rFonts w:asciiTheme="majorBidi" w:hAnsiTheme="majorBidi" w:cstheme="majorBidi"/>
        </w:rPr>
        <w:t xml:space="preserve"> &lt; .094). We attribute the marginal effects to the small sample size as the percentage of smokers in the full sample was low. Nevertheless, it is important to note that warning labels tend to have different, sometimes unintended, effects on smokers with different political ideologies.</w:t>
      </w:r>
    </w:p>
    <w:p w14:paraId="683D186E" w14:textId="77777777" w:rsidR="00A449CA" w:rsidRPr="00167D9A" w:rsidRDefault="00A449CA" w:rsidP="00A449CA">
      <w:pPr>
        <w:autoSpaceDE w:val="0"/>
        <w:autoSpaceDN w:val="0"/>
        <w:adjustRightInd w:val="0"/>
        <w:spacing w:line="480" w:lineRule="auto"/>
        <w:rPr>
          <w:rFonts w:asciiTheme="majorBidi" w:hAnsiTheme="majorBidi" w:cstheme="majorBidi"/>
          <w:color w:val="000000"/>
        </w:rPr>
      </w:pPr>
    </w:p>
    <w:p w14:paraId="381B7721" w14:textId="77777777" w:rsidR="005C7912" w:rsidRPr="00167D9A" w:rsidRDefault="005C7912" w:rsidP="005C7912">
      <w:pPr>
        <w:autoSpaceDE w:val="0"/>
        <w:autoSpaceDN w:val="0"/>
        <w:adjustRightInd w:val="0"/>
        <w:spacing w:line="480" w:lineRule="auto"/>
        <w:jc w:val="center"/>
        <w:rPr>
          <w:rFonts w:asciiTheme="majorBidi" w:hAnsiTheme="majorBidi" w:cstheme="majorBidi"/>
          <w:color w:val="000000"/>
        </w:rPr>
      </w:pPr>
      <w:r w:rsidRPr="00167D9A">
        <w:rPr>
          <w:rFonts w:asciiTheme="majorBidi" w:hAnsiTheme="majorBidi" w:cstheme="majorBidi"/>
          <w:color w:val="000000"/>
        </w:rPr>
        <w:t>References</w:t>
      </w:r>
    </w:p>
    <w:p w14:paraId="4AFE126E" w14:textId="77777777" w:rsidR="0004104D" w:rsidRPr="00167D9A" w:rsidRDefault="0004104D" w:rsidP="0004104D">
      <w:pPr>
        <w:pStyle w:val="CommentText"/>
        <w:ind w:left="720" w:hanging="720"/>
        <w:rPr>
          <w:rFonts w:asciiTheme="majorBidi" w:hAnsiTheme="majorBidi" w:cstheme="majorBidi"/>
          <w:sz w:val="24"/>
          <w:szCs w:val="24"/>
        </w:rPr>
      </w:pPr>
      <w:r w:rsidRPr="00167D9A">
        <w:rPr>
          <w:rFonts w:asciiTheme="majorBidi" w:hAnsiTheme="majorBidi" w:cstheme="majorBidi"/>
          <w:sz w:val="24"/>
          <w:szCs w:val="24"/>
        </w:rPr>
        <w:t>Goldfarb, Avi, and Catherine E. Tucker (2014), "Conducting research with quasi-experiments: A guide for marketers," Rotman School of Management Working Paper 2420920.</w:t>
      </w:r>
    </w:p>
    <w:p w14:paraId="10A499B2" w14:textId="77777777" w:rsidR="0004104D" w:rsidRPr="00167D9A" w:rsidRDefault="0004104D" w:rsidP="0004104D">
      <w:pPr>
        <w:pStyle w:val="CommentText"/>
        <w:ind w:left="720" w:hanging="720"/>
        <w:rPr>
          <w:rFonts w:asciiTheme="majorBidi" w:hAnsiTheme="majorBidi" w:cstheme="majorBidi"/>
          <w:sz w:val="24"/>
          <w:szCs w:val="24"/>
        </w:rPr>
      </w:pPr>
    </w:p>
    <w:p w14:paraId="0D867B1E" w14:textId="77777777" w:rsidR="0004104D" w:rsidRPr="00167D9A" w:rsidRDefault="0004104D" w:rsidP="0004104D">
      <w:pPr>
        <w:pStyle w:val="CommentText"/>
        <w:ind w:left="720" w:hanging="720"/>
        <w:rPr>
          <w:rFonts w:asciiTheme="majorBidi" w:hAnsiTheme="majorBidi" w:cstheme="majorBidi"/>
          <w:sz w:val="24"/>
          <w:szCs w:val="24"/>
        </w:rPr>
      </w:pPr>
      <w:r w:rsidRPr="00167D9A">
        <w:rPr>
          <w:rFonts w:asciiTheme="majorBidi" w:hAnsiTheme="majorBidi" w:cstheme="majorBidi"/>
          <w:sz w:val="24"/>
          <w:szCs w:val="24"/>
        </w:rPr>
        <w:t>Johnson, Palmer O. and Jerzy Neyman (1936), "Tests of Certain Linear Hypotheses and Their</w:t>
      </w:r>
    </w:p>
    <w:p w14:paraId="7B2DD8FB" w14:textId="77777777" w:rsidR="0004104D" w:rsidRPr="00167D9A" w:rsidRDefault="0004104D" w:rsidP="0004104D">
      <w:pPr>
        <w:pStyle w:val="CommentText"/>
        <w:ind w:left="720"/>
        <w:rPr>
          <w:rFonts w:asciiTheme="majorBidi" w:hAnsiTheme="majorBidi" w:cstheme="majorBidi"/>
          <w:sz w:val="24"/>
          <w:szCs w:val="24"/>
        </w:rPr>
      </w:pPr>
      <w:r w:rsidRPr="00167D9A">
        <w:rPr>
          <w:rFonts w:asciiTheme="majorBidi" w:hAnsiTheme="majorBidi" w:cstheme="majorBidi"/>
          <w:sz w:val="24"/>
          <w:szCs w:val="24"/>
        </w:rPr>
        <w:t xml:space="preserve">Application to Some Educational Problems," </w:t>
      </w:r>
      <w:r w:rsidRPr="00167D9A">
        <w:rPr>
          <w:rFonts w:asciiTheme="majorBidi" w:hAnsiTheme="majorBidi" w:cstheme="majorBidi"/>
          <w:i/>
          <w:sz w:val="24"/>
          <w:szCs w:val="24"/>
        </w:rPr>
        <w:t>Statistical Research Memoirs</w:t>
      </w:r>
      <w:r w:rsidRPr="00167D9A">
        <w:rPr>
          <w:rFonts w:asciiTheme="majorBidi" w:hAnsiTheme="majorBidi" w:cstheme="majorBidi"/>
          <w:sz w:val="24"/>
          <w:szCs w:val="24"/>
        </w:rPr>
        <w:t>, 1, 57-93.</w:t>
      </w:r>
    </w:p>
    <w:p w14:paraId="1015DC6E" w14:textId="77777777" w:rsidR="0004104D" w:rsidRPr="00167D9A" w:rsidRDefault="0004104D" w:rsidP="00321A0C">
      <w:pPr>
        <w:pStyle w:val="CommentText"/>
        <w:ind w:left="720" w:hanging="720"/>
        <w:rPr>
          <w:rFonts w:asciiTheme="majorBidi" w:hAnsiTheme="majorBidi" w:cstheme="majorBidi"/>
        </w:rPr>
      </w:pPr>
    </w:p>
    <w:p w14:paraId="2EEF2A31" w14:textId="77777777" w:rsidR="005C7912" w:rsidRPr="00167D9A" w:rsidRDefault="005C7912" w:rsidP="00321A0C">
      <w:pPr>
        <w:pStyle w:val="CommentText"/>
        <w:ind w:left="720" w:hanging="720"/>
        <w:rPr>
          <w:rFonts w:asciiTheme="majorBidi" w:hAnsiTheme="majorBidi" w:cstheme="majorBidi"/>
        </w:rPr>
      </w:pPr>
      <w:r w:rsidRPr="00167D9A">
        <w:rPr>
          <w:rFonts w:asciiTheme="majorBidi" w:hAnsiTheme="majorBidi" w:cstheme="majorBidi"/>
          <w:sz w:val="24"/>
          <w:szCs w:val="24"/>
        </w:rPr>
        <w:t xml:space="preserve">Shadish, William R., Thomas D. Cook, and Donald Thomas Campbell (2002), </w:t>
      </w:r>
      <w:r w:rsidRPr="00167D9A">
        <w:rPr>
          <w:rFonts w:asciiTheme="majorBidi" w:hAnsiTheme="majorBidi" w:cstheme="majorBidi"/>
          <w:i/>
          <w:sz w:val="24"/>
          <w:szCs w:val="24"/>
        </w:rPr>
        <w:t>Experimental and Quasi-experimental Designs for Generalized Causal Inference</w:t>
      </w:r>
      <w:r w:rsidRPr="00167D9A">
        <w:rPr>
          <w:rFonts w:asciiTheme="majorBidi" w:hAnsiTheme="majorBidi" w:cstheme="majorBidi"/>
          <w:sz w:val="24"/>
          <w:szCs w:val="24"/>
        </w:rPr>
        <w:t xml:space="preserve">. Wadsworth Cengage Learning. </w:t>
      </w:r>
    </w:p>
    <w:p w14:paraId="6EF6AFDE" w14:textId="77777777" w:rsidR="0004104D" w:rsidRPr="00167D9A" w:rsidRDefault="0004104D" w:rsidP="00321A0C">
      <w:pPr>
        <w:pStyle w:val="CommentText"/>
        <w:ind w:left="720" w:hanging="720"/>
        <w:rPr>
          <w:rFonts w:asciiTheme="majorBidi" w:hAnsiTheme="majorBidi" w:cstheme="majorBidi"/>
        </w:rPr>
      </w:pPr>
    </w:p>
    <w:p w14:paraId="673128B5" w14:textId="77777777" w:rsidR="0004104D" w:rsidRPr="00167D9A" w:rsidRDefault="0004104D" w:rsidP="0004104D">
      <w:pPr>
        <w:pStyle w:val="CommentText"/>
        <w:ind w:left="720" w:hanging="720"/>
        <w:rPr>
          <w:rFonts w:asciiTheme="majorBidi" w:hAnsiTheme="majorBidi" w:cstheme="majorBidi"/>
          <w:sz w:val="24"/>
          <w:szCs w:val="24"/>
        </w:rPr>
      </w:pPr>
      <w:r w:rsidRPr="00167D9A">
        <w:rPr>
          <w:rFonts w:asciiTheme="majorBidi" w:hAnsiTheme="majorBidi" w:cstheme="majorBidi"/>
          <w:sz w:val="24"/>
          <w:szCs w:val="24"/>
        </w:rPr>
        <w:t>Spiller, Stephen, Gavan Fitzsimons, John Lynch Jr., and Gary McClelland (2013), "Spotlights,</w:t>
      </w:r>
    </w:p>
    <w:p w14:paraId="63F38437" w14:textId="77777777" w:rsidR="0004104D" w:rsidRPr="00167D9A" w:rsidRDefault="0004104D" w:rsidP="0004104D">
      <w:pPr>
        <w:pStyle w:val="CommentText"/>
        <w:ind w:left="720"/>
        <w:rPr>
          <w:rFonts w:asciiTheme="majorBidi" w:hAnsiTheme="majorBidi" w:cstheme="majorBidi"/>
          <w:sz w:val="24"/>
          <w:szCs w:val="24"/>
        </w:rPr>
      </w:pPr>
      <w:r w:rsidRPr="00167D9A">
        <w:rPr>
          <w:rFonts w:asciiTheme="majorBidi" w:hAnsiTheme="majorBidi" w:cstheme="majorBidi"/>
          <w:sz w:val="24"/>
          <w:szCs w:val="24"/>
        </w:rPr>
        <w:t>Floodlights, and the Magic Number Zero: Simple Effects Tests in Moderated</w:t>
      </w:r>
    </w:p>
    <w:p w14:paraId="1024115E" w14:textId="77777777" w:rsidR="0004104D" w:rsidRPr="00167D9A" w:rsidRDefault="0004104D" w:rsidP="0004104D">
      <w:pPr>
        <w:pStyle w:val="CommentText"/>
        <w:ind w:left="720"/>
        <w:rPr>
          <w:rFonts w:asciiTheme="majorBidi" w:hAnsiTheme="majorBidi" w:cstheme="majorBidi"/>
          <w:sz w:val="24"/>
          <w:szCs w:val="24"/>
        </w:rPr>
      </w:pPr>
      <w:r w:rsidRPr="00167D9A">
        <w:rPr>
          <w:rFonts w:asciiTheme="majorBidi" w:hAnsiTheme="majorBidi" w:cstheme="majorBidi"/>
          <w:sz w:val="24"/>
          <w:szCs w:val="24"/>
        </w:rPr>
        <w:t>Regression,"</w:t>
      </w:r>
      <w:r w:rsidRPr="00167D9A">
        <w:rPr>
          <w:rFonts w:asciiTheme="majorBidi" w:hAnsiTheme="majorBidi" w:cstheme="majorBidi"/>
        </w:rPr>
        <w:t> </w:t>
      </w:r>
      <w:r w:rsidRPr="00167D9A">
        <w:rPr>
          <w:rFonts w:asciiTheme="majorBidi" w:hAnsiTheme="majorBidi" w:cstheme="majorBidi"/>
          <w:i/>
          <w:sz w:val="24"/>
          <w:szCs w:val="24"/>
        </w:rPr>
        <w:t>Journal of Marketing Research</w:t>
      </w:r>
      <w:r w:rsidRPr="00167D9A">
        <w:rPr>
          <w:rFonts w:asciiTheme="majorBidi" w:hAnsiTheme="majorBidi" w:cstheme="majorBidi"/>
          <w:sz w:val="24"/>
          <w:szCs w:val="24"/>
        </w:rPr>
        <w:t>, 50(2), 277-288.</w:t>
      </w:r>
    </w:p>
    <w:p w14:paraId="78A58886" w14:textId="77777777" w:rsidR="0004104D" w:rsidRPr="00167D9A" w:rsidRDefault="0004104D" w:rsidP="00321A0C">
      <w:pPr>
        <w:pStyle w:val="CommentText"/>
        <w:ind w:left="720" w:hanging="720"/>
        <w:rPr>
          <w:rFonts w:asciiTheme="majorBidi" w:hAnsiTheme="majorBidi" w:cstheme="majorBidi"/>
        </w:rPr>
      </w:pPr>
    </w:p>
    <w:p w14:paraId="0F7D6A8B" w14:textId="77777777" w:rsidR="006C3F4B" w:rsidRPr="00167D9A" w:rsidRDefault="006C3F4B" w:rsidP="00321A0C">
      <w:pPr>
        <w:pStyle w:val="CommentText"/>
        <w:ind w:left="720" w:hanging="720"/>
        <w:rPr>
          <w:rFonts w:asciiTheme="majorBidi" w:hAnsiTheme="majorBidi" w:cstheme="majorBidi"/>
        </w:rPr>
      </w:pPr>
    </w:p>
    <w:p w14:paraId="01A923BB" w14:textId="77777777" w:rsidR="00FF73D8" w:rsidRPr="00167D9A" w:rsidRDefault="00FF73D8" w:rsidP="00647ED1">
      <w:pPr>
        <w:rPr>
          <w:rFonts w:asciiTheme="majorBidi" w:hAnsiTheme="majorBidi" w:cstheme="majorBidi"/>
          <w:b/>
          <w:bCs/>
          <w:iCs/>
        </w:rPr>
      </w:pPr>
    </w:p>
    <w:sectPr w:rsidR="00FF73D8" w:rsidRPr="00167D9A" w:rsidSect="00952F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1D56C" w14:textId="77777777" w:rsidR="00FE6EDF" w:rsidRDefault="00FE6EDF" w:rsidP="001A44B9">
      <w:r>
        <w:separator/>
      </w:r>
    </w:p>
  </w:endnote>
  <w:endnote w:type="continuationSeparator" w:id="0">
    <w:p w14:paraId="01C0A9E1" w14:textId="77777777" w:rsidR="00FE6EDF" w:rsidRDefault="00FE6EDF" w:rsidP="001A4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FF315" w14:textId="77777777" w:rsidR="00FE6EDF" w:rsidRDefault="00FE6EDF" w:rsidP="001A44B9">
      <w:r>
        <w:separator/>
      </w:r>
    </w:p>
  </w:footnote>
  <w:footnote w:type="continuationSeparator" w:id="0">
    <w:p w14:paraId="3DE313D7" w14:textId="77777777" w:rsidR="00FE6EDF" w:rsidRDefault="00FE6EDF" w:rsidP="001A44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zNzEzMjQ3NDYwNjZW0lEKTi0uzszPAykwrAUAW16LNCwAAAA="/>
  </w:docVars>
  <w:rsids>
    <w:rsidRoot w:val="00BD4B7E"/>
    <w:rsid w:val="0003140D"/>
    <w:rsid w:val="0004104D"/>
    <w:rsid w:val="00050148"/>
    <w:rsid w:val="000B23A7"/>
    <w:rsid w:val="000D3A8A"/>
    <w:rsid w:val="000D726F"/>
    <w:rsid w:val="00112304"/>
    <w:rsid w:val="00150561"/>
    <w:rsid w:val="00150745"/>
    <w:rsid w:val="00167D9A"/>
    <w:rsid w:val="001A44B9"/>
    <w:rsid w:val="001B1EF9"/>
    <w:rsid w:val="001C36F4"/>
    <w:rsid w:val="00201F0A"/>
    <w:rsid w:val="00207AB1"/>
    <w:rsid w:val="002162B6"/>
    <w:rsid w:val="0021707E"/>
    <w:rsid w:val="00232557"/>
    <w:rsid w:val="00234D5C"/>
    <w:rsid w:val="002404C0"/>
    <w:rsid w:val="00247185"/>
    <w:rsid w:val="00264153"/>
    <w:rsid w:val="00275ED0"/>
    <w:rsid w:val="00280CF1"/>
    <w:rsid w:val="00293151"/>
    <w:rsid w:val="002F5754"/>
    <w:rsid w:val="00304EFC"/>
    <w:rsid w:val="00321A0C"/>
    <w:rsid w:val="00336F55"/>
    <w:rsid w:val="00341EBE"/>
    <w:rsid w:val="00387A21"/>
    <w:rsid w:val="00393706"/>
    <w:rsid w:val="003B216C"/>
    <w:rsid w:val="003C73AF"/>
    <w:rsid w:val="003E79B6"/>
    <w:rsid w:val="00402FE5"/>
    <w:rsid w:val="00432ED5"/>
    <w:rsid w:val="00453E6F"/>
    <w:rsid w:val="00487F80"/>
    <w:rsid w:val="004A2237"/>
    <w:rsid w:val="004B7C72"/>
    <w:rsid w:val="004C4DF3"/>
    <w:rsid w:val="004F2D62"/>
    <w:rsid w:val="00504795"/>
    <w:rsid w:val="005275A5"/>
    <w:rsid w:val="0055041D"/>
    <w:rsid w:val="00551F75"/>
    <w:rsid w:val="0058055A"/>
    <w:rsid w:val="005C7912"/>
    <w:rsid w:val="00631DA2"/>
    <w:rsid w:val="00641EC9"/>
    <w:rsid w:val="0064333E"/>
    <w:rsid w:val="00647ED1"/>
    <w:rsid w:val="00654689"/>
    <w:rsid w:val="006C3F4B"/>
    <w:rsid w:val="006C4E9E"/>
    <w:rsid w:val="006C5E8D"/>
    <w:rsid w:val="00716994"/>
    <w:rsid w:val="007540BE"/>
    <w:rsid w:val="00774151"/>
    <w:rsid w:val="00795842"/>
    <w:rsid w:val="007D7E79"/>
    <w:rsid w:val="007E1053"/>
    <w:rsid w:val="007F2A26"/>
    <w:rsid w:val="007F6458"/>
    <w:rsid w:val="00801D98"/>
    <w:rsid w:val="00807EAC"/>
    <w:rsid w:val="0083654C"/>
    <w:rsid w:val="00852206"/>
    <w:rsid w:val="00896AAC"/>
    <w:rsid w:val="008A3E8C"/>
    <w:rsid w:val="008A7624"/>
    <w:rsid w:val="008B1AA9"/>
    <w:rsid w:val="008B47C7"/>
    <w:rsid w:val="008B7C90"/>
    <w:rsid w:val="008C3B9A"/>
    <w:rsid w:val="008D10FE"/>
    <w:rsid w:val="008D2CEB"/>
    <w:rsid w:val="008D6D25"/>
    <w:rsid w:val="008E123A"/>
    <w:rsid w:val="008F55F3"/>
    <w:rsid w:val="009022D1"/>
    <w:rsid w:val="00936AAD"/>
    <w:rsid w:val="009448ED"/>
    <w:rsid w:val="00952FF3"/>
    <w:rsid w:val="00973613"/>
    <w:rsid w:val="00975319"/>
    <w:rsid w:val="009875ED"/>
    <w:rsid w:val="009D4588"/>
    <w:rsid w:val="009D579D"/>
    <w:rsid w:val="00A12041"/>
    <w:rsid w:val="00A12900"/>
    <w:rsid w:val="00A449CA"/>
    <w:rsid w:val="00A70436"/>
    <w:rsid w:val="00A838D9"/>
    <w:rsid w:val="00AB1A8E"/>
    <w:rsid w:val="00B055B9"/>
    <w:rsid w:val="00B13079"/>
    <w:rsid w:val="00B245B0"/>
    <w:rsid w:val="00B26AE5"/>
    <w:rsid w:val="00B36B09"/>
    <w:rsid w:val="00B40886"/>
    <w:rsid w:val="00B75E94"/>
    <w:rsid w:val="00B90C47"/>
    <w:rsid w:val="00BC6D72"/>
    <w:rsid w:val="00BD4B7E"/>
    <w:rsid w:val="00C0295C"/>
    <w:rsid w:val="00C078B6"/>
    <w:rsid w:val="00C57AA0"/>
    <w:rsid w:val="00C67B3A"/>
    <w:rsid w:val="00C85202"/>
    <w:rsid w:val="00CD0698"/>
    <w:rsid w:val="00CD6A77"/>
    <w:rsid w:val="00CE113B"/>
    <w:rsid w:val="00D07D97"/>
    <w:rsid w:val="00D331C8"/>
    <w:rsid w:val="00D40B17"/>
    <w:rsid w:val="00D81E7C"/>
    <w:rsid w:val="00D93024"/>
    <w:rsid w:val="00DA0508"/>
    <w:rsid w:val="00DA166C"/>
    <w:rsid w:val="00DF3094"/>
    <w:rsid w:val="00E042CB"/>
    <w:rsid w:val="00E41487"/>
    <w:rsid w:val="00E90DF7"/>
    <w:rsid w:val="00EB0BC2"/>
    <w:rsid w:val="00F13F8B"/>
    <w:rsid w:val="00F159B3"/>
    <w:rsid w:val="00F17AA0"/>
    <w:rsid w:val="00F36669"/>
    <w:rsid w:val="00F44913"/>
    <w:rsid w:val="00F541D8"/>
    <w:rsid w:val="00F55DA1"/>
    <w:rsid w:val="00F81F51"/>
    <w:rsid w:val="00FA1506"/>
    <w:rsid w:val="00FA66BE"/>
    <w:rsid w:val="00FA7C4B"/>
    <w:rsid w:val="00FB156F"/>
    <w:rsid w:val="00FD6163"/>
    <w:rsid w:val="00FE6EDF"/>
    <w:rsid w:val="00FF73D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CFC449"/>
  <w14:defaultImageDpi w14:val="32767"/>
  <w15:docId w15:val="{4301E714-CE8A-4487-9857-D4A75AB98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896AAC"/>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96AA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408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0886"/>
    <w:rPr>
      <w:rFonts w:ascii="Lucida Grande" w:hAnsi="Lucida Grande" w:cs="Lucida Grande"/>
      <w:sz w:val="18"/>
      <w:szCs w:val="18"/>
    </w:rPr>
  </w:style>
  <w:style w:type="paragraph" w:styleId="FootnoteText">
    <w:name w:val="footnote text"/>
    <w:basedOn w:val="Normal"/>
    <w:link w:val="FootnoteTextChar"/>
    <w:rsid w:val="001A44B9"/>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A44B9"/>
    <w:rPr>
      <w:rFonts w:ascii="Times New Roman" w:eastAsia="Times New Roman" w:hAnsi="Times New Roman" w:cs="Times New Roman"/>
      <w:sz w:val="20"/>
      <w:szCs w:val="20"/>
    </w:rPr>
  </w:style>
  <w:style w:type="character" w:styleId="FootnoteReference">
    <w:name w:val="footnote reference"/>
    <w:rsid w:val="001A44B9"/>
    <w:rPr>
      <w:vertAlign w:val="superscript"/>
    </w:rPr>
  </w:style>
  <w:style w:type="paragraph" w:styleId="z-TopofForm">
    <w:name w:val="HTML Top of Form"/>
    <w:basedOn w:val="Normal"/>
    <w:next w:val="Normal"/>
    <w:link w:val="z-TopofFormChar"/>
    <w:hidden/>
    <w:uiPriority w:val="99"/>
    <w:semiHidden/>
    <w:unhideWhenUsed/>
    <w:rsid w:val="001A44B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A44B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A44B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A44B9"/>
    <w:rPr>
      <w:rFonts w:ascii="Arial" w:hAnsi="Arial" w:cs="Arial"/>
      <w:vanish/>
      <w:sz w:val="16"/>
      <w:szCs w:val="16"/>
    </w:rPr>
  </w:style>
  <w:style w:type="character" w:styleId="CommentReference">
    <w:name w:val="annotation reference"/>
    <w:uiPriority w:val="99"/>
    <w:semiHidden/>
    <w:rsid w:val="00393706"/>
    <w:rPr>
      <w:sz w:val="16"/>
      <w:szCs w:val="16"/>
    </w:rPr>
  </w:style>
  <w:style w:type="character" w:customStyle="1" w:styleId="apple-converted-space">
    <w:name w:val="apple-converted-space"/>
    <w:basedOn w:val="DefaultParagraphFont"/>
    <w:rsid w:val="00041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839585">
      <w:bodyDiv w:val="1"/>
      <w:marLeft w:val="0"/>
      <w:marRight w:val="0"/>
      <w:marTop w:val="0"/>
      <w:marBottom w:val="0"/>
      <w:divBdr>
        <w:top w:val="none" w:sz="0" w:space="0" w:color="auto"/>
        <w:left w:val="none" w:sz="0" w:space="0" w:color="auto"/>
        <w:bottom w:val="none" w:sz="0" w:space="0" w:color="auto"/>
        <w:right w:val="none" w:sz="0" w:space="0" w:color="auto"/>
      </w:divBdr>
    </w:div>
    <w:div w:id="1767379241">
      <w:bodyDiv w:val="1"/>
      <w:marLeft w:val="0"/>
      <w:marRight w:val="0"/>
      <w:marTop w:val="0"/>
      <w:marBottom w:val="0"/>
      <w:divBdr>
        <w:top w:val="none" w:sz="0" w:space="0" w:color="auto"/>
        <w:left w:val="none" w:sz="0" w:space="0" w:color="auto"/>
        <w:bottom w:val="none" w:sz="0" w:space="0" w:color="auto"/>
        <w:right w:val="none" w:sz="0" w:space="0" w:color="auto"/>
      </w:divBdr>
      <w:divsChild>
        <w:div w:id="1969700693">
          <w:marLeft w:val="0"/>
          <w:marRight w:val="0"/>
          <w:marTop w:val="0"/>
          <w:marBottom w:val="0"/>
          <w:divBdr>
            <w:top w:val="none" w:sz="0" w:space="0" w:color="auto"/>
            <w:left w:val="none" w:sz="0" w:space="0" w:color="auto"/>
            <w:bottom w:val="none" w:sz="0" w:space="0" w:color="auto"/>
            <w:right w:val="none" w:sz="0" w:space="0" w:color="auto"/>
          </w:divBdr>
        </w:div>
        <w:div w:id="718700289">
          <w:marLeft w:val="0"/>
          <w:marRight w:val="0"/>
          <w:marTop w:val="0"/>
          <w:marBottom w:val="0"/>
          <w:divBdr>
            <w:top w:val="none" w:sz="0" w:space="0" w:color="auto"/>
            <w:left w:val="none" w:sz="0" w:space="0" w:color="auto"/>
            <w:bottom w:val="none" w:sz="0" w:space="0" w:color="auto"/>
            <w:right w:val="none" w:sz="0" w:space="0" w:color="auto"/>
          </w:divBdr>
        </w:div>
        <w:div w:id="170533269">
          <w:marLeft w:val="0"/>
          <w:marRight w:val="0"/>
          <w:marTop w:val="0"/>
          <w:marBottom w:val="0"/>
          <w:divBdr>
            <w:top w:val="none" w:sz="0" w:space="0" w:color="auto"/>
            <w:left w:val="none" w:sz="0" w:space="0" w:color="auto"/>
            <w:bottom w:val="none" w:sz="0" w:space="0" w:color="auto"/>
            <w:right w:val="none" w:sz="0" w:space="0" w:color="auto"/>
          </w:divBdr>
        </w:div>
        <w:div w:id="1948345216">
          <w:marLeft w:val="0"/>
          <w:marRight w:val="0"/>
          <w:marTop w:val="0"/>
          <w:marBottom w:val="0"/>
          <w:divBdr>
            <w:top w:val="none" w:sz="0" w:space="0" w:color="auto"/>
            <w:left w:val="none" w:sz="0" w:space="0" w:color="auto"/>
            <w:bottom w:val="none" w:sz="0" w:space="0" w:color="auto"/>
            <w:right w:val="none" w:sz="0" w:space="0" w:color="auto"/>
          </w:divBdr>
        </w:div>
        <w:div w:id="965307345">
          <w:marLeft w:val="0"/>
          <w:marRight w:val="0"/>
          <w:marTop w:val="0"/>
          <w:marBottom w:val="0"/>
          <w:divBdr>
            <w:top w:val="none" w:sz="0" w:space="0" w:color="auto"/>
            <w:left w:val="none" w:sz="0" w:space="0" w:color="auto"/>
            <w:bottom w:val="none" w:sz="0" w:space="0" w:color="auto"/>
            <w:right w:val="none" w:sz="0" w:space="0" w:color="auto"/>
          </w:divBdr>
        </w:div>
        <w:div w:id="1339503605">
          <w:marLeft w:val="0"/>
          <w:marRight w:val="0"/>
          <w:marTop w:val="0"/>
          <w:marBottom w:val="0"/>
          <w:divBdr>
            <w:top w:val="none" w:sz="0" w:space="0" w:color="auto"/>
            <w:left w:val="none" w:sz="0" w:space="0" w:color="auto"/>
            <w:bottom w:val="none" w:sz="0" w:space="0" w:color="auto"/>
            <w:right w:val="none" w:sz="0" w:space="0" w:color="auto"/>
          </w:divBdr>
        </w:div>
        <w:div w:id="1360936347">
          <w:marLeft w:val="0"/>
          <w:marRight w:val="0"/>
          <w:marTop w:val="0"/>
          <w:marBottom w:val="0"/>
          <w:divBdr>
            <w:top w:val="none" w:sz="0" w:space="0" w:color="auto"/>
            <w:left w:val="none" w:sz="0" w:space="0" w:color="auto"/>
            <w:bottom w:val="none" w:sz="0" w:space="0" w:color="auto"/>
            <w:right w:val="none" w:sz="0" w:space="0" w:color="auto"/>
          </w:divBdr>
        </w:div>
        <w:div w:id="1959872328">
          <w:marLeft w:val="0"/>
          <w:marRight w:val="0"/>
          <w:marTop w:val="0"/>
          <w:marBottom w:val="0"/>
          <w:divBdr>
            <w:top w:val="none" w:sz="0" w:space="0" w:color="auto"/>
            <w:left w:val="none" w:sz="0" w:space="0" w:color="auto"/>
            <w:bottom w:val="none" w:sz="0" w:space="0" w:color="auto"/>
            <w:right w:val="none" w:sz="0" w:space="0" w:color="auto"/>
          </w:divBdr>
        </w:div>
        <w:div w:id="745154915">
          <w:marLeft w:val="0"/>
          <w:marRight w:val="0"/>
          <w:marTop w:val="0"/>
          <w:marBottom w:val="0"/>
          <w:divBdr>
            <w:top w:val="none" w:sz="0" w:space="0" w:color="auto"/>
            <w:left w:val="none" w:sz="0" w:space="0" w:color="auto"/>
            <w:bottom w:val="none" w:sz="0" w:space="0" w:color="auto"/>
            <w:right w:val="none" w:sz="0" w:space="0" w:color="auto"/>
          </w:divBdr>
        </w:div>
        <w:div w:id="1541169360">
          <w:marLeft w:val="0"/>
          <w:marRight w:val="0"/>
          <w:marTop w:val="0"/>
          <w:marBottom w:val="0"/>
          <w:divBdr>
            <w:top w:val="none" w:sz="0" w:space="0" w:color="auto"/>
            <w:left w:val="none" w:sz="0" w:space="0" w:color="auto"/>
            <w:bottom w:val="none" w:sz="0" w:space="0" w:color="auto"/>
            <w:right w:val="none" w:sz="0" w:space="0" w:color="auto"/>
          </w:divBdr>
        </w:div>
        <w:div w:id="774331275">
          <w:marLeft w:val="0"/>
          <w:marRight w:val="0"/>
          <w:marTop w:val="0"/>
          <w:marBottom w:val="0"/>
          <w:divBdr>
            <w:top w:val="none" w:sz="0" w:space="0" w:color="auto"/>
            <w:left w:val="none" w:sz="0" w:space="0" w:color="auto"/>
            <w:bottom w:val="none" w:sz="0" w:space="0" w:color="auto"/>
            <w:right w:val="none" w:sz="0" w:space="0" w:color="auto"/>
          </w:divBdr>
        </w:div>
        <w:div w:id="250896010">
          <w:marLeft w:val="0"/>
          <w:marRight w:val="0"/>
          <w:marTop w:val="0"/>
          <w:marBottom w:val="0"/>
          <w:divBdr>
            <w:top w:val="none" w:sz="0" w:space="0" w:color="auto"/>
            <w:left w:val="none" w:sz="0" w:space="0" w:color="auto"/>
            <w:bottom w:val="none" w:sz="0" w:space="0" w:color="auto"/>
            <w:right w:val="none" w:sz="0" w:space="0" w:color="auto"/>
          </w:divBdr>
        </w:div>
        <w:div w:id="1951934904">
          <w:marLeft w:val="0"/>
          <w:marRight w:val="0"/>
          <w:marTop w:val="0"/>
          <w:marBottom w:val="0"/>
          <w:divBdr>
            <w:top w:val="none" w:sz="0" w:space="0" w:color="auto"/>
            <w:left w:val="none" w:sz="0" w:space="0" w:color="auto"/>
            <w:bottom w:val="none" w:sz="0" w:space="0" w:color="auto"/>
            <w:right w:val="none" w:sz="0" w:space="0" w:color="auto"/>
          </w:divBdr>
        </w:div>
        <w:div w:id="112411296">
          <w:marLeft w:val="0"/>
          <w:marRight w:val="0"/>
          <w:marTop w:val="0"/>
          <w:marBottom w:val="0"/>
          <w:divBdr>
            <w:top w:val="none" w:sz="0" w:space="0" w:color="auto"/>
            <w:left w:val="none" w:sz="0" w:space="0" w:color="auto"/>
            <w:bottom w:val="none" w:sz="0" w:space="0" w:color="auto"/>
            <w:right w:val="none" w:sz="0" w:space="0" w:color="auto"/>
          </w:divBdr>
        </w:div>
        <w:div w:id="213394884">
          <w:marLeft w:val="0"/>
          <w:marRight w:val="0"/>
          <w:marTop w:val="0"/>
          <w:marBottom w:val="0"/>
          <w:divBdr>
            <w:top w:val="none" w:sz="0" w:space="0" w:color="auto"/>
            <w:left w:val="none" w:sz="0" w:space="0" w:color="auto"/>
            <w:bottom w:val="none" w:sz="0" w:space="0" w:color="auto"/>
            <w:right w:val="none" w:sz="0" w:space="0" w:color="auto"/>
          </w:divBdr>
        </w:div>
        <w:div w:id="1966690182">
          <w:marLeft w:val="0"/>
          <w:marRight w:val="0"/>
          <w:marTop w:val="0"/>
          <w:marBottom w:val="0"/>
          <w:divBdr>
            <w:top w:val="none" w:sz="0" w:space="0" w:color="auto"/>
            <w:left w:val="none" w:sz="0" w:space="0" w:color="auto"/>
            <w:bottom w:val="none" w:sz="0" w:space="0" w:color="auto"/>
            <w:right w:val="none" w:sz="0" w:space="0" w:color="auto"/>
          </w:divBdr>
        </w:div>
        <w:div w:id="1681278794">
          <w:marLeft w:val="0"/>
          <w:marRight w:val="0"/>
          <w:marTop w:val="0"/>
          <w:marBottom w:val="0"/>
          <w:divBdr>
            <w:top w:val="none" w:sz="0" w:space="0" w:color="auto"/>
            <w:left w:val="none" w:sz="0" w:space="0" w:color="auto"/>
            <w:bottom w:val="none" w:sz="0" w:space="0" w:color="auto"/>
            <w:right w:val="none" w:sz="0" w:space="0" w:color="auto"/>
          </w:divBdr>
        </w:div>
        <w:div w:id="21302751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cirmak\Documents\Research\Warning%20Labels\floodlight.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'Example graph (2)'!$A$31</c:f>
              <c:strCache>
                <c:ptCount val="1"/>
                <c:pt idx="0">
                  <c:v>Warning</c:v>
                </c:pt>
              </c:strCache>
            </c:strRef>
          </c:tx>
          <c:spPr>
            <a:ln w="22225" cap="rnd">
              <a:solidFill>
                <a:schemeClr val="accent1"/>
              </a:solidFill>
              <a:round/>
            </a:ln>
            <a:effectLst/>
          </c:spPr>
          <c:marker>
            <c:symbol val="none"/>
          </c:marker>
          <c:xVal>
            <c:numRef>
              <c:f>'Example graph (2)'!$B$30:$H$30</c:f>
              <c:numCache>
                <c:formatCode>General</c:formatCode>
                <c:ptCount val="7"/>
                <c:pt idx="0" formatCode="###0.00">
                  <c:v>1</c:v>
                </c:pt>
                <c:pt idx="1">
                  <c:v>0</c:v>
                </c:pt>
                <c:pt idx="2" formatCode="0.00000">
                  <c:v>1.21</c:v>
                </c:pt>
                <c:pt idx="3" formatCode="###0.0000">
                  <c:v>3.34</c:v>
                </c:pt>
                <c:pt idx="4">
                  <c:v>7.47</c:v>
                </c:pt>
                <c:pt idx="5" formatCode="0.00000">
                  <c:v>5.47</c:v>
                </c:pt>
                <c:pt idx="6" formatCode="###0.00">
                  <c:v>7</c:v>
                </c:pt>
              </c:numCache>
            </c:numRef>
          </c:xVal>
          <c:yVal>
            <c:numRef>
              <c:f>'Example graph (2)'!$B$31:$H$31</c:f>
              <c:numCache>
                <c:formatCode>General</c:formatCode>
                <c:ptCount val="7"/>
                <c:pt idx="0">
                  <c:v>3.33</c:v>
                </c:pt>
                <c:pt idx="1">
                  <c:v>3.12</c:v>
                </c:pt>
                <c:pt idx="2">
                  <c:v>3.3741000000000003</c:v>
                </c:pt>
                <c:pt idx="3">
                  <c:v>3.8214000000000001</c:v>
                </c:pt>
                <c:pt idx="4">
                  <c:v>4.6886999999999999</c:v>
                </c:pt>
                <c:pt idx="5">
                  <c:v>4.2686999999999999</c:v>
                </c:pt>
                <c:pt idx="6">
                  <c:v>4.5900000000000007</c:v>
                </c:pt>
              </c:numCache>
            </c:numRef>
          </c:yVal>
          <c:smooth val="0"/>
          <c:extLst>
            <c:ext xmlns:c16="http://schemas.microsoft.com/office/drawing/2014/chart" uri="{C3380CC4-5D6E-409C-BE32-E72D297353CC}">
              <c16:uniqueId val="{00000000-16AC-4E5A-AAB8-5797373114DD}"/>
            </c:ext>
          </c:extLst>
        </c:ser>
        <c:ser>
          <c:idx val="1"/>
          <c:order val="1"/>
          <c:tx>
            <c:strRef>
              <c:f>'Example graph (2)'!$A$32</c:f>
              <c:strCache>
                <c:ptCount val="1"/>
                <c:pt idx="0">
                  <c:v>Notification</c:v>
                </c:pt>
              </c:strCache>
            </c:strRef>
          </c:tx>
          <c:spPr>
            <a:ln w="22225" cap="rnd">
              <a:solidFill>
                <a:schemeClr val="accent2"/>
              </a:solidFill>
              <a:prstDash val="sysDot"/>
              <a:round/>
            </a:ln>
            <a:effectLst/>
          </c:spPr>
          <c:marker>
            <c:symbol val="none"/>
          </c:marker>
          <c:xVal>
            <c:numRef>
              <c:f>'Example graph (2)'!$B$30:$H$30</c:f>
              <c:numCache>
                <c:formatCode>General</c:formatCode>
                <c:ptCount val="7"/>
                <c:pt idx="0" formatCode="###0.00">
                  <c:v>1</c:v>
                </c:pt>
                <c:pt idx="1">
                  <c:v>0</c:v>
                </c:pt>
                <c:pt idx="2" formatCode="0.00000">
                  <c:v>1.21</c:v>
                </c:pt>
                <c:pt idx="3" formatCode="###0.0000">
                  <c:v>3.34</c:v>
                </c:pt>
                <c:pt idx="4">
                  <c:v>7.47</c:v>
                </c:pt>
                <c:pt idx="5" formatCode="0.00000">
                  <c:v>5.47</c:v>
                </c:pt>
                <c:pt idx="6" formatCode="###0.00">
                  <c:v>7</c:v>
                </c:pt>
              </c:numCache>
            </c:numRef>
          </c:xVal>
          <c:yVal>
            <c:numRef>
              <c:f>'Example graph (2)'!$B$32:$H$32</c:f>
              <c:numCache>
                <c:formatCode>General</c:formatCode>
                <c:ptCount val="7"/>
                <c:pt idx="0">
                  <c:v>1.7</c:v>
                </c:pt>
                <c:pt idx="1">
                  <c:v>0.7</c:v>
                </c:pt>
                <c:pt idx="2">
                  <c:v>1.91</c:v>
                </c:pt>
                <c:pt idx="3">
                  <c:v>4.04</c:v>
                </c:pt>
                <c:pt idx="4">
                  <c:v>8.17</c:v>
                </c:pt>
                <c:pt idx="5">
                  <c:v>6.17</c:v>
                </c:pt>
                <c:pt idx="6">
                  <c:v>7.7</c:v>
                </c:pt>
              </c:numCache>
            </c:numRef>
          </c:yVal>
          <c:smooth val="0"/>
          <c:extLst>
            <c:ext xmlns:c16="http://schemas.microsoft.com/office/drawing/2014/chart" uri="{C3380CC4-5D6E-409C-BE32-E72D297353CC}">
              <c16:uniqueId val="{00000001-16AC-4E5A-AAB8-5797373114DD}"/>
            </c:ext>
          </c:extLst>
        </c:ser>
        <c:dLbls>
          <c:showLegendKey val="0"/>
          <c:showVal val="0"/>
          <c:showCatName val="0"/>
          <c:showSerName val="0"/>
          <c:showPercent val="0"/>
          <c:showBubbleSize val="0"/>
        </c:dLbls>
        <c:axId val="946928720"/>
        <c:axId val="946922560"/>
      </c:scatterChart>
      <c:valAx>
        <c:axId val="946928720"/>
        <c:scaling>
          <c:orientation val="minMax"/>
          <c:max val="7"/>
          <c:min val="1"/>
        </c:scaling>
        <c:delete val="0"/>
        <c:axPos val="b"/>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nl-BE" cap="none" baseline="0"/>
                  <a:t>Frequency of E-cig Usage</a:t>
                </a:r>
              </a:p>
            </c:rich>
          </c:tx>
          <c:layout>
            <c:manualLayout>
              <c:xMode val="edge"/>
              <c:yMode val="edge"/>
              <c:x val="0.25426049591902278"/>
              <c:y val="0.88373584174461417"/>
            </c:manualLayout>
          </c:layout>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all" spc="120" normalizeH="0" baseline="0">
                <a:solidFill>
                  <a:schemeClr val="tx1">
                    <a:lumMod val="65000"/>
                    <a:lumOff val="35000"/>
                  </a:schemeClr>
                </a:solidFill>
                <a:latin typeface="+mn-lt"/>
                <a:ea typeface="+mn-ea"/>
                <a:cs typeface="+mn-cs"/>
              </a:defRPr>
            </a:pPr>
            <a:endParaRPr lang="en-US"/>
          </a:p>
        </c:txPr>
        <c:crossAx val="946922560"/>
        <c:crosses val="autoZero"/>
        <c:crossBetween val="midCat"/>
        <c:majorUnit val="1"/>
        <c:minorUnit val="1"/>
      </c:valAx>
      <c:valAx>
        <c:axId val="946922560"/>
        <c:scaling>
          <c:orientation val="minMax"/>
        </c:scaling>
        <c:delete val="0"/>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cap="none" baseline="0"/>
                  <a:t>Intentions to Quit</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6928720"/>
        <c:crosses val="autoZero"/>
        <c:crossBetween val="midCat"/>
      </c:valAx>
      <c:spPr>
        <a:noFill/>
        <a:ln>
          <a:noFill/>
        </a:ln>
        <a:effectLst/>
      </c:spPr>
    </c:plotArea>
    <c:legend>
      <c:legendPos val="t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1">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0.45532</cdr:x>
      <cdr:y>0.14201</cdr:y>
    </cdr:from>
    <cdr:to>
      <cdr:x>0.45671</cdr:x>
      <cdr:y>0.77164</cdr:y>
    </cdr:to>
    <cdr:cxnSp macro="">
      <cdr:nvCxnSpPr>
        <cdr:cNvPr id="3" name="Straight Connector 2"/>
        <cdr:cNvCxnSpPr/>
      </cdr:nvCxnSpPr>
      <cdr:spPr>
        <a:xfrm xmlns:a="http://schemas.openxmlformats.org/drawingml/2006/main" flipH="1">
          <a:off x="2055718" y="403092"/>
          <a:ext cx="6275" cy="1787174"/>
        </a:xfrm>
        <a:prstGeom xmlns:a="http://schemas.openxmlformats.org/drawingml/2006/main" prst="line">
          <a:avLst/>
        </a:prstGeom>
        <a:ln xmlns:a="http://schemas.openxmlformats.org/drawingml/2006/main" w="63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0.13783</cdr:x>
      <cdr:y>0.14206</cdr:y>
    </cdr:from>
    <cdr:to>
      <cdr:x>0.13922</cdr:x>
      <cdr:y>0.77169</cdr:y>
    </cdr:to>
    <cdr:cxnSp macro="">
      <cdr:nvCxnSpPr>
        <cdr:cNvPr id="4" name="Straight Connector 3"/>
        <cdr:cNvCxnSpPr/>
      </cdr:nvCxnSpPr>
      <cdr:spPr>
        <a:xfrm xmlns:a="http://schemas.openxmlformats.org/drawingml/2006/main" flipH="1">
          <a:off x="622300" y="403225"/>
          <a:ext cx="6275" cy="1787174"/>
        </a:xfrm>
        <a:prstGeom xmlns:a="http://schemas.openxmlformats.org/drawingml/2006/main" prst="line">
          <a:avLst/>
        </a:prstGeom>
        <a:ln xmlns:a="http://schemas.openxmlformats.org/drawingml/2006/main" w="63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531874A-7378-4666-AFD2-EA9E28370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5896</Words>
  <Characters>33612</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Irmak, Caglar</dc:creator>
  <cp:keywords/>
  <dc:description/>
  <cp:lastModifiedBy>Irmak, Caglar</cp:lastModifiedBy>
  <cp:revision>5</cp:revision>
  <dcterms:created xsi:type="dcterms:W3CDTF">2020-03-26T02:24:00Z</dcterms:created>
  <dcterms:modified xsi:type="dcterms:W3CDTF">2020-03-26T02:51:00Z</dcterms:modified>
</cp:coreProperties>
</file>