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678E" w14:textId="77777777" w:rsidR="00743F1B" w:rsidRPr="00515923" w:rsidRDefault="00B036AE" w:rsidP="00256366">
      <w:pPr>
        <w:spacing w:after="0" w:line="468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15923">
        <w:rPr>
          <w:rFonts w:asciiTheme="majorBidi" w:hAnsiTheme="majorBidi" w:cstheme="majorBidi"/>
          <w:b/>
          <w:sz w:val="24"/>
          <w:szCs w:val="24"/>
          <w:lang w:val="en-US"/>
        </w:rPr>
        <w:t>Executive Summary</w:t>
      </w:r>
    </w:p>
    <w:p w14:paraId="28BFBACF" w14:textId="77777777" w:rsidR="00B036AE" w:rsidRPr="00256366" w:rsidRDefault="00B036AE" w:rsidP="00256366">
      <w:pPr>
        <w:spacing w:after="0" w:line="468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5E6E535D" w14:textId="2780FE07" w:rsidR="00986612" w:rsidRDefault="00366A5E" w:rsidP="00986612">
      <w:pPr>
        <w:spacing w:after="0" w:line="468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That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 xml:space="preserve"> service failure</w:t>
      </w:r>
      <w:r w:rsidR="003B35A6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are unavoidable 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 xml:space="preserve">is now </w:t>
      </w:r>
      <w:r w:rsidR="00FF5D2D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FF5D2D" w:rsidRPr="000258CB">
        <w:rPr>
          <w:rFonts w:asciiTheme="majorBidi" w:hAnsiTheme="majorBidi" w:cstheme="majorBidi"/>
          <w:sz w:val="24"/>
          <w:szCs w:val="24"/>
          <w:lang w:val="en-US"/>
        </w:rPr>
        <w:t xml:space="preserve">fact 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 xml:space="preserve">accepted </w:t>
      </w:r>
      <w:r w:rsidR="00FF5D2D">
        <w:rPr>
          <w:rFonts w:asciiTheme="majorBidi" w:hAnsiTheme="majorBidi" w:cstheme="majorBidi"/>
          <w:sz w:val="24"/>
          <w:szCs w:val="24"/>
          <w:lang w:val="en-US"/>
        </w:rPr>
        <w:t>by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 xml:space="preserve"> both companies and customers. </w:t>
      </w:r>
      <w:r w:rsidR="00705204" w:rsidRPr="00705204">
        <w:rPr>
          <w:rFonts w:asciiTheme="majorBidi" w:hAnsiTheme="majorBidi" w:cstheme="majorBidi"/>
          <w:sz w:val="24"/>
          <w:szCs w:val="24"/>
          <w:lang w:val="en-US"/>
        </w:rPr>
        <w:t xml:space="preserve">While </w:t>
      </w:r>
      <w:r w:rsidR="000B3271">
        <w:rPr>
          <w:rFonts w:asciiTheme="majorBidi" w:hAnsiTheme="majorBidi" w:cstheme="majorBidi"/>
          <w:sz w:val="24"/>
          <w:szCs w:val="24"/>
          <w:lang w:val="en-US"/>
        </w:rPr>
        <w:t xml:space="preserve">service failures are inevitable </w:t>
      </w:r>
      <w:r w:rsidR="00705204" w:rsidRPr="00705204">
        <w:rPr>
          <w:rFonts w:asciiTheme="majorBidi" w:hAnsiTheme="majorBidi" w:cstheme="majorBidi"/>
          <w:sz w:val="24"/>
          <w:szCs w:val="24"/>
          <w:lang w:val="en-US"/>
        </w:rPr>
        <w:t xml:space="preserve">even </w:t>
      </w:r>
      <w:r w:rsidR="000B3271">
        <w:rPr>
          <w:rFonts w:asciiTheme="majorBidi" w:hAnsiTheme="majorBidi" w:cstheme="majorBidi"/>
          <w:sz w:val="24"/>
          <w:szCs w:val="24"/>
          <w:lang w:val="en-US"/>
        </w:rPr>
        <w:t xml:space="preserve">for </w:t>
      </w:r>
      <w:r w:rsidR="00705204" w:rsidRPr="00705204">
        <w:rPr>
          <w:rFonts w:asciiTheme="majorBidi" w:hAnsiTheme="majorBidi" w:cstheme="majorBidi"/>
          <w:sz w:val="24"/>
          <w:szCs w:val="24"/>
          <w:lang w:val="en-US"/>
        </w:rPr>
        <w:t xml:space="preserve">the most customer-oriented companies,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to some extent they can control their reaction to such events. </w:t>
      </w:r>
      <w:r w:rsidR="008E3FAE">
        <w:rPr>
          <w:rFonts w:asciiTheme="majorBidi" w:hAnsiTheme="majorBidi" w:cstheme="majorBidi"/>
          <w:sz w:val="24"/>
          <w:szCs w:val="24"/>
          <w:lang w:val="en-US"/>
        </w:rPr>
        <w:t xml:space="preserve">In fact,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8E3FAE">
        <w:rPr>
          <w:rFonts w:asciiTheme="majorBidi" w:hAnsiTheme="majorBidi" w:cstheme="majorBidi"/>
          <w:sz w:val="24"/>
          <w:szCs w:val="24"/>
          <w:lang w:val="en-US"/>
        </w:rPr>
        <w:t xml:space="preserve">inappropriate handling of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8E3FAE">
        <w:rPr>
          <w:rFonts w:asciiTheme="majorBidi" w:hAnsiTheme="majorBidi" w:cstheme="majorBidi"/>
          <w:sz w:val="24"/>
          <w:szCs w:val="24"/>
          <w:lang w:val="en-US"/>
        </w:rPr>
        <w:t xml:space="preserve">situation would significantly </w:t>
      </w:r>
      <w:r>
        <w:rPr>
          <w:rFonts w:asciiTheme="majorBidi" w:hAnsiTheme="majorBidi" w:cstheme="majorBidi"/>
          <w:sz w:val="24"/>
          <w:szCs w:val="24"/>
          <w:lang w:val="en-US"/>
        </w:rPr>
        <w:t>discourage</w:t>
      </w:r>
      <w:r w:rsidR="008E3FAE">
        <w:rPr>
          <w:rFonts w:asciiTheme="majorBidi" w:hAnsiTheme="majorBidi" w:cstheme="majorBidi"/>
          <w:sz w:val="24"/>
          <w:szCs w:val="24"/>
          <w:lang w:val="en-US"/>
        </w:rPr>
        <w:t xml:space="preserve"> the affected customers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from </w:t>
      </w:r>
      <w:r w:rsidR="008E3FAE">
        <w:rPr>
          <w:rFonts w:asciiTheme="majorBidi" w:hAnsiTheme="majorBidi" w:cstheme="majorBidi"/>
          <w:sz w:val="24"/>
          <w:szCs w:val="24"/>
          <w:lang w:val="en-US"/>
        </w:rPr>
        <w:t>return</w:t>
      </w:r>
      <w:r>
        <w:rPr>
          <w:rFonts w:asciiTheme="majorBidi" w:hAnsiTheme="majorBidi" w:cstheme="majorBidi"/>
          <w:sz w:val="24"/>
          <w:szCs w:val="24"/>
          <w:lang w:val="en-US"/>
        </w:rPr>
        <w:t>ing</w:t>
      </w:r>
      <w:r w:rsidR="00221D72">
        <w:rPr>
          <w:rFonts w:asciiTheme="majorBidi" w:hAnsiTheme="majorBidi" w:cstheme="majorBidi"/>
          <w:sz w:val="24"/>
          <w:szCs w:val="24"/>
          <w:lang w:val="en-US"/>
        </w:rPr>
        <w:t xml:space="preserve">, causing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financial loss </w:t>
      </w:r>
      <w:r w:rsidR="00221D72">
        <w:rPr>
          <w:rFonts w:asciiTheme="majorBidi" w:hAnsiTheme="majorBidi" w:cstheme="majorBidi"/>
          <w:sz w:val="24"/>
          <w:szCs w:val="24"/>
          <w:lang w:val="en-US"/>
        </w:rPr>
        <w:t>for the company</w:t>
      </w:r>
      <w:r w:rsidR="008E3FAE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794B83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vital </w:t>
      </w:r>
      <w:r w:rsidR="00794B83">
        <w:rPr>
          <w:rFonts w:asciiTheme="majorBidi" w:hAnsiTheme="majorBidi" w:cstheme="majorBidi"/>
          <w:sz w:val="24"/>
          <w:szCs w:val="24"/>
          <w:lang w:val="en-US"/>
        </w:rPr>
        <w:t xml:space="preserve">question here is “what is </w:t>
      </w:r>
      <w:r w:rsidR="00794B83" w:rsidRPr="00794B83">
        <w:rPr>
          <w:rFonts w:asciiTheme="majorBidi" w:hAnsiTheme="majorBidi" w:cstheme="majorBidi"/>
          <w:i/>
          <w:sz w:val="24"/>
          <w:szCs w:val="24"/>
          <w:lang w:val="en-US"/>
        </w:rPr>
        <w:t>the right</w:t>
      </w:r>
      <w:r w:rsidR="00794B83">
        <w:rPr>
          <w:rFonts w:asciiTheme="majorBidi" w:hAnsiTheme="majorBidi" w:cstheme="majorBidi"/>
          <w:sz w:val="24"/>
          <w:szCs w:val="24"/>
          <w:lang w:val="en-US"/>
        </w:rPr>
        <w:t xml:space="preserve"> compensation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that should be offered </w:t>
      </w:r>
      <w:r w:rsidR="00794B83">
        <w:rPr>
          <w:rFonts w:asciiTheme="majorBidi" w:hAnsiTheme="majorBidi" w:cstheme="majorBidi"/>
          <w:sz w:val="24"/>
          <w:szCs w:val="24"/>
          <w:lang w:val="en-US"/>
        </w:rPr>
        <w:t>under different circumstances</w:t>
      </w:r>
      <w:r>
        <w:rPr>
          <w:rFonts w:asciiTheme="majorBidi" w:hAnsiTheme="majorBidi" w:cstheme="majorBidi"/>
          <w:sz w:val="24"/>
          <w:szCs w:val="24"/>
          <w:lang w:val="en-US"/>
        </w:rPr>
        <w:t>?</w:t>
      </w:r>
      <w:r w:rsidR="00794B83"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390A0F">
        <w:rPr>
          <w:rFonts w:asciiTheme="majorBidi" w:hAnsiTheme="majorBidi" w:cstheme="majorBidi"/>
          <w:sz w:val="24"/>
          <w:szCs w:val="24"/>
          <w:lang w:val="en-US"/>
        </w:rPr>
        <w:t xml:space="preserve"> An effect</w:t>
      </w:r>
      <w:r w:rsidR="00221D72">
        <w:rPr>
          <w:rFonts w:asciiTheme="majorBidi" w:hAnsiTheme="majorBidi" w:cstheme="majorBidi"/>
          <w:sz w:val="24"/>
          <w:szCs w:val="24"/>
          <w:lang w:val="en-US"/>
        </w:rPr>
        <w:t>ive</w:t>
      </w:r>
      <w:r w:rsidR="00390A0F">
        <w:rPr>
          <w:rFonts w:asciiTheme="majorBidi" w:hAnsiTheme="majorBidi" w:cstheme="majorBidi"/>
          <w:sz w:val="24"/>
          <w:szCs w:val="24"/>
          <w:lang w:val="en-US"/>
        </w:rPr>
        <w:t xml:space="preserve"> way of addressing this question is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to apply the </w:t>
      </w:r>
      <w:r w:rsidR="00390A0F" w:rsidRPr="00390A0F">
        <w:rPr>
          <w:rFonts w:asciiTheme="majorBidi" w:hAnsiTheme="majorBidi" w:cstheme="majorBidi"/>
          <w:i/>
          <w:sz w:val="24"/>
          <w:szCs w:val="24"/>
          <w:lang w:val="en-US"/>
        </w:rPr>
        <w:t>resource exchange</w:t>
      </w:r>
      <w:r w:rsidR="00390A0F">
        <w:rPr>
          <w:rFonts w:asciiTheme="majorBidi" w:hAnsiTheme="majorBidi" w:cstheme="majorBidi"/>
          <w:sz w:val="24"/>
          <w:szCs w:val="24"/>
          <w:lang w:val="en-US"/>
        </w:rPr>
        <w:t xml:space="preserve"> theory </w:t>
      </w:r>
      <w:r w:rsidR="00786A62">
        <w:rPr>
          <w:rFonts w:asciiTheme="majorBidi" w:hAnsiTheme="majorBidi" w:cstheme="majorBidi"/>
          <w:sz w:val="24"/>
          <w:szCs w:val="24"/>
          <w:lang w:val="en-US"/>
        </w:rPr>
        <w:t>whereby an attempt is made to match the</w:t>
      </w:r>
      <w:r w:rsidR="00390A0F">
        <w:rPr>
          <w:rFonts w:asciiTheme="majorBidi" w:hAnsiTheme="majorBidi" w:cstheme="majorBidi"/>
          <w:sz w:val="24"/>
          <w:szCs w:val="24"/>
          <w:lang w:val="en-US"/>
        </w:rPr>
        <w:t xml:space="preserve"> resource lost </w:t>
      </w:r>
      <w:r w:rsidR="00221D72">
        <w:rPr>
          <w:rFonts w:asciiTheme="majorBidi" w:hAnsiTheme="majorBidi" w:cstheme="majorBidi"/>
          <w:sz w:val="24"/>
          <w:szCs w:val="24"/>
          <w:lang w:val="en-US"/>
        </w:rPr>
        <w:t>as a result of</w:t>
      </w:r>
      <w:r w:rsidR="00390A0F">
        <w:rPr>
          <w:rFonts w:asciiTheme="majorBidi" w:hAnsiTheme="majorBidi" w:cstheme="majorBidi"/>
          <w:sz w:val="24"/>
          <w:szCs w:val="24"/>
          <w:lang w:val="en-US"/>
        </w:rPr>
        <w:t xml:space="preserve"> the failure with the resource offered through the </w:t>
      </w:r>
      <w:r w:rsidR="00221D72">
        <w:rPr>
          <w:rFonts w:asciiTheme="majorBidi" w:hAnsiTheme="majorBidi" w:cstheme="majorBidi"/>
          <w:sz w:val="24"/>
          <w:szCs w:val="24"/>
          <w:lang w:val="en-US"/>
        </w:rPr>
        <w:t>recovery</w:t>
      </w:r>
      <w:r w:rsidR="008828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8286F" w:rsidRPr="005619D4">
        <w:rPr>
          <w:rFonts w:ascii="Times New Roman" w:hAnsi="Times New Roman" w:cs="Times New Roman"/>
          <w:sz w:val="24"/>
          <w:szCs w:val="24"/>
          <w:lang w:val="en-US"/>
        </w:rPr>
        <w:t xml:space="preserve">(e.g., </w:t>
      </w:r>
      <w:r w:rsidR="0088286F" w:rsidRPr="005619D4">
        <w:rPr>
          <w:rFonts w:ascii="Times New Roman" w:hAnsi="Times New Roman" w:cs="Times New Roman"/>
          <w:i/>
          <w:sz w:val="24"/>
          <w:szCs w:val="24"/>
          <w:lang w:val="en-US"/>
        </w:rPr>
        <w:t>refund</w:t>
      </w:r>
      <w:r w:rsidR="0088286F" w:rsidRPr="005619D4">
        <w:rPr>
          <w:rFonts w:ascii="Times New Roman" w:hAnsi="Times New Roman" w:cs="Times New Roman"/>
          <w:sz w:val="24"/>
          <w:szCs w:val="24"/>
          <w:lang w:val="en-US"/>
        </w:rPr>
        <w:t xml:space="preserve"> for overcharging)</w:t>
      </w:r>
      <w:r w:rsidR="00390A0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786A62">
        <w:rPr>
          <w:rFonts w:asciiTheme="majorBidi" w:hAnsiTheme="majorBidi" w:cstheme="majorBidi"/>
          <w:sz w:val="24"/>
          <w:szCs w:val="24"/>
          <w:lang w:val="en-US"/>
        </w:rPr>
        <w:t>However</w:t>
      </w:r>
      <w:r w:rsidR="0088286F">
        <w:rPr>
          <w:rFonts w:asciiTheme="majorBidi" w:hAnsiTheme="majorBidi" w:cstheme="majorBidi"/>
          <w:sz w:val="24"/>
          <w:szCs w:val="24"/>
          <w:lang w:val="en-US"/>
        </w:rPr>
        <w:t>, in practice</w:t>
      </w:r>
      <w:r w:rsidR="006E4F7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6E4F70" w:rsidRPr="005619D4">
        <w:rPr>
          <w:rFonts w:ascii="Times New Roman" w:hAnsi="Times New Roman" w:cs="Times New Roman"/>
          <w:sz w:val="24"/>
          <w:szCs w:val="24"/>
          <w:lang w:val="en-US"/>
        </w:rPr>
        <w:t>due to the nature of complaints or certain strategic decisions, companies cannot always</w:t>
      </w:r>
      <w:r w:rsidR="00786A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E4F70" w:rsidRPr="005619D4">
        <w:rPr>
          <w:rFonts w:ascii="Times New Roman" w:hAnsi="Times New Roman" w:cs="Times New Roman"/>
          <w:sz w:val="24"/>
          <w:szCs w:val="24"/>
          <w:lang w:val="en-US"/>
        </w:rPr>
        <w:t xml:space="preserve"> or choose</w:t>
      </w:r>
      <w:r w:rsidR="00786A62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6E4F70" w:rsidRPr="005619D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86A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E4F70" w:rsidRPr="005619D4">
        <w:rPr>
          <w:rFonts w:ascii="Times New Roman" w:hAnsi="Times New Roman" w:cs="Times New Roman"/>
          <w:sz w:val="24"/>
          <w:szCs w:val="24"/>
          <w:lang w:val="en-US"/>
        </w:rPr>
        <w:t xml:space="preserve"> follow</w:t>
      </w:r>
      <w:r w:rsidR="006E4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A62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6E4F70">
        <w:rPr>
          <w:rFonts w:ascii="Times New Roman" w:hAnsi="Times New Roman" w:cs="Times New Roman"/>
          <w:sz w:val="24"/>
          <w:szCs w:val="24"/>
          <w:lang w:val="en-US"/>
        </w:rPr>
        <w:t xml:space="preserve"> resource matching advice. </w:t>
      </w:r>
      <w:r w:rsidR="00E05C7B">
        <w:rPr>
          <w:rFonts w:asciiTheme="majorBidi" w:hAnsiTheme="majorBidi" w:cstheme="majorBidi"/>
          <w:sz w:val="24"/>
          <w:szCs w:val="24"/>
          <w:lang w:val="en-US"/>
        </w:rPr>
        <w:t>Instead,</w:t>
      </w:r>
      <w:r w:rsidR="00326F9C">
        <w:rPr>
          <w:rFonts w:asciiTheme="majorBidi" w:hAnsiTheme="majorBidi" w:cstheme="majorBidi"/>
          <w:sz w:val="24"/>
          <w:szCs w:val="24"/>
          <w:lang w:val="en-US"/>
        </w:rPr>
        <w:t xml:space="preserve"> many firms </w:t>
      </w:r>
      <w:r w:rsidR="00E05C7B">
        <w:rPr>
          <w:rFonts w:asciiTheme="majorBidi" w:hAnsiTheme="majorBidi" w:cstheme="majorBidi"/>
          <w:sz w:val="24"/>
          <w:szCs w:val="24"/>
          <w:lang w:val="en-US"/>
        </w:rPr>
        <w:t>offer a mix of matching and non-matching resources when recovering a service failure</w:t>
      </w:r>
      <w:r w:rsidR="00FB586D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E05C7B">
        <w:rPr>
          <w:rFonts w:asciiTheme="majorBidi" w:hAnsiTheme="majorBidi" w:cstheme="majorBidi"/>
          <w:sz w:val="24"/>
          <w:szCs w:val="24"/>
          <w:lang w:val="en-US"/>
        </w:rPr>
        <w:t xml:space="preserve"> with some </w:t>
      </w:r>
      <w:r w:rsidR="00F76851">
        <w:rPr>
          <w:rFonts w:asciiTheme="majorBidi" w:hAnsiTheme="majorBidi" w:cstheme="majorBidi"/>
          <w:sz w:val="24"/>
          <w:szCs w:val="24"/>
          <w:lang w:val="en-US"/>
        </w:rPr>
        <w:t xml:space="preserve">firms </w:t>
      </w:r>
      <w:r w:rsidR="00786A62">
        <w:rPr>
          <w:rFonts w:asciiTheme="majorBidi" w:hAnsiTheme="majorBidi" w:cstheme="majorBidi"/>
          <w:sz w:val="24"/>
          <w:szCs w:val="24"/>
          <w:lang w:val="en-US"/>
        </w:rPr>
        <w:t xml:space="preserve">addressing the </w:t>
      </w:r>
      <w:r w:rsidR="00AF22B9">
        <w:rPr>
          <w:rFonts w:asciiTheme="majorBidi" w:hAnsiTheme="majorBidi" w:cstheme="majorBidi"/>
          <w:sz w:val="24"/>
          <w:szCs w:val="24"/>
          <w:lang w:val="en-US"/>
        </w:rPr>
        <w:t xml:space="preserve">majority of complaints </w:t>
      </w:r>
      <w:r w:rsidR="00786A62">
        <w:rPr>
          <w:rFonts w:asciiTheme="majorBidi" w:hAnsiTheme="majorBidi" w:cstheme="majorBidi"/>
          <w:sz w:val="24"/>
          <w:szCs w:val="24"/>
          <w:lang w:val="en-US"/>
        </w:rPr>
        <w:t xml:space="preserve">by offering </w:t>
      </w:r>
      <w:r w:rsidR="00AF22B9">
        <w:rPr>
          <w:rFonts w:asciiTheme="majorBidi" w:hAnsiTheme="majorBidi" w:cstheme="majorBidi"/>
          <w:sz w:val="24"/>
          <w:szCs w:val="24"/>
          <w:lang w:val="en-US"/>
        </w:rPr>
        <w:t xml:space="preserve">the same </w:t>
      </w:r>
      <w:r w:rsidR="008D030A">
        <w:rPr>
          <w:rFonts w:asciiTheme="majorBidi" w:hAnsiTheme="majorBidi" w:cstheme="majorBidi"/>
          <w:sz w:val="24"/>
          <w:szCs w:val="24"/>
          <w:lang w:val="en-US"/>
        </w:rPr>
        <w:t>compensation (e.g. store credit or refund).</w:t>
      </w:r>
      <w:r w:rsidR="00E05C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81E5A">
        <w:rPr>
          <w:rFonts w:asciiTheme="majorBidi" w:hAnsiTheme="majorBidi" w:cstheme="majorBidi"/>
          <w:sz w:val="24"/>
          <w:szCs w:val="24"/>
          <w:lang w:val="en-US"/>
        </w:rPr>
        <w:t xml:space="preserve">We investigate whether 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>this</w:t>
      </w:r>
      <w:r w:rsidR="00C04DCE">
        <w:rPr>
          <w:rFonts w:asciiTheme="majorBidi" w:hAnsiTheme="majorBidi" w:cstheme="majorBidi"/>
          <w:sz w:val="24"/>
          <w:szCs w:val="24"/>
          <w:lang w:val="en-US"/>
        </w:rPr>
        <w:t xml:space="preserve"> blanket approach deliver</w:t>
      </w:r>
      <w:r w:rsidR="00981E5A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C04DCE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r w:rsidR="007A4455">
        <w:rPr>
          <w:rFonts w:asciiTheme="majorBidi" w:hAnsiTheme="majorBidi" w:cstheme="majorBidi"/>
          <w:sz w:val="24"/>
          <w:szCs w:val="24"/>
          <w:lang w:val="en-US"/>
        </w:rPr>
        <w:t>desired</w:t>
      </w:r>
      <w:r w:rsidR="00C04D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A4455">
        <w:rPr>
          <w:rFonts w:asciiTheme="majorBidi" w:hAnsiTheme="majorBidi" w:cstheme="majorBidi"/>
          <w:sz w:val="24"/>
          <w:szCs w:val="24"/>
          <w:lang w:val="en-US"/>
        </w:rPr>
        <w:t>outcome</w:t>
      </w:r>
      <w:r w:rsidR="00C04DCE">
        <w:rPr>
          <w:rFonts w:asciiTheme="majorBidi" w:hAnsiTheme="majorBidi" w:cstheme="majorBidi"/>
          <w:sz w:val="24"/>
          <w:szCs w:val="24"/>
          <w:lang w:val="en-US"/>
        </w:rPr>
        <w:t xml:space="preserve"> in terms of </w:t>
      </w:r>
      <w:r w:rsidR="00C04DCE" w:rsidRPr="00476216">
        <w:rPr>
          <w:rFonts w:asciiTheme="majorBidi" w:hAnsiTheme="majorBidi" w:cstheme="majorBidi"/>
          <w:i/>
          <w:sz w:val="24"/>
          <w:szCs w:val="24"/>
          <w:lang w:val="en-US"/>
        </w:rPr>
        <w:t>retention</w:t>
      </w:r>
      <w:r w:rsidR="00C04DCE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C04DCE" w:rsidRPr="00476216">
        <w:rPr>
          <w:rFonts w:asciiTheme="majorBidi" w:hAnsiTheme="majorBidi" w:cstheme="majorBidi"/>
          <w:i/>
          <w:sz w:val="24"/>
          <w:szCs w:val="24"/>
          <w:lang w:val="en-US"/>
        </w:rPr>
        <w:t>profitability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7A4455">
        <w:rPr>
          <w:rFonts w:asciiTheme="majorBidi" w:hAnsiTheme="majorBidi" w:cstheme="majorBidi"/>
          <w:sz w:val="24"/>
          <w:szCs w:val="24"/>
          <w:lang w:val="en-US"/>
        </w:rPr>
        <w:t xml:space="preserve"> and what needs to be offered under matching and non-matching circumstances to optimize retention and 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>long-</w:t>
      </w:r>
      <w:r w:rsidR="007A4455">
        <w:rPr>
          <w:rFonts w:asciiTheme="majorBidi" w:hAnsiTheme="majorBidi" w:cstheme="majorBidi"/>
          <w:sz w:val="24"/>
          <w:szCs w:val="24"/>
          <w:lang w:val="en-US"/>
        </w:rPr>
        <w:t>term profitability.</w:t>
      </w:r>
      <w:r w:rsidR="000B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A4455">
        <w:rPr>
          <w:rFonts w:asciiTheme="majorBidi" w:hAnsiTheme="majorBidi" w:cstheme="majorBidi"/>
          <w:sz w:val="24"/>
          <w:szCs w:val="24"/>
          <w:lang w:val="en-US"/>
        </w:rPr>
        <w:t>To this end</w:t>
      </w:r>
      <w:r w:rsidR="00B84E64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7A4455">
        <w:rPr>
          <w:rFonts w:asciiTheme="majorBidi" w:hAnsiTheme="majorBidi" w:cstheme="majorBidi"/>
          <w:sz w:val="24"/>
          <w:szCs w:val="24"/>
          <w:lang w:val="en-US"/>
        </w:rPr>
        <w:t xml:space="preserve"> we propose a framework </w:t>
      </w:r>
      <w:r w:rsidR="005C046E">
        <w:rPr>
          <w:rFonts w:asciiTheme="majorBidi" w:hAnsiTheme="majorBidi" w:cstheme="majorBidi"/>
          <w:sz w:val="24"/>
          <w:szCs w:val="24"/>
          <w:lang w:val="en-US"/>
        </w:rPr>
        <w:t>(i.e.</w:t>
      </w:r>
      <w:r w:rsidR="00EA496A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C046E">
        <w:rPr>
          <w:rFonts w:asciiTheme="majorBidi" w:hAnsiTheme="majorBidi" w:cstheme="majorBidi"/>
          <w:sz w:val="24"/>
          <w:szCs w:val="24"/>
          <w:lang w:val="en-US"/>
        </w:rPr>
        <w:t xml:space="preserve"> Mix&amp;</w:t>
      </w:r>
      <w:bookmarkStart w:id="0" w:name="_GoBack"/>
      <w:bookmarkEnd w:id="0"/>
      <w:r w:rsidR="005C046E">
        <w:rPr>
          <w:rFonts w:asciiTheme="majorBidi" w:hAnsiTheme="majorBidi" w:cstheme="majorBidi"/>
          <w:sz w:val="24"/>
          <w:szCs w:val="24"/>
          <w:lang w:val="en-US"/>
        </w:rPr>
        <w:t xml:space="preserve">Match) </w:t>
      </w:r>
      <w:r w:rsidR="007A4455">
        <w:rPr>
          <w:rFonts w:asciiTheme="majorBidi" w:hAnsiTheme="majorBidi" w:cstheme="majorBidi"/>
          <w:sz w:val="24"/>
          <w:szCs w:val="24"/>
          <w:lang w:val="en-US"/>
        </w:rPr>
        <w:t xml:space="preserve">for 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 xml:space="preserve">appropriate and tangible </w:t>
      </w:r>
      <w:r w:rsidR="007A4455">
        <w:rPr>
          <w:rFonts w:asciiTheme="majorBidi" w:hAnsiTheme="majorBidi" w:cstheme="majorBidi"/>
          <w:sz w:val="24"/>
          <w:szCs w:val="24"/>
          <w:lang w:val="en-US"/>
        </w:rPr>
        <w:t>comp</w:t>
      </w:r>
      <w:r w:rsidR="008C04B6">
        <w:rPr>
          <w:rFonts w:asciiTheme="majorBidi" w:hAnsiTheme="majorBidi" w:cstheme="majorBidi"/>
          <w:sz w:val="24"/>
          <w:szCs w:val="24"/>
          <w:lang w:val="en-US"/>
        </w:rPr>
        <w:t xml:space="preserve">ensation under different </w:t>
      </w:r>
      <w:r w:rsidR="00D7104D">
        <w:rPr>
          <w:rFonts w:asciiTheme="majorBidi" w:hAnsiTheme="majorBidi" w:cstheme="majorBidi"/>
          <w:sz w:val="24"/>
          <w:szCs w:val="24"/>
          <w:lang w:val="en-US"/>
        </w:rPr>
        <w:t>service failure scenarios</w:t>
      </w:r>
      <w:r w:rsidR="008C04B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789E305" w14:textId="42D2ED7B" w:rsidR="00256366" w:rsidRPr="00256366" w:rsidRDefault="008C04B6" w:rsidP="00270CE1">
      <w:pPr>
        <w:spacing w:after="0" w:line="468" w:lineRule="auto"/>
        <w:ind w:firstLine="720"/>
        <w:rPr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Our empirical findings suggest that 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 xml:space="preserve">when using tangible compensation to deal with goods- and service-based complaints, 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>in order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 xml:space="preserve"> to increase retention and long-term profitability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>, the best approach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 xml:space="preserve"> is to offer, where possible, matching resources on 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>both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 xml:space="preserve"> sides of the exchange (e.g., redelivery for goods complaints) and to choose the recovery resource with the 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 xml:space="preserve">greatest 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>flexibility</w:t>
      </w:r>
      <w:r w:rsidR="002D13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C54C9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>universally-</w:t>
      </w:r>
      <w:r w:rsidR="008C54C9">
        <w:rPr>
          <w:rFonts w:asciiTheme="majorBidi" w:hAnsiTheme="majorBidi" w:cstheme="majorBidi"/>
          <w:sz w:val="24"/>
          <w:szCs w:val="24"/>
          <w:lang w:val="en-US"/>
        </w:rPr>
        <w:t xml:space="preserve">accepted value </w:t>
      </w:r>
      <w:r w:rsidR="0065281C" w:rsidRPr="000258CB">
        <w:rPr>
          <w:rFonts w:asciiTheme="majorBidi" w:hAnsiTheme="majorBidi" w:cstheme="majorBidi"/>
          <w:sz w:val="24"/>
          <w:szCs w:val="24"/>
          <w:lang w:val="en-US"/>
        </w:rPr>
        <w:t>whe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65281C" w:rsidRPr="000258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 xml:space="preserve">offering non-matching compensation (e.g., money for service complaints). 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 xml:space="preserve">Those 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 xml:space="preserve">companies that use a mix of 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matching and non-matching compensation as their complaint recovery strategy, 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>are</w:t>
      </w:r>
      <w:r w:rsidR="0065281C" w:rsidRPr="000258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>strongly advise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 xml:space="preserve"> against deviating from the normative model of matching resources, where possible, as it 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>damages</w:t>
      </w:r>
      <w:r w:rsidR="0065281C" w:rsidRPr="000258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 xml:space="preserve">customers’ lifetime value. Moreover, for companies that adopt the blanket approach of offering monetary compensation for the majority of complaints, our findings 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>indicate that the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 xml:space="preserve"> offering 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 xml:space="preserve">store credit (as opposed to refunds) </w:t>
      </w:r>
      <w:r w:rsidR="0065281C">
        <w:rPr>
          <w:rFonts w:asciiTheme="majorBidi" w:hAnsiTheme="majorBidi" w:cstheme="majorBidi"/>
          <w:sz w:val="24"/>
          <w:szCs w:val="24"/>
          <w:lang w:val="en-US"/>
        </w:rPr>
        <w:t>is the best way to secure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 xml:space="preserve"> customers’ </w:t>
      </w:r>
      <w:r w:rsidR="000E272A">
        <w:rPr>
          <w:rFonts w:asciiTheme="majorBidi" w:hAnsiTheme="majorBidi" w:cstheme="majorBidi"/>
          <w:sz w:val="24"/>
          <w:szCs w:val="24"/>
          <w:lang w:val="en-US"/>
        </w:rPr>
        <w:t>long-term value</w:t>
      </w:r>
      <w:r w:rsidR="00256366" w:rsidRPr="000258CB"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256366" w:rsidRPr="00256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43"/>
    <w:rsid w:val="000108F0"/>
    <w:rsid w:val="000B3271"/>
    <w:rsid w:val="000B3284"/>
    <w:rsid w:val="000E272A"/>
    <w:rsid w:val="000E62A5"/>
    <w:rsid w:val="001E0B49"/>
    <w:rsid w:val="00221D72"/>
    <w:rsid w:val="0022574E"/>
    <w:rsid w:val="00256366"/>
    <w:rsid w:val="00266307"/>
    <w:rsid w:val="00270CE1"/>
    <w:rsid w:val="002B61E9"/>
    <w:rsid w:val="002D1323"/>
    <w:rsid w:val="002F2BA5"/>
    <w:rsid w:val="00312539"/>
    <w:rsid w:val="00326F9C"/>
    <w:rsid w:val="0034785B"/>
    <w:rsid w:val="00366A5E"/>
    <w:rsid w:val="00380E43"/>
    <w:rsid w:val="00390A0F"/>
    <w:rsid w:val="00393D48"/>
    <w:rsid w:val="003B35A6"/>
    <w:rsid w:val="003D3DF7"/>
    <w:rsid w:val="00461C13"/>
    <w:rsid w:val="00476216"/>
    <w:rsid w:val="004A5776"/>
    <w:rsid w:val="004B332C"/>
    <w:rsid w:val="004D021E"/>
    <w:rsid w:val="00515923"/>
    <w:rsid w:val="0054625F"/>
    <w:rsid w:val="0055596D"/>
    <w:rsid w:val="00564A7B"/>
    <w:rsid w:val="005C046E"/>
    <w:rsid w:val="00633EEB"/>
    <w:rsid w:val="00643E2F"/>
    <w:rsid w:val="0065281C"/>
    <w:rsid w:val="006A2085"/>
    <w:rsid w:val="006D122C"/>
    <w:rsid w:val="006E4F70"/>
    <w:rsid w:val="00705204"/>
    <w:rsid w:val="00743F1B"/>
    <w:rsid w:val="00786A62"/>
    <w:rsid w:val="007913B6"/>
    <w:rsid w:val="00794B83"/>
    <w:rsid w:val="007A4455"/>
    <w:rsid w:val="007E683B"/>
    <w:rsid w:val="00812501"/>
    <w:rsid w:val="00824DDF"/>
    <w:rsid w:val="00827F3A"/>
    <w:rsid w:val="008707C4"/>
    <w:rsid w:val="0088286F"/>
    <w:rsid w:val="008C04B6"/>
    <w:rsid w:val="008C54C9"/>
    <w:rsid w:val="008D030A"/>
    <w:rsid w:val="008E3FAE"/>
    <w:rsid w:val="00902C1D"/>
    <w:rsid w:val="009644FE"/>
    <w:rsid w:val="0097262C"/>
    <w:rsid w:val="00981E5A"/>
    <w:rsid w:val="009844E5"/>
    <w:rsid w:val="00986612"/>
    <w:rsid w:val="009A5A27"/>
    <w:rsid w:val="009B3AFF"/>
    <w:rsid w:val="00A77743"/>
    <w:rsid w:val="00AB1337"/>
    <w:rsid w:val="00AD083B"/>
    <w:rsid w:val="00AE6779"/>
    <w:rsid w:val="00AF22B9"/>
    <w:rsid w:val="00B036AE"/>
    <w:rsid w:val="00B84E64"/>
    <w:rsid w:val="00BA55C2"/>
    <w:rsid w:val="00BF0EC5"/>
    <w:rsid w:val="00C04DCE"/>
    <w:rsid w:val="00C53206"/>
    <w:rsid w:val="00D14C47"/>
    <w:rsid w:val="00D7104D"/>
    <w:rsid w:val="00D731B9"/>
    <w:rsid w:val="00D82388"/>
    <w:rsid w:val="00DD2612"/>
    <w:rsid w:val="00DF61C9"/>
    <w:rsid w:val="00E05C7B"/>
    <w:rsid w:val="00EA496A"/>
    <w:rsid w:val="00EC3A3E"/>
    <w:rsid w:val="00F14362"/>
    <w:rsid w:val="00F14C90"/>
    <w:rsid w:val="00F76851"/>
    <w:rsid w:val="00FB586D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C892"/>
  <w15:chartTrackingRefBased/>
  <w15:docId w15:val="{186C189F-6AF5-4EF3-BFCF-ED00811F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366"/>
    <w:pPr>
      <w:keepNext/>
      <w:spacing w:after="0" w:line="480" w:lineRule="auto"/>
      <w:outlineLvl w:val="1"/>
    </w:pPr>
    <w:rPr>
      <w:rFonts w:ascii="Times New Roman" w:eastAsiaTheme="minorEastAsia" w:hAnsi="Times New Roman" w:cs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366"/>
    <w:rPr>
      <w:rFonts w:ascii="Times New Roman" w:eastAsiaTheme="minorEastAsia" w:hAnsi="Times New Roman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3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3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0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Stakhovych</dc:creator>
  <cp:keywords/>
  <dc:description/>
  <cp:lastModifiedBy>Stanislav Stakhovych</cp:lastModifiedBy>
  <cp:revision>3</cp:revision>
  <dcterms:created xsi:type="dcterms:W3CDTF">2019-12-02T23:19:00Z</dcterms:created>
  <dcterms:modified xsi:type="dcterms:W3CDTF">2019-12-02T23:26:00Z</dcterms:modified>
</cp:coreProperties>
</file>