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45A05" w14:textId="77777777" w:rsidR="00D33C7F" w:rsidRDefault="00D33C7F" w:rsidP="00763BC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74C1323" w14:textId="43FFC624" w:rsidR="008758EC" w:rsidRDefault="0003046C" w:rsidP="00D33C7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2EF34D6" wp14:editId="62E60D10">
            <wp:extent cx="8105795" cy="35606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38" cy="357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72CF6" w14:textId="589439C5" w:rsidR="008758EC" w:rsidRPr="00D33C7F" w:rsidRDefault="008758EC" w:rsidP="00D02444">
      <w:pPr>
        <w:autoSpaceDE w:val="0"/>
        <w:autoSpaceDN w:val="0"/>
        <w:adjustRightInd w:val="0"/>
        <w:spacing w:line="360" w:lineRule="auto"/>
        <w:ind w:left="2880" w:hanging="28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Supplementary figure </w:t>
      </w:r>
      <w:r w:rsidR="0030340E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D0244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(A) Schematic diagram showing influence of SWM in Jammu region, and westerlies in the Kashmir valley</w:t>
      </w:r>
      <w:r w:rsidR="007C60BB">
        <w:rPr>
          <w:rFonts w:ascii="Times New Roman" w:hAnsi="Times New Roman" w:cs="Times New Roman"/>
          <w:sz w:val="26"/>
          <w:szCs w:val="26"/>
        </w:rPr>
        <w:t xml:space="preserve"> and the two neighboring regions separated by the Pir Panjal mountain range </w:t>
      </w:r>
      <w:r>
        <w:rPr>
          <w:rFonts w:ascii="Times New Roman" w:hAnsi="Times New Roman" w:cs="Times New Roman"/>
          <w:sz w:val="26"/>
          <w:szCs w:val="26"/>
        </w:rPr>
        <w:t>(B) showing variation in precipitation pattern and temperature in Jammu region and Srinagar district of the Kashmir valley</w:t>
      </w:r>
      <w:r w:rsidR="007C60BB">
        <w:rPr>
          <w:rFonts w:ascii="Times New Roman" w:hAnsi="Times New Roman" w:cs="Times New Roman"/>
          <w:sz w:val="26"/>
          <w:szCs w:val="26"/>
        </w:rPr>
        <w:t xml:space="preserve"> (Data source: </w:t>
      </w:r>
      <w:r w:rsidR="007C60BB" w:rsidRPr="007C60BB">
        <w:rPr>
          <w:rFonts w:ascii="Times New Roman" w:hAnsi="Times New Roman" w:cs="Times New Roman"/>
          <w:sz w:val="26"/>
          <w:szCs w:val="26"/>
        </w:rPr>
        <w:t>http://worldweather.wmo.int/en/city.html?cityId=536</w:t>
      </w:r>
      <w:r w:rsidR="007C60BB">
        <w:rPr>
          <w:rFonts w:ascii="Times New Roman" w:hAnsi="Times New Roman" w:cs="Times New Roman"/>
          <w:sz w:val="26"/>
          <w:szCs w:val="26"/>
        </w:rPr>
        <w:t>).</w:t>
      </w:r>
    </w:p>
    <w:sectPr w:rsidR="008758EC" w:rsidRPr="00D33C7F" w:rsidSect="002201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127"/>
    <w:rsid w:val="0003046C"/>
    <w:rsid w:val="00140372"/>
    <w:rsid w:val="001C28AE"/>
    <w:rsid w:val="001D749A"/>
    <w:rsid w:val="002201D3"/>
    <w:rsid w:val="002F5F95"/>
    <w:rsid w:val="0030340E"/>
    <w:rsid w:val="00326069"/>
    <w:rsid w:val="003C34DD"/>
    <w:rsid w:val="003E5599"/>
    <w:rsid w:val="00467330"/>
    <w:rsid w:val="00763BC8"/>
    <w:rsid w:val="007C60BB"/>
    <w:rsid w:val="0083343F"/>
    <w:rsid w:val="008758EC"/>
    <w:rsid w:val="009D7C49"/>
    <w:rsid w:val="00AD05F3"/>
    <w:rsid w:val="00D02444"/>
    <w:rsid w:val="00D33C7F"/>
    <w:rsid w:val="00F2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64A3"/>
  <w15:docId w15:val="{21AD21ED-2E7D-44CC-B62B-326DB682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6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Rayees Shah</cp:lastModifiedBy>
  <cp:revision>11</cp:revision>
  <dcterms:created xsi:type="dcterms:W3CDTF">2019-02-09T06:37:00Z</dcterms:created>
  <dcterms:modified xsi:type="dcterms:W3CDTF">2019-10-17T18:59:00Z</dcterms:modified>
</cp:coreProperties>
</file>