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3D" w:rsidRDefault="00B00142" w:rsidP="00B00142">
      <w:pPr>
        <w:bidi w:val="0"/>
      </w:pPr>
      <w:r>
        <w:t>Figure 1.  Treatment success, partial success and failure rates in all patients.</w:t>
      </w:r>
    </w:p>
    <w:p w:rsidR="00B00142" w:rsidRDefault="00B00142">
      <w:pPr>
        <w:rPr>
          <w:rtl/>
        </w:rPr>
      </w:pPr>
    </w:p>
    <w:p w:rsidR="00B00142" w:rsidRDefault="00B00142">
      <w:pPr>
        <w:rPr>
          <w:rtl/>
        </w:rPr>
      </w:pPr>
      <w:r>
        <w:rPr>
          <w:rFonts w:hint="cs"/>
          <w:noProof/>
          <w:rtl/>
          <w:lang w:val="he-IL"/>
        </w:rPr>
        <w:drawing>
          <wp:inline distT="0" distB="0" distL="0" distR="0">
            <wp:extent cx="6159500" cy="3076575"/>
            <wp:effectExtent l="0" t="0" r="12700" b="9525"/>
            <wp:docPr id="3" name="תרשים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00142" w:rsidRDefault="00B00142" w:rsidP="00B00142">
      <w:pPr>
        <w:bidi w:val="0"/>
      </w:pPr>
      <w:r>
        <w:t xml:space="preserve">Figure </w:t>
      </w:r>
      <w:r w:rsidR="0062018C">
        <w:t>2</w:t>
      </w:r>
      <w:r>
        <w:t xml:space="preserve">.  Treatment success, partial success and failure rates </w:t>
      </w:r>
      <w:r w:rsidR="00C21A8A">
        <w:t>by age groups</w:t>
      </w:r>
      <w:r>
        <w:t>.</w:t>
      </w:r>
    </w:p>
    <w:p w:rsidR="00C21A8A" w:rsidRDefault="00C21A8A" w:rsidP="00C21A8A">
      <w:pPr>
        <w:bidi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65850" cy="3289300"/>
            <wp:effectExtent l="0" t="0" r="6350" b="6350"/>
            <wp:docPr id="4" name="תרשים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0142" w:rsidRPr="00B00142" w:rsidRDefault="00B00142">
      <w:pPr>
        <w:rPr>
          <w:rtl/>
        </w:rPr>
      </w:pPr>
    </w:p>
    <w:p w:rsidR="00B00142" w:rsidRDefault="00B00142">
      <w:pPr>
        <w:rPr>
          <w:rtl/>
        </w:rPr>
      </w:pPr>
    </w:p>
    <w:p w:rsidR="00ED59DF" w:rsidRDefault="00ED59DF">
      <w:pPr>
        <w:rPr>
          <w:rtl/>
        </w:rPr>
      </w:pPr>
    </w:p>
    <w:p w:rsidR="00ED59DF" w:rsidRDefault="00ED59DF">
      <w:pPr>
        <w:rPr>
          <w:rtl/>
        </w:rPr>
      </w:pPr>
    </w:p>
    <w:p w:rsidR="00ED59DF" w:rsidRDefault="00ED59DF">
      <w:pPr>
        <w:rPr>
          <w:rtl/>
        </w:rPr>
      </w:pPr>
    </w:p>
    <w:p w:rsidR="00ED59DF" w:rsidRDefault="00ED59DF" w:rsidP="00ED59DF">
      <w:pPr>
        <w:bidi w:val="0"/>
      </w:pPr>
      <w:r>
        <w:rPr>
          <w:rFonts w:hint="cs"/>
        </w:rPr>
        <w:lastRenderedPageBreak/>
        <w:t>T</w:t>
      </w:r>
      <w:r>
        <w:t>able 1.  clinical outcome according to age group</w:t>
      </w:r>
      <w:r w:rsidR="006C023D">
        <w:t xml:space="preserve"> (N=270 eyes)</w:t>
      </w:r>
      <w:r>
        <w:t>.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227"/>
        <w:gridCol w:w="781"/>
        <w:gridCol w:w="1101"/>
        <w:gridCol w:w="1136"/>
        <w:gridCol w:w="1134"/>
        <w:gridCol w:w="1134"/>
        <w:gridCol w:w="1134"/>
        <w:gridCol w:w="1236"/>
      </w:tblGrid>
      <w:tr w:rsidR="006C023D" w:rsidTr="00C04CD3">
        <w:tc>
          <w:tcPr>
            <w:tcW w:w="2227" w:type="dxa"/>
          </w:tcPr>
          <w:p w:rsidR="006C023D" w:rsidRDefault="006C023D" w:rsidP="00ED59DF">
            <w:pPr>
              <w:bidi w:val="0"/>
            </w:pPr>
            <w:r>
              <w:t>Age group</w:t>
            </w:r>
          </w:p>
        </w:tc>
        <w:tc>
          <w:tcPr>
            <w:tcW w:w="781" w:type="dxa"/>
          </w:tcPr>
          <w:p w:rsidR="006C023D" w:rsidRDefault="006C023D" w:rsidP="00ED59DF">
            <w:pPr>
              <w:bidi w:val="0"/>
            </w:pPr>
            <w:r>
              <w:t>N</w:t>
            </w:r>
          </w:p>
        </w:tc>
        <w:tc>
          <w:tcPr>
            <w:tcW w:w="1101" w:type="dxa"/>
          </w:tcPr>
          <w:p w:rsidR="00D2587A" w:rsidRDefault="006C023D" w:rsidP="00ED59DF">
            <w:pPr>
              <w:bidi w:val="0"/>
            </w:pPr>
            <w:r>
              <w:t xml:space="preserve">Success </w:t>
            </w:r>
          </w:p>
          <w:p w:rsidR="006C023D" w:rsidRDefault="006C023D" w:rsidP="00D2587A">
            <w:pPr>
              <w:bidi w:val="0"/>
            </w:pPr>
            <w:r>
              <w:t>N (%)</w:t>
            </w:r>
          </w:p>
        </w:tc>
        <w:tc>
          <w:tcPr>
            <w:tcW w:w="1136" w:type="dxa"/>
          </w:tcPr>
          <w:p w:rsidR="006C023D" w:rsidRDefault="006C023D" w:rsidP="00ED59DF">
            <w:pPr>
              <w:bidi w:val="0"/>
            </w:pPr>
            <w:r>
              <w:t>Success</w:t>
            </w:r>
          </w:p>
          <w:p w:rsidR="006C023D" w:rsidRDefault="006C023D" w:rsidP="006C023D">
            <w:pPr>
              <w:bidi w:val="0"/>
            </w:pPr>
            <w:r>
              <w:t>95% CI</w:t>
            </w:r>
          </w:p>
        </w:tc>
        <w:tc>
          <w:tcPr>
            <w:tcW w:w="1134" w:type="dxa"/>
          </w:tcPr>
          <w:p w:rsidR="00D2587A" w:rsidRDefault="006C023D" w:rsidP="00ED59DF">
            <w:pPr>
              <w:bidi w:val="0"/>
            </w:pPr>
            <w:r>
              <w:t xml:space="preserve">Partial success </w:t>
            </w:r>
          </w:p>
          <w:p w:rsidR="006C023D" w:rsidRDefault="006C023D" w:rsidP="00D2587A">
            <w:pPr>
              <w:bidi w:val="0"/>
            </w:pPr>
            <w:r>
              <w:t>N (%)</w:t>
            </w:r>
          </w:p>
        </w:tc>
        <w:tc>
          <w:tcPr>
            <w:tcW w:w="1134" w:type="dxa"/>
          </w:tcPr>
          <w:p w:rsidR="006C023D" w:rsidRDefault="006C023D" w:rsidP="00ED59DF">
            <w:pPr>
              <w:bidi w:val="0"/>
            </w:pPr>
            <w:r>
              <w:t>Partial success 95% CI</w:t>
            </w:r>
          </w:p>
        </w:tc>
        <w:tc>
          <w:tcPr>
            <w:tcW w:w="1134" w:type="dxa"/>
          </w:tcPr>
          <w:p w:rsidR="006C023D" w:rsidRDefault="006C023D" w:rsidP="00ED59DF">
            <w:pPr>
              <w:bidi w:val="0"/>
            </w:pPr>
            <w:r>
              <w:t>Failure</w:t>
            </w:r>
          </w:p>
          <w:p w:rsidR="006C023D" w:rsidRDefault="006C023D" w:rsidP="006C023D">
            <w:pPr>
              <w:bidi w:val="0"/>
            </w:pPr>
            <w:r>
              <w:t>N (%)</w:t>
            </w:r>
          </w:p>
        </w:tc>
        <w:tc>
          <w:tcPr>
            <w:tcW w:w="1236" w:type="dxa"/>
          </w:tcPr>
          <w:p w:rsidR="006C023D" w:rsidRDefault="006C023D" w:rsidP="006C023D">
            <w:pPr>
              <w:bidi w:val="0"/>
            </w:pPr>
            <w:r>
              <w:t>Failure</w:t>
            </w:r>
          </w:p>
          <w:p w:rsidR="006C023D" w:rsidRDefault="00D2587A" w:rsidP="00ED59DF">
            <w:pPr>
              <w:bidi w:val="0"/>
            </w:pPr>
            <w:r>
              <w:t>95% CI</w:t>
            </w:r>
          </w:p>
        </w:tc>
      </w:tr>
      <w:tr w:rsidR="006C023D" w:rsidTr="00C04CD3">
        <w:tc>
          <w:tcPr>
            <w:tcW w:w="2227" w:type="dxa"/>
          </w:tcPr>
          <w:tbl>
            <w:tblPr>
              <w:tblW w:w="1760" w:type="dxa"/>
              <w:tblLook w:val="04A0" w:firstRow="1" w:lastRow="0" w:firstColumn="1" w:lastColumn="0" w:noHBand="0" w:noVBand="1"/>
            </w:tblPr>
            <w:tblGrid>
              <w:gridCol w:w="1760"/>
            </w:tblGrid>
            <w:tr w:rsidR="006C023D" w:rsidRPr="006C023D" w:rsidTr="006C023D">
              <w:trPr>
                <w:trHeight w:val="276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23D" w:rsidRPr="006C023D" w:rsidRDefault="006C023D" w:rsidP="006C023D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C023D">
                    <w:rPr>
                      <w:rFonts w:ascii="Arial" w:eastAsia="Times New Roman" w:hAnsi="Arial" w:cs="Arial"/>
                      <w:color w:val="000000"/>
                    </w:rPr>
                    <w:t>under 18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6C023D">
                    <w:rPr>
                      <w:rFonts w:ascii="Arial" w:eastAsia="Times New Roman" w:hAnsi="Arial" w:cs="Arial"/>
                      <w:color w:val="000000"/>
                    </w:rPr>
                    <w:t>months</w:t>
                  </w:r>
                </w:p>
              </w:tc>
            </w:tr>
          </w:tbl>
          <w:p w:rsidR="006C023D" w:rsidRDefault="006C023D" w:rsidP="00ED59DF">
            <w:pPr>
              <w:bidi w:val="0"/>
            </w:pPr>
          </w:p>
        </w:tc>
        <w:tc>
          <w:tcPr>
            <w:tcW w:w="781" w:type="dxa"/>
          </w:tcPr>
          <w:p w:rsidR="006C023D" w:rsidRDefault="006A1D04" w:rsidP="00ED59DF">
            <w:pPr>
              <w:bidi w:val="0"/>
            </w:pPr>
            <w:r>
              <w:t>60</w:t>
            </w:r>
          </w:p>
        </w:tc>
        <w:tc>
          <w:tcPr>
            <w:tcW w:w="1101" w:type="dxa"/>
          </w:tcPr>
          <w:p w:rsidR="006C023D" w:rsidRDefault="006A1D04" w:rsidP="00ED59DF">
            <w:pPr>
              <w:bidi w:val="0"/>
            </w:pPr>
            <w:r>
              <w:t>51 (85)</w:t>
            </w:r>
          </w:p>
        </w:tc>
        <w:tc>
          <w:tcPr>
            <w:tcW w:w="1136" w:type="dxa"/>
          </w:tcPr>
          <w:p w:rsidR="006C023D" w:rsidRDefault="0088669E" w:rsidP="00ED59DF">
            <w:pPr>
              <w:bidi w:val="0"/>
            </w:pPr>
            <w:r>
              <w:t>73%-91%</w:t>
            </w:r>
          </w:p>
        </w:tc>
        <w:tc>
          <w:tcPr>
            <w:tcW w:w="1134" w:type="dxa"/>
          </w:tcPr>
          <w:p w:rsidR="006C023D" w:rsidRDefault="006A1D04" w:rsidP="00ED59DF">
            <w:pPr>
              <w:bidi w:val="0"/>
            </w:pPr>
            <w:r>
              <w:t>2 (3)</w:t>
            </w:r>
          </w:p>
        </w:tc>
        <w:tc>
          <w:tcPr>
            <w:tcW w:w="1134" w:type="dxa"/>
          </w:tcPr>
          <w:p w:rsidR="006C023D" w:rsidRDefault="00CE5121" w:rsidP="00ED59DF">
            <w:pPr>
              <w:bidi w:val="0"/>
            </w:pPr>
            <w:r>
              <w:t>1%-11%</w:t>
            </w:r>
          </w:p>
        </w:tc>
        <w:tc>
          <w:tcPr>
            <w:tcW w:w="1134" w:type="dxa"/>
          </w:tcPr>
          <w:p w:rsidR="006C023D" w:rsidRDefault="000D00FB" w:rsidP="00ED59DF">
            <w:pPr>
              <w:bidi w:val="0"/>
            </w:pPr>
            <w:r>
              <w:t>7</w:t>
            </w:r>
            <w:r w:rsidR="00A212BC">
              <w:t xml:space="preserve"> (12)</w:t>
            </w:r>
          </w:p>
        </w:tc>
        <w:tc>
          <w:tcPr>
            <w:tcW w:w="1236" w:type="dxa"/>
          </w:tcPr>
          <w:p w:rsidR="006C023D" w:rsidRDefault="00633F81" w:rsidP="00ED59DF">
            <w:pPr>
              <w:bidi w:val="0"/>
            </w:pPr>
            <w:r>
              <w:t>6%-22%</w:t>
            </w:r>
          </w:p>
        </w:tc>
      </w:tr>
      <w:tr w:rsidR="006C023D" w:rsidTr="00C04CD3">
        <w:tc>
          <w:tcPr>
            <w:tcW w:w="2227" w:type="dxa"/>
          </w:tcPr>
          <w:p w:rsidR="006C023D" w:rsidRDefault="006C023D" w:rsidP="00ED59DF">
            <w:pPr>
              <w:bidi w:val="0"/>
            </w:pPr>
            <w:r w:rsidRPr="006C023D">
              <w:rPr>
                <w:rFonts w:ascii="Arial" w:eastAsia="Times New Roman" w:hAnsi="Arial" w:cs="Arial"/>
                <w:color w:val="000000"/>
              </w:rPr>
              <w:t>18-36 months</w:t>
            </w:r>
          </w:p>
        </w:tc>
        <w:tc>
          <w:tcPr>
            <w:tcW w:w="781" w:type="dxa"/>
          </w:tcPr>
          <w:p w:rsidR="006C023D" w:rsidRDefault="006A1D04" w:rsidP="00ED59DF">
            <w:pPr>
              <w:bidi w:val="0"/>
            </w:pPr>
            <w:r>
              <w:t>133</w:t>
            </w:r>
          </w:p>
        </w:tc>
        <w:tc>
          <w:tcPr>
            <w:tcW w:w="1101" w:type="dxa"/>
          </w:tcPr>
          <w:p w:rsidR="006C023D" w:rsidRDefault="006A1D04" w:rsidP="00ED59DF">
            <w:pPr>
              <w:bidi w:val="0"/>
            </w:pPr>
            <w:r>
              <w:t>124 (93)</w:t>
            </w:r>
          </w:p>
        </w:tc>
        <w:tc>
          <w:tcPr>
            <w:tcW w:w="1136" w:type="dxa"/>
          </w:tcPr>
          <w:p w:rsidR="006C023D" w:rsidRDefault="0088669E" w:rsidP="00ED59DF">
            <w:pPr>
              <w:bidi w:val="0"/>
            </w:pPr>
            <w:r>
              <w:t>87%-96%</w:t>
            </w:r>
          </w:p>
        </w:tc>
        <w:tc>
          <w:tcPr>
            <w:tcW w:w="1134" w:type="dxa"/>
          </w:tcPr>
          <w:p w:rsidR="006A1D04" w:rsidRDefault="006A1D04" w:rsidP="006A1D04">
            <w:pPr>
              <w:bidi w:val="0"/>
            </w:pPr>
            <w:r>
              <w:t>4 (3)</w:t>
            </w:r>
          </w:p>
        </w:tc>
        <w:tc>
          <w:tcPr>
            <w:tcW w:w="1134" w:type="dxa"/>
          </w:tcPr>
          <w:p w:rsidR="006C023D" w:rsidRDefault="00CE5121" w:rsidP="00ED59DF">
            <w:pPr>
              <w:bidi w:val="0"/>
            </w:pPr>
            <w:r>
              <w:t>1%-7%</w:t>
            </w:r>
          </w:p>
        </w:tc>
        <w:tc>
          <w:tcPr>
            <w:tcW w:w="1134" w:type="dxa"/>
          </w:tcPr>
          <w:p w:rsidR="006C023D" w:rsidRDefault="000D00FB" w:rsidP="00ED59DF">
            <w:pPr>
              <w:bidi w:val="0"/>
            </w:pPr>
            <w:r>
              <w:t>5</w:t>
            </w:r>
            <w:r w:rsidR="00A212BC">
              <w:t xml:space="preserve"> (4)</w:t>
            </w:r>
          </w:p>
        </w:tc>
        <w:tc>
          <w:tcPr>
            <w:tcW w:w="1236" w:type="dxa"/>
          </w:tcPr>
          <w:p w:rsidR="006C023D" w:rsidRDefault="00730B08" w:rsidP="00ED59DF">
            <w:pPr>
              <w:bidi w:val="0"/>
            </w:pPr>
            <w:r>
              <w:t>2%-9%</w:t>
            </w:r>
          </w:p>
        </w:tc>
      </w:tr>
      <w:tr w:rsidR="006C023D" w:rsidTr="00C04CD3">
        <w:tc>
          <w:tcPr>
            <w:tcW w:w="2227" w:type="dxa"/>
          </w:tcPr>
          <w:tbl>
            <w:tblPr>
              <w:tblW w:w="1760" w:type="dxa"/>
              <w:tblLook w:val="04A0" w:firstRow="1" w:lastRow="0" w:firstColumn="1" w:lastColumn="0" w:noHBand="0" w:noVBand="1"/>
            </w:tblPr>
            <w:tblGrid>
              <w:gridCol w:w="1760"/>
            </w:tblGrid>
            <w:tr w:rsidR="006C023D" w:rsidRPr="006C023D" w:rsidTr="00CB4309">
              <w:trPr>
                <w:trHeight w:val="276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23D" w:rsidRPr="006C023D" w:rsidRDefault="006C023D" w:rsidP="006C023D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C023D">
                    <w:rPr>
                      <w:rFonts w:ascii="Arial" w:eastAsia="Times New Roman" w:hAnsi="Arial" w:cs="Arial"/>
                      <w:color w:val="000000"/>
                    </w:rPr>
                    <w:t>above 36 months</w:t>
                  </w:r>
                </w:p>
              </w:tc>
            </w:tr>
          </w:tbl>
          <w:p w:rsidR="006C023D" w:rsidRDefault="006C023D" w:rsidP="00ED59DF">
            <w:pPr>
              <w:bidi w:val="0"/>
            </w:pPr>
          </w:p>
        </w:tc>
        <w:tc>
          <w:tcPr>
            <w:tcW w:w="781" w:type="dxa"/>
          </w:tcPr>
          <w:p w:rsidR="006C023D" w:rsidRDefault="006A1D04" w:rsidP="00ED59DF">
            <w:pPr>
              <w:bidi w:val="0"/>
            </w:pPr>
            <w:r>
              <w:t>77</w:t>
            </w:r>
          </w:p>
        </w:tc>
        <w:tc>
          <w:tcPr>
            <w:tcW w:w="1101" w:type="dxa"/>
          </w:tcPr>
          <w:p w:rsidR="006C023D" w:rsidRDefault="006A1D04" w:rsidP="00ED59DF">
            <w:pPr>
              <w:bidi w:val="0"/>
            </w:pPr>
            <w:r>
              <w:t>59 (77)</w:t>
            </w:r>
          </w:p>
        </w:tc>
        <w:tc>
          <w:tcPr>
            <w:tcW w:w="1136" w:type="dxa"/>
          </w:tcPr>
          <w:p w:rsidR="006C023D" w:rsidRDefault="0088669E" w:rsidP="00ED59DF">
            <w:pPr>
              <w:bidi w:val="0"/>
            </w:pPr>
            <w:r>
              <w:t>66%-85%</w:t>
            </w:r>
          </w:p>
        </w:tc>
        <w:tc>
          <w:tcPr>
            <w:tcW w:w="1134" w:type="dxa"/>
          </w:tcPr>
          <w:p w:rsidR="006C023D" w:rsidRDefault="006A1D04" w:rsidP="00ED59DF">
            <w:pPr>
              <w:bidi w:val="0"/>
            </w:pPr>
            <w:r>
              <w:t>3 (4)</w:t>
            </w:r>
          </w:p>
        </w:tc>
        <w:tc>
          <w:tcPr>
            <w:tcW w:w="1134" w:type="dxa"/>
          </w:tcPr>
          <w:p w:rsidR="006C023D" w:rsidRDefault="00CE5121" w:rsidP="00ED59DF">
            <w:pPr>
              <w:bidi w:val="0"/>
            </w:pPr>
            <w:r>
              <w:t>1%-11%</w:t>
            </w:r>
          </w:p>
        </w:tc>
        <w:tc>
          <w:tcPr>
            <w:tcW w:w="1134" w:type="dxa"/>
          </w:tcPr>
          <w:p w:rsidR="006C023D" w:rsidRDefault="000D00FB" w:rsidP="00ED59DF">
            <w:pPr>
              <w:bidi w:val="0"/>
            </w:pPr>
            <w:r>
              <w:t>15 (19)</w:t>
            </w:r>
          </w:p>
        </w:tc>
        <w:tc>
          <w:tcPr>
            <w:tcW w:w="1236" w:type="dxa"/>
          </w:tcPr>
          <w:p w:rsidR="006C023D" w:rsidRDefault="00F039D2" w:rsidP="00ED59DF">
            <w:pPr>
              <w:bidi w:val="0"/>
            </w:pPr>
            <w:r>
              <w:t>12%-30%</w:t>
            </w:r>
          </w:p>
        </w:tc>
      </w:tr>
    </w:tbl>
    <w:p w:rsidR="00ED59DF" w:rsidRDefault="00ED59DF" w:rsidP="00ED59DF">
      <w:pPr>
        <w:bidi w:val="0"/>
      </w:pPr>
    </w:p>
    <w:sectPr w:rsidR="00ED59DF" w:rsidSect="00C21A8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42"/>
    <w:rsid w:val="000D00FB"/>
    <w:rsid w:val="00473653"/>
    <w:rsid w:val="005742D1"/>
    <w:rsid w:val="005E06A7"/>
    <w:rsid w:val="0062018C"/>
    <w:rsid w:val="00633F81"/>
    <w:rsid w:val="006A1D04"/>
    <w:rsid w:val="006C023D"/>
    <w:rsid w:val="00730B08"/>
    <w:rsid w:val="0088669E"/>
    <w:rsid w:val="00A212BC"/>
    <w:rsid w:val="00B00142"/>
    <w:rsid w:val="00B70ABA"/>
    <w:rsid w:val="00C04CD3"/>
    <w:rsid w:val="00C21A8A"/>
    <w:rsid w:val="00CE5121"/>
    <w:rsid w:val="00D2587A"/>
    <w:rsid w:val="00D451DB"/>
    <w:rsid w:val="00ED59DF"/>
    <w:rsid w:val="00F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2912"/>
  <w15:chartTrackingRefBased/>
  <w15:docId w15:val="{8F72D0DB-2E83-4D44-ACA2-9CF5180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4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00142"/>
    <w:rPr>
      <w:rFonts w:ascii="Tahoma" w:hAnsi="Tahoma" w:cs="Tahoma"/>
      <w:sz w:val="18"/>
      <w:szCs w:val="18"/>
    </w:rPr>
  </w:style>
  <w:style w:type="table" w:styleId="a5">
    <w:name w:val="Table Grid"/>
    <w:basedOn w:val="a1"/>
    <w:uiPriority w:val="39"/>
    <w:rsid w:val="00ED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172873797710038E-2"/>
          <c:y val="4.540763673890609E-2"/>
          <c:w val="0.72445279649322181"/>
          <c:h val="0.882627922283708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גיליון1!$B$1</c:f>
              <c:strCache>
                <c:ptCount val="1"/>
                <c:pt idx="0">
                  <c:v>complete success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גיליון1!$A$2</c:f>
              <c:strCache>
                <c:ptCount val="1"/>
                <c:pt idx="0">
                  <c:v>קטגוריה 1</c:v>
                </c:pt>
              </c:strCache>
            </c:strRef>
          </c:cat>
          <c:val>
            <c:numRef>
              <c:f>גיליון1!$B$2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07-4EB7-8F44-BD1C0E850AA9}"/>
            </c:ext>
          </c:extLst>
        </c:ser>
        <c:ser>
          <c:idx val="1"/>
          <c:order val="1"/>
          <c:tx>
            <c:strRef>
              <c:f>גיליון1!$C$1</c:f>
              <c:strCache>
                <c:ptCount val="1"/>
                <c:pt idx="0">
                  <c:v>partial success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גיליון1!$A$2</c:f>
              <c:strCache>
                <c:ptCount val="1"/>
                <c:pt idx="0">
                  <c:v>קטגוריה 1</c:v>
                </c:pt>
              </c:strCache>
            </c:strRef>
          </c:cat>
          <c:val>
            <c:numRef>
              <c:f>גיליון1!$C$2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07-4EB7-8F44-BD1C0E850AA9}"/>
            </c:ext>
          </c:extLst>
        </c:ser>
        <c:ser>
          <c:idx val="2"/>
          <c:order val="2"/>
          <c:tx>
            <c:strRef>
              <c:f>גיליון1!$D$1</c:f>
              <c:strCache>
                <c:ptCount val="1"/>
                <c:pt idx="0">
                  <c:v>failure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גיליון1!$A$2</c:f>
              <c:strCache>
                <c:ptCount val="1"/>
                <c:pt idx="0">
                  <c:v>קטגוריה 1</c:v>
                </c:pt>
              </c:strCache>
            </c:strRef>
          </c:cat>
          <c:val>
            <c:numRef>
              <c:f>גיליון1!$D$2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07-4EB7-8F44-BD1C0E850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874240"/>
        <c:axId val="399874568"/>
      </c:barChart>
      <c:catAx>
        <c:axId val="399874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9874568"/>
        <c:crosses val="autoZero"/>
        <c:auto val="1"/>
        <c:lblAlgn val="ctr"/>
        <c:lblOffset val="100"/>
        <c:noMultiLvlLbl val="0"/>
      </c:catAx>
      <c:valAx>
        <c:axId val="39987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39987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522834645669296"/>
          <c:y val="0.24096958468426741"/>
          <c:w val="0.17293408829514295"/>
          <c:h val="0.366873552570634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989895959194602E-2"/>
          <c:y val="3.4749034749034749E-2"/>
          <c:w val="0.76135098972566639"/>
          <c:h val="0.86458152190435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גיליון1!$B$1</c:f>
              <c:strCache>
                <c:ptCount val="1"/>
                <c:pt idx="0">
                  <c:v>complete success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גיליון1!$A$2:$A$4</c:f>
              <c:strCache>
                <c:ptCount val="3"/>
                <c:pt idx="0">
                  <c:v>under 18 months</c:v>
                </c:pt>
                <c:pt idx="1">
                  <c:v>18-36 months</c:v>
                </c:pt>
                <c:pt idx="2">
                  <c:v>above 36 months</c:v>
                </c:pt>
              </c:strCache>
            </c:strRef>
          </c:cat>
          <c:val>
            <c:numRef>
              <c:f>גיליון1!$B$2:$B$4</c:f>
              <c:numCache>
                <c:formatCode>0%</c:formatCode>
                <c:ptCount val="3"/>
                <c:pt idx="0">
                  <c:v>0.85</c:v>
                </c:pt>
                <c:pt idx="1">
                  <c:v>0.93</c:v>
                </c:pt>
                <c:pt idx="2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6-4981-AE19-A487DCF62DEF}"/>
            </c:ext>
          </c:extLst>
        </c:ser>
        <c:ser>
          <c:idx val="1"/>
          <c:order val="1"/>
          <c:tx>
            <c:strRef>
              <c:f>גיליון1!$C$1</c:f>
              <c:strCache>
                <c:ptCount val="1"/>
                <c:pt idx="0">
                  <c:v>partial success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גיליון1!$A$2:$A$4</c:f>
              <c:strCache>
                <c:ptCount val="3"/>
                <c:pt idx="0">
                  <c:v>under 18 months</c:v>
                </c:pt>
                <c:pt idx="1">
                  <c:v>18-36 months</c:v>
                </c:pt>
                <c:pt idx="2">
                  <c:v>above 36 months</c:v>
                </c:pt>
              </c:strCache>
            </c:strRef>
          </c:cat>
          <c:val>
            <c:numRef>
              <c:f>גיליון1!$C$2:$C$4</c:f>
              <c:numCache>
                <c:formatCode>0%</c:formatCode>
                <c:ptCount val="3"/>
                <c:pt idx="0">
                  <c:v>0.03</c:v>
                </c:pt>
                <c:pt idx="1">
                  <c:v>0.03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96-4981-AE19-A487DCF62DEF}"/>
            </c:ext>
          </c:extLst>
        </c:ser>
        <c:ser>
          <c:idx val="2"/>
          <c:order val="2"/>
          <c:tx>
            <c:strRef>
              <c:f>גיליון1!$D$1</c:f>
              <c:strCache>
                <c:ptCount val="1"/>
                <c:pt idx="0">
                  <c:v>failure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גיליון1!$A$2:$A$4</c:f>
              <c:strCache>
                <c:ptCount val="3"/>
                <c:pt idx="0">
                  <c:v>under 18 months</c:v>
                </c:pt>
                <c:pt idx="1">
                  <c:v>18-36 months</c:v>
                </c:pt>
                <c:pt idx="2">
                  <c:v>above 36 months</c:v>
                </c:pt>
              </c:strCache>
            </c:strRef>
          </c:cat>
          <c:val>
            <c:numRef>
              <c:f>גיליון1!$D$2:$D$4</c:f>
              <c:numCache>
                <c:formatCode>0%</c:formatCode>
                <c:ptCount val="3"/>
                <c:pt idx="0">
                  <c:v>0.12</c:v>
                </c:pt>
                <c:pt idx="1">
                  <c:v>0.04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96-4981-AE19-A487DCF62D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533504"/>
        <c:axId val="472536784"/>
      </c:barChart>
      <c:catAx>
        <c:axId val="47253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472536784"/>
        <c:crosses val="autoZero"/>
        <c:auto val="1"/>
        <c:lblAlgn val="ctr"/>
        <c:lblOffset val="100"/>
        <c:noMultiLvlLbl val="0"/>
      </c:catAx>
      <c:valAx>
        <c:axId val="47253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47253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140653762255001"/>
          <c:y val="0.40202657100294897"/>
          <c:w val="0.16725901538311833"/>
          <c:h val="0.319981151004773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ענבל גזית</dc:creator>
  <cp:keywords/>
  <dc:description/>
  <cp:lastModifiedBy>ענבל גזית</cp:lastModifiedBy>
  <cp:revision>14</cp:revision>
  <dcterms:created xsi:type="dcterms:W3CDTF">2019-04-26T14:00:00Z</dcterms:created>
  <dcterms:modified xsi:type="dcterms:W3CDTF">2019-06-25T18:58:00Z</dcterms:modified>
</cp:coreProperties>
</file>