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30" w:rsidRDefault="003C1936" w:rsidP="002F2830">
      <w:pPr>
        <w:pStyle w:val="Heading1"/>
        <w:rPr>
          <w:lang w:val="en-US"/>
        </w:rPr>
      </w:pPr>
      <w:r>
        <w:rPr>
          <w:lang w:val="en-US"/>
        </w:rPr>
        <w:t>Supplementary File 1</w:t>
      </w:r>
      <w:r w:rsidR="002F2830">
        <w:rPr>
          <w:lang w:val="en-US"/>
        </w:rPr>
        <w:t>: Numerical example</w:t>
      </w:r>
    </w:p>
    <w:p w:rsidR="002F2830" w:rsidRPr="00310280" w:rsidRDefault="002F2830" w:rsidP="002F2830">
      <w:pPr>
        <w:rPr>
          <w:lang w:val="en-US"/>
        </w:rPr>
      </w:pPr>
      <w:r>
        <w:rPr>
          <w:lang w:val="en-US"/>
        </w:rPr>
        <w:t xml:space="preserve">To provide some additional context to the theoretical results in the main text, Table </w:t>
      </w:r>
      <w:r w:rsidR="005B24C5">
        <w:rPr>
          <w:lang w:val="en-US"/>
        </w:rPr>
        <w:t>S</w:t>
      </w:r>
      <w:r>
        <w:rPr>
          <w:lang w:val="en-US"/>
        </w:rPr>
        <w:t>1 includes a small numerical example with one cov</w:t>
      </w:r>
      <w:r w:rsidR="00470C32">
        <w:rPr>
          <w:lang w:val="en-US"/>
        </w:rPr>
        <w:t xml:space="preserve">ariate (education) to show how Alt. 1 and Alt. 2 </w:t>
      </w:r>
      <w:r>
        <w:rPr>
          <w:lang w:val="en-US"/>
        </w:rPr>
        <w:t xml:space="preserve">lead to the same generalization weights and that using them results in a sample distribution that matches the </w:t>
      </w:r>
      <w:r w:rsidR="00470C32">
        <w:rPr>
          <w:lang w:val="en-US"/>
        </w:rPr>
        <w:t xml:space="preserve">distribution in the </w:t>
      </w:r>
      <w:r>
        <w:rPr>
          <w:lang w:val="en-US"/>
        </w:rPr>
        <w:t>population. In the example, individual</w:t>
      </w:r>
      <w:bookmarkStart w:id="0" w:name="_GoBack"/>
      <w:bookmarkEnd w:id="0"/>
      <w:r>
        <w:rPr>
          <w:lang w:val="en-US"/>
        </w:rPr>
        <w:t xml:space="preserve">s with low education are less likely to participate than the average individual, whereas individuals with high education are more likely to participate. Individuals with low education therefore receive a weight that is larger than one, while those with high education receive a weight below one. </w:t>
      </w:r>
    </w:p>
    <w:p w:rsidR="002F2830" w:rsidRPr="00A65106" w:rsidRDefault="002F2830" w:rsidP="002F2830">
      <w:pPr>
        <w:pStyle w:val="Caption"/>
        <w:keepNext/>
        <w:rPr>
          <w:lang w:val="en-US"/>
        </w:rPr>
      </w:pPr>
      <w:r w:rsidRPr="00A65106">
        <w:rPr>
          <w:b/>
          <w:i w:val="0"/>
          <w:color w:val="auto"/>
          <w:lang w:val="en-US"/>
        </w:rPr>
        <w:t>Table</w:t>
      </w:r>
      <w:r>
        <w:rPr>
          <w:b/>
          <w:i w:val="0"/>
          <w:color w:val="auto"/>
          <w:lang w:val="en-US"/>
        </w:rPr>
        <w:t xml:space="preserve"> </w:t>
      </w:r>
      <w:r w:rsidR="005B24C5">
        <w:rPr>
          <w:b/>
          <w:i w:val="0"/>
          <w:color w:val="auto"/>
          <w:lang w:val="en-US"/>
        </w:rPr>
        <w:t>S</w:t>
      </w:r>
      <w:r>
        <w:rPr>
          <w:b/>
          <w:i w:val="0"/>
          <w:color w:val="auto"/>
          <w:lang w:val="en-US"/>
        </w:rPr>
        <w:t>1</w:t>
      </w:r>
      <w:r w:rsidRPr="00A65106">
        <w:rPr>
          <w:b/>
          <w:i w:val="0"/>
          <w:color w:val="auto"/>
          <w:lang w:val="en-US"/>
        </w:rPr>
        <w:t xml:space="preserve">. </w:t>
      </w:r>
      <w:r w:rsidRPr="00A65106">
        <w:rPr>
          <w:i w:val="0"/>
          <w:color w:val="auto"/>
          <w:lang w:val="en-US"/>
        </w:rPr>
        <w:t xml:space="preserve">A small numerical example showing how generalization weights can be used to re-weight a biased sample </w:t>
      </w:r>
      <w:r>
        <w:rPr>
          <w:i w:val="0"/>
          <w:color w:val="auto"/>
          <w:lang w:val="en-US"/>
        </w:rPr>
        <w:t xml:space="preserve">to match population with respect to a single covariate (education).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3"/>
        <w:gridCol w:w="1084"/>
        <w:gridCol w:w="894"/>
        <w:gridCol w:w="896"/>
        <w:gridCol w:w="970"/>
        <w:gridCol w:w="1212"/>
        <w:gridCol w:w="905"/>
        <w:gridCol w:w="1722"/>
      </w:tblGrid>
      <w:tr w:rsidR="002F2830" w:rsidRPr="004B783E" w:rsidTr="00893586">
        <w:trPr>
          <w:trHeight w:val="300"/>
        </w:trPr>
        <w:tc>
          <w:tcPr>
            <w:tcW w:w="739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sv-SE"/>
              </w:rPr>
              <w:t>Education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lang w:eastAsia="sv-SE"/>
              </w:rPr>
              <w:t xml:space="preserve"> (Z)</w:t>
            </w:r>
          </w:p>
        </w:tc>
        <w:tc>
          <w:tcPr>
            <w:tcW w:w="601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lang w:eastAsia="sv-SE"/>
                  </w:rPr>
                  <m:t>Pr(Z)</m:t>
                </m:r>
              </m:oMath>
            </m:oMathPara>
          </w:p>
        </w:tc>
        <w:tc>
          <w:tcPr>
            <w:tcW w:w="496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lang w:eastAsia="sv-SE"/>
                  </w:rPr>
                  <m:t>Pr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lang w:eastAsia="sv-SE"/>
                  </w:rPr>
                  <m:t>(Z|S)</m:t>
                </m:r>
              </m:oMath>
            </m:oMathPara>
          </w:p>
        </w:tc>
        <w:tc>
          <w:tcPr>
            <w:tcW w:w="497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lang w:eastAsia="sv-SE"/>
                  </w:rPr>
                  <m:t>Pr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lang w:eastAsia="sv-SE"/>
                  </w:rPr>
                  <m:t>(P|S)</m:t>
                </m:r>
              </m:oMath>
            </m:oMathPara>
          </w:p>
        </w:tc>
        <w:tc>
          <w:tcPr>
            <w:tcW w:w="538" w:type="pct"/>
            <w:noWrap/>
            <w:hideMark/>
          </w:tcPr>
          <w:p w:rsidR="002F2830" w:rsidRPr="00A65106" w:rsidRDefault="005B24C5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sz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lang w:val="en-US"/>
                      </w:rPr>
                      <m:t>Pr</m:t>
                    </m:r>
                  </m:e>
                </m:acc>
                <m:r>
                  <w:rPr>
                    <w:rFonts w:ascii="Cambria Math" w:hAnsi="Cambria Math"/>
                    <w:sz w:val="2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0"/>
                    <w:lang w:val="en-US"/>
                  </w:rPr>
                  <m:t>|Z)</m:t>
                </m:r>
              </m:oMath>
            </m:oMathPara>
          </w:p>
        </w:tc>
        <w:tc>
          <w:tcPr>
            <w:tcW w:w="672" w:type="pct"/>
            <w:noWrap/>
            <w:hideMark/>
          </w:tcPr>
          <w:p w:rsidR="002F2830" w:rsidRPr="00A65106" w:rsidRDefault="005B24C5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sz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lang w:val="en-US"/>
                      </w:rPr>
                      <m:t>Odds</m:t>
                    </m:r>
                  </m:e>
                </m:acc>
                <m:r>
                  <w:rPr>
                    <w:rFonts w:ascii="Cambria Math" w:hAnsi="Cambria Math"/>
                    <w:sz w:val="2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0"/>
                    <w:lang w:val="en-US"/>
                  </w:rPr>
                  <m:t>|Z)</m:t>
                </m:r>
              </m:oMath>
            </m:oMathPara>
          </w:p>
        </w:tc>
        <w:tc>
          <w:tcPr>
            <w:tcW w:w="50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proofErr w:type="spellStart"/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Weight</w:t>
            </w:r>
            <w:proofErr w:type="spellEnd"/>
          </w:p>
        </w:tc>
        <w:tc>
          <w:tcPr>
            <w:tcW w:w="955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proofErr w:type="spellStart"/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Weighted</w:t>
            </w:r>
            <w:proofErr w:type="spellEnd"/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lang w:eastAsia="sv-SE"/>
                </w:rPr>
                <m:t>Pr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lang w:eastAsia="sv-SE"/>
                </w:rPr>
                <m:t>(Z|S)</m:t>
              </m:r>
            </m:oMath>
          </w:p>
        </w:tc>
      </w:tr>
      <w:tr w:rsidR="002F2830" w:rsidRPr="004B783E" w:rsidTr="00893586">
        <w:trPr>
          <w:trHeight w:val="300"/>
        </w:trPr>
        <w:tc>
          <w:tcPr>
            <w:tcW w:w="739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proofErr w:type="spellStart"/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Low</w:t>
            </w:r>
            <w:proofErr w:type="spellEnd"/>
          </w:p>
        </w:tc>
        <w:tc>
          <w:tcPr>
            <w:tcW w:w="601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  <w:tc>
          <w:tcPr>
            <w:tcW w:w="496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0.20</w:t>
            </w:r>
          </w:p>
        </w:tc>
        <w:tc>
          <w:tcPr>
            <w:tcW w:w="497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0.30</w:t>
            </w:r>
          </w:p>
        </w:tc>
        <w:tc>
          <w:tcPr>
            <w:tcW w:w="538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0.23</w:t>
            </w:r>
          </w:p>
        </w:tc>
        <w:tc>
          <w:tcPr>
            <w:tcW w:w="67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0.30</w:t>
            </w:r>
          </w:p>
        </w:tc>
        <w:tc>
          <w:tcPr>
            <w:tcW w:w="50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1.67</w:t>
            </w:r>
          </w:p>
        </w:tc>
        <w:tc>
          <w:tcPr>
            <w:tcW w:w="955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</w:tr>
      <w:tr w:rsidR="002F2830" w:rsidRPr="004B783E" w:rsidTr="00893586">
        <w:trPr>
          <w:trHeight w:val="300"/>
        </w:trPr>
        <w:tc>
          <w:tcPr>
            <w:tcW w:w="739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Mid</w:t>
            </w:r>
          </w:p>
        </w:tc>
        <w:tc>
          <w:tcPr>
            <w:tcW w:w="601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  <w:tc>
          <w:tcPr>
            <w:tcW w:w="496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  <w:tc>
          <w:tcPr>
            <w:tcW w:w="497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0.50</w:t>
            </w:r>
          </w:p>
        </w:tc>
        <w:tc>
          <w:tcPr>
            <w:tcW w:w="538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  <w:tc>
          <w:tcPr>
            <w:tcW w:w="67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0.50</w:t>
            </w:r>
          </w:p>
        </w:tc>
        <w:tc>
          <w:tcPr>
            <w:tcW w:w="50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1.00</w:t>
            </w:r>
          </w:p>
        </w:tc>
        <w:tc>
          <w:tcPr>
            <w:tcW w:w="955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</w:tr>
      <w:tr w:rsidR="002F2830" w:rsidRPr="004B783E" w:rsidTr="00893586">
        <w:trPr>
          <w:trHeight w:val="300"/>
        </w:trPr>
        <w:tc>
          <w:tcPr>
            <w:tcW w:w="739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proofErr w:type="spellStart"/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High</w:t>
            </w:r>
            <w:proofErr w:type="spellEnd"/>
          </w:p>
        </w:tc>
        <w:tc>
          <w:tcPr>
            <w:tcW w:w="601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  <w:tc>
          <w:tcPr>
            <w:tcW w:w="496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0.47</w:t>
            </w:r>
          </w:p>
        </w:tc>
        <w:tc>
          <w:tcPr>
            <w:tcW w:w="497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0.70</w:t>
            </w:r>
          </w:p>
        </w:tc>
        <w:tc>
          <w:tcPr>
            <w:tcW w:w="538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0.41</w:t>
            </w:r>
          </w:p>
        </w:tc>
        <w:tc>
          <w:tcPr>
            <w:tcW w:w="67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0.70</w:t>
            </w:r>
          </w:p>
        </w:tc>
        <w:tc>
          <w:tcPr>
            <w:tcW w:w="502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0.71</w:t>
            </w:r>
          </w:p>
        </w:tc>
        <w:tc>
          <w:tcPr>
            <w:tcW w:w="955" w:type="pct"/>
            <w:noWrap/>
            <w:hideMark/>
          </w:tcPr>
          <w:p w:rsidR="002F2830" w:rsidRPr="00A65106" w:rsidRDefault="002F2830" w:rsidP="008935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sv-SE"/>
              </w:rPr>
            </w:pPr>
            <w:r w:rsidRPr="00A65106">
              <w:rPr>
                <w:rFonts w:eastAsia="Times New Roman" w:cs="Times New Roman"/>
                <w:color w:val="000000"/>
                <w:sz w:val="20"/>
                <w:lang w:eastAsia="sv-SE"/>
              </w:rPr>
              <w:t>0.33</w:t>
            </w:r>
          </w:p>
        </w:tc>
      </w:tr>
    </w:tbl>
    <w:p w:rsidR="002F2830" w:rsidRDefault="002F2830" w:rsidP="002F2830">
      <w:pPr>
        <w:spacing w:after="0"/>
        <w:rPr>
          <w:rFonts w:eastAsiaTheme="minorEastAsia" w:cs="Times New Roman"/>
          <w:sz w:val="16"/>
          <w:szCs w:val="16"/>
          <w:lang w:val="en-US"/>
        </w:rPr>
      </w:pPr>
      <w:r w:rsidRPr="00180050">
        <w:rPr>
          <w:rFonts w:cs="Times New Roman"/>
          <w:b/>
          <w:sz w:val="16"/>
          <w:szCs w:val="16"/>
          <w:lang w:val="en-US"/>
        </w:rPr>
        <w:t xml:space="preserve">Notes: </w:t>
      </w:r>
      <w:r w:rsidRPr="00A65106">
        <w:rPr>
          <w:rFonts w:cs="Times New Roman"/>
          <w:sz w:val="16"/>
          <w:szCs w:val="16"/>
          <w:lang w:val="en-US"/>
        </w:rPr>
        <w:t>The</w:t>
      </w:r>
      <w:r>
        <w:rPr>
          <w:rFonts w:cs="Times New Roman"/>
          <w:sz w:val="16"/>
          <w:szCs w:val="16"/>
          <w:lang w:val="en-US"/>
        </w:rPr>
        <w:t xml:space="preserve"> generalization</w:t>
      </w:r>
      <w:r w:rsidR="003C1936">
        <w:rPr>
          <w:rFonts w:cs="Times New Roman"/>
          <w:sz w:val="16"/>
          <w:szCs w:val="16"/>
          <w:lang w:val="en-US"/>
        </w:rPr>
        <w:t xml:space="preserve"> weight is calculated using </w:t>
      </w:r>
      <w:proofErr w:type="spellStart"/>
      <w:r w:rsidR="003C1936">
        <w:rPr>
          <w:rFonts w:cs="Times New Roman"/>
          <w:sz w:val="16"/>
          <w:szCs w:val="16"/>
          <w:lang w:val="en-US"/>
        </w:rPr>
        <w:t>Pr</w:t>
      </w:r>
      <w:proofErr w:type="spellEnd"/>
      <w:r w:rsidR="003C1936">
        <w:rPr>
          <w:rFonts w:cs="Times New Roman"/>
          <w:sz w:val="16"/>
          <w:szCs w:val="16"/>
          <w:lang w:val="en-US"/>
        </w:rPr>
        <w:t>(S)/</w:t>
      </w:r>
      <w:proofErr w:type="spellStart"/>
      <w:proofErr w:type="gramStart"/>
      <w:r w:rsidR="003C1936">
        <w:rPr>
          <w:rFonts w:cs="Times New Roman"/>
          <w:sz w:val="16"/>
          <w:szCs w:val="16"/>
          <w:lang w:val="en-US"/>
        </w:rPr>
        <w:t>Pr</w:t>
      </w:r>
      <w:proofErr w:type="spellEnd"/>
      <w:r w:rsidR="003C1936">
        <w:rPr>
          <w:rFonts w:cs="Times New Roman"/>
          <w:sz w:val="16"/>
          <w:szCs w:val="16"/>
          <w:lang w:val="en-US"/>
        </w:rPr>
        <w:t>(</w:t>
      </w:r>
      <w:proofErr w:type="gramEnd"/>
      <w:r w:rsidR="003C1936">
        <w:rPr>
          <w:rFonts w:cs="Times New Roman"/>
          <w:sz w:val="16"/>
          <w:szCs w:val="16"/>
          <w:lang w:val="en-US"/>
        </w:rPr>
        <w:t>S</w:t>
      </w:r>
      <w:r w:rsidRPr="00A65106">
        <w:rPr>
          <w:rFonts w:cs="Times New Roman"/>
          <w:sz w:val="16"/>
          <w:szCs w:val="16"/>
          <w:lang w:val="en-US"/>
        </w:rPr>
        <w:t xml:space="preserve">|Z) under Alt. 1 and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sz w:val="16"/>
                <w:szCs w:val="16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  <w:lang w:val="en-US"/>
              </w:rPr>
              <m:t>Odds</m:t>
            </m:r>
          </m:e>
        </m:acc>
        <m:r>
          <w:rPr>
            <w:rFonts w:ascii="Cambria Math" w:hAnsi="Cambria Math" w:cs="Times New Roman"/>
            <w:sz w:val="16"/>
            <w:szCs w:val="16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16"/>
            <w:szCs w:val="16"/>
            <w:lang w:val="en-US"/>
          </w:rPr>
          <m:t>)/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sz w:val="16"/>
                <w:szCs w:val="16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6"/>
                <w:szCs w:val="16"/>
                <w:lang w:val="en-US"/>
              </w:rPr>
              <m:t>Odds</m:t>
            </m:r>
          </m:e>
        </m:acc>
        <m:r>
          <w:rPr>
            <w:rFonts w:ascii="Cambria Math" w:hAnsi="Cambria Math" w:cs="Times New Roman"/>
            <w:sz w:val="16"/>
            <w:szCs w:val="16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16"/>
            <w:szCs w:val="16"/>
            <w:lang w:val="en-US"/>
          </w:rPr>
          <m:t>|Z)</m:t>
        </m:r>
      </m:oMath>
      <w:r w:rsidRPr="00A65106">
        <w:rPr>
          <w:rFonts w:eastAsiaTheme="minorEastAsia" w:cs="Times New Roman"/>
          <w:sz w:val="16"/>
          <w:szCs w:val="16"/>
          <w:lang w:val="en-US"/>
        </w:rPr>
        <w:t xml:space="preserve"> under Alt. 2</w:t>
      </w:r>
      <w:r>
        <w:rPr>
          <w:rFonts w:eastAsiaTheme="minorEastAsia" w:cs="Times New Roman"/>
          <w:sz w:val="16"/>
          <w:szCs w:val="16"/>
          <w:lang w:val="en-US"/>
        </w:rPr>
        <w:t xml:space="preserve"> (see text for details)</w:t>
      </w:r>
      <w:r w:rsidRPr="00A65106">
        <w:rPr>
          <w:rFonts w:eastAsiaTheme="minorEastAsia" w:cs="Times New Roman"/>
          <w:sz w:val="16"/>
          <w:szCs w:val="16"/>
          <w:lang w:val="en-US"/>
        </w:rPr>
        <w:t>.</w:t>
      </w:r>
      <w:r>
        <w:rPr>
          <w:rFonts w:eastAsiaTheme="minorEastAsia" w:cs="Times New Roman"/>
          <w:sz w:val="16"/>
          <w:szCs w:val="16"/>
          <w:lang w:val="en-US"/>
        </w:rPr>
        <w:t xml:space="preserve"> </w:t>
      </w:r>
      <w:r w:rsidRPr="00A65106">
        <w:rPr>
          <w:rFonts w:eastAsiaTheme="minorEastAsia" w:cs="Times New Roman"/>
          <w:sz w:val="16"/>
          <w:szCs w:val="16"/>
          <w:lang w:val="en-US"/>
        </w:rPr>
        <w:t xml:space="preserve">The marginal probability that occurs in the numerator is 0.5 in this example. </w:t>
      </w:r>
      <w:r>
        <w:rPr>
          <w:rFonts w:eastAsiaTheme="minorEastAsia" w:cs="Times New Roman"/>
          <w:sz w:val="16"/>
          <w:szCs w:val="16"/>
          <w:lang w:val="en-US"/>
        </w:rPr>
        <w:t>The weighted estimates ar</w:t>
      </w:r>
      <w:r w:rsidR="003C1936">
        <w:rPr>
          <w:rFonts w:eastAsiaTheme="minorEastAsia" w:cs="Times New Roman"/>
          <w:sz w:val="16"/>
          <w:szCs w:val="16"/>
          <w:lang w:val="en-US"/>
        </w:rPr>
        <w:t xml:space="preserve">e obtained by multiplying </w:t>
      </w:r>
      <w:proofErr w:type="spellStart"/>
      <w:proofErr w:type="gramStart"/>
      <w:r w:rsidR="003C1936">
        <w:rPr>
          <w:rFonts w:eastAsiaTheme="minorEastAsia" w:cs="Times New Roman"/>
          <w:sz w:val="16"/>
          <w:szCs w:val="16"/>
          <w:lang w:val="en-US"/>
        </w:rPr>
        <w:t>Pr</w:t>
      </w:r>
      <w:proofErr w:type="spellEnd"/>
      <w:r w:rsidR="003C1936">
        <w:rPr>
          <w:rFonts w:eastAsiaTheme="minorEastAsia" w:cs="Times New Roman"/>
          <w:sz w:val="16"/>
          <w:szCs w:val="16"/>
          <w:lang w:val="en-US"/>
        </w:rPr>
        <w:t>(</w:t>
      </w:r>
      <w:proofErr w:type="gramEnd"/>
      <w:r w:rsidR="003C1936">
        <w:rPr>
          <w:rFonts w:eastAsiaTheme="minorEastAsia" w:cs="Times New Roman"/>
          <w:sz w:val="16"/>
          <w:szCs w:val="16"/>
          <w:lang w:val="en-US"/>
        </w:rPr>
        <w:t>Z|S</w:t>
      </w:r>
      <w:r>
        <w:rPr>
          <w:rFonts w:eastAsiaTheme="minorEastAsia" w:cs="Times New Roman"/>
          <w:sz w:val="16"/>
          <w:szCs w:val="16"/>
          <w:lang w:val="en-US"/>
        </w:rPr>
        <w:t>) with the corresponding weights.</w:t>
      </w:r>
    </w:p>
    <w:p w:rsidR="002F2830" w:rsidRDefault="002F2830" w:rsidP="002F2830">
      <w:pPr>
        <w:spacing w:after="0"/>
        <w:rPr>
          <w:rFonts w:eastAsiaTheme="minorEastAsia" w:cs="Times New Roman"/>
          <w:sz w:val="16"/>
          <w:szCs w:val="16"/>
          <w:lang w:val="en-US"/>
        </w:rPr>
      </w:pPr>
      <w:r w:rsidRPr="00180050">
        <w:rPr>
          <w:rFonts w:eastAsiaTheme="minorEastAsia" w:cs="Times New Roman"/>
          <w:b/>
          <w:sz w:val="16"/>
          <w:szCs w:val="16"/>
          <w:lang w:val="en-US"/>
        </w:rPr>
        <w:t>Definitions:</w:t>
      </w:r>
      <w:r w:rsidR="003C1936">
        <w:rPr>
          <w:rFonts w:eastAsiaTheme="minorEastAsia" w:cs="Times New Roman"/>
          <w:sz w:val="16"/>
          <w:szCs w:val="16"/>
          <w:lang w:val="en-US"/>
        </w:rPr>
        <w:t xml:space="preserve"> S = Participants; S</w:t>
      </w:r>
      <w:r>
        <w:rPr>
          <w:rFonts w:eastAsiaTheme="minorEastAsia" w:cs="Times New Roman"/>
          <w:sz w:val="16"/>
          <w:szCs w:val="16"/>
          <w:lang w:val="en-US"/>
        </w:rPr>
        <w:t>* = Participation as observed when the population d</w:t>
      </w:r>
      <w:r w:rsidR="003C1936">
        <w:rPr>
          <w:rFonts w:eastAsiaTheme="minorEastAsia" w:cs="Times New Roman"/>
          <w:sz w:val="16"/>
          <w:szCs w:val="16"/>
          <w:lang w:val="en-US"/>
        </w:rPr>
        <w:t xml:space="preserve">ata contains duplicates of the participants </w:t>
      </w:r>
      <w:r>
        <w:rPr>
          <w:rFonts w:eastAsiaTheme="minorEastAsia" w:cs="Times New Roman"/>
          <w:sz w:val="16"/>
          <w:szCs w:val="16"/>
          <w:lang w:val="en-US"/>
        </w:rPr>
        <w:t xml:space="preserve">members (see text for details). </w:t>
      </w:r>
    </w:p>
    <w:p w:rsidR="007B2A68" w:rsidRPr="002F2830" w:rsidRDefault="007B2A68">
      <w:pPr>
        <w:rPr>
          <w:lang w:val="en-US"/>
        </w:rPr>
      </w:pPr>
    </w:p>
    <w:sectPr w:rsidR="007B2A68" w:rsidRPr="002F2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0"/>
    <w:rsid w:val="002F2830"/>
    <w:rsid w:val="003C1936"/>
    <w:rsid w:val="00470C32"/>
    <w:rsid w:val="0047347C"/>
    <w:rsid w:val="005530C0"/>
    <w:rsid w:val="005B24C5"/>
    <w:rsid w:val="007B2A68"/>
    <w:rsid w:val="00CB65C0"/>
    <w:rsid w:val="00D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03D"/>
  <w15:chartTrackingRefBased/>
  <w15:docId w15:val="{951CC067-5FCA-420A-9508-2427DF11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30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3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30"/>
    <w:rPr>
      <w:rFonts w:ascii="Times New Roman" w:eastAsiaTheme="majorEastAsia" w:hAnsi="Times New Roman" w:cstheme="majorBidi"/>
      <w:b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F28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1345</Characters>
  <Application>Microsoft Office Word</Application>
  <DocSecurity>0</DocSecurity>
  <Lines>25</Lines>
  <Paragraphs>12</Paragraphs>
  <ScaleCrop>false</ScaleCrop>
  <Company>University of Gothenburg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Bonander</dc:creator>
  <cp:keywords/>
  <dc:description/>
  <cp:lastModifiedBy>Carl Bonander</cp:lastModifiedBy>
  <cp:revision>4</cp:revision>
  <dcterms:created xsi:type="dcterms:W3CDTF">2019-04-30T07:23:00Z</dcterms:created>
  <dcterms:modified xsi:type="dcterms:W3CDTF">2019-09-10T14:30:00Z</dcterms:modified>
</cp:coreProperties>
</file>