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5D4C2" w14:textId="77777777" w:rsidR="007E4215" w:rsidRDefault="007E4215" w:rsidP="007E4215">
      <w:pPr>
        <w:rPr>
          <w:smallCaps/>
          <w:sz w:val="48"/>
          <w:szCs w:val="48"/>
          <w:lang w:val="en-GB"/>
        </w:rPr>
      </w:pPr>
      <w:r w:rsidRPr="00AC009D">
        <w:rPr>
          <w:smallCaps/>
          <w:sz w:val="48"/>
          <w:szCs w:val="48"/>
          <w:lang w:val="en-GB"/>
        </w:rPr>
        <w:t>S</w:t>
      </w:r>
      <w:r>
        <w:rPr>
          <w:smallCaps/>
          <w:sz w:val="48"/>
          <w:szCs w:val="48"/>
          <w:lang w:val="en-GB"/>
        </w:rPr>
        <w:t>upplementary Material</w:t>
      </w:r>
    </w:p>
    <w:p w14:paraId="228FCCCD" w14:textId="60F5BBEA" w:rsidR="007E4215" w:rsidRDefault="007E4215" w:rsidP="007E4215">
      <w:pPr>
        <w:rPr>
          <w:smallCaps/>
          <w:sz w:val="48"/>
          <w:szCs w:val="48"/>
          <w:lang w:val="en-GB"/>
        </w:rPr>
      </w:pPr>
      <w:r w:rsidRPr="00E27AA0">
        <w:rPr>
          <w:b/>
          <w:smallCaps/>
          <w:lang w:val="en-GB"/>
        </w:rPr>
        <w:t xml:space="preserve">I </w:t>
      </w:r>
      <w:r w:rsidRPr="00E27AA0">
        <w:rPr>
          <w:b/>
          <w:lang w:val="en-GB"/>
        </w:rPr>
        <w:t>-</w:t>
      </w:r>
      <w:r w:rsidRPr="00044E5C">
        <w:rPr>
          <w:lang w:val="en-GB"/>
        </w:rPr>
        <w:t xml:space="preserve"> Correlation matrix between CHARnb, CHARar, W/L ratio and A/P ratio using Spearman correlation. The distribution of variable variables on the diagonal. At the bottom of the diagonal: The scatter plots are shown with the trend line. </w:t>
      </w:r>
    </w:p>
    <w:p w14:paraId="01B0A267" w14:textId="77777777" w:rsidR="007E4215" w:rsidRDefault="007E4215" w:rsidP="007E4215">
      <w:pPr>
        <w:jc w:val="center"/>
        <w:rPr>
          <w:smallCaps/>
          <w:sz w:val="48"/>
          <w:szCs w:val="48"/>
          <w:lang w:val="en-GB"/>
        </w:rPr>
      </w:pPr>
      <w:r>
        <w:rPr>
          <w:noProof/>
          <w:lang w:eastAsia="fr-FR"/>
        </w:rPr>
        <w:drawing>
          <wp:inline distT="0" distB="0" distL="0" distR="0" wp14:anchorId="7EB14F33" wp14:editId="73385913">
            <wp:extent cx="4357056" cy="3049748"/>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RELATION.png"/>
                    <pic:cNvPicPr/>
                  </pic:nvPicPr>
                  <pic:blipFill>
                    <a:blip r:embed="rId4">
                      <a:extLst>
                        <a:ext uri="{28A0092B-C50C-407E-A947-70E740481C1C}">
                          <a14:useLocalDpi xmlns:a14="http://schemas.microsoft.com/office/drawing/2010/main" val="0"/>
                        </a:ext>
                      </a:extLst>
                    </a:blip>
                    <a:stretch>
                      <a:fillRect/>
                    </a:stretch>
                  </pic:blipFill>
                  <pic:spPr>
                    <a:xfrm>
                      <a:off x="0" y="0"/>
                      <a:ext cx="4362643" cy="3053659"/>
                    </a:xfrm>
                    <a:prstGeom prst="rect">
                      <a:avLst/>
                    </a:prstGeom>
                  </pic:spPr>
                </pic:pic>
              </a:graphicData>
            </a:graphic>
          </wp:inline>
        </w:drawing>
      </w:r>
    </w:p>
    <w:p w14:paraId="7052F94B" w14:textId="77777777" w:rsidR="007E4215" w:rsidRDefault="007E4215" w:rsidP="007E4215">
      <w:pPr>
        <w:jc w:val="center"/>
        <w:rPr>
          <w:smallCaps/>
          <w:sz w:val="48"/>
          <w:szCs w:val="48"/>
          <w:lang w:val="en-GB"/>
        </w:rPr>
      </w:pPr>
    </w:p>
    <w:p w14:paraId="3A32B513" w14:textId="77777777" w:rsidR="007E4215" w:rsidRDefault="007E4215" w:rsidP="007E4215">
      <w:pPr>
        <w:jc w:val="center"/>
        <w:rPr>
          <w:smallCaps/>
          <w:sz w:val="48"/>
          <w:szCs w:val="48"/>
          <w:lang w:val="en-GB"/>
        </w:rPr>
      </w:pPr>
    </w:p>
    <w:p w14:paraId="46596A00" w14:textId="77777777" w:rsidR="007E4215" w:rsidRDefault="007E4215" w:rsidP="007E4215">
      <w:pPr>
        <w:spacing w:line="259" w:lineRule="auto"/>
        <w:jc w:val="left"/>
        <w:rPr>
          <w:b/>
          <w:iCs/>
          <w:color w:val="44546A" w:themeColor="text2"/>
          <w:szCs w:val="18"/>
          <w:lang w:val="en-GB"/>
        </w:rPr>
      </w:pPr>
      <w:r>
        <w:rPr>
          <w:b/>
          <w:i/>
          <w:lang w:val="en-GB"/>
        </w:rPr>
        <w:br w:type="page"/>
      </w:r>
    </w:p>
    <w:p w14:paraId="6F446281" w14:textId="77777777" w:rsidR="007E4215" w:rsidRDefault="007E4215" w:rsidP="007E4215">
      <w:pPr>
        <w:pStyle w:val="Lgende"/>
        <w:jc w:val="left"/>
        <w:rPr>
          <w:i w:val="0"/>
          <w:sz w:val="22"/>
          <w:lang w:val="en-GB"/>
        </w:rPr>
      </w:pPr>
      <w:r>
        <w:rPr>
          <w:b/>
          <w:i w:val="0"/>
          <w:sz w:val="22"/>
          <w:lang w:val="en-GB"/>
        </w:rPr>
        <w:lastRenderedPageBreak/>
        <w:t>II</w:t>
      </w:r>
      <w:r>
        <w:rPr>
          <w:i w:val="0"/>
          <w:sz w:val="22"/>
          <w:lang w:val="en-GB"/>
        </w:rPr>
        <w:t xml:space="preserve"> - P</w:t>
      </w:r>
      <w:r w:rsidRPr="00E27AA0">
        <w:rPr>
          <w:i w:val="0"/>
          <w:sz w:val="22"/>
          <w:lang w:val="en-GB"/>
        </w:rPr>
        <w:t xml:space="preserve">ollen diagram </w:t>
      </w:r>
      <w:r>
        <w:rPr>
          <w:i w:val="0"/>
          <w:sz w:val="22"/>
          <w:lang w:val="en-GB"/>
        </w:rPr>
        <w:t xml:space="preserve">detailed </w:t>
      </w:r>
      <w:r w:rsidRPr="00E27AA0">
        <w:rPr>
          <w:i w:val="0"/>
          <w:sz w:val="22"/>
          <w:lang w:val="en-GB"/>
        </w:rPr>
        <w:t>for BAS15</w:t>
      </w:r>
    </w:p>
    <w:p w14:paraId="2D83ED45" w14:textId="77777777" w:rsidR="007E4215" w:rsidRDefault="00936240" w:rsidP="00C7365F">
      <w:pPr>
        <w:ind w:left="-851" w:hanging="283"/>
        <w:jc w:val="center"/>
        <w:rPr>
          <w:lang w:val="en-GB"/>
        </w:rPr>
      </w:pPr>
      <w:r>
        <w:rPr>
          <w:noProof/>
          <w:lang w:val="en-GB"/>
        </w:rPr>
        <w:pict w14:anchorId="53BE3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S15_pollenComplet_2019" style="width:554.1pt;height:518.4pt;mso-width-percent:0;mso-height-percent:0;mso-width-percent:0;mso-height-percent:0">
            <v:imagedata r:id="rId5" o:title="BAS15_pollenComplet_2019" croptop="9737f" cropbottom="12434f"/>
          </v:shape>
        </w:pict>
      </w:r>
    </w:p>
    <w:p w14:paraId="39323407" w14:textId="77777777" w:rsidR="007E4215" w:rsidRDefault="007E4215" w:rsidP="007E4215">
      <w:pPr>
        <w:rPr>
          <w:lang w:val="en-GB"/>
        </w:rPr>
      </w:pPr>
    </w:p>
    <w:p w14:paraId="5602C0B7" w14:textId="77777777" w:rsidR="007E4215" w:rsidRDefault="007E4215" w:rsidP="007E4215">
      <w:pPr>
        <w:rPr>
          <w:lang w:val="en-GB"/>
        </w:rPr>
      </w:pPr>
    </w:p>
    <w:p w14:paraId="42A813F5" w14:textId="77777777" w:rsidR="007E4215" w:rsidRDefault="007E4215" w:rsidP="007E4215">
      <w:pPr>
        <w:rPr>
          <w:lang w:val="en-GB"/>
        </w:rPr>
      </w:pPr>
      <w:bookmarkStart w:id="0" w:name="_GoBack"/>
      <w:bookmarkEnd w:id="0"/>
    </w:p>
    <w:p w14:paraId="451271EC" w14:textId="77777777" w:rsidR="007E4215" w:rsidRDefault="007E4215" w:rsidP="007E4215">
      <w:pPr>
        <w:rPr>
          <w:lang w:val="en-GB"/>
        </w:rPr>
      </w:pPr>
    </w:p>
    <w:p w14:paraId="6FA9555B" w14:textId="77777777" w:rsidR="006931C9" w:rsidRDefault="006931C9" w:rsidP="007E4215">
      <w:pPr>
        <w:pStyle w:val="Lgende"/>
        <w:rPr>
          <w:i w:val="0"/>
          <w:iCs w:val="0"/>
          <w:color w:val="404040" w:themeColor="text1" w:themeTint="BF"/>
          <w:sz w:val="22"/>
          <w:szCs w:val="22"/>
          <w:lang w:val="en-GB"/>
        </w:rPr>
      </w:pPr>
    </w:p>
    <w:p w14:paraId="4E3C701B" w14:textId="77777777" w:rsidR="007E4215" w:rsidRDefault="007E4215" w:rsidP="007E4215">
      <w:pPr>
        <w:pStyle w:val="Lgende"/>
        <w:rPr>
          <w:i w:val="0"/>
          <w:sz w:val="22"/>
          <w:lang w:val="en-GB"/>
        </w:rPr>
      </w:pPr>
      <w:r w:rsidRPr="00E27AA0">
        <w:rPr>
          <w:b/>
          <w:i w:val="0"/>
          <w:sz w:val="22"/>
          <w:lang w:val="en-GB"/>
        </w:rPr>
        <w:lastRenderedPageBreak/>
        <w:t>I</w:t>
      </w:r>
      <w:r>
        <w:rPr>
          <w:b/>
          <w:i w:val="0"/>
          <w:sz w:val="22"/>
          <w:lang w:val="en-GB"/>
        </w:rPr>
        <w:t>II</w:t>
      </w:r>
      <w:r w:rsidRPr="00DD76D0">
        <w:rPr>
          <w:i w:val="0"/>
          <w:sz w:val="22"/>
          <w:lang w:val="en-GB"/>
        </w:rPr>
        <w:t xml:space="preserve"> -</w:t>
      </w:r>
      <w:r w:rsidRPr="00E27AA0">
        <w:rPr>
          <w:i w:val="0"/>
          <w:sz w:val="22"/>
          <w:lang w:val="en-GB"/>
        </w:rPr>
        <w:t xml:space="preserve"> Fungal Remains diagram </w:t>
      </w:r>
      <w:r>
        <w:rPr>
          <w:i w:val="0"/>
          <w:sz w:val="22"/>
          <w:lang w:val="en-GB"/>
        </w:rPr>
        <w:t xml:space="preserve">detailed </w:t>
      </w:r>
      <w:r w:rsidRPr="00E27AA0">
        <w:rPr>
          <w:i w:val="0"/>
          <w:sz w:val="22"/>
          <w:lang w:val="en-GB"/>
        </w:rPr>
        <w:t>for BAS15</w:t>
      </w:r>
      <w:r>
        <w:rPr>
          <w:i w:val="0"/>
          <w:sz w:val="22"/>
          <w:lang w:val="en-GB"/>
        </w:rPr>
        <w:t>. They</w:t>
      </w:r>
      <w:r w:rsidRPr="00E32F8F">
        <w:rPr>
          <w:i w:val="0"/>
          <w:sz w:val="22"/>
          <w:lang w:val="en-GB"/>
        </w:rPr>
        <w:t xml:space="preserve"> have been displayed, from left to right, from the most probably related to dung to the most probably plant parasites (accordin</w:t>
      </w:r>
      <w:r>
        <w:rPr>
          <w:i w:val="0"/>
          <w:sz w:val="22"/>
          <w:lang w:val="en-GB"/>
        </w:rPr>
        <w:t xml:space="preserve">g to literature in palaeocology </w:t>
      </w:r>
      <w:r>
        <w:rPr>
          <w:i w:val="0"/>
          <w:sz w:val="22"/>
          <w:lang w:val="en-GB"/>
        </w:rPr>
        <w:fldChar w:fldCharType="begin"/>
      </w:r>
      <w:r>
        <w:rPr>
          <w:i w:val="0"/>
          <w:sz w:val="22"/>
          <w:lang w:val="en-GB"/>
        </w:rPr>
        <w:instrText xml:space="preserve"> ADDIN ZOTERO_ITEM CSL_CITATION {"citationID":"av8arr1anp","properties":{"formattedCitation":"(Baker et al., 2013; Van Geel, 2002; Van Geel and Aptroot, 2006)","plainCitation":"(Baker et al., 2013; Van Geel, 2002; Van Geel and Aptroot, 2006)"},"citationItems":[{"id":871,"uris":["http://zotero.org/users/3544120/items/L2628LCV"],"uri":["http://zotero.org/users/3544120/items/L2628LCV"],"itemData":{"id":871,"type":"article-journal","title":"Do dung fungal spores make a good proxy for past distribution of herbivores?","container-title":"Quaternary Science Reviews","page":"21–31","volume":"62","source":"ResearchGate","abstract":"The importance of herbivory as a long-term driver of ecosystem change is a topic that has been hotly debated over the past few years. An understanding of the interaction between herbivores and ecosystems is particularly important for conservation policies aimed at re-wilding. Dung fungal spores have been highlighted as an important potential proxy to reconstruct large herbivore densities across past landscapes. However, this proxy appears to have been used and interpreted in a variety of ways in addition to highly variable taxonomic identification of dung fungal spores. Here we review studies that have utilised fungal spore assemblages to assess past herbivore presence and test the validity of this method. We aim to determine whether there is a set of identifiable dung fungal spores that can unequivocally track variation of large herbivore activity through time and across regions. Our meta-analysis identifies: (1) spore types that are commonly found to be indicative of large herbivores and their geographical ranges, (2) linkages between these spores and their biological origin, and (3) the most appropriate quantitative method to express their abundance for comparisons through time and across sites.","DOI":"10.1016/j.quascirev.2012.11.018","author":[{"family":"Baker","given":"Ambroise"},{"family":"Bhagwat","given":"Shonil"},{"family":"Willis","given":"Katherine"}],"issued":{"date-parts":[["2013",2,1]]}}},{"id":1075,"uris":["http://zotero.org/users/3544120/items/LLRVSSZI"],"uri":["http://zotero.org/users/3544120/items/LLRVSSZI"],"itemData":{"id":1075,"type":"chapter","title":"Non-pollen palynomorphs","container-title":"Tracking environmental change using lake sediments","publisher":"Springer","page":"99-119","author":[{"family":"Van Geel","given":"Bas"}],"issued":{"date-parts":[["2002"]]}}},{"id":1076,"uris":["http://zotero.org/users/3544120/items/68QAMIY6"],"uri":["http://zotero.org/users/3544120/items/68QAMIY6"],"itemData":{"id":1076,"type":"article-journal","title":"Fossil ascomycetes in Quaternary deposits","container-title":"Nova Hedwigia","page":"313-329","volume":"82","issue":"3-4","author":[{"family":"Van Geel","given":"Bas"},{"family":"Aptroot","given":"André"}],"issued":{"date-parts":[["2006"]]}}}],"schema":"https://github.com/citation-style-language/schema/raw/master/csl-citation.json"} </w:instrText>
      </w:r>
      <w:r>
        <w:rPr>
          <w:i w:val="0"/>
          <w:sz w:val="22"/>
          <w:lang w:val="en-GB"/>
        </w:rPr>
        <w:fldChar w:fldCharType="separate"/>
      </w:r>
      <w:r w:rsidRPr="00915013">
        <w:rPr>
          <w:rFonts w:cs="Times New Roman"/>
          <w:sz w:val="22"/>
          <w:lang w:val="en-GB"/>
        </w:rPr>
        <w:t>(</w:t>
      </w:r>
      <w:r>
        <w:rPr>
          <w:rFonts w:cs="Times New Roman"/>
          <w:sz w:val="22"/>
          <w:lang w:val="en-GB"/>
        </w:rPr>
        <w:t xml:space="preserve">e.g. </w:t>
      </w:r>
      <w:r w:rsidRPr="00915013">
        <w:rPr>
          <w:rFonts w:cs="Times New Roman"/>
          <w:sz w:val="22"/>
          <w:lang w:val="en-GB"/>
        </w:rPr>
        <w:t>Baker et al., 2013; Van Geel, 2002; Van Geel and Aptroot, 2006)</w:t>
      </w:r>
      <w:r>
        <w:rPr>
          <w:i w:val="0"/>
          <w:sz w:val="22"/>
          <w:lang w:val="en-GB"/>
        </w:rPr>
        <w:fldChar w:fldCharType="end"/>
      </w:r>
      <w:r>
        <w:rPr>
          <w:i w:val="0"/>
          <w:sz w:val="22"/>
          <w:lang w:val="en-GB"/>
        </w:rPr>
        <w:t xml:space="preserve"> and present day ecology </w:t>
      </w:r>
      <w:r>
        <w:rPr>
          <w:i w:val="0"/>
          <w:sz w:val="22"/>
          <w:lang w:val="en-GB"/>
        </w:rPr>
        <w:fldChar w:fldCharType="begin"/>
      </w:r>
      <w:r>
        <w:rPr>
          <w:i w:val="0"/>
          <w:sz w:val="22"/>
          <w:lang w:val="en-GB"/>
        </w:rPr>
        <w:instrText xml:space="preserve"> ADDIN ZOTERO_ITEM CSL_CITATION {"citationID":"a13sfs4168i","properties":{"formattedCitation":"(Ellis and Ellis, 1985)","plainCitation":"(Ellis and Ellis, 1985)"},"citationItems":[{"id":1433,"uris":["http://zotero.org/users/3544120/items/NEWVV3SP"],"uri":["http://zotero.org/users/3544120/items/NEWVV3SP"],"itemData":{"id":1433,"type":"book","title":"Microfungi on land plants. An identification handbook.","publisher":"Croom Helm Ltd.","ISBN":"0-7099-0950-0","author":[{"family":"Ellis","given":"Martin Beazor"},{"family":"Ellis","given":"J. Pamela"}],"issued":{"date-parts":[["1985"]]}}}],"schema":"https://github.com/citation-style-language/schema/raw/master/csl-citation.json"} </w:instrText>
      </w:r>
      <w:r>
        <w:rPr>
          <w:i w:val="0"/>
          <w:sz w:val="22"/>
          <w:lang w:val="en-GB"/>
        </w:rPr>
        <w:fldChar w:fldCharType="separate"/>
      </w:r>
      <w:r w:rsidRPr="00915013">
        <w:rPr>
          <w:rFonts w:cs="Times New Roman"/>
          <w:sz w:val="22"/>
          <w:lang w:val="en-GB"/>
        </w:rPr>
        <w:t>(</w:t>
      </w:r>
      <w:r>
        <w:rPr>
          <w:rFonts w:cs="Times New Roman"/>
          <w:sz w:val="22"/>
          <w:lang w:val="en-GB"/>
        </w:rPr>
        <w:t xml:space="preserve">e.g. </w:t>
      </w:r>
      <w:r w:rsidRPr="00915013">
        <w:rPr>
          <w:rFonts w:cs="Times New Roman"/>
          <w:sz w:val="22"/>
          <w:lang w:val="en-GB"/>
        </w:rPr>
        <w:t>Ellis and Ellis, 1985)</w:t>
      </w:r>
      <w:r>
        <w:rPr>
          <w:i w:val="0"/>
          <w:sz w:val="22"/>
          <w:lang w:val="en-GB"/>
        </w:rPr>
        <w:fldChar w:fldCharType="end"/>
      </w:r>
      <w:r>
        <w:rPr>
          <w:i w:val="0"/>
          <w:sz w:val="22"/>
          <w:lang w:val="en-GB"/>
        </w:rPr>
        <w:t xml:space="preserve"> </w:t>
      </w:r>
    </w:p>
    <w:p w14:paraId="7FA592F2" w14:textId="77777777" w:rsidR="007E4215" w:rsidRPr="00C7365F" w:rsidRDefault="00936240" w:rsidP="007E4215">
      <w:pPr>
        <w:jc w:val="center"/>
        <w:rPr>
          <w:lang w:val="en-GB"/>
        </w:rPr>
      </w:pPr>
      <w:r>
        <w:rPr>
          <w:noProof/>
          <w:lang w:val="en-GB"/>
        </w:rPr>
        <w:pict w14:anchorId="5798F7AA">
          <v:shape id="_x0000_i1026" type="#_x0000_t75" alt="Fungi_BAS15_19" style="width:453.3pt;height:308.05pt;mso-width-percent:0;mso-height-percent:0;mso-width-percent:0;mso-height-percent:0">
            <v:imagedata r:id="rId6" o:title="Fungi_BAS15_19"/>
          </v:shape>
        </w:pict>
      </w:r>
    </w:p>
    <w:p w14:paraId="0E0357A3" w14:textId="77777777" w:rsidR="007E4215" w:rsidRDefault="007E4215" w:rsidP="007E4215">
      <w:pPr>
        <w:jc w:val="center"/>
        <w:rPr>
          <w:lang w:val="en-GB"/>
        </w:rPr>
      </w:pPr>
    </w:p>
    <w:p w14:paraId="3145B64C" w14:textId="77777777" w:rsidR="007E4215" w:rsidRDefault="007E4215" w:rsidP="007E4215">
      <w:pPr>
        <w:rPr>
          <w:noProof/>
          <w:lang w:val="en-GB"/>
        </w:rPr>
      </w:pPr>
      <w:r w:rsidRPr="00DD76D0">
        <w:rPr>
          <w:b/>
          <w:noProof/>
          <w:lang w:val="en-GB"/>
        </w:rPr>
        <w:t>IV</w:t>
      </w:r>
      <w:r>
        <w:rPr>
          <w:noProof/>
          <w:lang w:val="en-GB"/>
        </w:rPr>
        <w:t xml:space="preserve"> - </w:t>
      </w:r>
      <w:r w:rsidRPr="00EF3FEB">
        <w:rPr>
          <w:noProof/>
          <w:lang w:val="en-GB"/>
        </w:rPr>
        <w:t>Palynological richness</w:t>
      </w:r>
      <w:r>
        <w:rPr>
          <w:noProof/>
          <w:lang w:val="en-GB"/>
        </w:rPr>
        <w:t xml:space="preserve"> (A)</w:t>
      </w:r>
      <w:r w:rsidRPr="00EF3FEB">
        <w:rPr>
          <w:noProof/>
          <w:lang w:val="en-GB"/>
        </w:rPr>
        <w:t xml:space="preserve">, </w:t>
      </w:r>
      <w:r>
        <w:rPr>
          <w:noProof/>
          <w:lang w:val="en-GB"/>
        </w:rPr>
        <w:t xml:space="preserve">and </w:t>
      </w:r>
      <w:r w:rsidRPr="00EF3FEB">
        <w:rPr>
          <w:noProof/>
          <w:lang w:val="en-GB"/>
        </w:rPr>
        <w:t>evenness</w:t>
      </w:r>
      <w:r>
        <w:rPr>
          <w:noProof/>
          <w:lang w:val="en-GB"/>
        </w:rPr>
        <w:t xml:space="preserve"> (B) over time</w:t>
      </w:r>
      <w:r w:rsidRPr="00EF3FEB">
        <w:rPr>
          <w:noProof/>
          <w:lang w:val="en-GB"/>
        </w:rPr>
        <w:t xml:space="preserve"> estimated on a constant sum of 693 pollen grains</w:t>
      </w:r>
      <w:r>
        <w:rPr>
          <w:noProof/>
          <w:lang w:val="en-GB"/>
        </w:rPr>
        <w:t>.</w:t>
      </w:r>
    </w:p>
    <w:p w14:paraId="5A6F5048" w14:textId="77777777" w:rsidR="006931C9" w:rsidRDefault="007E4215" w:rsidP="006931C9">
      <w:pPr>
        <w:jc w:val="left"/>
        <w:rPr>
          <w:lang w:val="en-GB"/>
        </w:rPr>
      </w:pPr>
      <w:r>
        <w:rPr>
          <w:noProof/>
          <w:lang w:eastAsia="fr-FR"/>
        </w:rPr>
        <mc:AlternateContent>
          <mc:Choice Requires="wps">
            <w:drawing>
              <wp:anchor distT="0" distB="0" distL="114300" distR="114300" simplePos="0" relativeHeight="251661312" behindDoc="0" locked="0" layoutInCell="1" allowOverlap="1" wp14:anchorId="262A5D04" wp14:editId="423F2690">
                <wp:simplePos x="0" y="0"/>
                <wp:positionH relativeFrom="column">
                  <wp:posOffset>2839720</wp:posOffset>
                </wp:positionH>
                <wp:positionV relativeFrom="paragraph">
                  <wp:posOffset>9525</wp:posOffset>
                </wp:positionV>
                <wp:extent cx="276860" cy="29083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276860" cy="290830"/>
                        </a:xfrm>
                        <a:prstGeom prst="rect">
                          <a:avLst/>
                        </a:prstGeom>
                        <a:noFill/>
                        <a:ln w="6350">
                          <a:noFill/>
                        </a:ln>
                      </wps:spPr>
                      <wps:txbx>
                        <w:txbxContent>
                          <w:p w14:paraId="7CEB6A77" w14:textId="77777777" w:rsidR="007E4215" w:rsidRPr="001C73E9" w:rsidRDefault="007E4215" w:rsidP="007E4215">
                            <w:pPr>
                              <w:rPr>
                                <w:b/>
                                <w:sz w:val="20"/>
                              </w:rPr>
                            </w:pPr>
                            <w:r>
                              <w:rPr>
                                <w:b/>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3096CD" id="_x0000_t202" coordsize="21600,21600" o:spt="202" path="m,l,21600r21600,l21600,xe">
                <v:stroke joinstyle="miter"/>
                <v:path gradientshapeok="t" o:connecttype="rect"/>
              </v:shapetype>
              <v:shape id="Zone de texte 28" o:spid="_x0000_s1026" type="#_x0000_t202" style="position:absolute;margin-left:223.6pt;margin-top:.75pt;width:21.8pt;height:2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" filled="f" stroked="f" strokeweight=".5pt">
                <v:textbox>
                  <w:txbxContent>
                    <w:p w:rsidR="007E4215" w:rsidRPr="001C73E9" w:rsidRDefault="007E4215" w:rsidP="007E4215">
                      <w:pPr>
                        <w:rPr>
                          <w:b/>
                          <w:sz w:val="20"/>
                        </w:rPr>
                      </w:pPr>
                      <w:r>
                        <w:rPr>
                          <w:b/>
                          <w:sz w:val="20"/>
                        </w:rPr>
                        <w:t>B</w:t>
                      </w:r>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14:anchorId="0BB7406D" wp14:editId="102F4E79">
                <wp:simplePos x="0" y="0"/>
                <wp:positionH relativeFrom="column">
                  <wp:posOffset>-52070</wp:posOffset>
                </wp:positionH>
                <wp:positionV relativeFrom="paragraph">
                  <wp:posOffset>12065</wp:posOffset>
                </wp:positionV>
                <wp:extent cx="276860" cy="29083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276860" cy="290830"/>
                        </a:xfrm>
                        <a:prstGeom prst="rect">
                          <a:avLst/>
                        </a:prstGeom>
                        <a:noFill/>
                        <a:ln w="6350">
                          <a:noFill/>
                        </a:ln>
                      </wps:spPr>
                      <wps:txbx>
                        <w:txbxContent>
                          <w:p w14:paraId="7E580DE7" w14:textId="77777777" w:rsidR="007E4215" w:rsidRPr="001C73E9" w:rsidRDefault="007E4215" w:rsidP="007E4215">
                            <w:pPr>
                              <w:rPr>
                                <w:b/>
                                <w:sz w:val="20"/>
                              </w:rPr>
                            </w:pPr>
                            <w:r w:rsidRPr="001C73E9">
                              <w:rPr>
                                <w:b/>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392651" id="Zone de texte 27" o:spid="_x0000_s1027" type="#_x0000_t202" style="position:absolute;margin-left:-4.1pt;margin-top:.95pt;width:21.8pt;height:2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" filled="f" stroked="f" strokeweight=".5pt">
                <v:textbox>
                  <w:txbxContent>
                    <w:p w:rsidR="007E4215" w:rsidRPr="001C73E9" w:rsidRDefault="007E4215" w:rsidP="007E4215">
                      <w:pPr>
                        <w:rPr>
                          <w:b/>
                          <w:sz w:val="20"/>
                        </w:rPr>
                      </w:pPr>
                      <w:r w:rsidRPr="001C73E9">
                        <w:rPr>
                          <w:b/>
                          <w:sz w:val="20"/>
                        </w:rPr>
                        <w:t>A</w:t>
                      </w:r>
                    </w:p>
                  </w:txbxContent>
                </v:textbox>
              </v:shape>
            </w:pict>
          </mc:Fallback>
        </mc:AlternateContent>
      </w:r>
      <w:r w:rsidRPr="00D3001A">
        <w:rPr>
          <w:noProof/>
          <w:lang w:eastAsia="fr-FR"/>
        </w:rPr>
        <w:drawing>
          <wp:inline distT="0" distB="0" distL="0" distR="0" wp14:anchorId="01E22644" wp14:editId="5BE2BBEB">
            <wp:extent cx="5760720" cy="278606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 b="50056"/>
                    <a:stretch/>
                  </pic:blipFill>
                  <pic:spPr bwMode="auto">
                    <a:xfrm>
                      <a:off x="0" y="0"/>
                      <a:ext cx="5760720" cy="2786062"/>
                    </a:xfrm>
                    <a:prstGeom prst="rect">
                      <a:avLst/>
                    </a:prstGeom>
                    <a:ln>
                      <a:noFill/>
                    </a:ln>
                    <a:extLst>
                      <a:ext uri="{53640926-AAD7-44D8-BBD7-CCE9431645EC}">
                        <a14:shadowObscured xmlns:a14="http://schemas.microsoft.com/office/drawing/2010/main"/>
                      </a:ext>
                    </a:extLst>
                  </pic:spPr>
                </pic:pic>
              </a:graphicData>
            </a:graphic>
          </wp:inline>
        </w:drawing>
      </w:r>
    </w:p>
    <w:p w14:paraId="7B67CFB7" w14:textId="77777777" w:rsidR="007E4215" w:rsidRPr="00DD76D0" w:rsidRDefault="007E4215" w:rsidP="006931C9">
      <w:pPr>
        <w:jc w:val="left"/>
        <w:rPr>
          <w:lang w:val="en-GB"/>
        </w:rPr>
      </w:pPr>
      <w:r w:rsidRPr="001C73E9">
        <w:rPr>
          <w:noProof/>
          <w:lang w:eastAsia="fr-FR"/>
        </w:rPr>
        <w:lastRenderedPageBreak/>
        <mc:AlternateContent>
          <mc:Choice Requires="wps">
            <w:drawing>
              <wp:anchor distT="0" distB="0" distL="114300" distR="114300" simplePos="0" relativeHeight="251662336" behindDoc="0" locked="0" layoutInCell="1" allowOverlap="1" wp14:anchorId="24500F93" wp14:editId="2E7245C8">
                <wp:simplePos x="0" y="0"/>
                <wp:positionH relativeFrom="column">
                  <wp:posOffset>-50165</wp:posOffset>
                </wp:positionH>
                <wp:positionV relativeFrom="paragraph">
                  <wp:posOffset>1287871</wp:posOffset>
                </wp:positionV>
                <wp:extent cx="276860" cy="29083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276860" cy="290830"/>
                        </a:xfrm>
                        <a:prstGeom prst="rect">
                          <a:avLst/>
                        </a:prstGeom>
                        <a:noFill/>
                        <a:ln w="6350">
                          <a:noFill/>
                        </a:ln>
                      </wps:spPr>
                      <wps:txbx>
                        <w:txbxContent>
                          <w:p w14:paraId="729EA840" w14:textId="77777777" w:rsidR="007E4215" w:rsidRPr="001C73E9" w:rsidRDefault="007E4215" w:rsidP="007E4215">
                            <w:pPr>
                              <w:rPr>
                                <w:b/>
                                <w:sz w:val="20"/>
                              </w:rPr>
                            </w:pPr>
                            <w:r w:rsidRPr="001C73E9">
                              <w:rPr>
                                <w:b/>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A18D7E" id="Zone de texte 30" o:spid="_x0000_s1028" type="#_x0000_t202" style="position:absolute;left:0;text-align:left;margin-left:-3.95pt;margin-top:101.4pt;width:21.8pt;height:2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" filled="f" stroked="f" strokeweight=".5pt">
                <v:textbox>
                  <w:txbxContent>
                    <w:p w:rsidR="007E4215" w:rsidRPr="001C73E9" w:rsidRDefault="007E4215" w:rsidP="007E4215">
                      <w:pPr>
                        <w:rPr>
                          <w:b/>
                          <w:sz w:val="20"/>
                        </w:rPr>
                      </w:pPr>
                      <w:r w:rsidRPr="001C73E9">
                        <w:rPr>
                          <w:b/>
                          <w:sz w:val="20"/>
                        </w:rPr>
                        <w:t>A</w:t>
                      </w:r>
                    </w:p>
                  </w:txbxContent>
                </v:textbox>
              </v:shape>
            </w:pict>
          </mc:Fallback>
        </mc:AlternateContent>
      </w:r>
      <w:r w:rsidRPr="001C73E9">
        <w:rPr>
          <w:noProof/>
          <w:lang w:eastAsia="fr-FR"/>
        </w:rPr>
        <mc:AlternateContent>
          <mc:Choice Requires="wps">
            <w:drawing>
              <wp:anchor distT="0" distB="0" distL="114300" distR="114300" simplePos="0" relativeHeight="251663360" behindDoc="0" locked="0" layoutInCell="1" allowOverlap="1" wp14:anchorId="70EBD927" wp14:editId="22F6A2A8">
                <wp:simplePos x="0" y="0"/>
                <wp:positionH relativeFrom="column">
                  <wp:posOffset>2838450</wp:posOffset>
                </wp:positionH>
                <wp:positionV relativeFrom="paragraph">
                  <wp:posOffset>1290411</wp:posOffset>
                </wp:positionV>
                <wp:extent cx="276860" cy="29083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276860" cy="290830"/>
                        </a:xfrm>
                        <a:prstGeom prst="rect">
                          <a:avLst/>
                        </a:prstGeom>
                        <a:noFill/>
                        <a:ln w="6350">
                          <a:noFill/>
                        </a:ln>
                      </wps:spPr>
                      <wps:txbx>
                        <w:txbxContent>
                          <w:p w14:paraId="434EAE5F" w14:textId="77777777" w:rsidR="007E4215" w:rsidRPr="001C73E9" w:rsidRDefault="007E4215" w:rsidP="007E4215">
                            <w:pPr>
                              <w:rPr>
                                <w:b/>
                                <w:sz w:val="20"/>
                              </w:rPr>
                            </w:pPr>
                            <w:r>
                              <w:rPr>
                                <w:b/>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0CA6C7" id="Zone de texte 31" o:spid="_x0000_s1029" type="#_x0000_t202" style="position:absolute;left:0;text-align:left;margin-left:223.5pt;margin-top:101.6pt;width:21.8pt;height:2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" filled="f" stroked="f" strokeweight=".5pt">
                <v:textbox>
                  <w:txbxContent>
                    <w:p w:rsidR="007E4215" w:rsidRPr="001C73E9" w:rsidRDefault="007E4215" w:rsidP="007E4215">
                      <w:pPr>
                        <w:rPr>
                          <w:b/>
                          <w:sz w:val="20"/>
                        </w:rPr>
                      </w:pPr>
                      <w:r>
                        <w:rPr>
                          <w:b/>
                          <w:sz w:val="20"/>
                        </w:rPr>
                        <w:t>B</w:t>
                      </w:r>
                    </w:p>
                  </w:txbxContent>
                </v:textbox>
              </v:shape>
            </w:pict>
          </mc:Fallback>
        </mc:AlternateContent>
      </w:r>
      <w:r w:rsidRPr="00DD76D0">
        <w:rPr>
          <w:b/>
          <w:noProof/>
          <w:lang w:val="en-GB"/>
        </w:rPr>
        <w:t>V</w:t>
      </w:r>
      <w:r>
        <w:rPr>
          <w:noProof/>
          <w:lang w:val="en-GB"/>
        </w:rPr>
        <w:t xml:space="preserve"> - </w:t>
      </w:r>
      <w:r w:rsidRPr="00EF3FEB">
        <w:rPr>
          <w:noProof/>
          <w:lang w:val="en-GB"/>
        </w:rPr>
        <w:t>Palynological richness</w:t>
      </w:r>
      <w:r>
        <w:rPr>
          <w:noProof/>
          <w:lang w:val="en-GB"/>
        </w:rPr>
        <w:t xml:space="preserve"> (A)</w:t>
      </w:r>
      <w:r w:rsidRPr="00EF3FEB">
        <w:rPr>
          <w:noProof/>
          <w:lang w:val="en-GB"/>
        </w:rPr>
        <w:t>,</w:t>
      </w:r>
      <w:r>
        <w:rPr>
          <w:noProof/>
          <w:lang w:val="en-GB"/>
        </w:rPr>
        <w:t xml:space="preserve"> and</w:t>
      </w:r>
      <w:r w:rsidRPr="00EF3FEB">
        <w:rPr>
          <w:noProof/>
          <w:lang w:val="en-GB"/>
        </w:rPr>
        <w:t xml:space="preserve"> evenness</w:t>
      </w:r>
      <w:r>
        <w:rPr>
          <w:noProof/>
          <w:lang w:val="en-GB"/>
        </w:rPr>
        <w:t xml:space="preserve"> (B) in function of Sporormiella influx</w:t>
      </w:r>
      <w:r w:rsidRPr="00EF3FEB">
        <w:rPr>
          <w:noProof/>
          <w:lang w:val="en-GB"/>
        </w:rPr>
        <w:t xml:space="preserve"> estimated on a constant sum of 693 pollen grains</w:t>
      </w:r>
      <w:r>
        <w:rPr>
          <w:noProof/>
          <w:lang w:val="en-GB"/>
        </w:rPr>
        <w:t xml:space="preserve">. Results of Spearman’s ranks correlation for </w:t>
      </w:r>
      <w:r w:rsidRPr="007956AE">
        <w:rPr>
          <w:noProof/>
          <w:u w:val="single"/>
          <w:lang w:val="en-GB"/>
        </w:rPr>
        <w:t>A) Richness</w:t>
      </w:r>
      <w:r>
        <w:rPr>
          <w:noProof/>
          <w:lang w:val="en-GB"/>
        </w:rPr>
        <w:t xml:space="preserve"> : Rho=0.81** (trees); Rho=0.36** (shrubs); Rho=0.21 (herbs); Rho=0.83** (total). </w:t>
      </w:r>
      <w:r w:rsidRPr="007956AE">
        <w:rPr>
          <w:noProof/>
          <w:u w:val="single"/>
          <w:lang w:val="en-GB"/>
        </w:rPr>
        <w:t>B) Evenness</w:t>
      </w:r>
      <w:r>
        <w:rPr>
          <w:noProof/>
          <w:lang w:val="en-GB"/>
        </w:rPr>
        <w:t xml:space="preserve"> : Rho=0.71** (trees); Rho=0.16** (shrubs); Rho=0.11 (herbs); Rho=0.74** (total). (*p-value&lt;0.05; **p-value&lt;0.01)</w:t>
      </w:r>
    </w:p>
    <w:p w14:paraId="58989F75" w14:textId="77777777" w:rsidR="007E4215" w:rsidRPr="006931C9" w:rsidRDefault="007E4215" w:rsidP="006931C9">
      <w:pPr>
        <w:keepNext/>
        <w:jc w:val="center"/>
        <w:rPr>
          <w:lang w:val="en-GB"/>
        </w:rPr>
      </w:pPr>
      <w:r w:rsidRPr="001C73E9">
        <w:rPr>
          <w:noProof/>
          <w:lang w:eastAsia="fr-FR"/>
        </w:rPr>
        <w:drawing>
          <wp:inline distT="0" distB="0" distL="0" distR="0" wp14:anchorId="6ACAD9AD" wp14:editId="030DA91A">
            <wp:extent cx="5760720" cy="27908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9971"/>
                    <a:stretch/>
                  </pic:blipFill>
                  <pic:spPr bwMode="auto">
                    <a:xfrm>
                      <a:off x="0" y="0"/>
                      <a:ext cx="5760720" cy="2790825"/>
                    </a:xfrm>
                    <a:prstGeom prst="rect">
                      <a:avLst/>
                    </a:prstGeom>
                    <a:ln>
                      <a:noFill/>
                    </a:ln>
                    <a:extLst>
                      <a:ext uri="{53640926-AAD7-44D8-BBD7-CCE9431645EC}">
                        <a14:shadowObscured xmlns:a14="http://schemas.microsoft.com/office/drawing/2010/main"/>
                      </a:ext>
                    </a:extLst>
                  </pic:spPr>
                </pic:pic>
              </a:graphicData>
            </a:graphic>
          </wp:inline>
        </w:drawing>
      </w:r>
    </w:p>
    <w:p w14:paraId="722A2EA2" w14:textId="77777777" w:rsidR="007E4215" w:rsidRPr="001026E8" w:rsidRDefault="007E4215" w:rsidP="007E4215">
      <w:pPr>
        <w:rPr>
          <w:lang w:val="en-GB"/>
        </w:rPr>
      </w:pPr>
      <w:r w:rsidRPr="00DD76D0">
        <w:rPr>
          <w:b/>
          <w:noProof/>
          <w:lang w:val="en-GB"/>
        </w:rPr>
        <w:t>V</w:t>
      </w:r>
      <w:r>
        <w:rPr>
          <w:b/>
          <w:noProof/>
          <w:lang w:val="en-GB"/>
        </w:rPr>
        <w:t>I</w:t>
      </w:r>
      <w:r>
        <w:rPr>
          <w:noProof/>
          <w:lang w:val="en-GB"/>
        </w:rPr>
        <w:t xml:space="preserve"> -</w:t>
      </w:r>
      <w:r w:rsidRPr="001026E8">
        <w:rPr>
          <w:noProof/>
          <w:lang w:val="en-GB" w:eastAsia="fr-FR"/>
        </w:rPr>
        <w:t xml:space="preserve"> </w:t>
      </w:r>
      <w:r w:rsidRPr="001C73E9">
        <w:rPr>
          <w:lang w:val="en-GB"/>
        </w:rPr>
        <w:t>Palynological ric</w:t>
      </w:r>
      <w:r>
        <w:rPr>
          <w:lang w:val="en-GB"/>
        </w:rPr>
        <w:t>hness (A), and evenness (B)</w:t>
      </w:r>
      <w:r w:rsidRPr="001C73E9">
        <w:rPr>
          <w:lang w:val="en-GB"/>
        </w:rPr>
        <w:t xml:space="preserve"> in function of </w:t>
      </w:r>
      <w:r>
        <w:rPr>
          <w:lang w:val="en-GB"/>
        </w:rPr>
        <w:t>Charcoal Accumulation Rate (CHARnb)</w:t>
      </w:r>
      <w:r w:rsidRPr="001C73E9">
        <w:rPr>
          <w:lang w:val="en-GB"/>
        </w:rPr>
        <w:t xml:space="preserve"> estimated on a constant sum of 693 pollen grains</w:t>
      </w:r>
      <w:r>
        <w:rPr>
          <w:lang w:val="en-GB"/>
        </w:rPr>
        <w:t xml:space="preserve">. </w:t>
      </w:r>
      <w:r>
        <w:rPr>
          <w:noProof/>
          <w:lang w:val="en-GB"/>
        </w:rPr>
        <w:t xml:space="preserve">Results of Spearman’s ranks correlation for </w:t>
      </w:r>
      <w:r w:rsidRPr="007956AE">
        <w:rPr>
          <w:noProof/>
          <w:u w:val="single"/>
          <w:lang w:val="en-GB"/>
        </w:rPr>
        <w:t>A) Richness</w:t>
      </w:r>
      <w:r>
        <w:rPr>
          <w:noProof/>
          <w:lang w:val="en-GB"/>
        </w:rPr>
        <w:t xml:space="preserve"> : Rho=-0.03 (trees); Rho=0.26* (shrubs); Rho=0.21 (herbs); Rho=-0.04 (total). </w:t>
      </w:r>
      <w:r w:rsidRPr="007956AE">
        <w:rPr>
          <w:noProof/>
          <w:u w:val="single"/>
          <w:lang w:val="en-GB"/>
        </w:rPr>
        <w:t>B) Evenness</w:t>
      </w:r>
      <w:r>
        <w:rPr>
          <w:noProof/>
          <w:lang w:val="en-GB"/>
        </w:rPr>
        <w:t xml:space="preserve"> : Rho=-0.11 (trees); Rho=0.55** (shrubs); Rho=-0.29* (herbs); Rho=-0.12 (total). (*p-value&lt;0.05; **p-value&lt;0.01)</w:t>
      </w:r>
    </w:p>
    <w:p w14:paraId="574BE29A" w14:textId="77777777" w:rsidR="007E4215" w:rsidRPr="007956AE" w:rsidRDefault="007E4215" w:rsidP="007E4215">
      <w:pPr>
        <w:keepNext/>
        <w:rPr>
          <w:lang w:val="en-GB"/>
        </w:rPr>
      </w:pPr>
      <w:r w:rsidRPr="001C73E9">
        <w:rPr>
          <w:noProof/>
          <w:lang w:eastAsia="fr-FR"/>
        </w:rPr>
        <mc:AlternateContent>
          <mc:Choice Requires="wps">
            <w:drawing>
              <wp:anchor distT="0" distB="0" distL="114300" distR="114300" simplePos="0" relativeHeight="251664384" behindDoc="0" locked="0" layoutInCell="1" allowOverlap="1" wp14:anchorId="3E1D099C" wp14:editId="7B06843B">
                <wp:simplePos x="0" y="0"/>
                <wp:positionH relativeFrom="column">
                  <wp:posOffset>-48895</wp:posOffset>
                </wp:positionH>
                <wp:positionV relativeFrom="paragraph">
                  <wp:posOffset>5715</wp:posOffset>
                </wp:positionV>
                <wp:extent cx="276860" cy="29083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276860" cy="290830"/>
                        </a:xfrm>
                        <a:prstGeom prst="rect">
                          <a:avLst/>
                        </a:prstGeom>
                        <a:noFill/>
                        <a:ln w="6350">
                          <a:noFill/>
                        </a:ln>
                      </wps:spPr>
                      <wps:txbx>
                        <w:txbxContent>
                          <w:p w14:paraId="394417F2" w14:textId="77777777" w:rsidR="007E4215" w:rsidRPr="001C73E9" w:rsidRDefault="007E4215" w:rsidP="007E4215">
                            <w:pPr>
                              <w:rPr>
                                <w:b/>
                                <w:sz w:val="20"/>
                              </w:rPr>
                            </w:pPr>
                            <w:r w:rsidRPr="001C73E9">
                              <w:rPr>
                                <w:b/>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3B258" id="Zone de texte 33" o:spid="_x0000_s1030" type="#_x0000_t202" style="position:absolute;left:0;text-align:left;margin-left:-3.85pt;margin-top:.45pt;width:21.8pt;height:2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" filled="f" stroked="f" strokeweight=".5pt">
                <v:textbox>
                  <w:txbxContent>
                    <w:p w:rsidR="007E4215" w:rsidRPr="001C73E9" w:rsidRDefault="007E4215" w:rsidP="007E4215">
                      <w:pPr>
                        <w:rPr>
                          <w:b/>
                          <w:sz w:val="20"/>
                        </w:rPr>
                      </w:pPr>
                      <w:r w:rsidRPr="001C73E9">
                        <w:rPr>
                          <w:b/>
                          <w:sz w:val="20"/>
                        </w:rPr>
                        <w:t>A</w:t>
                      </w:r>
                    </w:p>
                  </w:txbxContent>
                </v:textbox>
              </v:shape>
            </w:pict>
          </mc:Fallback>
        </mc:AlternateContent>
      </w:r>
      <w:r w:rsidRPr="001C73E9">
        <w:rPr>
          <w:noProof/>
          <w:lang w:eastAsia="fr-FR"/>
        </w:rPr>
        <mc:AlternateContent>
          <mc:Choice Requires="wps">
            <w:drawing>
              <wp:anchor distT="0" distB="0" distL="114300" distR="114300" simplePos="0" relativeHeight="251665408" behindDoc="0" locked="0" layoutInCell="1" allowOverlap="1" wp14:anchorId="440BC51E" wp14:editId="1295E924">
                <wp:simplePos x="0" y="0"/>
                <wp:positionH relativeFrom="column">
                  <wp:posOffset>2839085</wp:posOffset>
                </wp:positionH>
                <wp:positionV relativeFrom="paragraph">
                  <wp:posOffset>10160</wp:posOffset>
                </wp:positionV>
                <wp:extent cx="276860" cy="29083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276860" cy="290830"/>
                        </a:xfrm>
                        <a:prstGeom prst="rect">
                          <a:avLst/>
                        </a:prstGeom>
                        <a:noFill/>
                        <a:ln w="6350">
                          <a:noFill/>
                        </a:ln>
                      </wps:spPr>
                      <wps:txbx>
                        <w:txbxContent>
                          <w:p w14:paraId="2C4A2412" w14:textId="77777777" w:rsidR="007E4215" w:rsidRPr="001C73E9" w:rsidRDefault="007E4215" w:rsidP="007E4215">
                            <w:pPr>
                              <w:rPr>
                                <w:b/>
                                <w:sz w:val="20"/>
                              </w:rPr>
                            </w:pPr>
                            <w:r>
                              <w:rPr>
                                <w:b/>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A69B6" id="Zone de texte 34" o:spid="_x0000_s1031" type="#_x0000_t202" style="position:absolute;left:0;text-align:left;margin-left:223.55pt;margin-top:.8pt;width:21.8pt;height:2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" filled="f" stroked="f" strokeweight=".5pt">
                <v:textbox>
                  <w:txbxContent>
                    <w:p w:rsidR="007E4215" w:rsidRPr="001C73E9" w:rsidRDefault="007E4215" w:rsidP="007E4215">
                      <w:pPr>
                        <w:rPr>
                          <w:b/>
                          <w:sz w:val="20"/>
                        </w:rPr>
                      </w:pPr>
                      <w:r>
                        <w:rPr>
                          <w:b/>
                          <w:sz w:val="20"/>
                        </w:rPr>
                        <w:t>B</w:t>
                      </w:r>
                    </w:p>
                  </w:txbxContent>
                </v:textbox>
              </v:shape>
            </w:pict>
          </mc:Fallback>
        </mc:AlternateContent>
      </w:r>
      <w:r>
        <w:rPr>
          <w:noProof/>
          <w:lang w:eastAsia="fr-FR"/>
        </w:rPr>
        <w:drawing>
          <wp:inline distT="0" distB="0" distL="0" distR="0" wp14:anchorId="1C1DCA5E" wp14:editId="3DE94C25">
            <wp:extent cx="5760720" cy="277749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_even_ric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777490"/>
                    </a:xfrm>
                    <a:prstGeom prst="rect">
                      <a:avLst/>
                    </a:prstGeom>
                  </pic:spPr>
                </pic:pic>
              </a:graphicData>
            </a:graphic>
          </wp:inline>
        </w:drawing>
      </w:r>
    </w:p>
    <w:p w14:paraId="15412190" w14:textId="77777777" w:rsidR="007E4215" w:rsidRPr="0077353E" w:rsidRDefault="007E4215" w:rsidP="006931C9">
      <w:pPr>
        <w:pStyle w:val="Lgende"/>
        <w:rPr>
          <w:lang w:val="en-GB"/>
        </w:rPr>
      </w:pPr>
      <w:r w:rsidRPr="0077353E">
        <w:rPr>
          <w:sz w:val="22"/>
          <w:lang w:val="en-GB"/>
        </w:rPr>
        <w:t xml:space="preserve"> </w:t>
      </w:r>
    </w:p>
    <w:sectPr w:rsidR="007E4215" w:rsidRPr="0077353E">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DC720C" w16cid:durableId="202A5D5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215"/>
    <w:rsid w:val="00501697"/>
    <w:rsid w:val="006931C9"/>
    <w:rsid w:val="007E4215"/>
    <w:rsid w:val="00932EA2"/>
    <w:rsid w:val="00936240"/>
    <w:rsid w:val="00C7365F"/>
    <w:rsid w:val="00DA07A9"/>
    <w:rsid w:val="00DA28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C49DC"/>
  <w15:chartTrackingRefBased/>
  <w15:docId w15:val="{A4941260-68E6-43B6-B3C3-E7540005E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215"/>
    <w:pPr>
      <w:spacing w:line="360" w:lineRule="auto"/>
      <w:jc w:val="both"/>
    </w:pPr>
    <w:rPr>
      <w:rFonts w:ascii="Times New Roman" w:hAnsi="Times New Roman"/>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7E4215"/>
    <w:pPr>
      <w:spacing w:after="200" w:line="240" w:lineRule="auto"/>
    </w:pPr>
    <w:rPr>
      <w:i/>
      <w:iCs/>
      <w:color w:val="44546A" w:themeColor="text2"/>
      <w:sz w:val="18"/>
      <w:szCs w:val="18"/>
    </w:rPr>
  </w:style>
  <w:style w:type="character" w:styleId="Marquedecommentaire">
    <w:name w:val="annotation reference"/>
    <w:basedOn w:val="Policepardfaut"/>
    <w:uiPriority w:val="99"/>
    <w:semiHidden/>
    <w:unhideWhenUsed/>
    <w:rsid w:val="00501697"/>
    <w:rPr>
      <w:sz w:val="16"/>
      <w:szCs w:val="16"/>
    </w:rPr>
  </w:style>
  <w:style w:type="paragraph" w:styleId="Commentaire">
    <w:name w:val="annotation text"/>
    <w:basedOn w:val="Normal"/>
    <w:link w:val="CommentaireCar"/>
    <w:uiPriority w:val="99"/>
    <w:semiHidden/>
    <w:unhideWhenUsed/>
    <w:rsid w:val="00501697"/>
    <w:pPr>
      <w:spacing w:line="240" w:lineRule="auto"/>
    </w:pPr>
    <w:rPr>
      <w:sz w:val="20"/>
      <w:szCs w:val="20"/>
    </w:rPr>
  </w:style>
  <w:style w:type="character" w:customStyle="1" w:styleId="CommentaireCar">
    <w:name w:val="Commentaire Car"/>
    <w:basedOn w:val="Policepardfaut"/>
    <w:link w:val="Commentaire"/>
    <w:uiPriority w:val="99"/>
    <w:semiHidden/>
    <w:rsid w:val="00501697"/>
    <w:rPr>
      <w:rFonts w:ascii="Times New Roman" w:hAnsi="Times New Roman"/>
      <w:color w:val="404040" w:themeColor="text1" w:themeTint="BF"/>
      <w:sz w:val="20"/>
      <w:szCs w:val="20"/>
    </w:rPr>
  </w:style>
  <w:style w:type="paragraph" w:styleId="Objetducommentaire">
    <w:name w:val="annotation subject"/>
    <w:basedOn w:val="Commentaire"/>
    <w:next w:val="Commentaire"/>
    <w:link w:val="ObjetducommentaireCar"/>
    <w:uiPriority w:val="99"/>
    <w:semiHidden/>
    <w:unhideWhenUsed/>
    <w:rsid w:val="00501697"/>
    <w:rPr>
      <w:b/>
      <w:bCs/>
    </w:rPr>
  </w:style>
  <w:style w:type="character" w:customStyle="1" w:styleId="ObjetducommentaireCar">
    <w:name w:val="Objet du commentaire Car"/>
    <w:basedOn w:val="CommentaireCar"/>
    <w:link w:val="Objetducommentaire"/>
    <w:uiPriority w:val="99"/>
    <w:semiHidden/>
    <w:rsid w:val="00501697"/>
    <w:rPr>
      <w:rFonts w:ascii="Times New Roman" w:hAnsi="Times New Roman"/>
      <w:b/>
      <w:bCs/>
      <w:color w:val="404040" w:themeColor="text1" w:themeTint="BF"/>
      <w:sz w:val="20"/>
      <w:szCs w:val="20"/>
    </w:rPr>
  </w:style>
  <w:style w:type="paragraph" w:styleId="Textedebulles">
    <w:name w:val="Balloon Text"/>
    <w:basedOn w:val="Normal"/>
    <w:link w:val="TextedebullesCar"/>
    <w:uiPriority w:val="99"/>
    <w:semiHidden/>
    <w:unhideWhenUsed/>
    <w:rsid w:val="00501697"/>
    <w:pPr>
      <w:spacing w:after="0" w:line="240" w:lineRule="auto"/>
    </w:pPr>
    <w:rPr>
      <w:rFonts w:cs="Times New Roman"/>
      <w:sz w:val="18"/>
      <w:szCs w:val="18"/>
    </w:rPr>
  </w:style>
  <w:style w:type="character" w:customStyle="1" w:styleId="TextedebullesCar">
    <w:name w:val="Texte de bulles Car"/>
    <w:basedOn w:val="Policepardfaut"/>
    <w:link w:val="Textedebulles"/>
    <w:uiPriority w:val="99"/>
    <w:semiHidden/>
    <w:rsid w:val="00501697"/>
    <w:rPr>
      <w:rFonts w:ascii="Times New Roman" w:hAnsi="Times New Roman" w:cs="Times New Roman"/>
      <w:color w:val="404040" w:themeColor="text1" w:themeTint="BF"/>
      <w:sz w:val="18"/>
      <w:szCs w:val="18"/>
    </w:rPr>
  </w:style>
  <w:style w:type="paragraph" w:styleId="Rvision">
    <w:name w:val="Revision"/>
    <w:hidden/>
    <w:uiPriority w:val="99"/>
    <w:semiHidden/>
    <w:rsid w:val="00936240"/>
    <w:pPr>
      <w:spacing w:after="0" w:line="240" w:lineRule="auto"/>
    </w:pPr>
    <w:rPr>
      <w:rFonts w:ascii="Times New Roman" w:hAnsi="Times New Roman"/>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microsoft.com/office/2016/09/relationships/commentsIds" Target="commentsId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805</Words>
  <Characters>4431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UFC/CNRS</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dc:creator>
  <cp:keywords/>
  <dc:description/>
  <cp:lastModifiedBy>Marion .</cp:lastModifiedBy>
  <cp:revision>2</cp:revision>
  <dcterms:created xsi:type="dcterms:W3CDTF">2019-03-07T09:31:00Z</dcterms:created>
  <dcterms:modified xsi:type="dcterms:W3CDTF">2019-03-07T09:31:00Z</dcterms:modified>
</cp:coreProperties>
</file>