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F3F49" w:rsidRPr="00CF3F49" w:rsidRDefault="00CF3F49" w:rsidP="00D57567">
      <w:pPr>
        <w:pStyle w:val="Normal1"/>
        <w:spacing w:before="120" w:line="480" w:lineRule="auto"/>
        <w:jc w:val="both"/>
        <w:rPr>
          <w:b/>
        </w:rPr>
      </w:pPr>
      <w:r w:rsidRPr="00CF3F49">
        <w:rPr>
          <w:b/>
        </w:rPr>
        <w:t>Supplementary data obtained using EMD386088 5mg/kg</w:t>
      </w:r>
    </w:p>
    <w:p w:rsidR="00CF3F49" w:rsidRPr="009157A6" w:rsidRDefault="00CF3F49" w:rsidP="00D57567">
      <w:pPr>
        <w:pStyle w:val="Normal1"/>
        <w:spacing w:before="120" w:line="480" w:lineRule="auto"/>
        <w:jc w:val="both"/>
      </w:pPr>
      <w:r>
        <w:t>Overshadowing procedures use the relative intensity of competing CSs to manipulate associability: normally in compound conditioning a relatively more intense CS acquires associative strength at the expense of a relatively less intense CS</w:t>
      </w:r>
      <w:r w:rsidR="009157A6">
        <w:t xml:space="preserve">. </w:t>
      </w:r>
      <w:r>
        <w:t>Such</w:t>
      </w:r>
      <w:r w:rsidR="00945308">
        <w:t xml:space="preserve"> an </w:t>
      </w:r>
      <w:r w:rsidR="00D726FB">
        <w:t xml:space="preserve">overshadowing </w:t>
      </w:r>
      <w:r w:rsidR="00945308">
        <w:t xml:space="preserve">procedure </w:t>
      </w:r>
      <w:r>
        <w:t xml:space="preserve">was </w:t>
      </w:r>
      <w:r>
        <w:rPr>
          <w:szCs w:val="24"/>
        </w:rPr>
        <w:t xml:space="preserve">run at the same time as one of the LI studies reported, in the same apparatus with otherwise matched lick suppression procedures. </w:t>
      </w:r>
      <w:r w:rsidR="009157A6">
        <w:rPr>
          <w:szCs w:val="24"/>
        </w:rPr>
        <w:t>However, unlike LI, t</w:t>
      </w:r>
      <w:r>
        <w:rPr>
          <w:szCs w:val="24"/>
        </w:rPr>
        <w:t xml:space="preserve">he successful demonstration of </w:t>
      </w:r>
      <w:r w:rsidR="009157A6">
        <w:rPr>
          <w:szCs w:val="24"/>
        </w:rPr>
        <w:t xml:space="preserve">overshadowing </w:t>
      </w:r>
      <w:r>
        <w:rPr>
          <w:szCs w:val="24"/>
        </w:rPr>
        <w:t xml:space="preserve">required the use of </w:t>
      </w:r>
      <w:r>
        <w:t>2 conditioning sessions.</w:t>
      </w:r>
    </w:p>
    <w:p w:rsidR="00D57567" w:rsidRDefault="00E959D1" w:rsidP="00D57567">
      <w:pPr>
        <w:pStyle w:val="Normal1"/>
        <w:spacing w:before="120" w:line="480" w:lineRule="auto"/>
        <w:jc w:val="both"/>
      </w:pPr>
      <w:r>
        <w:t xml:space="preserve">As in the LI study, EMD 386088 </w:t>
      </w:r>
      <w:proofErr w:type="spellStart"/>
      <w:r>
        <w:t>HCl</w:t>
      </w:r>
      <w:proofErr w:type="spellEnd"/>
      <w:r>
        <w:t xml:space="preserve"> (</w:t>
      </w:r>
      <w:proofErr w:type="spellStart"/>
      <w:r>
        <w:t>Tocris</w:t>
      </w:r>
      <w:proofErr w:type="spellEnd"/>
      <w:r>
        <w:t>, UK) was dissolved in saline at 5mg/ml for injection (</w:t>
      </w:r>
      <w:proofErr w:type="spellStart"/>
      <w:r>
        <w:t>i.p</w:t>
      </w:r>
      <w:proofErr w:type="spellEnd"/>
      <w:r>
        <w:t xml:space="preserve">.) at 1ml/kg to administer a dose of 5mg/kg. </w:t>
      </w:r>
      <w:r w:rsidR="00CF3F49">
        <w:t>EMD386088 5</w:t>
      </w:r>
      <w:r w:rsidR="00D57567">
        <w:t xml:space="preserve">mg/kg did not affect conditioning to the cue which was attenuated because of cue competition. This lack of effect on the selection of cues for learning is broadly consistent </w:t>
      </w:r>
      <w:r w:rsidR="00BA696D">
        <w:t>with the lack of effect o</w:t>
      </w:r>
      <w:r w:rsidR="00945308">
        <w:t>n LI</w:t>
      </w:r>
      <w:r w:rsidR="00D57567">
        <w:t xml:space="preserve"> repor</w:t>
      </w:r>
      <w:r w:rsidR="009157A6">
        <w:t>ted here. However, EMD386088 5</w:t>
      </w:r>
      <w:r w:rsidR="00D57567">
        <w:t xml:space="preserve">mg/kg </w:t>
      </w:r>
      <w:r w:rsidR="00D726FB">
        <w:t xml:space="preserve">was not </w:t>
      </w:r>
      <w:r w:rsidR="00D57567">
        <w:t xml:space="preserve">entirely </w:t>
      </w:r>
      <w:r w:rsidR="00D726FB">
        <w:t>effective in that, consistent with imp</w:t>
      </w:r>
      <w:r w:rsidR="00D57567">
        <w:t xml:space="preserve">aired consolidation, there was </w:t>
      </w:r>
      <w:r w:rsidR="00D726FB">
        <w:t>evidence that the effects of prior conditioning were reduced.</w:t>
      </w:r>
    </w:p>
    <w:p w:rsidR="009157A6" w:rsidRDefault="009157A6" w:rsidP="009157A6">
      <w:pPr>
        <w:pStyle w:val="Normal1"/>
        <w:tabs>
          <w:tab w:val="left" w:pos="4995"/>
        </w:tabs>
        <w:spacing w:before="120" w:line="480" w:lineRule="auto"/>
        <w:jc w:val="both"/>
      </w:pPr>
      <w:r>
        <w:t xml:space="preserve">Rats reconditioned under the selected 5mg/kg dose of EMD386088 showed </w:t>
      </w:r>
      <w:r w:rsidRPr="00E62225">
        <w:t>less evidence of prior learning compared to</w:t>
      </w:r>
      <w:r>
        <w:t xml:space="preserve"> their saline-injected counterparts. </w:t>
      </w:r>
      <w:r w:rsidRPr="009157A6">
        <w:t>Statistically, at the reconditioning stage of the procedure, t</w:t>
      </w:r>
      <w:r>
        <w:t>here was no effect of conditioning group [</w:t>
      </w:r>
      <w:proofErr w:type="gramStart"/>
      <w:r>
        <w:t>F(</w:t>
      </w:r>
      <w:proofErr w:type="gramEnd"/>
      <w:r>
        <w:t>1,43)=0.888] or conditioning group by drug interaction [F(1,43)=3.276, p=0.077]. However, there was a clear main effect of drug [</w:t>
      </w:r>
      <w:proofErr w:type="gramStart"/>
      <w:r>
        <w:t>F(</w:t>
      </w:r>
      <w:proofErr w:type="gramEnd"/>
      <w:r>
        <w:t xml:space="preserve">1,43)=21.164, p&lt;0.001] which took the form of overall less suppression under EMD386088 (Figure 1S). </w:t>
      </w:r>
    </w:p>
    <w:p w:rsidR="009157A6" w:rsidRDefault="009157A6" w:rsidP="009157A6">
      <w:pPr>
        <w:pStyle w:val="Normal1"/>
        <w:spacing w:line="480" w:lineRule="auto"/>
        <w:jc w:val="center"/>
      </w:pPr>
      <w:r>
        <w:t>----- Figure 1S about here -----</w:t>
      </w:r>
    </w:p>
    <w:p w:rsidR="009157A6" w:rsidRDefault="00580585" w:rsidP="009157A6">
      <w:pPr>
        <w:pStyle w:val="Normal1"/>
        <w:spacing w:line="480" w:lineRule="auto"/>
        <w:jc w:val="center"/>
      </w:pPr>
      <w:r w:rsidRPr="00580585">
        <w:rPr>
          <w:noProof/>
        </w:rPr>
        <w:lastRenderedPageBreak/>
        <w:drawing>
          <wp:inline distT="0" distB="0" distL="0" distR="0" wp14:anchorId="5366FFB3" wp14:editId="4EE16B3B">
            <wp:extent cx="3224725" cy="2047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3276" cy="205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7A6" w:rsidRDefault="009157A6" w:rsidP="009157A6">
      <w:pPr>
        <w:pStyle w:val="Normal1"/>
        <w:spacing w:before="240"/>
        <w:jc w:val="both"/>
      </w:pPr>
      <w:r>
        <w:rPr>
          <w:b/>
        </w:rPr>
        <w:t>Figure 1S:</w:t>
      </w:r>
      <w:r>
        <w:t xml:space="preserve"> Mean suppression ratio (±S.E.M.) to a reconditioned noise CS for control (white bars) and compound conditioned (COMP; dark grey bars) groups following treatment with saline or 5 mg/kg EMD 386088.</w:t>
      </w:r>
    </w:p>
    <w:p w:rsidR="009157A6" w:rsidRDefault="009157A6" w:rsidP="009157A6">
      <w:pPr>
        <w:pStyle w:val="Normal1"/>
        <w:tabs>
          <w:tab w:val="left" w:pos="4995"/>
        </w:tabs>
        <w:spacing w:before="120" w:line="480" w:lineRule="auto"/>
        <w:jc w:val="both"/>
      </w:pPr>
    </w:p>
    <w:p w:rsidR="009157A6" w:rsidRDefault="009157A6" w:rsidP="009157A6">
      <w:pPr>
        <w:pStyle w:val="Normal1"/>
        <w:tabs>
          <w:tab w:val="left" w:pos="4995"/>
        </w:tabs>
        <w:spacing w:before="120" w:line="480" w:lineRule="auto"/>
        <w:jc w:val="both"/>
      </w:pPr>
      <w:r>
        <w:t xml:space="preserve">Although the </w:t>
      </w:r>
      <w:r w:rsidR="00070ABB">
        <w:t xml:space="preserve">overshadowing experiment </w:t>
      </w:r>
      <w:bookmarkStart w:id="0" w:name="_GoBack"/>
      <w:bookmarkEnd w:id="0"/>
      <w:r>
        <w:t>was not designed to examine consolidation, the drug effect demonstrated at reconditioning means that rats treated with EMD86088 showed a reduced effect of prior conditioning relative to their saline-treated counterparts, consistent with impaired consoli</w:t>
      </w:r>
      <w:r w:rsidR="00580585">
        <w:t>dation of associative learning</w:t>
      </w:r>
      <w:r>
        <w:t>.</w:t>
      </w:r>
    </w:p>
    <w:p w:rsidR="00070ABB" w:rsidRDefault="009157A6" w:rsidP="009157A6">
      <w:pPr>
        <w:pStyle w:val="Normal1"/>
        <w:tabs>
          <w:tab w:val="left" w:pos="4995"/>
        </w:tabs>
        <w:spacing w:before="120" w:line="480" w:lineRule="auto"/>
        <w:jc w:val="both"/>
      </w:pPr>
      <w:r>
        <w:rPr>
          <w:szCs w:val="24"/>
        </w:rPr>
        <w:t xml:space="preserve">Similarly, </w:t>
      </w:r>
      <w:r>
        <w:t xml:space="preserve">EMD386088 5mg/kg has been found to impair the consolidation of simple associative learning measured in an </w:t>
      </w:r>
      <w:r w:rsidR="00580585">
        <w:t xml:space="preserve">appetitive </w:t>
      </w:r>
      <w:proofErr w:type="spellStart"/>
      <w:r>
        <w:t>autoshaping</w:t>
      </w:r>
      <w:proofErr w:type="spellEnd"/>
      <w:r>
        <w:t xml:space="preserve"> procedure. Doses in the range </w:t>
      </w:r>
      <w:r w:rsidRPr="00900EF9">
        <w:t>of 1</w:t>
      </w:r>
      <w:r>
        <w:t>-10mg/kg were tested in this previous study and 5mg/kg was identified as the behavio</w:t>
      </w:r>
      <w:r w:rsidR="006C0329">
        <w:t>u</w:t>
      </w:r>
      <w:r>
        <w:t>rally effective dose (</w:t>
      </w:r>
      <w:proofErr w:type="spellStart"/>
      <w:r>
        <w:t>Meneses</w:t>
      </w:r>
      <w:proofErr w:type="spellEnd"/>
      <w:r>
        <w:t xml:space="preserve"> et al. </w:t>
      </w:r>
      <w:proofErr w:type="spellStart"/>
      <w:r w:rsidR="00580585">
        <w:t>Behav</w:t>
      </w:r>
      <w:proofErr w:type="spellEnd"/>
      <w:r w:rsidR="00580585">
        <w:t xml:space="preserve"> Brain Res 2008</w:t>
      </w:r>
      <w:proofErr w:type="gramStart"/>
      <w:r w:rsidR="00580585">
        <w:t>;195:112</w:t>
      </w:r>
      <w:proofErr w:type="gramEnd"/>
      <w:r w:rsidR="00580585">
        <w:t>-9</w:t>
      </w:r>
      <w:r>
        <w:t xml:space="preserve">). </w:t>
      </w:r>
    </w:p>
    <w:p w:rsidR="00450DDA" w:rsidRDefault="00070ABB" w:rsidP="009157A6">
      <w:pPr>
        <w:pStyle w:val="Normal1"/>
        <w:tabs>
          <w:tab w:val="left" w:pos="4995"/>
        </w:tabs>
        <w:spacing w:before="120" w:line="480" w:lineRule="auto"/>
        <w:jc w:val="both"/>
      </w:pPr>
      <w:r>
        <w:rPr>
          <w:szCs w:val="24"/>
        </w:rPr>
        <w:t>I</w:t>
      </w:r>
      <w:r w:rsidRPr="00D57567">
        <w:rPr>
          <w:szCs w:val="24"/>
        </w:rPr>
        <w:t>n contrast in the LI</w:t>
      </w:r>
      <w:r>
        <w:rPr>
          <w:szCs w:val="24"/>
        </w:rPr>
        <w:t xml:space="preserve"> study</w:t>
      </w:r>
      <w:r w:rsidRPr="00D57567">
        <w:rPr>
          <w:szCs w:val="24"/>
        </w:rPr>
        <w:t>, there was no evidence for any failure to consolidate whatever is learned at the pre-exposure stage of the procedure.</w:t>
      </w:r>
    </w:p>
    <w:p w:rsidR="00B27F25" w:rsidRDefault="00B27F25">
      <w:pPr>
        <w:pStyle w:val="Normal1"/>
        <w:spacing w:before="240" w:line="480" w:lineRule="auto"/>
        <w:jc w:val="both"/>
      </w:pPr>
    </w:p>
    <w:sectPr w:rsidR="00B27F25" w:rsidSect="00B27F25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7D" w:rsidRDefault="0042357D" w:rsidP="00B27F25">
      <w:pPr>
        <w:spacing w:after="0" w:line="240" w:lineRule="auto"/>
      </w:pPr>
      <w:r>
        <w:separator/>
      </w:r>
    </w:p>
  </w:endnote>
  <w:endnote w:type="continuationSeparator" w:id="0">
    <w:p w:rsidR="0042357D" w:rsidRDefault="0042357D" w:rsidP="00B2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25" w:rsidRDefault="00194407">
    <w:pPr>
      <w:pStyle w:val="Normal1"/>
      <w:tabs>
        <w:tab w:val="center" w:pos="4513"/>
        <w:tab w:val="right" w:pos="9026"/>
      </w:tabs>
      <w:jc w:val="right"/>
    </w:pPr>
    <w:r>
      <w:fldChar w:fldCharType="begin"/>
    </w:r>
    <w:r>
      <w:instrText>PAGE</w:instrText>
    </w:r>
    <w:r>
      <w:fldChar w:fldCharType="separate"/>
    </w:r>
    <w:r w:rsidR="00070ABB">
      <w:rPr>
        <w:noProof/>
      </w:rPr>
      <w:t>2</w:t>
    </w:r>
    <w:r>
      <w:rPr>
        <w:noProof/>
      </w:rPr>
      <w:fldChar w:fldCharType="end"/>
    </w:r>
  </w:p>
  <w:p w:rsidR="00B27F25" w:rsidRDefault="00B27F25">
    <w:pPr>
      <w:pStyle w:val="Normal1"/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7D" w:rsidRDefault="0042357D" w:rsidP="00B27F25">
      <w:pPr>
        <w:spacing w:after="0" w:line="240" w:lineRule="auto"/>
      </w:pPr>
      <w:r>
        <w:separator/>
      </w:r>
    </w:p>
  </w:footnote>
  <w:footnote w:type="continuationSeparator" w:id="0">
    <w:p w:rsidR="0042357D" w:rsidRDefault="0042357D" w:rsidP="00B27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567" w:rsidRPr="00453AB1" w:rsidRDefault="00D57567" w:rsidP="00D57567">
    <w:pPr>
      <w:pStyle w:val="Header"/>
      <w:rPr>
        <w:rFonts w:ascii="Times New Roman" w:hAnsi="Times New Roman" w:cs="Times New Roman"/>
        <w:i/>
        <w:sz w:val="24"/>
        <w:szCs w:val="24"/>
      </w:rPr>
    </w:pPr>
    <w:r w:rsidRPr="00453AB1">
      <w:rPr>
        <w:rFonts w:ascii="Times New Roman" w:hAnsi="Times New Roman" w:cs="Times New Roman"/>
        <w:i/>
        <w:sz w:val="24"/>
        <w:szCs w:val="24"/>
      </w:rPr>
      <w:t>Journal of Psychopharmacology: Null results in Brief</w:t>
    </w:r>
    <w:r w:rsidR="00CF3F49">
      <w:rPr>
        <w:rFonts w:ascii="Times New Roman" w:hAnsi="Times New Roman" w:cs="Times New Roman"/>
        <w:i/>
        <w:sz w:val="24"/>
        <w:szCs w:val="24"/>
      </w:rPr>
      <w:t xml:space="preserve"> (Supplementary F</w:t>
    </w:r>
    <w:r>
      <w:rPr>
        <w:rFonts w:ascii="Times New Roman" w:hAnsi="Times New Roman" w:cs="Times New Roman"/>
        <w:i/>
        <w:sz w:val="24"/>
        <w:szCs w:val="24"/>
      </w:rPr>
      <w:t>ile)</w:t>
    </w:r>
  </w:p>
  <w:p w:rsidR="00B27F25" w:rsidRPr="00D57567" w:rsidRDefault="00B27F25" w:rsidP="00D57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2CCE"/>
    <w:multiLevelType w:val="multilevel"/>
    <w:tmpl w:val="1D3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0E7E0A"/>
    <w:multiLevelType w:val="multilevel"/>
    <w:tmpl w:val="3334E2DA"/>
    <w:lvl w:ilvl="0">
      <w:start w:val="1"/>
      <w:numFmt w:val="decimal"/>
      <w:lvlText w:val="%1."/>
      <w:lvlJc w:val="left"/>
      <w:pPr>
        <w:ind w:left="603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603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639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675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11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70" w:hanging="1800"/>
      </w:pPr>
      <w:rPr>
        <w:rFonts w:hint="default"/>
        <w:b/>
      </w:rPr>
    </w:lvl>
  </w:abstractNum>
  <w:abstractNum w:abstractNumId="2" w15:restartNumberingAfterBreak="0">
    <w:nsid w:val="6C7C227D"/>
    <w:multiLevelType w:val="multilevel"/>
    <w:tmpl w:val="796CB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25"/>
    <w:rsid w:val="00070ABB"/>
    <w:rsid w:val="00105E8D"/>
    <w:rsid w:val="001241BE"/>
    <w:rsid w:val="001471C1"/>
    <w:rsid w:val="00194407"/>
    <w:rsid w:val="002D3CA2"/>
    <w:rsid w:val="00311D70"/>
    <w:rsid w:val="00316E63"/>
    <w:rsid w:val="003C67EC"/>
    <w:rsid w:val="003F040C"/>
    <w:rsid w:val="0042357D"/>
    <w:rsid w:val="00450DDA"/>
    <w:rsid w:val="00467F48"/>
    <w:rsid w:val="004711F7"/>
    <w:rsid w:val="004E7A3A"/>
    <w:rsid w:val="00512D43"/>
    <w:rsid w:val="00580585"/>
    <w:rsid w:val="005A35BD"/>
    <w:rsid w:val="005C1E0C"/>
    <w:rsid w:val="006C0329"/>
    <w:rsid w:val="006E56ED"/>
    <w:rsid w:val="007045CA"/>
    <w:rsid w:val="00790A8B"/>
    <w:rsid w:val="008053A9"/>
    <w:rsid w:val="00835E37"/>
    <w:rsid w:val="00897273"/>
    <w:rsid w:val="008A7128"/>
    <w:rsid w:val="00900EF9"/>
    <w:rsid w:val="009157A6"/>
    <w:rsid w:val="00945308"/>
    <w:rsid w:val="00964AF0"/>
    <w:rsid w:val="009C59FF"/>
    <w:rsid w:val="00A33198"/>
    <w:rsid w:val="00B27F25"/>
    <w:rsid w:val="00B7617C"/>
    <w:rsid w:val="00BA696D"/>
    <w:rsid w:val="00CF3F49"/>
    <w:rsid w:val="00D57567"/>
    <w:rsid w:val="00D64E62"/>
    <w:rsid w:val="00D65860"/>
    <w:rsid w:val="00D726FB"/>
    <w:rsid w:val="00DF1370"/>
    <w:rsid w:val="00E62225"/>
    <w:rsid w:val="00E82F80"/>
    <w:rsid w:val="00E85893"/>
    <w:rsid w:val="00E959D1"/>
    <w:rsid w:val="00FA5A03"/>
    <w:rsid w:val="00F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26A6"/>
  <w15:docId w15:val="{2825FC11-05CB-40B8-AC2E-0B8FCC73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A03"/>
  </w:style>
  <w:style w:type="paragraph" w:styleId="Heading1">
    <w:name w:val="heading 1"/>
    <w:basedOn w:val="Normal1"/>
    <w:next w:val="Normal1"/>
    <w:rsid w:val="00B27F25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B27F25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B27F25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B27F25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B27F25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B27F25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27F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B27F25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B27F25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F2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7F2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62"/>
  </w:style>
  <w:style w:type="paragraph" w:styleId="Footer">
    <w:name w:val="footer"/>
    <w:basedOn w:val="Normal"/>
    <w:link w:val="FooterChar"/>
    <w:uiPriority w:val="99"/>
    <w:unhideWhenUsed/>
    <w:rsid w:val="00D64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EMD PBB.docx.docx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EMD PBB.docx.docx</dc:title>
  <dc:creator>Cassaday Helen</dc:creator>
  <cp:lastModifiedBy>Helen Cassaday</cp:lastModifiedBy>
  <cp:revision>12</cp:revision>
  <dcterms:created xsi:type="dcterms:W3CDTF">2019-08-15T08:58:00Z</dcterms:created>
  <dcterms:modified xsi:type="dcterms:W3CDTF">2019-08-27T07:30:00Z</dcterms:modified>
</cp:coreProperties>
</file>