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89CA" w14:textId="2CACE3A1" w:rsidR="00C86BEA" w:rsidRPr="00C86BEA" w:rsidRDefault="00C86BEA" w:rsidP="00C86BEA">
      <w:pPr>
        <w:rPr>
          <w:b/>
          <w:bCs/>
        </w:rPr>
      </w:pPr>
      <w:r w:rsidRPr="00C86BEA">
        <w:rPr>
          <w:b/>
          <w:bCs/>
        </w:rPr>
        <w:t xml:space="preserve">Appendix </w:t>
      </w:r>
      <w:r w:rsidR="000D20F6">
        <w:rPr>
          <w:b/>
          <w:bCs/>
        </w:rPr>
        <w:t>B</w:t>
      </w:r>
    </w:p>
    <w:p w14:paraId="1A5BFE86" w14:textId="350D8DDE" w:rsidR="00C86BEA" w:rsidRPr="00C86BEA" w:rsidRDefault="00C86BEA" w:rsidP="00C86BEA">
      <w:pPr>
        <w:rPr>
          <w:b/>
          <w:bCs/>
        </w:rPr>
      </w:pPr>
      <w:r w:rsidRPr="00C86BEA">
        <w:rPr>
          <w:b/>
          <w:bCs/>
        </w:rPr>
        <w:t xml:space="preserve">Table </w:t>
      </w:r>
      <w:r w:rsidR="000D20F6">
        <w:rPr>
          <w:b/>
          <w:bCs/>
        </w:rPr>
        <w:t>B</w:t>
      </w:r>
      <w:r w:rsidRPr="00C86BEA">
        <w:rPr>
          <w:b/>
          <w:bCs/>
        </w:rPr>
        <w:t xml:space="preserve">1. </w:t>
      </w:r>
      <w:r w:rsidRPr="00C86BEA">
        <w:t>A summary of the solar radiation zones in China.</w:t>
      </w:r>
    </w:p>
    <w:tbl>
      <w:tblPr>
        <w:tblW w:w="942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5982"/>
        <w:gridCol w:w="1127"/>
        <w:gridCol w:w="1141"/>
      </w:tblGrid>
      <w:tr w:rsidR="00C86BEA" w:rsidRPr="00C86BEA" w14:paraId="2940648C" w14:textId="77777777" w:rsidTr="00F0470C">
        <w:trPr>
          <w:trHeight w:val="165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2322" w14:textId="33D6507E" w:rsidR="00C86BEA" w:rsidRPr="00C86BEA" w:rsidRDefault="00C86BEA" w:rsidP="0092028B">
            <w:r w:rsidRPr="00C86BEA">
              <w:t xml:space="preserve">Solar zone (Source </w:t>
            </w:r>
            <w:r w:rsidRPr="00C86BEA">
              <w:rPr>
                <w:u w:val="single"/>
              </w:rPr>
              <w:fldChar w:fldCharType="begin"/>
            </w:r>
            <w:r w:rsidR="0092028B">
              <w:rPr>
                <w:u w:val="single"/>
              </w:rPr>
              <w:instrText xml:space="preserve"> ADDIN EN.CITE &lt;EndNote&gt;&lt;Cite&gt;&lt;Author&gt;Lau&lt;/Author&gt;&lt;Year&gt;2007&lt;/Year&gt;&lt;RecNum&gt;258&lt;/RecNum&gt;&lt;DisplayText&gt;(Lau et al., 2007)&lt;/DisplayText&gt;&lt;record&gt;&lt;rec-number&gt;258&lt;/rec-number&gt;&lt;foreign-keys&gt;&lt;key app="EN" db-id="9azxe0tvixxarle0tw7vttvavdsrfwz5ds52" timestamp="1523426352"&gt;258&lt;/key&gt;&lt;key app="ENWeb" db-id=""&gt;0&lt;/key&gt;&lt;/foreign-keys&gt;&lt;ref-type name="Journal Article"&gt;17&lt;/ref-type&gt;&lt;contributors&gt;&lt;authors&gt;&lt;author&gt;Lau, Chris C. S.&lt;/author&gt;&lt;author&gt;Lam, Joseph C.&lt;/author&gt;&lt;author&gt;Yang, Liu&lt;/author&gt;&lt;/authors&gt;&lt;/contributors&gt;&lt;titles&gt;&lt;title&gt;Climate classification and passive solar design implications in China&lt;/title&gt;&lt;secondary-title&gt;Energy Conversion and Management&lt;/secondary-title&gt;&lt;/titles&gt;&lt;periodical&gt;&lt;full-title&gt;Energy Conversion and Management&lt;/full-title&gt;&lt;/periodical&gt;&lt;pages&gt;2006-2015&lt;/pages&gt;&lt;volume&gt;48&lt;/volume&gt;&lt;number&gt;7&lt;/number&gt;&lt;dates&gt;&lt;year&gt;2007&lt;/year&gt;&lt;/dates&gt;&lt;isbn&gt;01968904&lt;/isbn&gt;&lt;urls&gt;&lt;/urls&gt;&lt;electronic-resource-num&gt;10.1016/j.enconman.2007.01.004&lt;/electronic-resource-num&gt;&lt;/record&gt;&lt;/Cite&gt;&lt;/EndNote&gt;</w:instrText>
            </w:r>
            <w:r w:rsidRPr="00C86BEA">
              <w:rPr>
                <w:u w:val="single"/>
              </w:rPr>
              <w:fldChar w:fldCharType="separate"/>
            </w:r>
            <w:r w:rsidR="0092028B">
              <w:rPr>
                <w:noProof/>
                <w:u w:val="single"/>
              </w:rPr>
              <w:t>(</w:t>
            </w:r>
            <w:hyperlink w:anchor="_ENREF_2" w:tooltip="Lau, 2007 #258" w:history="1">
              <w:r w:rsidR="0092028B" w:rsidRPr="0092028B">
                <w:rPr>
                  <w:rStyle w:val="Hyperlink"/>
                </w:rPr>
                <w:t>Lau et al., 2007</w:t>
              </w:r>
            </w:hyperlink>
            <w:r w:rsidR="0092028B">
              <w:rPr>
                <w:noProof/>
                <w:u w:val="single"/>
              </w:rPr>
              <w:t>)</w:t>
            </w:r>
            <w:r w:rsidRPr="00C86BEA">
              <w:fldChar w:fldCharType="end"/>
            </w:r>
            <w:r w:rsidRPr="00C86BEA">
              <w:t>)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0C1FD" w14:textId="77777777" w:rsidR="00C86BEA" w:rsidRPr="00C86BEA" w:rsidRDefault="00C86BEA" w:rsidP="00C86BEA">
            <w:r w:rsidRPr="00C86BEA">
              <w:t>Stations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F03AA" w14:textId="77777777" w:rsidR="00C86BEA" w:rsidRPr="00C86BEA" w:rsidRDefault="00C86BEA" w:rsidP="00C86BEA">
            <w:r w:rsidRPr="00C86BEA"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C7B3B" w14:textId="77777777" w:rsidR="00C86BEA" w:rsidRPr="00C86BEA" w:rsidRDefault="00C86BEA" w:rsidP="00C86BEA">
            <w:r w:rsidRPr="00C86BEA">
              <w:t>Annual average clearness index</w:t>
            </w:r>
          </w:p>
        </w:tc>
      </w:tr>
      <w:tr w:rsidR="00C86BEA" w:rsidRPr="00C86BEA" w14:paraId="290171DD" w14:textId="77777777" w:rsidTr="00F0470C">
        <w:trPr>
          <w:trHeight w:val="518"/>
        </w:trPr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265E07BB" w14:textId="77777777" w:rsidR="00C86BEA" w:rsidRPr="00C86BEA" w:rsidRDefault="00C86BEA" w:rsidP="00C86BEA">
            <w:r w:rsidRPr="00C86BEA">
              <w:t>I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05B659B" w14:textId="77777777" w:rsidR="00C86BEA" w:rsidRPr="00C86BEA" w:rsidRDefault="00C86BEA" w:rsidP="00C86BEA">
            <w:r w:rsidRPr="00C86BEA">
              <w:t xml:space="preserve">Dunhuang, </w:t>
            </w:r>
            <w:proofErr w:type="spellStart"/>
            <w:r w:rsidRPr="00C86BEA">
              <w:t>Ejinqi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Erlianhaote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Gangcha</w:t>
            </w:r>
            <w:proofErr w:type="spellEnd"/>
            <w:r w:rsidRPr="00C86BEA">
              <w:t xml:space="preserve">, Gar, </w:t>
            </w:r>
            <w:proofErr w:type="spellStart"/>
            <w:r w:rsidRPr="00C86BEA">
              <w:t>Golmud</w:t>
            </w:r>
            <w:proofErr w:type="spellEnd"/>
            <w:r w:rsidRPr="00C86BEA">
              <w:t>, Hami, Lhasa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55A886" w14:textId="77777777" w:rsidR="00C86BEA" w:rsidRPr="00C86BEA" w:rsidRDefault="00C86BEA" w:rsidP="00C86BEA">
            <w:r w:rsidRPr="00C86BEA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2F05E1" w14:textId="77777777" w:rsidR="00C86BEA" w:rsidRPr="00C86BEA" w:rsidRDefault="00C86BEA" w:rsidP="00C86BEA">
            <w:r w:rsidRPr="00C86BEA">
              <w:t>0.65</w:t>
            </w:r>
          </w:p>
        </w:tc>
      </w:tr>
      <w:tr w:rsidR="00C86BEA" w:rsidRPr="00C86BEA" w14:paraId="1E1E38F0" w14:textId="77777777" w:rsidTr="00F0470C">
        <w:trPr>
          <w:trHeight w:val="1655"/>
        </w:trPr>
        <w:tc>
          <w:tcPr>
            <w:tcW w:w="1178" w:type="dxa"/>
            <w:vAlign w:val="center"/>
          </w:tcPr>
          <w:p w14:paraId="3779FF0E" w14:textId="77777777" w:rsidR="00C86BEA" w:rsidRPr="00C86BEA" w:rsidRDefault="00C86BEA" w:rsidP="00C86BEA">
            <w:r w:rsidRPr="00C86BEA">
              <w:t>II</w:t>
            </w:r>
          </w:p>
        </w:tc>
        <w:tc>
          <w:tcPr>
            <w:tcW w:w="5982" w:type="dxa"/>
            <w:vAlign w:val="center"/>
          </w:tcPr>
          <w:p w14:paraId="5E3A98C5" w14:textId="77777777" w:rsidR="00C86BEA" w:rsidRPr="00C86BEA" w:rsidRDefault="00C86BEA" w:rsidP="00C86BEA">
            <w:r w:rsidRPr="00C86BEA">
              <w:t xml:space="preserve">Aksu, Altay, </w:t>
            </w:r>
            <w:proofErr w:type="spellStart"/>
            <w:r w:rsidRPr="00C86BEA">
              <w:t>Changdu</w:t>
            </w:r>
            <w:proofErr w:type="spellEnd"/>
            <w:r w:rsidRPr="00C86BEA">
              <w:t xml:space="preserve">, Datong, Dongsheng, </w:t>
            </w:r>
            <w:proofErr w:type="spellStart"/>
            <w:r w:rsidRPr="00C86BEA">
              <w:t>Ejinhoroqi</w:t>
            </w:r>
            <w:proofErr w:type="spellEnd"/>
            <w:r w:rsidRPr="00C86BEA">
              <w:t xml:space="preserve">, Fuyu, </w:t>
            </w:r>
            <w:proofErr w:type="spellStart"/>
            <w:r w:rsidRPr="00C86BEA">
              <w:t>Ganzi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Guoluo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Guyuan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Hailar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Hailiutu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Heihe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Hetian</w:t>
            </w:r>
            <w:proofErr w:type="spellEnd"/>
            <w:r w:rsidRPr="00C86BEA">
              <w:t xml:space="preserve">, Hohhot, </w:t>
            </w:r>
            <w:proofErr w:type="spellStart"/>
            <w:r w:rsidRPr="00C86BEA">
              <w:t>Hongyuan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Jiuquan</w:t>
            </w:r>
            <w:proofErr w:type="spellEnd"/>
            <w:r w:rsidRPr="00C86BEA">
              <w:t xml:space="preserve">, Kashi, </w:t>
            </w:r>
            <w:proofErr w:type="spellStart"/>
            <w:r w:rsidRPr="00C86BEA">
              <w:t>Kuqa</w:t>
            </w:r>
            <w:proofErr w:type="spellEnd"/>
            <w:r w:rsidRPr="00C86BEA">
              <w:t xml:space="preserve">, Lijiang, </w:t>
            </w:r>
            <w:proofErr w:type="spellStart"/>
            <w:r w:rsidRPr="00C86BEA">
              <w:t>Minqin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Mohe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Naqu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Qitai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Ruoqiang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Suolun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Tacheng</w:t>
            </w:r>
            <w:proofErr w:type="spellEnd"/>
            <w:r w:rsidRPr="00C86BEA">
              <w:t xml:space="preserve">, Turpan, Urumqi, </w:t>
            </w:r>
            <w:proofErr w:type="spellStart"/>
            <w:r w:rsidRPr="00C86BEA">
              <w:t>Xilinhot</w:t>
            </w:r>
            <w:proofErr w:type="spellEnd"/>
            <w:r w:rsidRPr="00C86BEA">
              <w:t xml:space="preserve">, Xining, Xisha, Yanqi, Yinchuan, </w:t>
            </w:r>
            <w:proofErr w:type="spellStart"/>
            <w:r w:rsidRPr="00C86BEA">
              <w:t>Yining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Yushu</w:t>
            </w:r>
            <w:proofErr w:type="spellEnd"/>
          </w:p>
        </w:tc>
        <w:tc>
          <w:tcPr>
            <w:tcW w:w="0" w:type="auto"/>
            <w:vAlign w:val="center"/>
          </w:tcPr>
          <w:p w14:paraId="0903B1DC" w14:textId="77777777" w:rsidR="00C86BEA" w:rsidRPr="00C86BEA" w:rsidRDefault="00C86BEA" w:rsidP="00C86BEA">
            <w:r w:rsidRPr="00C86BEA">
              <w:t>36</w:t>
            </w:r>
          </w:p>
        </w:tc>
        <w:tc>
          <w:tcPr>
            <w:tcW w:w="0" w:type="auto"/>
            <w:vAlign w:val="center"/>
          </w:tcPr>
          <w:p w14:paraId="6DCAF4CC" w14:textId="77777777" w:rsidR="00C86BEA" w:rsidRPr="00C86BEA" w:rsidRDefault="00C86BEA" w:rsidP="00C86BEA">
            <w:r w:rsidRPr="00C86BEA">
              <w:t>0.57</w:t>
            </w:r>
          </w:p>
        </w:tc>
      </w:tr>
      <w:tr w:rsidR="00C86BEA" w:rsidRPr="00C86BEA" w14:paraId="1CD6B167" w14:textId="77777777" w:rsidTr="00F0470C">
        <w:trPr>
          <w:trHeight w:val="2028"/>
        </w:trPr>
        <w:tc>
          <w:tcPr>
            <w:tcW w:w="1178" w:type="dxa"/>
            <w:vAlign w:val="center"/>
          </w:tcPr>
          <w:p w14:paraId="087B085D" w14:textId="77777777" w:rsidR="00C86BEA" w:rsidRPr="00C86BEA" w:rsidRDefault="00C86BEA" w:rsidP="00C86BEA">
            <w:r w:rsidRPr="00C86BEA">
              <w:t>III</w:t>
            </w:r>
          </w:p>
        </w:tc>
        <w:tc>
          <w:tcPr>
            <w:tcW w:w="5982" w:type="dxa"/>
            <w:vAlign w:val="center"/>
          </w:tcPr>
          <w:p w14:paraId="72FC7B99" w14:textId="77777777" w:rsidR="00C86BEA" w:rsidRPr="00C86BEA" w:rsidRDefault="00C86BEA" w:rsidP="00C86BEA">
            <w:r w:rsidRPr="00C86BEA">
              <w:t xml:space="preserve">Anyang, Beijing, Changchun, Chaoyang, Dalian, </w:t>
            </w:r>
            <w:proofErr w:type="spellStart"/>
            <w:r w:rsidRPr="00C86BEA">
              <w:t>Emeishan</w:t>
            </w:r>
            <w:proofErr w:type="spellEnd"/>
            <w:r w:rsidRPr="00C86BEA">
              <w:t xml:space="preserve">, Fengcheng, </w:t>
            </w:r>
            <w:proofErr w:type="spellStart"/>
            <w:r w:rsidRPr="00C86BEA">
              <w:t>Gushi</w:t>
            </w:r>
            <w:proofErr w:type="spellEnd"/>
            <w:r w:rsidRPr="00C86BEA">
              <w:t xml:space="preserve">, Harbin, Houma, Jiamusi, Jinan, </w:t>
            </w:r>
            <w:proofErr w:type="spellStart"/>
            <w:r w:rsidRPr="00C86BEA">
              <w:t>Jinghong</w:t>
            </w:r>
            <w:proofErr w:type="spellEnd"/>
            <w:r w:rsidRPr="00C86BEA">
              <w:t xml:space="preserve">, Jining, </w:t>
            </w:r>
            <w:proofErr w:type="spellStart"/>
            <w:r w:rsidRPr="00C86BEA">
              <w:t>Juxian</w:t>
            </w:r>
            <w:proofErr w:type="spellEnd"/>
            <w:r w:rsidRPr="00C86BEA">
              <w:t xml:space="preserve">, Lanzhou, </w:t>
            </w:r>
            <w:proofErr w:type="spellStart"/>
            <w:r w:rsidRPr="00C86BEA">
              <w:t>Leting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Luohe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Lvsi</w:t>
            </w:r>
            <w:proofErr w:type="spellEnd"/>
            <w:r w:rsidRPr="00C86BEA">
              <w:t xml:space="preserve">, Kunming, Mengzi, </w:t>
            </w:r>
            <w:proofErr w:type="spellStart"/>
            <w:r w:rsidRPr="00C86BEA">
              <w:t>Panzhihua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Qingjiang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Sanya</w:t>
            </w:r>
            <w:proofErr w:type="spellEnd"/>
            <w:r w:rsidRPr="00C86BEA">
              <w:t xml:space="preserve">, Shenyang, Taiyuan, </w:t>
            </w:r>
            <w:proofErr w:type="spellStart"/>
            <w:r w:rsidRPr="00C86BEA">
              <w:t>Tengchong</w:t>
            </w:r>
            <w:proofErr w:type="spellEnd"/>
            <w:r w:rsidRPr="00C86BEA">
              <w:t xml:space="preserve">, Tianjin, </w:t>
            </w:r>
            <w:proofErr w:type="spellStart"/>
            <w:r w:rsidRPr="00C86BEA">
              <w:t>Tianshui</w:t>
            </w:r>
            <w:proofErr w:type="spellEnd"/>
            <w:r w:rsidRPr="00C86BEA">
              <w:t xml:space="preserve">, </w:t>
            </w:r>
            <w:proofErr w:type="spellStart"/>
            <w:r w:rsidRPr="00C86BEA">
              <w:lastRenderedPageBreak/>
              <w:t>Tongliao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Tumdzuoqi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Weining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Yan’an</w:t>
            </w:r>
            <w:proofErr w:type="spellEnd"/>
            <w:r w:rsidRPr="00C86BEA">
              <w:t>, Yanji, Yantai, Yantai (</w:t>
            </w:r>
            <w:proofErr w:type="spellStart"/>
            <w:r w:rsidRPr="00C86BEA">
              <w:t>Fushan</w:t>
            </w:r>
            <w:proofErr w:type="spellEnd"/>
            <w:r w:rsidRPr="00C86BEA">
              <w:t xml:space="preserve">), </w:t>
            </w:r>
            <w:proofErr w:type="spellStart"/>
            <w:r w:rsidRPr="00C86BEA">
              <w:t>Zhaotong</w:t>
            </w:r>
            <w:proofErr w:type="spellEnd"/>
            <w:r w:rsidRPr="00C86BEA">
              <w:t>, Zhengzhou</w:t>
            </w:r>
          </w:p>
        </w:tc>
        <w:tc>
          <w:tcPr>
            <w:tcW w:w="0" w:type="auto"/>
            <w:vAlign w:val="center"/>
          </w:tcPr>
          <w:p w14:paraId="5B1E960A" w14:textId="77777777" w:rsidR="00C86BEA" w:rsidRPr="00C86BEA" w:rsidRDefault="00C86BEA" w:rsidP="00C86BEA">
            <w:r w:rsidRPr="00C86BEA">
              <w:lastRenderedPageBreak/>
              <w:t>38</w:t>
            </w:r>
          </w:p>
        </w:tc>
        <w:tc>
          <w:tcPr>
            <w:tcW w:w="0" w:type="auto"/>
            <w:vAlign w:val="center"/>
          </w:tcPr>
          <w:p w14:paraId="3F6EE868" w14:textId="77777777" w:rsidR="00C86BEA" w:rsidRPr="00C86BEA" w:rsidRDefault="00C86BEA" w:rsidP="00C86BEA">
            <w:r w:rsidRPr="00C86BEA">
              <w:t>0.48</w:t>
            </w:r>
          </w:p>
        </w:tc>
      </w:tr>
      <w:tr w:rsidR="00C86BEA" w:rsidRPr="00C86BEA" w14:paraId="2A757A5C" w14:textId="77777777" w:rsidTr="00F0470C">
        <w:trPr>
          <w:trHeight w:val="1792"/>
        </w:trPr>
        <w:tc>
          <w:tcPr>
            <w:tcW w:w="1178" w:type="dxa"/>
            <w:vAlign w:val="center"/>
          </w:tcPr>
          <w:p w14:paraId="73608B2A" w14:textId="77777777" w:rsidR="00C86BEA" w:rsidRPr="00C86BEA" w:rsidRDefault="00C86BEA" w:rsidP="00C86BEA">
            <w:r w:rsidRPr="00C86BEA">
              <w:t>IV</w:t>
            </w:r>
          </w:p>
        </w:tc>
        <w:tc>
          <w:tcPr>
            <w:tcW w:w="5982" w:type="dxa"/>
            <w:vAlign w:val="center"/>
          </w:tcPr>
          <w:p w14:paraId="59C7C6CA" w14:textId="77777777" w:rsidR="00C86BEA" w:rsidRPr="00C86BEA" w:rsidRDefault="00C86BEA" w:rsidP="00C86BEA">
            <w:proofErr w:type="spellStart"/>
            <w:r w:rsidRPr="00C86BEA">
              <w:t>Ankang</w:t>
            </w:r>
            <w:proofErr w:type="spellEnd"/>
            <w:r w:rsidRPr="00C86BEA">
              <w:t xml:space="preserve">, Beihai, </w:t>
            </w:r>
            <w:proofErr w:type="spellStart"/>
            <w:r w:rsidRPr="00C86BEA">
              <w:t>Changning</w:t>
            </w:r>
            <w:proofErr w:type="spellEnd"/>
            <w:r w:rsidRPr="00C86BEA">
              <w:t xml:space="preserve">, Changsha, Changsha, </w:t>
            </w:r>
            <w:proofErr w:type="spellStart"/>
            <w:r w:rsidRPr="00C86BEA">
              <w:t>Cixi</w:t>
            </w:r>
            <w:proofErr w:type="spellEnd"/>
            <w:r w:rsidRPr="00C86BEA">
              <w:t xml:space="preserve">, Fuzhou, Ganzhou, Guangzhou, Guilin, Haikou, Hangzhou, Hefei, </w:t>
            </w:r>
            <w:proofErr w:type="spellStart"/>
            <w:r w:rsidRPr="00C86BEA">
              <w:t>Hongjia</w:t>
            </w:r>
            <w:proofErr w:type="spellEnd"/>
            <w:r w:rsidRPr="00C86BEA">
              <w:t xml:space="preserve">, Hong Kong, </w:t>
            </w:r>
            <w:proofErr w:type="spellStart"/>
            <w:r w:rsidRPr="00C86BEA">
              <w:t>Jian’ou</w:t>
            </w:r>
            <w:proofErr w:type="spellEnd"/>
            <w:r w:rsidRPr="00C86BEA">
              <w:t>,</w:t>
            </w:r>
          </w:p>
          <w:p w14:paraId="60220906" w14:textId="77777777" w:rsidR="00C86BEA" w:rsidRPr="00C86BEA" w:rsidRDefault="00C86BEA" w:rsidP="00C86BEA">
            <w:r w:rsidRPr="00C86BEA">
              <w:t xml:space="preserve">Lushan, Nanchang, Nanjing, Nanning, Nanyang, Shanghai, Shanghai, Shantou, </w:t>
            </w:r>
            <w:proofErr w:type="spellStart"/>
            <w:r w:rsidRPr="00C86BEA">
              <w:t>Shaoguan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Tunxi</w:t>
            </w:r>
            <w:proofErr w:type="spellEnd"/>
            <w:r w:rsidRPr="00C86BEA">
              <w:t>, Wuhan, Xi’an, Yichang, Zhongshan</w:t>
            </w:r>
          </w:p>
        </w:tc>
        <w:tc>
          <w:tcPr>
            <w:tcW w:w="0" w:type="auto"/>
            <w:vAlign w:val="center"/>
          </w:tcPr>
          <w:p w14:paraId="14C11CA0" w14:textId="77777777" w:rsidR="00C86BEA" w:rsidRPr="00C86BEA" w:rsidRDefault="00C86BEA" w:rsidP="00C86BEA">
            <w:r w:rsidRPr="00C86BEA">
              <w:t>30</w:t>
            </w:r>
          </w:p>
        </w:tc>
        <w:tc>
          <w:tcPr>
            <w:tcW w:w="0" w:type="auto"/>
            <w:vAlign w:val="center"/>
          </w:tcPr>
          <w:p w14:paraId="4F73D9C0" w14:textId="77777777" w:rsidR="00C86BEA" w:rsidRPr="00C86BEA" w:rsidRDefault="00C86BEA" w:rsidP="00C86BEA">
            <w:r w:rsidRPr="00C86BEA">
              <w:t>0.39</w:t>
            </w:r>
          </w:p>
        </w:tc>
      </w:tr>
      <w:tr w:rsidR="00C86BEA" w:rsidRPr="00C86BEA" w14:paraId="26AB9C3F" w14:textId="77777777" w:rsidTr="00F0470C">
        <w:trPr>
          <w:trHeight w:val="900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77E3EC91" w14:textId="77777777" w:rsidR="00C86BEA" w:rsidRPr="00C86BEA" w:rsidRDefault="00C86BEA" w:rsidP="00C86BEA">
            <w:r w:rsidRPr="00C86BEA">
              <w:t>V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7DF76C03" w14:textId="77777777" w:rsidR="00C86BEA" w:rsidRPr="00C86BEA" w:rsidRDefault="00C86BEA" w:rsidP="00C86BEA">
            <w:r w:rsidRPr="00C86BEA">
              <w:t xml:space="preserve">Chengdu, Chongqing, Chongqing, Guiyang, Jishou, </w:t>
            </w:r>
            <w:proofErr w:type="spellStart"/>
            <w:r w:rsidRPr="00C86BEA">
              <w:t>Leshan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Luzhou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Mianyang</w:t>
            </w:r>
            <w:proofErr w:type="spellEnd"/>
            <w:r w:rsidRPr="00C86BEA">
              <w:t xml:space="preserve">, Nanchong, </w:t>
            </w:r>
            <w:proofErr w:type="spellStart"/>
            <w:r w:rsidRPr="00C86BEA">
              <w:t>Wanxian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Zunyi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F79A51" w14:textId="77777777" w:rsidR="00C86BEA" w:rsidRPr="00C86BEA" w:rsidRDefault="00C86BEA" w:rsidP="00C86BEA">
            <w:r w:rsidRPr="00C86BEA"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E7C635" w14:textId="77777777" w:rsidR="00C86BEA" w:rsidRPr="00C86BEA" w:rsidRDefault="00C86BEA" w:rsidP="00C86BEA">
            <w:r w:rsidRPr="00C86BEA">
              <w:t>0.30</w:t>
            </w:r>
          </w:p>
        </w:tc>
      </w:tr>
      <w:tr w:rsidR="00C86BEA" w:rsidRPr="00C86BEA" w14:paraId="4AC95165" w14:textId="77777777" w:rsidTr="00F0470C">
        <w:trPr>
          <w:trHeight w:val="2028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F12F" w14:textId="25203E37" w:rsidR="00C86BEA" w:rsidRPr="00C86BEA" w:rsidRDefault="00C86BEA" w:rsidP="0092028B">
            <w:r w:rsidRPr="00C86BEA">
              <w:t xml:space="preserve">Solar zone (Source </w:t>
            </w:r>
            <w:r w:rsidRPr="00C86BEA">
              <w:rPr>
                <w:u w:val="single"/>
              </w:rPr>
              <w:fldChar w:fldCharType="begin"/>
            </w:r>
            <w:r w:rsidR="0092028B">
              <w:rPr>
                <w:u w:val="single"/>
              </w:rPr>
              <w:instrText xml:space="preserve"> ADDIN EN.CITE &lt;EndNote&gt;&lt;Cite&gt;&lt;Author&gt;Cao&lt;/Author&gt;&lt;Year&gt;2017&lt;/Year&gt;&lt;RecNum&gt;25&lt;/RecNum&gt;&lt;DisplayText&gt;(Cao et al., 2017)&lt;/DisplayText&gt;&lt;record&gt;&lt;rec-number&gt;25&lt;/rec-number&gt;&lt;foreign-keys&gt;&lt;key app="EN" db-id="9azxe0tvixxarle0tw7vttvavdsrfwz5ds52" timestamp="1492499510"&gt;25&lt;/key&gt;&lt;key app="ENWeb" db-id=""&gt;0&lt;/key&gt;&lt;/foreign-keys&gt;&lt;ref-type name="Journal Article"&gt;17&lt;/ref-type&gt;&lt;contributors&gt;&lt;authors&gt;&lt;author&gt;Cao, Fei&lt;/author&gt;&lt;author&gt;Li, Huashan&lt;/author&gt;&lt;author&gt;Yang, Tian&lt;/author&gt;&lt;author&gt;Li, Yan&lt;/author&gt;&lt;author&gt;Zhu, Tianyu&lt;/author&gt;&lt;author&gt;Zhao, Liang&lt;/author&gt;&lt;/authors&gt;&lt;/contributors&gt;&lt;titles&gt;&lt;title&gt;Evaluation of diffuse solar radiation models in Northern China: New model establishment and radiation sources comparison&lt;/title&gt;&lt;secondary-title&gt;Renewable Energy&lt;/secondary-title&gt;&lt;/titles&gt;&lt;periodical&gt;&lt;full-title&gt;Renewable Energy&lt;/full-title&gt;&lt;/periodical&gt;&lt;pages&gt;708-720&lt;/pages&gt;&lt;volume&gt;103&lt;/volume&gt;&lt;dates&gt;&lt;year&gt;2017&lt;/year&gt;&lt;/dates&gt;&lt;isbn&gt;09601481&lt;/isbn&gt;&lt;urls&gt;&lt;/urls&gt;&lt;electronic-resource-num&gt;https://doi.org/10.1016/j.renene.2016.11.004&lt;/electronic-resource-num&gt;&lt;/record&gt;&lt;/Cite&gt;&lt;/EndNote&gt;</w:instrText>
            </w:r>
            <w:r w:rsidRPr="00C86BEA">
              <w:rPr>
                <w:u w:val="single"/>
              </w:rPr>
              <w:fldChar w:fldCharType="separate"/>
            </w:r>
            <w:r w:rsidR="0092028B">
              <w:rPr>
                <w:noProof/>
                <w:u w:val="single"/>
              </w:rPr>
              <w:t>(</w:t>
            </w:r>
            <w:hyperlink w:anchor="_ENREF_1" w:tooltip="Cao, 2017 #25" w:history="1">
              <w:r w:rsidR="0092028B" w:rsidRPr="0092028B">
                <w:rPr>
                  <w:rStyle w:val="Hyperlink"/>
                </w:rPr>
                <w:t>Cao et al., 2017</w:t>
              </w:r>
            </w:hyperlink>
            <w:r w:rsidR="0092028B">
              <w:rPr>
                <w:noProof/>
                <w:u w:val="single"/>
              </w:rPr>
              <w:t>)</w:t>
            </w:r>
            <w:r w:rsidRPr="00C86BEA">
              <w:fldChar w:fldCharType="end"/>
            </w:r>
            <w:r w:rsidRPr="00C86BEA">
              <w:t>)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258D0" w14:textId="77777777" w:rsidR="00C86BEA" w:rsidRPr="00C86BEA" w:rsidRDefault="00C86BEA" w:rsidP="00C86BEA">
            <w:r w:rsidRPr="00C86BEA">
              <w:t>Distribution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5FB00" w14:textId="77777777" w:rsidR="00C86BEA" w:rsidRPr="00C86BEA" w:rsidRDefault="00C86BEA" w:rsidP="00C86BEA">
            <w:r w:rsidRPr="00C86BEA">
              <w:t>Annual average clearness index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2E3A" w14:textId="77777777" w:rsidR="00C86BEA" w:rsidRPr="00C86BEA" w:rsidRDefault="00C86BEA" w:rsidP="00C86BEA">
            <w:r w:rsidRPr="00C86BEA">
              <w:t>Daily average solar radiation (MJ/ m</w:t>
            </w:r>
            <w:r w:rsidRPr="00C86BEA">
              <w:rPr>
                <w:vertAlign w:val="superscript"/>
              </w:rPr>
              <w:t xml:space="preserve">2 </w:t>
            </w:r>
            <w:r w:rsidRPr="00C86BEA">
              <w:t>day)</w:t>
            </w:r>
          </w:p>
        </w:tc>
      </w:tr>
      <w:tr w:rsidR="00C86BEA" w:rsidRPr="00C86BEA" w14:paraId="6497A820" w14:textId="77777777" w:rsidTr="00F0470C">
        <w:trPr>
          <w:trHeight w:val="518"/>
        </w:trPr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28445FDE" w14:textId="77777777" w:rsidR="00C86BEA" w:rsidRPr="00C86BEA" w:rsidRDefault="00C86BEA" w:rsidP="00C86BEA">
            <w:r w:rsidRPr="00C86BEA">
              <w:t>I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21E88C2" w14:textId="77777777" w:rsidR="00C86BEA" w:rsidRPr="00C86BEA" w:rsidRDefault="00C86BEA" w:rsidP="00C86BEA">
            <w:r w:rsidRPr="00C86BEA">
              <w:t xml:space="preserve">Across the west </w:t>
            </w:r>
            <w:proofErr w:type="spellStart"/>
            <w:r w:rsidRPr="00C86BEA">
              <w:t>Qingzang</w:t>
            </w:r>
            <w:proofErr w:type="spellEnd"/>
            <w:r w:rsidRPr="00C86BEA">
              <w:t xml:space="preserve"> Plateau into the Inner Mongolia Plateau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7174C2" w14:textId="77777777" w:rsidR="00C86BEA" w:rsidRPr="00C86BEA" w:rsidRDefault="00C86BEA" w:rsidP="00C86BEA">
            <w:r w:rsidRPr="00C86BEA">
              <w:t>&gt;0.67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99211A" w14:textId="77777777" w:rsidR="00C86BEA" w:rsidRPr="00C86BEA" w:rsidRDefault="00C86BEA" w:rsidP="00C86BEA">
            <w:r w:rsidRPr="00C86BEA">
              <w:t>&gt;20</w:t>
            </w:r>
          </w:p>
        </w:tc>
      </w:tr>
      <w:tr w:rsidR="00C86BEA" w:rsidRPr="00C86BEA" w14:paraId="5B4492E7" w14:textId="77777777" w:rsidTr="00F0470C">
        <w:trPr>
          <w:trHeight w:val="527"/>
        </w:trPr>
        <w:tc>
          <w:tcPr>
            <w:tcW w:w="1178" w:type="dxa"/>
            <w:vAlign w:val="center"/>
          </w:tcPr>
          <w:p w14:paraId="2919D0FB" w14:textId="77777777" w:rsidR="00C86BEA" w:rsidRPr="00C86BEA" w:rsidRDefault="00C86BEA" w:rsidP="00C86BEA">
            <w:r w:rsidRPr="00C86BEA">
              <w:lastRenderedPageBreak/>
              <w:t>IIA (Basin)</w:t>
            </w:r>
          </w:p>
        </w:tc>
        <w:tc>
          <w:tcPr>
            <w:tcW w:w="5982" w:type="dxa"/>
            <w:vAlign w:val="center"/>
          </w:tcPr>
          <w:p w14:paraId="5E73029A" w14:textId="77777777" w:rsidR="00C86BEA" w:rsidRPr="00C86BEA" w:rsidRDefault="00C86BEA" w:rsidP="00C86BEA">
            <w:r w:rsidRPr="00C86BEA">
              <w:t xml:space="preserve">The </w:t>
            </w:r>
            <w:proofErr w:type="spellStart"/>
            <w:r w:rsidRPr="00C86BEA">
              <w:t>Tarim</w:t>
            </w:r>
            <w:proofErr w:type="spellEnd"/>
            <w:r w:rsidRPr="00C86BEA">
              <w:t xml:space="preserve"> and </w:t>
            </w:r>
            <w:proofErr w:type="spellStart"/>
            <w:r w:rsidRPr="00C86BEA">
              <w:t>Tulufan</w:t>
            </w:r>
            <w:proofErr w:type="spellEnd"/>
            <w:r w:rsidRPr="00C86BEA">
              <w:t xml:space="preserve"> Basins </w:t>
            </w:r>
          </w:p>
        </w:tc>
        <w:tc>
          <w:tcPr>
            <w:tcW w:w="0" w:type="auto"/>
            <w:vMerge w:val="restart"/>
            <w:vAlign w:val="center"/>
          </w:tcPr>
          <w:p w14:paraId="7D37AA7A" w14:textId="77777777" w:rsidR="00C86BEA" w:rsidRPr="00C86BEA" w:rsidRDefault="00C86BEA" w:rsidP="00C86BEA">
            <w:r w:rsidRPr="00C86BEA">
              <w:t>0.57-0.67</w:t>
            </w:r>
          </w:p>
        </w:tc>
        <w:tc>
          <w:tcPr>
            <w:tcW w:w="0" w:type="auto"/>
            <w:vMerge w:val="restart"/>
            <w:vAlign w:val="center"/>
          </w:tcPr>
          <w:p w14:paraId="5B941709" w14:textId="77777777" w:rsidR="00C86BEA" w:rsidRPr="00C86BEA" w:rsidRDefault="00C86BEA" w:rsidP="00C86BEA">
            <w:r w:rsidRPr="00C86BEA">
              <w:t>16-20</w:t>
            </w:r>
          </w:p>
        </w:tc>
      </w:tr>
      <w:tr w:rsidR="00C86BEA" w:rsidRPr="00C86BEA" w14:paraId="6F0F38D4" w14:textId="77777777" w:rsidTr="00F0470C">
        <w:trPr>
          <w:trHeight w:val="900"/>
        </w:trPr>
        <w:tc>
          <w:tcPr>
            <w:tcW w:w="1178" w:type="dxa"/>
            <w:vAlign w:val="center"/>
          </w:tcPr>
          <w:p w14:paraId="70C49190" w14:textId="77777777" w:rsidR="00C86BEA" w:rsidRPr="00C86BEA" w:rsidRDefault="00C86BEA" w:rsidP="00C86BEA">
            <w:r w:rsidRPr="00C86BEA">
              <w:t>IIB (Plateau)</w:t>
            </w:r>
          </w:p>
        </w:tc>
        <w:tc>
          <w:tcPr>
            <w:tcW w:w="5982" w:type="dxa"/>
            <w:vAlign w:val="center"/>
          </w:tcPr>
          <w:p w14:paraId="401145DC" w14:textId="77777777" w:rsidR="00C86BEA" w:rsidRPr="00C86BEA" w:rsidRDefault="00C86BEA" w:rsidP="00C86BEA">
            <w:r w:rsidRPr="00C86BEA">
              <w:t xml:space="preserve">From the south </w:t>
            </w:r>
            <w:proofErr w:type="spellStart"/>
            <w:r w:rsidRPr="00C86BEA">
              <w:t>Qingzang</w:t>
            </w:r>
            <w:proofErr w:type="spellEnd"/>
            <w:r w:rsidRPr="00C86BEA">
              <w:t xml:space="preserve"> Plateau, over the Loess Plateau and the </w:t>
            </w:r>
            <w:proofErr w:type="spellStart"/>
            <w:proofErr w:type="gramStart"/>
            <w:r w:rsidRPr="00C86BEA">
              <w:t>Inner,to</w:t>
            </w:r>
            <w:proofErr w:type="spellEnd"/>
            <w:proofErr w:type="gramEnd"/>
            <w:r w:rsidRPr="00C86BEA">
              <w:t xml:space="preserve"> the Da Xing Gan Mountains</w:t>
            </w:r>
          </w:p>
        </w:tc>
        <w:tc>
          <w:tcPr>
            <w:tcW w:w="0" w:type="auto"/>
            <w:vMerge/>
            <w:vAlign w:val="center"/>
          </w:tcPr>
          <w:p w14:paraId="71B1EF32" w14:textId="77777777" w:rsidR="00C86BEA" w:rsidRPr="00C86BEA" w:rsidRDefault="00C86BEA" w:rsidP="00C86BEA"/>
        </w:tc>
        <w:tc>
          <w:tcPr>
            <w:tcW w:w="0" w:type="auto"/>
            <w:vMerge/>
            <w:vAlign w:val="center"/>
          </w:tcPr>
          <w:p w14:paraId="52324F0B" w14:textId="77777777" w:rsidR="00C86BEA" w:rsidRPr="00C86BEA" w:rsidRDefault="00C86BEA" w:rsidP="00C86BEA"/>
        </w:tc>
      </w:tr>
      <w:tr w:rsidR="00C86BEA" w:rsidRPr="00C86BEA" w14:paraId="52889A3D" w14:textId="77777777" w:rsidTr="00F0470C">
        <w:trPr>
          <w:trHeight w:val="1037"/>
        </w:trPr>
        <w:tc>
          <w:tcPr>
            <w:tcW w:w="1178" w:type="dxa"/>
            <w:vAlign w:val="center"/>
          </w:tcPr>
          <w:p w14:paraId="36040312" w14:textId="77777777" w:rsidR="00C86BEA" w:rsidRPr="00C86BEA" w:rsidRDefault="00C86BEA" w:rsidP="00C86BEA">
            <w:r w:rsidRPr="00C86BEA">
              <w:t>IIIA (Plain)</w:t>
            </w:r>
          </w:p>
        </w:tc>
        <w:tc>
          <w:tcPr>
            <w:tcW w:w="5982" w:type="dxa"/>
            <w:vAlign w:val="center"/>
          </w:tcPr>
          <w:p w14:paraId="52F68C4D" w14:textId="77777777" w:rsidR="00C86BEA" w:rsidRPr="00C86BEA" w:rsidRDefault="00C86BEA" w:rsidP="00C86BEA">
            <w:r w:rsidRPr="00C86BEA">
              <w:t xml:space="preserve"> </w:t>
            </w:r>
            <w:proofErr w:type="spellStart"/>
            <w:r w:rsidRPr="00C86BEA">
              <w:t>Dongbei</w:t>
            </w:r>
            <w:proofErr w:type="spellEnd"/>
            <w:r w:rsidRPr="00C86BEA">
              <w:t xml:space="preserve"> and </w:t>
            </w:r>
            <w:proofErr w:type="spellStart"/>
            <w:r w:rsidRPr="00C86BEA">
              <w:t>Huabei</w:t>
            </w:r>
            <w:proofErr w:type="spellEnd"/>
            <w:r w:rsidRPr="00C86BEA">
              <w:t xml:space="preserve"> Plains </w:t>
            </w:r>
          </w:p>
          <w:p w14:paraId="577139BE" w14:textId="77777777" w:rsidR="00C86BEA" w:rsidRPr="00C86BEA" w:rsidRDefault="00C86BEA" w:rsidP="00C86BEA"/>
        </w:tc>
        <w:tc>
          <w:tcPr>
            <w:tcW w:w="0" w:type="auto"/>
            <w:vMerge w:val="restart"/>
            <w:vAlign w:val="center"/>
          </w:tcPr>
          <w:p w14:paraId="2DC10AB6" w14:textId="77777777" w:rsidR="00C86BEA" w:rsidRPr="00C86BEA" w:rsidRDefault="00C86BEA" w:rsidP="00C86BEA">
            <w:r w:rsidRPr="00C86BEA">
              <w:t>0.48-0.57</w:t>
            </w:r>
          </w:p>
        </w:tc>
        <w:tc>
          <w:tcPr>
            <w:tcW w:w="0" w:type="auto"/>
            <w:vMerge w:val="restart"/>
            <w:vAlign w:val="center"/>
          </w:tcPr>
          <w:p w14:paraId="61C4B60A" w14:textId="77777777" w:rsidR="00C86BEA" w:rsidRPr="00C86BEA" w:rsidRDefault="00C86BEA" w:rsidP="00C86BEA">
            <w:r w:rsidRPr="00C86BEA">
              <w:t>14-16</w:t>
            </w:r>
          </w:p>
        </w:tc>
      </w:tr>
      <w:tr w:rsidR="00C86BEA" w:rsidRPr="00C86BEA" w14:paraId="2406B09D" w14:textId="77777777" w:rsidTr="00F0470C">
        <w:trPr>
          <w:trHeight w:val="900"/>
        </w:trPr>
        <w:tc>
          <w:tcPr>
            <w:tcW w:w="1178" w:type="dxa"/>
            <w:vAlign w:val="center"/>
          </w:tcPr>
          <w:p w14:paraId="5D91F29F" w14:textId="77777777" w:rsidR="00C86BEA" w:rsidRPr="00C86BEA" w:rsidRDefault="00C86BEA" w:rsidP="00C86BEA">
            <w:r w:rsidRPr="00C86BEA">
              <w:t>IIIB (Plateau)</w:t>
            </w:r>
          </w:p>
        </w:tc>
        <w:tc>
          <w:tcPr>
            <w:tcW w:w="5982" w:type="dxa"/>
            <w:vAlign w:val="center"/>
          </w:tcPr>
          <w:p w14:paraId="43159D25" w14:textId="77777777" w:rsidR="00C86BEA" w:rsidRPr="00C86BEA" w:rsidRDefault="00C86BEA" w:rsidP="00C86BEA">
            <w:proofErr w:type="spellStart"/>
            <w:r w:rsidRPr="00C86BEA">
              <w:t>Yungui</w:t>
            </w:r>
            <w:proofErr w:type="spellEnd"/>
            <w:r w:rsidRPr="00C86BEA">
              <w:t xml:space="preserve"> Plateau</w:t>
            </w:r>
          </w:p>
        </w:tc>
        <w:tc>
          <w:tcPr>
            <w:tcW w:w="0" w:type="auto"/>
            <w:vMerge/>
            <w:vAlign w:val="center"/>
          </w:tcPr>
          <w:p w14:paraId="2F3A770C" w14:textId="77777777" w:rsidR="00C86BEA" w:rsidRPr="00C86BEA" w:rsidRDefault="00C86BEA" w:rsidP="00C86BEA"/>
        </w:tc>
        <w:tc>
          <w:tcPr>
            <w:tcW w:w="0" w:type="auto"/>
            <w:vMerge/>
            <w:vAlign w:val="center"/>
          </w:tcPr>
          <w:p w14:paraId="70F5E2B2" w14:textId="77777777" w:rsidR="00C86BEA" w:rsidRPr="00C86BEA" w:rsidRDefault="00C86BEA" w:rsidP="00C86BEA"/>
        </w:tc>
      </w:tr>
      <w:tr w:rsidR="00C86BEA" w:rsidRPr="00C86BEA" w14:paraId="492F280E" w14:textId="77777777" w:rsidTr="00F0470C">
        <w:trPr>
          <w:trHeight w:val="1440"/>
        </w:trPr>
        <w:tc>
          <w:tcPr>
            <w:tcW w:w="1178" w:type="dxa"/>
            <w:vAlign w:val="center"/>
          </w:tcPr>
          <w:p w14:paraId="2FB24AE2" w14:textId="77777777" w:rsidR="00C86BEA" w:rsidRPr="00C86BEA" w:rsidRDefault="00C86BEA" w:rsidP="00C86BEA">
            <w:r w:rsidRPr="00C86BEA">
              <w:t>IV (Plain)</w:t>
            </w:r>
          </w:p>
        </w:tc>
        <w:tc>
          <w:tcPr>
            <w:tcW w:w="5982" w:type="dxa"/>
            <w:vAlign w:val="center"/>
          </w:tcPr>
          <w:p w14:paraId="65EF7D64" w14:textId="77777777" w:rsidR="00C86BEA" w:rsidRPr="00C86BEA" w:rsidRDefault="00C86BEA" w:rsidP="00C86BEA">
            <w:r w:rsidRPr="00C86BEA">
              <w:t>In the southeast including the Huazhong and Huanan Plains along the seashore of the East and South China Sea</w:t>
            </w:r>
          </w:p>
        </w:tc>
        <w:tc>
          <w:tcPr>
            <w:tcW w:w="0" w:type="auto"/>
            <w:vAlign w:val="center"/>
          </w:tcPr>
          <w:p w14:paraId="2FAA557F" w14:textId="77777777" w:rsidR="00C86BEA" w:rsidRPr="00C86BEA" w:rsidRDefault="00C86BEA" w:rsidP="00C86BEA">
            <w:r w:rsidRPr="00C86BEA">
              <w:t>0.39-0.48</w:t>
            </w:r>
          </w:p>
        </w:tc>
        <w:tc>
          <w:tcPr>
            <w:tcW w:w="0" w:type="auto"/>
            <w:vAlign w:val="center"/>
          </w:tcPr>
          <w:p w14:paraId="349EBFC1" w14:textId="77777777" w:rsidR="00C86BEA" w:rsidRPr="00C86BEA" w:rsidRDefault="00C86BEA" w:rsidP="00C86BEA">
            <w:r w:rsidRPr="00C86BEA">
              <w:t>12-14</w:t>
            </w:r>
          </w:p>
        </w:tc>
      </w:tr>
      <w:tr w:rsidR="00C86BEA" w:rsidRPr="00C86BEA" w14:paraId="2524EC05" w14:textId="77777777" w:rsidTr="00F0470C">
        <w:trPr>
          <w:trHeight w:val="1282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31206BDE" w14:textId="77777777" w:rsidR="00C86BEA" w:rsidRPr="00C86BEA" w:rsidRDefault="00C86BEA" w:rsidP="00C86BEA">
            <w:r w:rsidRPr="00C86BEA">
              <w:t>V (Basin)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43D6E1C4" w14:textId="77777777" w:rsidR="00C86BEA" w:rsidRPr="00C86BEA" w:rsidRDefault="00C86BEA" w:rsidP="00C86BEA">
            <w:r w:rsidRPr="00C86BEA">
              <w:t xml:space="preserve">In the center of the Sichuan Basin surrounded by the </w:t>
            </w:r>
            <w:proofErr w:type="spellStart"/>
            <w:r w:rsidRPr="00C86BEA">
              <w:t>Qingzang</w:t>
            </w:r>
            <w:proofErr w:type="spellEnd"/>
            <w:r w:rsidRPr="00C86BEA">
              <w:t xml:space="preserve"> Plateau to the west and the </w:t>
            </w:r>
            <w:proofErr w:type="spellStart"/>
            <w:r w:rsidRPr="00C86BEA">
              <w:t>Yungui</w:t>
            </w:r>
            <w:proofErr w:type="spellEnd"/>
            <w:r w:rsidRPr="00C86BEA">
              <w:t xml:space="preserve"> Plateau to the south, the </w:t>
            </w:r>
            <w:proofErr w:type="spellStart"/>
            <w:r w:rsidRPr="00C86BEA">
              <w:t>Wushan</w:t>
            </w:r>
            <w:proofErr w:type="spellEnd"/>
            <w:r w:rsidRPr="00C86BEA">
              <w:t xml:space="preserve"> Mountains to the east and the </w:t>
            </w:r>
            <w:proofErr w:type="spellStart"/>
            <w:r w:rsidRPr="00C86BEA">
              <w:t>Daba</w:t>
            </w:r>
            <w:proofErr w:type="spellEnd"/>
            <w:r w:rsidRPr="00C86BEA">
              <w:t xml:space="preserve"> Mountains to the north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9FE5EF" w14:textId="77777777" w:rsidR="00C86BEA" w:rsidRPr="00C86BEA" w:rsidRDefault="00C86BEA" w:rsidP="00C86BEA">
            <w:r w:rsidRPr="00C86BEA">
              <w:t>0.39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44D17A" w14:textId="77777777" w:rsidR="00C86BEA" w:rsidRPr="00C86BEA" w:rsidRDefault="00C86BEA" w:rsidP="00C86BEA">
            <w:r w:rsidRPr="00C86BEA">
              <w:t>&lt;12</w:t>
            </w:r>
          </w:p>
        </w:tc>
      </w:tr>
      <w:tr w:rsidR="00C86BEA" w:rsidRPr="00C86BEA" w14:paraId="7FDC74D4" w14:textId="77777777" w:rsidTr="00F0470C">
        <w:trPr>
          <w:trHeight w:val="916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F463A" w14:textId="1FA64BEC" w:rsidR="00C86BEA" w:rsidRPr="00C86BEA" w:rsidRDefault="00C86BEA" w:rsidP="0092028B">
            <w:r w:rsidRPr="00C86BEA">
              <w:t xml:space="preserve">Solar zone (Source </w:t>
            </w:r>
            <w:r w:rsidRPr="00C86BEA">
              <w:rPr>
                <w:u w:val="single"/>
              </w:rPr>
              <w:fldChar w:fldCharType="begin"/>
            </w:r>
            <w:r w:rsidR="0092028B">
              <w:rPr>
                <w:u w:val="single"/>
              </w:rPr>
              <w:instrText xml:space="preserve"> ADDIN EN.CITE &lt;EndNote&gt;&lt;Cite&gt;&lt;Author&gt;Liu&lt;/Author&gt;&lt;Year&gt;2017&lt;/Year&gt;&lt;RecNum&gt;263&lt;/RecNum&gt;&lt;DisplayText&gt;(Liu et al., 2017)&lt;/DisplayText&gt;&lt;record&gt;&lt;rec-number&gt;263&lt;/rec-number&gt;&lt;foreign-keys&gt;&lt;key app="EN" db-id="9azxe0tvixxarle0tw7vttvavdsrfwz5ds52" timestamp="1523445594"&gt;263&lt;/key&gt;&lt;key app="ENWeb" db-id=""&gt;0&lt;/key&gt;&lt;/foreign-keys&gt;&lt;ref-type name="Journal Article"&gt;17&lt;/ref-type&gt;&lt;contributors&gt;&lt;authors&gt;&lt;author&gt;Liu, Yanfeng&lt;/author&gt;&lt;author&gt;Zhou, Yong&lt;/author&gt;&lt;author&gt;Wang, Dengjia&lt;/author&gt;&lt;author&gt;Wang, Yingying&lt;/author&gt;&lt;author&gt;Li, Yong&lt;/author&gt;&lt;author&gt;Zhu, Ying&lt;/author&gt;&lt;/authors&gt;&lt;/contributors&gt;&lt;titles&gt;&lt;title&gt;Classification of solar radiation zones and general models for estimating the daily global solar radiation on horizontal surfaces in China&lt;/title&gt;&lt;secondary-title&gt;Energy Conversion and Management&lt;/secondary-title&gt;&lt;/titles&gt;&lt;periodical&gt;&lt;full-title&gt;Energy Conversion and Management&lt;/full-title&gt;&lt;/periodical&gt;&lt;pages&gt;168-179&lt;/pages&gt;&lt;volume&gt;154&lt;/volume&gt;&lt;dates&gt;&lt;year&gt;2017&lt;/year&gt;&lt;/dates&gt;&lt;isbn&gt;01968904&lt;/isbn&gt;&lt;urls&gt;&lt;/urls&gt;&lt;electronic-resource-num&gt;10.1016/j.enconman.2017.10.043&lt;/electronic-resource-num&gt;&lt;/record&gt;&lt;/Cite&gt;&lt;/EndNote&gt;</w:instrText>
            </w:r>
            <w:r w:rsidRPr="00C86BEA">
              <w:rPr>
                <w:u w:val="single"/>
              </w:rPr>
              <w:fldChar w:fldCharType="separate"/>
            </w:r>
            <w:r w:rsidR="0092028B">
              <w:rPr>
                <w:noProof/>
                <w:u w:val="single"/>
              </w:rPr>
              <w:t>(</w:t>
            </w:r>
            <w:hyperlink w:anchor="_ENREF_3" w:tooltip="Liu, 2017 #263" w:history="1">
              <w:r w:rsidR="0092028B" w:rsidRPr="0092028B">
                <w:rPr>
                  <w:rStyle w:val="Hyperlink"/>
                </w:rPr>
                <w:t>Liu et al., 2017</w:t>
              </w:r>
            </w:hyperlink>
            <w:r w:rsidR="0092028B">
              <w:rPr>
                <w:noProof/>
                <w:u w:val="single"/>
              </w:rPr>
              <w:t>)</w:t>
            </w:r>
            <w:r w:rsidRPr="00C86BEA">
              <w:fldChar w:fldCharType="end"/>
            </w:r>
            <w:r w:rsidRPr="00C86BEA">
              <w:t>)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5D158" w14:textId="77777777" w:rsidR="00C86BEA" w:rsidRPr="00C86BEA" w:rsidRDefault="00C86BEA" w:rsidP="00C86BEA">
            <w:r w:rsidRPr="00C86BEA">
              <w:t>Stations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1899" w14:textId="77777777" w:rsidR="00C86BEA" w:rsidRPr="00C86BEA" w:rsidRDefault="00C86BEA" w:rsidP="00C86BEA">
            <w:r w:rsidRPr="00C86BEA"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59AB2" w14:textId="77777777" w:rsidR="00C86BEA" w:rsidRPr="00C86BEA" w:rsidRDefault="00C86BEA" w:rsidP="00C86BEA">
            <w:r w:rsidRPr="00C86BEA">
              <w:t>Daily average solar radiation (MJ/ m</w:t>
            </w:r>
            <w:r w:rsidRPr="00C86BEA">
              <w:rPr>
                <w:vertAlign w:val="superscript"/>
              </w:rPr>
              <w:t xml:space="preserve">2 </w:t>
            </w:r>
            <w:r w:rsidRPr="00C86BEA">
              <w:t>day)</w:t>
            </w:r>
          </w:p>
        </w:tc>
      </w:tr>
      <w:tr w:rsidR="00C86BEA" w:rsidRPr="00C86BEA" w14:paraId="755DC237" w14:textId="77777777" w:rsidTr="00F0470C">
        <w:trPr>
          <w:trHeight w:val="891"/>
        </w:trPr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477AE4DF" w14:textId="77777777" w:rsidR="00C86BEA" w:rsidRPr="00C86BEA" w:rsidRDefault="00C86BEA" w:rsidP="00C86BEA">
            <w:r w:rsidRPr="00C86BEA">
              <w:lastRenderedPageBreak/>
              <w:t>I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0AB2297" w14:textId="77777777" w:rsidR="00C86BEA" w:rsidRPr="00C86BEA" w:rsidRDefault="00C86BEA" w:rsidP="00C86BEA">
            <w:proofErr w:type="spellStart"/>
            <w:r w:rsidRPr="00C86BEA">
              <w:t>Gangcha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Golmud</w:t>
            </w:r>
            <w:proofErr w:type="spellEnd"/>
            <w:r w:rsidRPr="00C86BEA">
              <w:t xml:space="preserve">, Gar, </w:t>
            </w:r>
            <w:proofErr w:type="spellStart"/>
            <w:r w:rsidRPr="00C86BEA">
              <w:t>Naqu</w:t>
            </w:r>
            <w:proofErr w:type="spellEnd"/>
            <w:r w:rsidRPr="00C86BEA">
              <w:t xml:space="preserve">, Lhasa, </w:t>
            </w:r>
            <w:proofErr w:type="spellStart"/>
            <w:r w:rsidRPr="00C86BEA">
              <w:t>Yushu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Guoluo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Chamdo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Ganzi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Hongyuan</w:t>
            </w:r>
            <w:proofErr w:type="spellEnd"/>
            <w:r w:rsidRPr="00C86BEA">
              <w:t xml:space="preserve">, Lijiang, </w:t>
            </w:r>
            <w:proofErr w:type="spellStart"/>
            <w:r w:rsidRPr="00C86BEA">
              <w:t>Panzhihua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Tengchong</w:t>
            </w:r>
            <w:proofErr w:type="spellEnd"/>
            <w:r w:rsidRPr="00C86BEA">
              <w:t xml:space="preserve">, Kunming, </w:t>
            </w:r>
            <w:proofErr w:type="spellStart"/>
            <w:r w:rsidRPr="00C86BEA">
              <w:t>Jinghong</w:t>
            </w:r>
            <w:proofErr w:type="spellEnd"/>
            <w:r w:rsidRPr="00C86BEA">
              <w:t xml:space="preserve">, Mengzi, </w:t>
            </w:r>
            <w:proofErr w:type="spellStart"/>
            <w:r w:rsidRPr="00C86BEA">
              <w:t>Sanya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5AE40E" w14:textId="77777777" w:rsidR="00C86BEA" w:rsidRPr="00C86BEA" w:rsidRDefault="00C86BEA" w:rsidP="00C86BEA">
            <w:r w:rsidRPr="00C86BEA"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EBC7D3" w14:textId="77777777" w:rsidR="00C86BEA" w:rsidRPr="00C86BEA" w:rsidRDefault="00C86BEA" w:rsidP="00C86BEA">
            <w:r w:rsidRPr="00C86BEA">
              <w:t>17.02</w:t>
            </w:r>
          </w:p>
        </w:tc>
      </w:tr>
      <w:tr w:rsidR="00C86BEA" w:rsidRPr="00C86BEA" w14:paraId="72E05772" w14:textId="77777777" w:rsidTr="00F0470C">
        <w:trPr>
          <w:trHeight w:val="1282"/>
        </w:trPr>
        <w:tc>
          <w:tcPr>
            <w:tcW w:w="1178" w:type="dxa"/>
            <w:vAlign w:val="center"/>
          </w:tcPr>
          <w:p w14:paraId="28F0ACA5" w14:textId="77777777" w:rsidR="00C86BEA" w:rsidRPr="00C86BEA" w:rsidRDefault="00C86BEA" w:rsidP="00C86BEA">
            <w:r w:rsidRPr="00C86BEA">
              <w:t>II</w:t>
            </w:r>
          </w:p>
        </w:tc>
        <w:tc>
          <w:tcPr>
            <w:tcW w:w="5982" w:type="dxa"/>
            <w:vAlign w:val="center"/>
          </w:tcPr>
          <w:p w14:paraId="341C08BD" w14:textId="77777777" w:rsidR="00C86BEA" w:rsidRPr="00C86BEA" w:rsidRDefault="00C86BEA" w:rsidP="00C86BEA">
            <w:r w:rsidRPr="00C86BEA">
              <w:t xml:space="preserve">Solon, </w:t>
            </w:r>
            <w:proofErr w:type="spellStart"/>
            <w:r w:rsidRPr="00C86BEA">
              <w:t>Alaty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Tacheng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Yining</w:t>
            </w:r>
            <w:proofErr w:type="spellEnd"/>
            <w:r w:rsidRPr="00C86BEA">
              <w:t xml:space="preserve">, Urumqi, Yanqi, Turpan, Aksu, Kashi, </w:t>
            </w:r>
            <w:proofErr w:type="spellStart"/>
            <w:r w:rsidRPr="00C86BEA">
              <w:t>Ruoqiang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Hetan</w:t>
            </w:r>
            <w:proofErr w:type="spellEnd"/>
            <w:r w:rsidRPr="00C86BEA">
              <w:t xml:space="preserve">, Hami, </w:t>
            </w:r>
            <w:proofErr w:type="spellStart"/>
            <w:r w:rsidRPr="00C86BEA">
              <w:t>Ejinaqi</w:t>
            </w:r>
            <w:proofErr w:type="spellEnd"/>
            <w:r w:rsidRPr="00C86BEA">
              <w:t xml:space="preserve">, Dunhuang, </w:t>
            </w:r>
            <w:proofErr w:type="spellStart"/>
            <w:r w:rsidRPr="00C86BEA">
              <w:t>Jiuquan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Minqin</w:t>
            </w:r>
            <w:proofErr w:type="spellEnd"/>
            <w:r w:rsidRPr="00C86BEA">
              <w:t xml:space="preserve">, Xining, </w:t>
            </w:r>
            <w:proofErr w:type="spellStart"/>
            <w:r w:rsidRPr="00C86BEA">
              <w:t>Erenhot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Hailiutu</w:t>
            </w:r>
            <w:proofErr w:type="spellEnd"/>
            <w:r w:rsidRPr="00C86BEA">
              <w:t xml:space="preserve">, Datong, Dongsheng, Yinchuan, </w:t>
            </w:r>
            <w:proofErr w:type="spellStart"/>
            <w:r w:rsidRPr="00C86BEA">
              <w:t>Guyuan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Xilinhot</w:t>
            </w:r>
            <w:proofErr w:type="spellEnd"/>
          </w:p>
        </w:tc>
        <w:tc>
          <w:tcPr>
            <w:tcW w:w="0" w:type="auto"/>
            <w:vAlign w:val="center"/>
          </w:tcPr>
          <w:p w14:paraId="3288097C" w14:textId="77777777" w:rsidR="00C86BEA" w:rsidRPr="00C86BEA" w:rsidRDefault="00C86BEA" w:rsidP="00C86BEA">
            <w:r w:rsidRPr="00C86BEA">
              <w:t>24</w:t>
            </w:r>
          </w:p>
        </w:tc>
        <w:tc>
          <w:tcPr>
            <w:tcW w:w="0" w:type="auto"/>
            <w:vAlign w:val="center"/>
          </w:tcPr>
          <w:p w14:paraId="27E0B72F" w14:textId="77777777" w:rsidR="00C86BEA" w:rsidRPr="00C86BEA" w:rsidRDefault="00C86BEA" w:rsidP="00C86BEA">
            <w:r w:rsidRPr="00C86BEA">
              <w:t>15.86</w:t>
            </w:r>
          </w:p>
        </w:tc>
      </w:tr>
      <w:tr w:rsidR="00C86BEA" w:rsidRPr="00C86BEA" w14:paraId="26B9607D" w14:textId="77777777" w:rsidTr="00F0470C">
        <w:trPr>
          <w:trHeight w:val="1273"/>
        </w:trPr>
        <w:tc>
          <w:tcPr>
            <w:tcW w:w="1178" w:type="dxa"/>
            <w:vAlign w:val="center"/>
          </w:tcPr>
          <w:p w14:paraId="2387944C" w14:textId="77777777" w:rsidR="00C86BEA" w:rsidRPr="00C86BEA" w:rsidRDefault="00C86BEA" w:rsidP="00C86BEA">
            <w:r w:rsidRPr="00C86BEA">
              <w:t>III</w:t>
            </w:r>
          </w:p>
        </w:tc>
        <w:tc>
          <w:tcPr>
            <w:tcW w:w="5982" w:type="dxa"/>
            <w:vAlign w:val="center"/>
          </w:tcPr>
          <w:p w14:paraId="2350E008" w14:textId="77777777" w:rsidR="00C86BEA" w:rsidRPr="00C86BEA" w:rsidRDefault="00C86BEA" w:rsidP="00C86BEA">
            <w:proofErr w:type="spellStart"/>
            <w:r w:rsidRPr="00C86BEA">
              <w:t>Mohe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Heihe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Hailar</w:t>
            </w:r>
            <w:proofErr w:type="spellEnd"/>
            <w:r w:rsidRPr="00C86BEA">
              <w:t xml:space="preserve">, Fuyu, Jiamusi, Harbin, Lanzhou, </w:t>
            </w:r>
            <w:proofErr w:type="spellStart"/>
            <w:r w:rsidRPr="00C86BEA">
              <w:t>Yuzhong</w:t>
            </w:r>
            <w:proofErr w:type="spellEnd"/>
            <w:r w:rsidRPr="00C86BEA">
              <w:t xml:space="preserve">, Taiyuan, </w:t>
            </w:r>
            <w:proofErr w:type="spellStart"/>
            <w:r w:rsidRPr="00C86BEA">
              <w:t>Yan’an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Xifeng</w:t>
            </w:r>
            <w:proofErr w:type="spellEnd"/>
            <w:r w:rsidRPr="00C86BEA">
              <w:t xml:space="preserve">, Houma, </w:t>
            </w:r>
            <w:proofErr w:type="spellStart"/>
            <w:r w:rsidRPr="00C86BEA">
              <w:t>Tongliao</w:t>
            </w:r>
            <w:proofErr w:type="spellEnd"/>
            <w:r w:rsidRPr="00C86BEA">
              <w:t xml:space="preserve">, Changchun, Yanji, Chaoyang, Shenyang, Tianjin, </w:t>
            </w:r>
            <w:proofErr w:type="spellStart"/>
            <w:r w:rsidRPr="00C86BEA">
              <w:t>Beijin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Laoting</w:t>
            </w:r>
            <w:proofErr w:type="spellEnd"/>
            <w:r w:rsidRPr="00C86BEA">
              <w:t xml:space="preserve">, Dalian, </w:t>
            </w:r>
            <w:proofErr w:type="spellStart"/>
            <w:r w:rsidRPr="00C86BEA">
              <w:t>Fushan</w:t>
            </w:r>
            <w:proofErr w:type="spellEnd"/>
            <w:r w:rsidRPr="00C86BEA">
              <w:t xml:space="preserve">, Jinan, </w:t>
            </w:r>
            <w:proofErr w:type="spellStart"/>
            <w:r w:rsidRPr="00C86BEA">
              <w:t>Juxian</w:t>
            </w:r>
            <w:proofErr w:type="spellEnd"/>
            <w:r w:rsidRPr="00C86BEA">
              <w:t xml:space="preserve">, Zhengzhou, </w:t>
            </w:r>
            <w:proofErr w:type="spellStart"/>
            <w:r w:rsidRPr="00C86BEA">
              <w:t>Jinghe</w:t>
            </w:r>
            <w:proofErr w:type="spellEnd"/>
          </w:p>
        </w:tc>
        <w:tc>
          <w:tcPr>
            <w:tcW w:w="0" w:type="auto"/>
            <w:vAlign w:val="center"/>
          </w:tcPr>
          <w:p w14:paraId="70AF6420" w14:textId="77777777" w:rsidR="00C86BEA" w:rsidRPr="00C86BEA" w:rsidRDefault="00C86BEA" w:rsidP="00C86BEA">
            <w:r w:rsidRPr="00C86BEA">
              <w:t>26</w:t>
            </w:r>
          </w:p>
        </w:tc>
        <w:tc>
          <w:tcPr>
            <w:tcW w:w="0" w:type="auto"/>
            <w:vAlign w:val="center"/>
          </w:tcPr>
          <w:p w14:paraId="13A11BEF" w14:textId="77777777" w:rsidR="00C86BEA" w:rsidRPr="00C86BEA" w:rsidRDefault="00C86BEA" w:rsidP="00C86BEA">
            <w:r w:rsidRPr="00C86BEA">
              <w:t>13.58</w:t>
            </w:r>
          </w:p>
        </w:tc>
      </w:tr>
      <w:tr w:rsidR="00C86BEA" w:rsidRPr="00C86BEA" w14:paraId="41BE9ED3" w14:textId="77777777" w:rsidTr="00F0470C">
        <w:trPr>
          <w:trHeight w:val="1273"/>
        </w:trPr>
        <w:tc>
          <w:tcPr>
            <w:tcW w:w="1178" w:type="dxa"/>
            <w:tcBorders>
              <w:bottom w:val="nil"/>
            </w:tcBorders>
            <w:vAlign w:val="center"/>
          </w:tcPr>
          <w:p w14:paraId="30B76BE2" w14:textId="77777777" w:rsidR="00C86BEA" w:rsidRPr="00C86BEA" w:rsidRDefault="00C86BEA" w:rsidP="00C86BEA">
            <w:r w:rsidRPr="00C86BEA">
              <w:t>IV</w:t>
            </w:r>
          </w:p>
        </w:tc>
        <w:tc>
          <w:tcPr>
            <w:tcW w:w="5982" w:type="dxa"/>
            <w:tcBorders>
              <w:bottom w:val="nil"/>
            </w:tcBorders>
            <w:vAlign w:val="center"/>
          </w:tcPr>
          <w:p w14:paraId="07B29A17" w14:textId="77777777" w:rsidR="00C86BEA" w:rsidRPr="00C86BEA" w:rsidRDefault="00C86BEA" w:rsidP="00C86BEA">
            <w:r w:rsidRPr="00C86BEA">
              <w:t xml:space="preserve">Nanyang, Wuhan, Ganzhou, Huai’an, </w:t>
            </w:r>
            <w:proofErr w:type="spellStart"/>
            <w:r w:rsidRPr="00C86BEA">
              <w:t>Gushi</w:t>
            </w:r>
            <w:proofErr w:type="spellEnd"/>
            <w:r w:rsidRPr="00C86BEA">
              <w:t xml:space="preserve">, Nanjing, </w:t>
            </w:r>
            <w:proofErr w:type="spellStart"/>
            <w:r w:rsidRPr="00C86BEA">
              <w:t>Lvsi</w:t>
            </w:r>
            <w:proofErr w:type="spellEnd"/>
            <w:r w:rsidRPr="00C86BEA">
              <w:t xml:space="preserve">, Hefei, Shanghai, Hangzhou, </w:t>
            </w:r>
            <w:proofErr w:type="spellStart"/>
            <w:r w:rsidRPr="00C86BEA">
              <w:t>Tunxi</w:t>
            </w:r>
            <w:proofErr w:type="spellEnd"/>
            <w:r w:rsidRPr="00C86BEA">
              <w:t xml:space="preserve">, Nanchang, </w:t>
            </w:r>
            <w:proofErr w:type="spellStart"/>
            <w:r w:rsidRPr="00C86BEA">
              <w:t>Hongjia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Jian’ou</w:t>
            </w:r>
            <w:proofErr w:type="spellEnd"/>
            <w:r w:rsidRPr="00C86BEA">
              <w:t>, Fuzhou, Guangzhou, Shantou, Nanning, Beihai, Haikou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9CE27CA" w14:textId="77777777" w:rsidR="00C86BEA" w:rsidRPr="00C86BEA" w:rsidRDefault="00C86BEA" w:rsidP="00C86BEA">
            <w:r w:rsidRPr="00C86BEA">
              <w:t>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4D95C82" w14:textId="77777777" w:rsidR="00C86BEA" w:rsidRPr="00C86BEA" w:rsidRDefault="00C86BEA" w:rsidP="00C86BEA">
            <w:r w:rsidRPr="00C86BEA">
              <w:t>12.79</w:t>
            </w:r>
          </w:p>
        </w:tc>
      </w:tr>
      <w:tr w:rsidR="00C86BEA" w:rsidRPr="00C86BEA" w14:paraId="1CBDBD81" w14:textId="77777777" w:rsidTr="00F0470C">
        <w:trPr>
          <w:trHeight w:val="900"/>
        </w:trPr>
        <w:tc>
          <w:tcPr>
            <w:tcW w:w="1178" w:type="dxa"/>
            <w:tcBorders>
              <w:top w:val="nil"/>
              <w:bottom w:val="single" w:sz="4" w:space="0" w:color="auto"/>
            </w:tcBorders>
            <w:vAlign w:val="center"/>
          </w:tcPr>
          <w:p w14:paraId="48DFD5F3" w14:textId="77777777" w:rsidR="00C86BEA" w:rsidRPr="00C86BEA" w:rsidRDefault="00C86BEA" w:rsidP="00C86BEA">
            <w:r w:rsidRPr="00C86BEA">
              <w:t>V</w:t>
            </w: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  <w:vAlign w:val="center"/>
          </w:tcPr>
          <w:p w14:paraId="4E1FA830" w14:textId="77777777" w:rsidR="00C86BEA" w:rsidRPr="00C86BEA" w:rsidRDefault="00C86BEA" w:rsidP="00C86BEA">
            <w:r w:rsidRPr="00C86BEA">
              <w:t xml:space="preserve">Chengdu, </w:t>
            </w:r>
            <w:proofErr w:type="spellStart"/>
            <w:r w:rsidRPr="00C86BEA">
              <w:t>Mianyang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Ankang</w:t>
            </w:r>
            <w:proofErr w:type="spellEnd"/>
            <w:r w:rsidRPr="00C86BEA">
              <w:t xml:space="preserve">, Yichang, </w:t>
            </w:r>
            <w:proofErr w:type="spellStart"/>
            <w:r w:rsidRPr="00C86BEA">
              <w:t>Shapingba</w:t>
            </w:r>
            <w:proofErr w:type="spellEnd"/>
            <w:r w:rsidRPr="00C86BEA">
              <w:t xml:space="preserve">, </w:t>
            </w:r>
            <w:proofErr w:type="spellStart"/>
            <w:r w:rsidRPr="00C86BEA">
              <w:t>Naxi</w:t>
            </w:r>
            <w:proofErr w:type="spellEnd"/>
            <w:r w:rsidRPr="00C86BEA">
              <w:t xml:space="preserve">, Jishou, Changsha, Guiyang, </w:t>
            </w:r>
            <w:proofErr w:type="spellStart"/>
            <w:r w:rsidRPr="00C86BEA">
              <w:t>Changning</w:t>
            </w:r>
            <w:proofErr w:type="spellEnd"/>
            <w:r w:rsidRPr="00C86BEA">
              <w:t xml:space="preserve">, Guilin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F841C45" w14:textId="77777777" w:rsidR="00C86BEA" w:rsidRPr="00C86BEA" w:rsidRDefault="00C86BEA" w:rsidP="00C86BEA">
            <w:r w:rsidRPr="00C86BEA"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A3D4CF1" w14:textId="77777777" w:rsidR="00C86BEA" w:rsidRPr="00C86BEA" w:rsidRDefault="00C86BEA" w:rsidP="00C86BEA">
            <w:r w:rsidRPr="00C86BEA">
              <w:t>10.33</w:t>
            </w:r>
          </w:p>
        </w:tc>
      </w:tr>
    </w:tbl>
    <w:p w14:paraId="361BAC65" w14:textId="77777777" w:rsidR="00C86BEA" w:rsidRPr="00C86BEA" w:rsidRDefault="00C86BEA" w:rsidP="00C86BEA"/>
    <w:p w14:paraId="4ED403CA" w14:textId="77777777" w:rsidR="00B05F5D" w:rsidRDefault="00B05F5D"/>
    <w:p w14:paraId="07888013" w14:textId="77777777" w:rsidR="00B05F5D" w:rsidRDefault="00B05F5D"/>
    <w:p w14:paraId="38487848" w14:textId="64734D2F" w:rsidR="00C74886" w:rsidRDefault="00C74886" w:rsidP="0092028B">
      <w:bookmarkStart w:id="0" w:name="_GoBack"/>
      <w:bookmarkEnd w:id="0"/>
    </w:p>
    <w:sectPr w:rsidR="00C74886" w:rsidSect="00651F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9azxe0tvixxarle0tw7vttvavdsrfwz5ds52&quot;&gt;Solar radiation&lt;record-ids&gt;&lt;item&gt;25&lt;/item&gt;&lt;item&gt;258&lt;/item&gt;&lt;item&gt;263&lt;/item&gt;&lt;/record-ids&gt;&lt;/item&gt;&lt;/Libraries&gt;"/>
  </w:docVars>
  <w:rsids>
    <w:rsidRoot w:val="00C86BEA"/>
    <w:rsid w:val="00004567"/>
    <w:rsid w:val="000055DE"/>
    <w:rsid w:val="00024793"/>
    <w:rsid w:val="00024D0E"/>
    <w:rsid w:val="00026F3A"/>
    <w:rsid w:val="00027271"/>
    <w:rsid w:val="00032E54"/>
    <w:rsid w:val="00040CD4"/>
    <w:rsid w:val="00040D4E"/>
    <w:rsid w:val="00042117"/>
    <w:rsid w:val="00042418"/>
    <w:rsid w:val="000440B3"/>
    <w:rsid w:val="0005109B"/>
    <w:rsid w:val="00051154"/>
    <w:rsid w:val="00054CB2"/>
    <w:rsid w:val="00056162"/>
    <w:rsid w:val="00073EFE"/>
    <w:rsid w:val="000A6D04"/>
    <w:rsid w:val="000D1899"/>
    <w:rsid w:val="000D20F6"/>
    <w:rsid w:val="000D4BAE"/>
    <w:rsid w:val="000F3183"/>
    <w:rsid w:val="000F3463"/>
    <w:rsid w:val="001126D6"/>
    <w:rsid w:val="00123776"/>
    <w:rsid w:val="00132150"/>
    <w:rsid w:val="00140FA2"/>
    <w:rsid w:val="001449EE"/>
    <w:rsid w:val="00160BD8"/>
    <w:rsid w:val="00162783"/>
    <w:rsid w:val="00173D97"/>
    <w:rsid w:val="001767D7"/>
    <w:rsid w:val="0018037D"/>
    <w:rsid w:val="001A37B3"/>
    <w:rsid w:val="001A6FFE"/>
    <w:rsid w:val="001B79EB"/>
    <w:rsid w:val="001E28C7"/>
    <w:rsid w:val="001F0501"/>
    <w:rsid w:val="00202AFC"/>
    <w:rsid w:val="00214F43"/>
    <w:rsid w:val="0021515A"/>
    <w:rsid w:val="00217FC8"/>
    <w:rsid w:val="002211BC"/>
    <w:rsid w:val="002271F5"/>
    <w:rsid w:val="00252D2F"/>
    <w:rsid w:val="002636A2"/>
    <w:rsid w:val="00270FEF"/>
    <w:rsid w:val="00272432"/>
    <w:rsid w:val="0028260A"/>
    <w:rsid w:val="002913A7"/>
    <w:rsid w:val="00295FC7"/>
    <w:rsid w:val="002A1298"/>
    <w:rsid w:val="002A3685"/>
    <w:rsid w:val="002B04F6"/>
    <w:rsid w:val="002B2B60"/>
    <w:rsid w:val="002B4BE1"/>
    <w:rsid w:val="002B52ED"/>
    <w:rsid w:val="002C2B6F"/>
    <w:rsid w:val="002C37D7"/>
    <w:rsid w:val="002C3DDE"/>
    <w:rsid w:val="002C4534"/>
    <w:rsid w:val="002C5219"/>
    <w:rsid w:val="002C75F5"/>
    <w:rsid w:val="002D186D"/>
    <w:rsid w:val="002D61BB"/>
    <w:rsid w:val="003151AA"/>
    <w:rsid w:val="00326001"/>
    <w:rsid w:val="00330406"/>
    <w:rsid w:val="0033207C"/>
    <w:rsid w:val="00336693"/>
    <w:rsid w:val="00337DDE"/>
    <w:rsid w:val="003465B4"/>
    <w:rsid w:val="00361748"/>
    <w:rsid w:val="0036372B"/>
    <w:rsid w:val="00376D44"/>
    <w:rsid w:val="0038589D"/>
    <w:rsid w:val="00385AFC"/>
    <w:rsid w:val="003C46B9"/>
    <w:rsid w:val="003D294F"/>
    <w:rsid w:val="003E4C0C"/>
    <w:rsid w:val="003E69A9"/>
    <w:rsid w:val="00401671"/>
    <w:rsid w:val="00404FC6"/>
    <w:rsid w:val="00404FDA"/>
    <w:rsid w:val="00410CF9"/>
    <w:rsid w:val="004139F2"/>
    <w:rsid w:val="00414E96"/>
    <w:rsid w:val="00423BA9"/>
    <w:rsid w:val="0042519C"/>
    <w:rsid w:val="00425E32"/>
    <w:rsid w:val="00426769"/>
    <w:rsid w:val="00431C0F"/>
    <w:rsid w:val="00432CB4"/>
    <w:rsid w:val="00435C3C"/>
    <w:rsid w:val="00452841"/>
    <w:rsid w:val="00474260"/>
    <w:rsid w:val="004811F9"/>
    <w:rsid w:val="00487231"/>
    <w:rsid w:val="00495202"/>
    <w:rsid w:val="00495CF9"/>
    <w:rsid w:val="004A33F4"/>
    <w:rsid w:val="004A5451"/>
    <w:rsid w:val="004D7E9A"/>
    <w:rsid w:val="004E4D41"/>
    <w:rsid w:val="004E6F94"/>
    <w:rsid w:val="00500A75"/>
    <w:rsid w:val="00510511"/>
    <w:rsid w:val="00514F16"/>
    <w:rsid w:val="00516F33"/>
    <w:rsid w:val="00520521"/>
    <w:rsid w:val="00531B17"/>
    <w:rsid w:val="0053540F"/>
    <w:rsid w:val="00541ACC"/>
    <w:rsid w:val="0054730D"/>
    <w:rsid w:val="005605F4"/>
    <w:rsid w:val="0056226B"/>
    <w:rsid w:val="00563A2D"/>
    <w:rsid w:val="00571729"/>
    <w:rsid w:val="0057237F"/>
    <w:rsid w:val="00577B2C"/>
    <w:rsid w:val="005941E8"/>
    <w:rsid w:val="00594BA3"/>
    <w:rsid w:val="00595AF1"/>
    <w:rsid w:val="005A35D8"/>
    <w:rsid w:val="005B4CF2"/>
    <w:rsid w:val="005C448F"/>
    <w:rsid w:val="005C69A2"/>
    <w:rsid w:val="005D6996"/>
    <w:rsid w:val="005D76CA"/>
    <w:rsid w:val="005F05F8"/>
    <w:rsid w:val="005F26C8"/>
    <w:rsid w:val="0061096C"/>
    <w:rsid w:val="006115C0"/>
    <w:rsid w:val="00625271"/>
    <w:rsid w:val="00640A82"/>
    <w:rsid w:val="0064624A"/>
    <w:rsid w:val="00647B2F"/>
    <w:rsid w:val="00651F28"/>
    <w:rsid w:val="00655B66"/>
    <w:rsid w:val="00656867"/>
    <w:rsid w:val="00660F87"/>
    <w:rsid w:val="00661D77"/>
    <w:rsid w:val="00664F1D"/>
    <w:rsid w:val="006769C5"/>
    <w:rsid w:val="0068354C"/>
    <w:rsid w:val="006846FF"/>
    <w:rsid w:val="00692A86"/>
    <w:rsid w:val="0069547B"/>
    <w:rsid w:val="006A041B"/>
    <w:rsid w:val="006D2DCA"/>
    <w:rsid w:val="006D4C06"/>
    <w:rsid w:val="006D4DDA"/>
    <w:rsid w:val="006E573E"/>
    <w:rsid w:val="006E73E6"/>
    <w:rsid w:val="006F58B8"/>
    <w:rsid w:val="00702188"/>
    <w:rsid w:val="00702869"/>
    <w:rsid w:val="007076AE"/>
    <w:rsid w:val="00711CCF"/>
    <w:rsid w:val="00717776"/>
    <w:rsid w:val="0072130A"/>
    <w:rsid w:val="007431EF"/>
    <w:rsid w:val="007543BD"/>
    <w:rsid w:val="00760AAB"/>
    <w:rsid w:val="00773FA8"/>
    <w:rsid w:val="007769BC"/>
    <w:rsid w:val="00777165"/>
    <w:rsid w:val="00777805"/>
    <w:rsid w:val="0078789A"/>
    <w:rsid w:val="007959ED"/>
    <w:rsid w:val="007A36FD"/>
    <w:rsid w:val="007B0AD0"/>
    <w:rsid w:val="007B221D"/>
    <w:rsid w:val="007D13FC"/>
    <w:rsid w:val="007D3A35"/>
    <w:rsid w:val="007E3653"/>
    <w:rsid w:val="007F4DDF"/>
    <w:rsid w:val="0080582D"/>
    <w:rsid w:val="0082021E"/>
    <w:rsid w:val="008205C0"/>
    <w:rsid w:val="00820E84"/>
    <w:rsid w:val="00821378"/>
    <w:rsid w:val="00826860"/>
    <w:rsid w:val="00834C31"/>
    <w:rsid w:val="00844A76"/>
    <w:rsid w:val="00857C8F"/>
    <w:rsid w:val="008715BF"/>
    <w:rsid w:val="00876790"/>
    <w:rsid w:val="008832EE"/>
    <w:rsid w:val="008863F4"/>
    <w:rsid w:val="00890D6A"/>
    <w:rsid w:val="00897159"/>
    <w:rsid w:val="008A0F2C"/>
    <w:rsid w:val="008A3FF4"/>
    <w:rsid w:val="008A43C4"/>
    <w:rsid w:val="008A69D0"/>
    <w:rsid w:val="008B054A"/>
    <w:rsid w:val="008C0A8D"/>
    <w:rsid w:val="008D1C5D"/>
    <w:rsid w:val="008E7388"/>
    <w:rsid w:val="009012EE"/>
    <w:rsid w:val="00903951"/>
    <w:rsid w:val="00904F25"/>
    <w:rsid w:val="0090607F"/>
    <w:rsid w:val="0092028B"/>
    <w:rsid w:val="00923572"/>
    <w:rsid w:val="00940E7F"/>
    <w:rsid w:val="0096347C"/>
    <w:rsid w:val="009856A4"/>
    <w:rsid w:val="009A3E44"/>
    <w:rsid w:val="009C582D"/>
    <w:rsid w:val="009E156B"/>
    <w:rsid w:val="009E37D3"/>
    <w:rsid w:val="009F255D"/>
    <w:rsid w:val="009F41C1"/>
    <w:rsid w:val="009F6C5E"/>
    <w:rsid w:val="00A042FB"/>
    <w:rsid w:val="00A11ED8"/>
    <w:rsid w:val="00A13117"/>
    <w:rsid w:val="00A23180"/>
    <w:rsid w:val="00A27B8A"/>
    <w:rsid w:val="00A46A5C"/>
    <w:rsid w:val="00A56162"/>
    <w:rsid w:val="00A639A2"/>
    <w:rsid w:val="00A64D64"/>
    <w:rsid w:val="00A76831"/>
    <w:rsid w:val="00A83496"/>
    <w:rsid w:val="00AA32B2"/>
    <w:rsid w:val="00AA49C1"/>
    <w:rsid w:val="00AA64B9"/>
    <w:rsid w:val="00AC4EE6"/>
    <w:rsid w:val="00B056D8"/>
    <w:rsid w:val="00B05F5D"/>
    <w:rsid w:val="00B0707B"/>
    <w:rsid w:val="00B106B6"/>
    <w:rsid w:val="00B14DC5"/>
    <w:rsid w:val="00B20C17"/>
    <w:rsid w:val="00B21B2F"/>
    <w:rsid w:val="00B22110"/>
    <w:rsid w:val="00B23392"/>
    <w:rsid w:val="00B2576A"/>
    <w:rsid w:val="00B3174D"/>
    <w:rsid w:val="00B40A12"/>
    <w:rsid w:val="00B439E0"/>
    <w:rsid w:val="00B610C6"/>
    <w:rsid w:val="00B67309"/>
    <w:rsid w:val="00B70E31"/>
    <w:rsid w:val="00B735B7"/>
    <w:rsid w:val="00B73A22"/>
    <w:rsid w:val="00B74133"/>
    <w:rsid w:val="00B949C6"/>
    <w:rsid w:val="00BC7B75"/>
    <w:rsid w:val="00BF48B0"/>
    <w:rsid w:val="00BF49B8"/>
    <w:rsid w:val="00C06E0D"/>
    <w:rsid w:val="00C20D51"/>
    <w:rsid w:val="00C23C68"/>
    <w:rsid w:val="00C27786"/>
    <w:rsid w:val="00C34F59"/>
    <w:rsid w:val="00C37A3B"/>
    <w:rsid w:val="00C43434"/>
    <w:rsid w:val="00C500F5"/>
    <w:rsid w:val="00C507E4"/>
    <w:rsid w:val="00C56405"/>
    <w:rsid w:val="00C601DD"/>
    <w:rsid w:val="00C62BBA"/>
    <w:rsid w:val="00C6654D"/>
    <w:rsid w:val="00C71C88"/>
    <w:rsid w:val="00C71C89"/>
    <w:rsid w:val="00C74886"/>
    <w:rsid w:val="00C773BD"/>
    <w:rsid w:val="00C86BEA"/>
    <w:rsid w:val="00C93AB4"/>
    <w:rsid w:val="00C94F74"/>
    <w:rsid w:val="00CA48FB"/>
    <w:rsid w:val="00CC51F1"/>
    <w:rsid w:val="00CD02E0"/>
    <w:rsid w:val="00CD7D52"/>
    <w:rsid w:val="00CE5D9D"/>
    <w:rsid w:val="00CF48D1"/>
    <w:rsid w:val="00D009BD"/>
    <w:rsid w:val="00D01168"/>
    <w:rsid w:val="00D07167"/>
    <w:rsid w:val="00D07E1C"/>
    <w:rsid w:val="00D12838"/>
    <w:rsid w:val="00D20AEB"/>
    <w:rsid w:val="00D27073"/>
    <w:rsid w:val="00D33477"/>
    <w:rsid w:val="00D3448D"/>
    <w:rsid w:val="00D50EEF"/>
    <w:rsid w:val="00D62186"/>
    <w:rsid w:val="00D62DFE"/>
    <w:rsid w:val="00D648B8"/>
    <w:rsid w:val="00D658B9"/>
    <w:rsid w:val="00DA538A"/>
    <w:rsid w:val="00DB074C"/>
    <w:rsid w:val="00DC2882"/>
    <w:rsid w:val="00DD2003"/>
    <w:rsid w:val="00DD365C"/>
    <w:rsid w:val="00DD5B82"/>
    <w:rsid w:val="00DF0C34"/>
    <w:rsid w:val="00E00190"/>
    <w:rsid w:val="00E02804"/>
    <w:rsid w:val="00E03F52"/>
    <w:rsid w:val="00E116DC"/>
    <w:rsid w:val="00E120B5"/>
    <w:rsid w:val="00E254DB"/>
    <w:rsid w:val="00E367D1"/>
    <w:rsid w:val="00E36F42"/>
    <w:rsid w:val="00E436DD"/>
    <w:rsid w:val="00E517BE"/>
    <w:rsid w:val="00E66A7C"/>
    <w:rsid w:val="00E67479"/>
    <w:rsid w:val="00E73BD6"/>
    <w:rsid w:val="00E805C8"/>
    <w:rsid w:val="00E93DC0"/>
    <w:rsid w:val="00EA3144"/>
    <w:rsid w:val="00EC5FC7"/>
    <w:rsid w:val="00ED2EE0"/>
    <w:rsid w:val="00EE022F"/>
    <w:rsid w:val="00EF6777"/>
    <w:rsid w:val="00F10609"/>
    <w:rsid w:val="00F130E4"/>
    <w:rsid w:val="00F140F8"/>
    <w:rsid w:val="00F157B4"/>
    <w:rsid w:val="00F15D1D"/>
    <w:rsid w:val="00F32B4C"/>
    <w:rsid w:val="00F3478E"/>
    <w:rsid w:val="00F4373C"/>
    <w:rsid w:val="00F53B4A"/>
    <w:rsid w:val="00F73DCC"/>
    <w:rsid w:val="00F743D3"/>
    <w:rsid w:val="00F77973"/>
    <w:rsid w:val="00F8168A"/>
    <w:rsid w:val="00F83E87"/>
    <w:rsid w:val="00F9048E"/>
    <w:rsid w:val="00F91C0C"/>
    <w:rsid w:val="00F924AB"/>
    <w:rsid w:val="00F97026"/>
    <w:rsid w:val="00FA0686"/>
    <w:rsid w:val="00FB50A2"/>
    <w:rsid w:val="00FB6016"/>
    <w:rsid w:val="00FB6D72"/>
    <w:rsid w:val="00FC77E9"/>
    <w:rsid w:val="00FE0CED"/>
    <w:rsid w:val="00FE25B9"/>
    <w:rsid w:val="00FE3686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EE84"/>
  <w15:chartTrackingRefBased/>
  <w15:docId w15:val="{58C2A12F-DF42-4F58-B589-D3FCC21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CC"/>
    <w:pPr>
      <w:spacing w:line="480" w:lineRule="auto"/>
    </w:pPr>
    <w:rPr>
      <w:rFonts w:asciiTheme="majorBidi" w:hAnsi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6BEA"/>
  </w:style>
  <w:style w:type="character" w:styleId="Hyperlink">
    <w:name w:val="Hyperlink"/>
    <w:basedOn w:val="DefaultParagraphFont"/>
    <w:uiPriority w:val="99"/>
    <w:unhideWhenUsed/>
    <w:rsid w:val="00C86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BE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05F5D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F5D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05F5D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5F5D"/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7AA8-89ED-4F38-BB6E-80A626AF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shaban.gouda@fagr.bu.edu.eg</dc:creator>
  <cp:keywords/>
  <dc:description/>
  <cp:lastModifiedBy>shaban.gouda@fagr.bu.edu.eg</cp:lastModifiedBy>
  <cp:revision>2</cp:revision>
  <dcterms:created xsi:type="dcterms:W3CDTF">2019-06-26T03:41:00Z</dcterms:created>
  <dcterms:modified xsi:type="dcterms:W3CDTF">2019-06-26T03:41:00Z</dcterms:modified>
</cp:coreProperties>
</file>