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6331" w14:textId="77777777" w:rsidR="007D2E79" w:rsidRPr="003F4AE5" w:rsidRDefault="007D2E79" w:rsidP="007D2E79">
      <w:pPr>
        <w:pStyle w:val="ListParagraph"/>
        <w:spacing w:after="0" w:line="240" w:lineRule="auto"/>
        <w:ind w:left="0" w:firstLine="720"/>
        <w:jc w:val="both"/>
        <w:rPr>
          <w:b/>
        </w:rPr>
      </w:pPr>
      <w:bookmarkStart w:id="0" w:name="_GoBack"/>
      <w:bookmarkEnd w:id="0"/>
      <w:r>
        <w:t xml:space="preserve">                   </w:t>
      </w:r>
    </w:p>
    <w:tbl>
      <w:tblPr>
        <w:tblW w:w="89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6180"/>
        <w:gridCol w:w="1421"/>
      </w:tblGrid>
      <w:tr w:rsidR="007D2E79" w:rsidRPr="00754D0C" w14:paraId="227ADD4E" w14:textId="77777777" w:rsidTr="00653867">
        <w:trPr>
          <w:trHeight w:val="348"/>
        </w:trPr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7EF" w14:textId="033A14E3" w:rsidR="007D2E79" w:rsidRPr="00146CAD" w:rsidRDefault="007D2E79" w:rsidP="00653867">
            <w:pPr>
              <w:rPr>
                <w:rFonts w:ascii="Times New Roman" w:eastAsia="MS PGothic" w:hAnsi="Times New Roman" w:cs="Times New Roman"/>
                <w:b/>
                <w:bCs/>
                <w:sz w:val="28"/>
                <w:szCs w:val="28"/>
              </w:rPr>
            </w:pPr>
            <w:r w:rsidRPr="009256B1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46CAD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6CAD" w:rsidRPr="00146CAD">
              <w:rPr>
                <w:rFonts w:ascii="Times New Roman" w:eastAsia="MS PGothic" w:hAnsi="Times New Roman" w:cs="Times New Roman"/>
                <w:b/>
                <w:bCs/>
                <w:sz w:val="28"/>
                <w:szCs w:val="28"/>
              </w:rPr>
              <w:t xml:space="preserve">Supplementary </w:t>
            </w:r>
            <w:r w:rsidRPr="00146CAD">
              <w:rPr>
                <w:rFonts w:ascii="Times New Roman" w:eastAsia="MS PGothic" w:hAnsi="Times New Roman" w:cs="Times New Roman"/>
                <w:b/>
                <w:bCs/>
                <w:sz w:val="28"/>
                <w:szCs w:val="28"/>
              </w:rPr>
              <w:t xml:space="preserve">Table 1   </w:t>
            </w:r>
          </w:p>
          <w:p w14:paraId="307DEA17" w14:textId="77777777" w:rsidR="007D2E79" w:rsidRPr="009256B1" w:rsidRDefault="007D2E79" w:rsidP="00653867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  <w:p w14:paraId="698A4C05" w14:textId="3D267DE4" w:rsidR="007D2E79" w:rsidRPr="009256B1" w:rsidRDefault="00146CAD" w:rsidP="00653867">
            <w:pPr>
              <w:ind w:firstLineChars="350" w:firstLine="738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 xml:space="preserve">The </w:t>
            </w:r>
            <w:r w:rsidR="006F41AD"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N</w:t>
            </w: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 xml:space="preserve">ew </w:t>
            </w:r>
            <w:r w:rsidR="006F41AD"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Y</w:t>
            </w: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 xml:space="preserve">ork </w:t>
            </w:r>
            <w:r w:rsidR="006F41AD"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T</w:t>
            </w: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imes</w:t>
            </w:r>
            <w:r w:rsidR="006F41AD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articles with story-</w:t>
            </w:r>
            <w:r w:rsidR="007D2E79" w:rsidRPr="009256B1">
              <w:rPr>
                <w:rFonts w:ascii="Times New Roman" w:eastAsia="MS PGothic" w:hAnsi="Times New Roman" w:cs="Times New Roman"/>
                <w:b/>
                <w:bCs/>
                <w:szCs w:val="21"/>
              </w:rPr>
              <w:t>level pegs (Sept-Oct, 2014)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995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607D86A6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BCB2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DD1" w14:textId="77777777" w:rsidR="007D2E79" w:rsidRPr="009256B1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D02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2975BE3E" w14:textId="77777777" w:rsidTr="00653867">
        <w:trPr>
          <w:trHeight w:val="5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6EBD" w14:textId="77777777" w:rsidR="007D2E79" w:rsidRPr="00754D0C" w:rsidRDefault="007D2E79" w:rsidP="00653867">
            <w:pPr>
              <w:ind w:firstLineChars="50" w:firstLine="105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Date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19BB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094D" w14:textId="77777777" w:rsidR="007D2E79" w:rsidRPr="00754D0C" w:rsidRDefault="007D2E79" w:rsidP="00653867">
            <w:pPr>
              <w:ind w:firstLineChars="50" w:firstLine="105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Type </w:t>
            </w:r>
          </w:p>
        </w:tc>
      </w:tr>
      <w:tr w:rsidR="007D2E79" w:rsidRPr="00754D0C" w14:paraId="39FF6C32" w14:textId="77777777" w:rsidTr="00653867">
        <w:trPr>
          <w:trHeight w:val="56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2040" w14:textId="77777777" w:rsidR="007D2E79" w:rsidRPr="00754D0C" w:rsidRDefault="007D2E79" w:rsidP="00653867">
            <w:pPr>
              <w:ind w:firstLineChars="50" w:firstLine="105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9-Sep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1F4EA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The British Royal couple - Prince William and Kate - and their newborn second baby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A1A8" w14:textId="77777777" w:rsidR="007D2E79" w:rsidRPr="00754D0C" w:rsidRDefault="007D2E79" w:rsidP="00653867">
            <w:pPr>
              <w:ind w:firstLineChars="150" w:firstLine="31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 &amp; 3</w:t>
            </w:r>
          </w:p>
        </w:tc>
      </w:tr>
      <w:tr w:rsidR="007D2E79" w:rsidRPr="00754D0C" w14:paraId="6CD3D827" w14:textId="77777777" w:rsidTr="00653867">
        <w:trPr>
          <w:trHeight w:val="50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7C8E" w14:textId="77777777" w:rsidR="007D2E79" w:rsidRPr="00754D0C" w:rsidRDefault="007D2E79" w:rsidP="00653867">
            <w:pPr>
              <w:ind w:firstLineChars="50" w:firstLine="10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18-Sep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0484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New Palestinian uprising leads to violent clashes in Jerusalem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6E2" w14:textId="77777777" w:rsidR="007D2E79" w:rsidRPr="00754D0C" w:rsidRDefault="007D2E79" w:rsidP="00653867">
            <w:pPr>
              <w:ind w:firstLineChars="150" w:firstLine="31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 &amp; 2</w:t>
            </w:r>
          </w:p>
        </w:tc>
      </w:tr>
      <w:tr w:rsidR="007D2E79" w:rsidRPr="00754D0C" w14:paraId="22690757" w14:textId="77777777" w:rsidTr="00653867">
        <w:trPr>
          <w:trHeight w:val="47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3805" w14:textId="77777777" w:rsidR="007D2E79" w:rsidRPr="00754D0C" w:rsidRDefault="007D2E79" w:rsidP="00653867">
            <w:pPr>
              <w:ind w:firstLineChars="50" w:firstLine="10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29-Sep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9E85D" w14:textId="3F8775A4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Thai government 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 xml:space="preserve">is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concerned about Thai food quality around the world and introduces measures to improve it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BBD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3</w:t>
            </w:r>
          </w:p>
        </w:tc>
      </w:tr>
      <w:tr w:rsidR="007D2E79" w:rsidRPr="00754D0C" w14:paraId="3FCB5EB4" w14:textId="77777777" w:rsidTr="00653867">
        <w:trPr>
          <w:trHeight w:val="57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5AD0" w14:textId="77777777" w:rsidR="007D2E79" w:rsidRPr="00754D0C" w:rsidRDefault="007D2E79" w:rsidP="00653867">
            <w:pPr>
              <w:ind w:firstLineChars="50" w:firstLine="10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29-Sep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BEF9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Radical Buddhist monk calls for action and unity against Muslims and other religions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F07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6A2A70E7" w14:textId="77777777" w:rsidTr="00653867">
        <w:trPr>
          <w:trHeight w:val="6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ED17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8-Oct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0730F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Efforts to carry out restoration work for the home of Catherine the Great in a German town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C8EA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532E66B4" w14:textId="77777777" w:rsidTr="00653867">
        <w:trPr>
          <w:trHeight w:val="60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3B16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12-Oct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ADC8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szCs w:val="21"/>
              </w:rPr>
              <w:t xml:space="preserve">The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Nile River Dam project in Ethiopia stirs hope at home while creating tensions with neighbors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5FD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56C6947B" w14:textId="77777777" w:rsidTr="008C77F1">
        <w:trPr>
          <w:trHeight w:val="65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DF48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12-Oct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A979" w14:textId="3059B49A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Chinese President taps into Chinese classics for political wisdom and 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>governance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ideas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20B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439BDBC9" w14:textId="77777777" w:rsidTr="008C77F1">
        <w:trPr>
          <w:trHeight w:val="55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0D46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17-Oct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72FF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Trekking in the Himalaya</w:t>
            </w:r>
            <w:r>
              <w:rPr>
                <w:rFonts w:ascii="Times New Roman" w:eastAsia="MS PGothic" w:hAnsi="Times New Roman" w:cs="Times New Roman"/>
                <w:szCs w:val="21"/>
              </w:rPr>
              <w:t>s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led to deaths for international mountain climbers </w:t>
            </w:r>
            <w:r>
              <w:rPr>
                <w:rFonts w:ascii="Times New Roman" w:eastAsia="MS PGothic" w:hAnsi="Times New Roman" w:cs="Times New Roman"/>
                <w:szCs w:val="21"/>
              </w:rPr>
              <w:t>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C3F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68F5AEAD" w14:textId="77777777" w:rsidTr="00653867">
        <w:trPr>
          <w:trHeight w:val="57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9220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17-Oct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A2E0" w14:textId="0C5C7B75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Growing numbers of Israeli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 xml:space="preserve"> youths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moving to Berlin, Germany, s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>tokes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controversy/tension between 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 xml:space="preserve">the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young and the old generations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 xml:space="preserve"> in Israel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4FA0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58BF111F" w14:textId="77777777" w:rsidTr="00653867">
        <w:trPr>
          <w:trHeight w:val="45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FEF0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17-Oct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F9BB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Japan's conservatives challenge accounts of war history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4BC8" w14:textId="77777777" w:rsidR="007D2E79" w:rsidRPr="00754D0C" w:rsidRDefault="007D2E79" w:rsidP="00653867">
            <w:pPr>
              <w:ind w:firstLineChars="250" w:firstLine="525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 w:hint="eastAsia"/>
                <w:szCs w:val="21"/>
              </w:rPr>
              <w:t>2</w:t>
            </w:r>
          </w:p>
        </w:tc>
      </w:tr>
      <w:tr w:rsidR="007D2E79" w:rsidRPr="00754D0C" w14:paraId="2A977B9D" w14:textId="77777777" w:rsidTr="00653867">
        <w:trPr>
          <w:trHeight w:val="58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A775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25-Oct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4FB22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A group of Israeli women held the Bat Mitzvah ceremony at Western Wall, against the established tradition and the wishes of the male orthodoxy who control the holy site.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3A12" w14:textId="77777777" w:rsidR="007D2E79" w:rsidRPr="00754D0C" w:rsidRDefault="007D2E79" w:rsidP="00653867">
            <w:pPr>
              <w:ind w:firstLineChars="50" w:firstLine="105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szCs w:val="21"/>
              </w:rPr>
              <w:t xml:space="preserve">   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  1</w:t>
            </w:r>
          </w:p>
        </w:tc>
      </w:tr>
      <w:tr w:rsidR="007D2E79" w:rsidRPr="00754D0C" w14:paraId="77EF47AC" w14:textId="77777777" w:rsidTr="00653867">
        <w:trPr>
          <w:trHeight w:val="58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DFCEC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C96C4" w14:textId="77777777" w:rsidR="007D2E79" w:rsidRPr="000C7425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BD69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</w:p>
        </w:tc>
      </w:tr>
      <w:tr w:rsidR="007D2E79" w:rsidRPr="00754D0C" w14:paraId="27EC8905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8C38" w14:textId="77777777" w:rsidR="007D2E79" w:rsidRPr="00754D0C" w:rsidRDefault="007D2E79" w:rsidP="00653867">
            <w:pPr>
              <w:ind w:firstLine="7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0834" w14:textId="77777777" w:rsidR="007D2E79" w:rsidRPr="00754D0C" w:rsidRDefault="007D2E79" w:rsidP="00653867">
            <w:pPr>
              <w:ind w:firstLine="7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6DC9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72E6FCF8" w14:textId="77777777" w:rsidTr="00653867">
        <w:trPr>
          <w:trHeight w:val="312"/>
        </w:trPr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5DB" w14:textId="4DC20C3C" w:rsidR="007D2E79" w:rsidRPr="00754D0C" w:rsidRDefault="006F41AD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</w:t>
            </w:r>
            <w:r w:rsidR="00146CAD"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The New York Times</w:t>
            </w:r>
            <w:r w:rsidR="00146CAD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>articles with story-</w:t>
            </w:r>
            <w:r w:rsidR="007D2E79"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level pegs (Sept-Oct, 2000)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F83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46DA83D8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1C5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B6CB" w14:textId="77777777" w:rsidR="006F41AD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</w:p>
          <w:p w14:paraId="242E5460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D6B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4AB9BCCD" w14:textId="77777777" w:rsidTr="00653867">
        <w:trPr>
          <w:trHeight w:val="45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C45E" w14:textId="77777777" w:rsidR="007D2E79" w:rsidRDefault="007D2E79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Date </w:t>
            </w:r>
          </w:p>
          <w:p w14:paraId="607A2E40" w14:textId="77777777" w:rsidR="006F41AD" w:rsidRPr="00754D0C" w:rsidRDefault="006F41AD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40DD" w14:textId="77777777" w:rsidR="007D2E79" w:rsidRDefault="006F41AD" w:rsidP="00653867">
            <w:pPr>
              <w:spacing w:line="0" w:lineRule="atLeast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 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  <w:p w14:paraId="10BE428B" w14:textId="77777777" w:rsidR="006F41AD" w:rsidRPr="00754D0C" w:rsidRDefault="006F41AD" w:rsidP="00653867">
            <w:pPr>
              <w:spacing w:line="0" w:lineRule="atLeast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351" w14:textId="77777777" w:rsidR="007D2E79" w:rsidRPr="00754D0C" w:rsidRDefault="006F41AD" w:rsidP="00653867">
            <w:pPr>
              <w:ind w:firstLineChars="100" w:firstLine="211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</w:t>
            </w:r>
            <w:r w:rsidR="007D2E79"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Type </w:t>
            </w:r>
          </w:p>
        </w:tc>
      </w:tr>
      <w:tr w:rsidR="007D2E79" w:rsidRPr="00754D0C" w14:paraId="58E4D8D7" w14:textId="77777777" w:rsidTr="00653867">
        <w:trPr>
          <w:trHeight w:val="28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069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9F11E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An exhibition that displays Poland's past: Polish struggle with its brand of communism and domination by the Soviet Union.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BEA0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37354FE3" w14:textId="77777777" w:rsidTr="008C77F1">
        <w:trPr>
          <w:trHeight w:val="29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97D8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11-Sep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112A3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New archeological dig in Egypt uncovers large numbers of mummies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B08A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2FBE5992" w14:textId="77777777" w:rsidTr="00653867">
        <w:trPr>
          <w:trHeight w:val="27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8252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11-Sep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8E0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Musicians in Nigeria tell stories in Afro-beat and defy dictators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7EFB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3652122F" w14:textId="77777777" w:rsidTr="00653867">
        <w:trPr>
          <w:trHeight w:val="57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0F94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22-Oct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7CEE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Dictator and his junta in Ivory Coast run the election to the detriment of popular democracy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79F8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2B84362C" w14:textId="77777777" w:rsidTr="00653867">
        <w:trPr>
          <w:trHeight w:val="60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6EEB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22-Oct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BD8AF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Belgian cardinal says in a book that Pope John Paul II may soon retire, fueling a controversy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649A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50037C9A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01BE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BA3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FD19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595B992B" w14:textId="77777777" w:rsidTr="00653867">
        <w:trPr>
          <w:trHeight w:val="26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597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6CEF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E6D0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6FF8B439" w14:textId="77777777" w:rsidTr="00653867">
        <w:trPr>
          <w:trHeight w:val="312"/>
        </w:trPr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FE22" w14:textId="2C4A0998" w:rsidR="006F41AD" w:rsidRPr="00754D0C" w:rsidRDefault="00146CAD" w:rsidP="00146CAD">
            <w:pPr>
              <w:ind w:firstLine="93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The New York Times</w:t>
            </w: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  <w:r w:rsidR="006F41AD">
              <w:rPr>
                <w:rFonts w:ascii="Times New Roman" w:eastAsia="MS PGothic" w:hAnsi="Times New Roman" w:cs="Times New Roman"/>
                <w:b/>
                <w:bCs/>
                <w:szCs w:val="21"/>
              </w:rPr>
              <w:t>articles with story-</w:t>
            </w:r>
            <w:r w:rsidR="007D2E79"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level pegs (Sept-Oct, 1985)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2D53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37271116" w14:textId="77777777" w:rsidTr="000A48C5">
        <w:trPr>
          <w:trHeight w:val="99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DE34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2F27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E932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6F41AD" w:rsidRPr="00754D0C" w14:paraId="2E75CADA" w14:textId="77777777" w:rsidTr="000A48C5">
        <w:trPr>
          <w:trHeight w:val="42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AE11" w14:textId="77777777" w:rsidR="000A48C5" w:rsidRDefault="000A48C5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  <w:p w14:paraId="26B3AA3B" w14:textId="2AE9FD93" w:rsidR="006F41AD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Date</w:t>
            </w:r>
          </w:p>
          <w:p w14:paraId="55965500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7CA5A" w14:textId="016FF63C" w:rsidR="006F41AD" w:rsidRPr="00754D0C" w:rsidRDefault="006F41AD" w:rsidP="006F41AD">
            <w:pPr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    </w:t>
            </w:r>
            <w:r w:rsidR="000A48C5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101" w14:textId="77777777" w:rsidR="006F41AD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  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Type</w:t>
            </w:r>
          </w:p>
          <w:p w14:paraId="226F9A0E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</w:p>
        </w:tc>
      </w:tr>
      <w:tr w:rsidR="006F41AD" w:rsidRPr="00754D0C" w14:paraId="472DAAA5" w14:textId="77777777" w:rsidTr="00653867">
        <w:trPr>
          <w:trHeight w:val="6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D6C6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35201" w14:textId="77777777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An Israeli doctor gains popularity in the Arab world by broadcasting a medical program in which listeners are invited to ask questions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D5BE" w14:textId="77777777" w:rsidR="006F41AD" w:rsidRPr="00754D0C" w:rsidRDefault="006F41AD" w:rsidP="006F41AD">
            <w:pPr>
              <w:ind w:firstLineChars="100" w:firstLine="21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 1 &amp; 2</w:t>
            </w:r>
          </w:p>
        </w:tc>
      </w:tr>
      <w:tr w:rsidR="006F41AD" w:rsidRPr="00754D0C" w14:paraId="12DA96D1" w14:textId="77777777" w:rsidTr="00653867">
        <w:trPr>
          <w:trHeight w:val="62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66DD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F0DD7" w14:textId="0A72F3C0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Liverpool, birthplace of "Beatles," became a site for tourism, events and shop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>ping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for Beatlemania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DF9" w14:textId="77777777" w:rsidR="006F41AD" w:rsidRPr="00754D0C" w:rsidRDefault="006F41AD" w:rsidP="006F41AD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F41AD" w:rsidRPr="00754D0C" w14:paraId="61AB18DA" w14:textId="77777777" w:rsidTr="00653867">
        <w:trPr>
          <w:trHeight w:val="62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7F0E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11-Sep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F1F98" w14:textId="45263C7A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Sewage pollutes the beaches in Alexandria, Egypt, driving away many holiday makers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C615" w14:textId="77777777" w:rsidR="006F41AD" w:rsidRPr="00754D0C" w:rsidRDefault="006F41AD" w:rsidP="006F41AD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6F41AD" w:rsidRPr="00754D0C" w14:paraId="51D0F076" w14:textId="77777777" w:rsidTr="00653867">
        <w:trPr>
          <w:trHeight w:val="58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3B88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11-Sep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D688" w14:textId="30B09333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Bi-racial people in South Africa find themselves in legal, cultural and soci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>al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limbo because of apartheid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D846" w14:textId="77777777" w:rsidR="006F41AD" w:rsidRPr="00754D0C" w:rsidRDefault="006F41AD" w:rsidP="006F41AD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F41AD" w:rsidRPr="00754D0C" w14:paraId="713F99E6" w14:textId="77777777" w:rsidTr="00653867">
        <w:trPr>
          <w:trHeight w:val="56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298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10-Oct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7385C" w14:textId="77777777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British author and politician Jeffrey Archer, and his novel about British premier Margaret Thatcher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CD8E" w14:textId="77777777" w:rsidR="006F41AD" w:rsidRPr="00754D0C" w:rsidRDefault="006F41AD" w:rsidP="006F41AD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F41AD" w:rsidRPr="00754D0C" w14:paraId="2863C2FF" w14:textId="77777777" w:rsidTr="008C77F1">
        <w:trPr>
          <w:trHeight w:val="33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A2D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10-Oct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D604D" w14:textId="77777777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 funeral of an anti-fascist in Germany was attended by thousands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162F" w14:textId="77777777" w:rsidR="006F41AD" w:rsidRPr="00754D0C" w:rsidRDefault="006F41AD" w:rsidP="006F41AD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F41AD" w:rsidRPr="00754D0C" w14:paraId="4759897E" w14:textId="77777777" w:rsidTr="008C77F1">
        <w:trPr>
          <w:trHeight w:val="49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3C6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10-Oct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803CB" w14:textId="314FCF5E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Japanese prime minister 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>to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cancel visit to Yasukuni shrine, which is dedicated to the war dead, in an effort to avoid confrontation with the Chinese government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528C" w14:textId="77777777" w:rsidR="006F41AD" w:rsidRPr="00754D0C" w:rsidRDefault="006F41AD" w:rsidP="006F41AD">
            <w:pPr>
              <w:ind w:firstLineChars="150" w:firstLine="315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1 &amp; 2</w:t>
            </w:r>
          </w:p>
        </w:tc>
      </w:tr>
      <w:tr w:rsidR="006F41AD" w:rsidRPr="00754D0C" w14:paraId="136ACE69" w14:textId="77777777" w:rsidTr="00653867">
        <w:trPr>
          <w:trHeight w:val="57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8F4C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22-Oct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23F5D" w14:textId="77777777" w:rsidR="006F41AD" w:rsidRPr="00754D0C" w:rsidRDefault="006F41AD" w:rsidP="006F41AD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Princess Diana pays a surprise visit to Northern Ireland and receives warm welcome from protestants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83B7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  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1 &amp; 2</w:t>
            </w:r>
          </w:p>
        </w:tc>
      </w:tr>
    </w:tbl>
    <w:p w14:paraId="037D5E33" w14:textId="07F92365" w:rsidR="007D2E79" w:rsidRDefault="007D2E79" w:rsidP="007D2E79">
      <w:pPr>
        <w:jc w:val="both"/>
        <w:rPr>
          <w:rFonts w:ascii="Times New Roman" w:hAnsi="Times New Roman" w:cs="Times New Roman"/>
          <w:szCs w:val="21"/>
        </w:rPr>
      </w:pPr>
    </w:p>
    <w:p w14:paraId="1368BEB8" w14:textId="77777777" w:rsidR="00653867" w:rsidRPr="00754D0C" w:rsidRDefault="00653867" w:rsidP="00653867">
      <w:pPr>
        <w:pStyle w:val="ListParagraph"/>
        <w:spacing w:after="0" w:line="240" w:lineRule="auto"/>
        <w:ind w:left="0" w:firstLine="720"/>
        <w:jc w:val="both"/>
        <w:rPr>
          <w:b/>
          <w:strike/>
          <w:sz w:val="21"/>
          <w:szCs w:val="21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1559"/>
      </w:tblGrid>
      <w:tr w:rsidR="00653867" w:rsidRPr="00754D0C" w14:paraId="00ADE9AA" w14:textId="77777777" w:rsidTr="003D59F9">
        <w:trPr>
          <w:trHeight w:val="34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5BC1" w14:textId="310EF11B" w:rsidR="00653867" w:rsidRPr="001D18F4" w:rsidRDefault="00653867" w:rsidP="00653867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</w:t>
            </w:r>
            <w:r w:rsidR="00146CAD" w:rsidRPr="00146CAD">
              <w:rPr>
                <w:rFonts w:ascii="Times New Roman" w:eastAsia="MS PGothic" w:hAnsi="Times New Roman" w:cs="Times New Roman"/>
                <w:b/>
                <w:bCs/>
                <w:sz w:val="28"/>
                <w:szCs w:val="28"/>
              </w:rPr>
              <w:t>Supplementary Table</w:t>
            </w:r>
            <w:r w:rsidRPr="001D18F4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6CAD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2</w:t>
            </w:r>
            <w:r w:rsidRPr="001D18F4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8F1DCD2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</w:t>
            </w:r>
          </w:p>
          <w:p w14:paraId="01B138BD" w14:textId="637B9020" w:rsidR="00653867" w:rsidRPr="00754D0C" w:rsidRDefault="00653867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</w:t>
            </w:r>
            <w:r w:rsidR="00146CAD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</w:t>
            </w: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Guardian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articles with story level pegs (Sept-Oct, 2014)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2FA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653867" w:rsidRPr="00754D0C" w14:paraId="07661F01" w14:textId="77777777" w:rsidTr="003D59F9">
        <w:trPr>
          <w:trHeight w:val="34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C2A4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D862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653867" w:rsidRPr="00754D0C" w14:paraId="29088DCB" w14:textId="77777777" w:rsidTr="003D59F9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1AAA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Date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D988" w14:textId="77777777" w:rsidR="00653867" w:rsidRPr="00754D0C" w:rsidRDefault="00653867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DEE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 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Type</w:t>
            </w:r>
          </w:p>
        </w:tc>
      </w:tr>
      <w:tr w:rsidR="00653867" w:rsidRPr="00754D0C" w14:paraId="43B8902E" w14:textId="77777777" w:rsidTr="003D59F9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5F6A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Sept 12-18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D47F7" w14:textId="57490B34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Nuclear power plants in Ukraine become a concern as 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>political</w:t>
            </w:r>
            <w:r w:rsidR="008C77F1"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unrest continues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9C21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50D5D9B3" w14:textId="77777777" w:rsidTr="003D59F9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07A9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Sept 12-18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94CB" w14:textId="5DD31D4B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Economic downturn in post- Chavez Venezuela: the economy suffers from hyper-inflation, lack of investments and labor strife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04A4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6CCCBD0B" w14:textId="77777777" w:rsidTr="003D59F9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84DD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Sept 19-25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EE26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Oscar Pistorius trial suggests race still colors justice in South Africa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F5CD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2ED8C56F" w14:textId="77777777" w:rsidTr="003D59F9">
        <w:trPr>
          <w:trHeight w:val="4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4DB4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Sept 19-25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ABDD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The new bill introduced aims to tame the traffic anarchy in India which causes deaths of 150 thousand annually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FCFA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5B03A748" w14:textId="77777777" w:rsidTr="003D59F9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F928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Sept 19-25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5876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Water shortage causes great concern in California which produces 80 percent of the world's almond harvest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740A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0F2B2D97" w14:textId="77777777" w:rsidTr="003D59F9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548A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Sept 19-25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14BD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Sweden grows tire of tax cuts and privatization - a reactionary to anti-socialist policy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7200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62BA07D5" w14:textId="77777777" w:rsidTr="008C77F1">
        <w:trPr>
          <w:trHeight w:val="5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A731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Sept 19-25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7A95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Hundreds of thousands in Catalonia take to the streets demanding Catalan independence from Spain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55A2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653867" w:rsidRPr="00754D0C" w14:paraId="5702E375" w14:textId="77777777" w:rsidTr="003D59F9">
        <w:trPr>
          <w:trHeight w:val="5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6A5F" w14:textId="77777777" w:rsidR="00653867" w:rsidRPr="001D18F4" w:rsidRDefault="00653867" w:rsidP="00653867">
            <w:pPr>
              <w:rPr>
                <w:rFonts w:ascii="Times New Roman" w:eastAsia="MS PGothic" w:hAnsi="Times New Roman" w:cs="Times New Roman"/>
                <w:sz w:val="18"/>
                <w:szCs w:val="18"/>
              </w:rPr>
            </w:pPr>
            <w:r w:rsidRPr="001D18F4">
              <w:rPr>
                <w:rFonts w:ascii="Times New Roman" w:eastAsia="MS PGothic" w:hAnsi="Times New Roman" w:cs="Times New Roman"/>
                <w:sz w:val="18"/>
                <w:szCs w:val="18"/>
              </w:rPr>
              <w:t xml:space="preserve">Sept 26-Oct 2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78E2" w14:textId="0C329062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Moscow grows assertive toward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>s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 xml:space="preserve">the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Baltic states - people there are fearful of Russian aggressiveness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3CAF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10B4BF17" w14:textId="77777777" w:rsidTr="003D59F9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F033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lastRenderedPageBreak/>
              <w:t xml:space="preserve">Oct 3-9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78F32" w14:textId="77777777" w:rsidR="00653867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163D539F" w14:textId="54C11B61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Hundreds of young women are leaving their homes in </w:t>
            </w:r>
            <w:r w:rsidR="00E56CE6">
              <w:rPr>
                <w:rFonts w:ascii="Times New Roman" w:eastAsia="MS PGothic" w:hAnsi="Times New Roman" w:cs="Times New Roman"/>
                <w:szCs w:val="21"/>
              </w:rPr>
              <w:t>W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estern countries to join radical Islamic fighters in the Middle East, a trend that has disturbed and shocked the Western world. 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C82A" w14:textId="77777777" w:rsidR="00653867" w:rsidRPr="00754D0C" w:rsidRDefault="00653867" w:rsidP="00653867">
            <w:pPr>
              <w:ind w:firstLineChars="100" w:firstLine="21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 1 &amp; 3</w:t>
            </w:r>
          </w:p>
        </w:tc>
      </w:tr>
      <w:tr w:rsidR="00653867" w:rsidRPr="00754D0C" w14:paraId="7A5F1DDB" w14:textId="77777777" w:rsidTr="003D59F9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81F1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Oct 3-9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CB0F2" w14:textId="77777777" w:rsidR="00653867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38CD2F2C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Romania dealing with the communist past: prosecution of a former communist prison commander brings up painful memories and wrenching social debate about the past.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8892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6B8348D9" w14:textId="77777777" w:rsidTr="003D59F9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4C14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Oct 3-9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855EF" w14:textId="77777777" w:rsidR="00653867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7BC59447" w14:textId="48D5B349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Hope rises that Pope Francis will restart conversation about easing punishment on Catholics who divorced - despite opposition to such move within the </w:t>
            </w:r>
            <w:r w:rsidR="00C077D5">
              <w:rPr>
                <w:rFonts w:ascii="Times New Roman" w:eastAsia="MS PGothic" w:hAnsi="Times New Roman" w:cs="Times New Roman"/>
                <w:szCs w:val="21"/>
              </w:rPr>
              <w:t>C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hurch.**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5B8E" w14:textId="77777777" w:rsidR="00653867" w:rsidRPr="00754D0C" w:rsidRDefault="00653867" w:rsidP="00653867">
            <w:pPr>
              <w:ind w:firstLineChars="150" w:firstLine="31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1 &amp; 3</w:t>
            </w:r>
          </w:p>
        </w:tc>
      </w:tr>
      <w:tr w:rsidR="00653867" w:rsidRPr="00754D0C" w14:paraId="1BDCF4FB" w14:textId="77777777" w:rsidTr="003D59F9">
        <w:trPr>
          <w:trHeight w:val="6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AD1C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Oct 3-9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3E3D0" w14:textId="7C8909A4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Environmentalists are warning that elephant poaching is occurring </w:t>
            </w:r>
            <w:r w:rsidR="00C077D5">
              <w:rPr>
                <w:rFonts w:ascii="Times New Roman" w:eastAsia="MS PGothic" w:hAnsi="Times New Roman" w:cs="Times New Roman"/>
                <w:szCs w:val="21"/>
              </w:rPr>
              <w:t>i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n an unprecedented scale in Mozambique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77D5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674314E1" w14:textId="77777777" w:rsidTr="003D59F9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096B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Oct 3-9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AFE47" w14:textId="2D3F9B48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Timbuktu, 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 xml:space="preserve">a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city of gold, is disintegrating due to war, greed and human neglect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D311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653867" w:rsidRPr="00754D0C" w14:paraId="42AA42C2" w14:textId="77777777" w:rsidTr="003D59F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F68C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Oct 10-16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32788" w14:textId="77777777" w:rsidR="00653867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014081F9" w14:textId="2EF21B38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"Clean India" drive in India: the government of India, spearheaded by premier Modi, has launched a campaign to make public places in India cleaner and</w:t>
            </w:r>
            <w:r w:rsidR="00E56CE6">
              <w:rPr>
                <w:rFonts w:ascii="Times New Roman" w:eastAsia="MS PGothic" w:hAnsi="Times New Roman" w:cs="Times New Roman"/>
                <w:szCs w:val="21"/>
              </w:rPr>
              <w:t xml:space="preserve"> to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improve the public hygiene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E0C9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653867" w:rsidRPr="00754D0C" w14:paraId="0EB47C9A" w14:textId="77777777" w:rsidTr="003D59F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D340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Oct 10-16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7F40C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Catalonian independence movement gains momentum and fever rises to unprecedented level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5A3C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653867" w:rsidRPr="00754D0C" w14:paraId="49DB9B30" w14:textId="77777777" w:rsidTr="003D59F9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DA64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Oct 17-23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C082" w14:textId="33666B0E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China's authoritative news media 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 xml:space="preserve">raises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warn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>ing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against and accuses Japanese animated character, Doraemon, for corrupting the minds of 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 xml:space="preserve">Chinese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youth</w:t>
            </w:r>
            <w:r w:rsidR="00837177">
              <w:rPr>
                <w:rFonts w:ascii="Times New Roman" w:eastAsia="MS PGothic" w:hAnsi="Times New Roman" w:cs="Times New Roman"/>
                <w:szCs w:val="21"/>
              </w:rPr>
              <w:t>s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. Such soft power influences from Japan is interpreted as having subversive effects on people who suffered atrocities at the hands of Japanese military during World War II.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DF92" w14:textId="77777777" w:rsidR="00653867" w:rsidRPr="00754D0C" w:rsidRDefault="00653867" w:rsidP="00653867">
            <w:pPr>
              <w:ind w:firstLineChars="150" w:firstLine="315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2 &amp; 3</w:t>
            </w:r>
          </w:p>
        </w:tc>
      </w:tr>
      <w:tr w:rsidR="00653867" w:rsidRPr="00754D0C" w14:paraId="125E84CC" w14:textId="77777777" w:rsidTr="003D59F9">
        <w:trPr>
          <w:trHeight w:val="6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654B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Oct 17-23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3B475" w14:textId="3D142078" w:rsidR="00653867" w:rsidRPr="00754D0C" w:rsidRDefault="0083717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szCs w:val="21"/>
              </w:rPr>
              <w:t>W</w:t>
            </w:r>
            <w:r w:rsidR="00653867" w:rsidRPr="00754D0C">
              <w:rPr>
                <w:rFonts w:ascii="Times New Roman" w:eastAsia="MS PGothic" w:hAnsi="Times New Roman" w:cs="Times New Roman"/>
                <w:szCs w:val="21"/>
              </w:rPr>
              <w:t xml:space="preserve">edding industry 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in Las Vegas </w:t>
            </w:r>
            <w:r w:rsidR="00653867" w:rsidRPr="00754D0C">
              <w:rPr>
                <w:rFonts w:ascii="Times New Roman" w:eastAsia="MS PGothic" w:hAnsi="Times New Roman" w:cs="Times New Roman"/>
                <w:szCs w:val="21"/>
              </w:rPr>
              <w:t>pin</w:t>
            </w:r>
            <w:r>
              <w:rPr>
                <w:rFonts w:ascii="Times New Roman" w:eastAsia="MS PGothic" w:hAnsi="Times New Roman" w:cs="Times New Roman"/>
                <w:szCs w:val="21"/>
              </w:rPr>
              <w:t>s</w:t>
            </w:r>
            <w:r w:rsidR="00653867" w:rsidRPr="00754D0C">
              <w:rPr>
                <w:rFonts w:ascii="Times New Roman" w:eastAsia="MS PGothic" w:hAnsi="Times New Roman" w:cs="Times New Roman"/>
                <w:szCs w:val="21"/>
              </w:rPr>
              <w:t xml:space="preserve"> hopes on gay and lesbian marriage</w:t>
            </w:r>
            <w:r>
              <w:rPr>
                <w:rFonts w:ascii="Times New Roman" w:eastAsia="MS PGothic" w:hAnsi="Times New Roman" w:cs="Times New Roman"/>
                <w:szCs w:val="21"/>
              </w:rPr>
              <w:t>s</w:t>
            </w:r>
            <w:r w:rsidR="00653867" w:rsidRPr="00754D0C">
              <w:rPr>
                <w:rFonts w:ascii="Times New Roman" w:eastAsia="MS PGothic" w:hAnsi="Times New Roman" w:cs="Times New Roman"/>
                <w:szCs w:val="21"/>
              </w:rPr>
              <w:t xml:space="preserve"> as the </w:t>
            </w:r>
            <w:r w:rsidR="00653867">
              <w:rPr>
                <w:rFonts w:ascii="Times New Roman" w:eastAsia="MS PGothic" w:hAnsi="Times New Roman" w:cs="Times New Roman"/>
                <w:szCs w:val="21"/>
              </w:rPr>
              <w:t>f</w:t>
            </w:r>
            <w:r w:rsidR="00653867" w:rsidRPr="00754D0C">
              <w:rPr>
                <w:rFonts w:ascii="Times New Roman" w:eastAsia="MS PGothic" w:hAnsi="Times New Roman" w:cs="Times New Roman"/>
                <w:szCs w:val="21"/>
              </w:rPr>
              <w:t>ederal court lifts ban on gay marriage in Nevada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A78C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3E73675C" w14:textId="77777777" w:rsidTr="003D59F9">
        <w:trPr>
          <w:trHeight w:val="4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3EE8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Oct 17-23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17FC" w14:textId="77777777" w:rsidR="00653867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0A97DFE3" w14:textId="3778700A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Illegal logging in the Amazon go</w:t>
            </w:r>
            <w:r w:rsidR="00C077D5">
              <w:rPr>
                <w:rFonts w:ascii="Times New Roman" w:eastAsia="MS PGothic" w:hAnsi="Times New Roman" w:cs="Times New Roman"/>
                <w:szCs w:val="21"/>
              </w:rPr>
              <w:t>es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unrestrained as loggers find eager buyers overseas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C9EC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   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 1&amp; 2</w:t>
            </w:r>
          </w:p>
        </w:tc>
      </w:tr>
      <w:tr w:rsidR="00653867" w:rsidRPr="00754D0C" w14:paraId="6D06A7A0" w14:textId="77777777" w:rsidTr="003D59F9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FB60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Oct 17-23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9299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Large amounts of donation were raised in a conference to help rebuild Gaza but the city remains in shambles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FA2F" w14:textId="77777777" w:rsidR="00653867" w:rsidRPr="00754D0C" w:rsidRDefault="00653867" w:rsidP="00C077D5">
            <w:pPr>
              <w:ind w:firstLineChars="200" w:firstLine="4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1 &amp; 2</w:t>
            </w:r>
          </w:p>
        </w:tc>
      </w:tr>
      <w:tr w:rsidR="00653867" w:rsidRPr="00754D0C" w14:paraId="2D08FE3F" w14:textId="77777777" w:rsidTr="003D59F9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9B10" w14:textId="77777777" w:rsidR="00653867" w:rsidRPr="00754D0C" w:rsidRDefault="00653867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Oct 17-23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8B0F" w14:textId="77777777" w:rsidR="00653867" w:rsidRPr="00754D0C" w:rsidRDefault="00653867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International aid agencies have warned of an impending famine in the Sudan as civil war intensifies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748C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653867" w:rsidRPr="00754D0C" w14:paraId="0773CD67" w14:textId="77777777" w:rsidTr="003D59F9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321" w14:textId="77777777" w:rsidR="00653867" w:rsidRPr="00754D0C" w:rsidRDefault="00653867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9454" w14:textId="77777777" w:rsidR="00653867" w:rsidRPr="00754D0C" w:rsidRDefault="00653867" w:rsidP="00653867">
            <w:pPr>
              <w:spacing w:line="0" w:lineRule="atLeast"/>
              <w:ind w:firstLine="720"/>
              <w:rPr>
                <w:rFonts w:ascii="Times New Roman" w:hAnsi="Times New Roman" w:cs="Times New Roman"/>
                <w:szCs w:val="21"/>
              </w:rPr>
            </w:pPr>
          </w:p>
          <w:p w14:paraId="0D3E1E1B" w14:textId="47AF0A83" w:rsidR="00653867" w:rsidRPr="00754D0C" w:rsidRDefault="00653867" w:rsidP="0065386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754D0C">
              <w:rPr>
                <w:rFonts w:ascii="Times New Roman" w:hAnsi="Times New Roman" w:cs="Times New Roman"/>
                <w:szCs w:val="21"/>
              </w:rPr>
              <w:t xml:space="preserve">*This article's "lived" component (Type 3) was the fact that the women associated with Isis were from the </w:t>
            </w:r>
            <w:r w:rsidR="00E56CE6">
              <w:rPr>
                <w:rFonts w:ascii="Times New Roman" w:hAnsi="Times New Roman" w:cs="Times New Roman"/>
                <w:szCs w:val="21"/>
              </w:rPr>
              <w:t>W</w:t>
            </w:r>
            <w:r w:rsidRPr="00754D0C">
              <w:rPr>
                <w:rFonts w:ascii="Times New Roman" w:hAnsi="Times New Roman" w:cs="Times New Roman"/>
                <w:szCs w:val="21"/>
              </w:rPr>
              <w:t>estern world. Type 1 component was the Islamic religion and history.</w:t>
            </w:r>
          </w:p>
          <w:p w14:paraId="23159F24" w14:textId="352ACE6F" w:rsidR="00653867" w:rsidRPr="00B51E09" w:rsidRDefault="00653867" w:rsidP="00653867">
            <w:pPr>
              <w:spacing w:line="0" w:lineRule="atLeast"/>
              <w:rPr>
                <w:color w:val="000000" w:themeColor="text1"/>
                <w:szCs w:val="21"/>
              </w:rPr>
            </w:pPr>
            <w:r w:rsidRPr="00754D0C">
              <w:rPr>
                <w:rFonts w:ascii="Times New Roman" w:hAnsi="Times New Roman" w:cs="Times New Roman"/>
                <w:szCs w:val="21"/>
              </w:rPr>
              <w:t>**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D18F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Articles that pivoted on the Catholic Church </w:t>
            </w:r>
            <w:r w:rsidR="00E56CE6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and the policy of the </w:t>
            </w:r>
            <w:r w:rsidR="0033594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Vatican </w:t>
            </w:r>
            <w:r w:rsidRPr="001D18F4">
              <w:rPr>
                <w:rFonts w:ascii="Times New Roman" w:hAnsi="Times New Roman" w:cs="Times New Roman"/>
                <w:color w:val="000000" w:themeColor="text1"/>
                <w:szCs w:val="21"/>
              </w:rPr>
              <w:t>were considered Type 1 because of its ancient histor</w:t>
            </w:r>
            <w:r w:rsidR="00837177">
              <w:rPr>
                <w:rFonts w:ascii="Times New Roman" w:hAnsi="Times New Roman" w:cs="Times New Roman"/>
                <w:color w:val="000000" w:themeColor="text1"/>
                <w:szCs w:val="21"/>
              </w:rPr>
              <w:t>y</w:t>
            </w:r>
            <w:r w:rsidRPr="001D18F4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54D0C">
              <w:rPr>
                <w:rFonts w:ascii="Times New Roman" w:hAnsi="Times New Roman" w:cs="Times New Roman"/>
                <w:szCs w:val="21"/>
              </w:rPr>
              <w:t xml:space="preserve">Type 3 component in this story </w:t>
            </w:r>
            <w:r>
              <w:rPr>
                <w:rFonts w:ascii="Times New Roman" w:hAnsi="Times New Roman" w:cs="Times New Roman" w:hint="eastAsia"/>
                <w:szCs w:val="21"/>
              </w:rPr>
              <w:t>w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754D0C">
              <w:rPr>
                <w:rFonts w:ascii="Times New Roman" w:hAnsi="Times New Roman" w:cs="Times New Roman"/>
                <w:szCs w:val="21"/>
              </w:rPr>
              <w:t xml:space="preserve">s </w:t>
            </w:r>
            <w:r>
              <w:rPr>
                <w:rFonts w:ascii="Times New Roman" w:hAnsi="Times New Roman" w:cs="Times New Roman"/>
                <w:szCs w:val="21"/>
              </w:rPr>
              <w:t xml:space="preserve">that the question of divorce relating to Catholicism is a familiar matter relating to </w:t>
            </w:r>
            <w:r w:rsidR="0033594E">
              <w:rPr>
                <w:rFonts w:ascii="Times New Roman" w:hAnsi="Times New Roman" w:cs="Times New Roman"/>
                <w:szCs w:val="21"/>
              </w:rPr>
              <w:t>believers’</w:t>
            </w:r>
            <w:r>
              <w:rPr>
                <w:rFonts w:ascii="Times New Roman" w:hAnsi="Times New Roman" w:cs="Times New Roman"/>
                <w:szCs w:val="21"/>
              </w:rPr>
              <w:t xml:space="preserve"> li</w:t>
            </w:r>
            <w:r w:rsidR="00E56CE6">
              <w:rPr>
                <w:rFonts w:ascii="Times New Roman" w:hAnsi="Times New Roman" w:cs="Times New Roman"/>
                <w:szCs w:val="21"/>
              </w:rPr>
              <w:t>fe</w:t>
            </w:r>
            <w:r>
              <w:rPr>
                <w:rFonts w:ascii="Times New Roman" w:hAnsi="Times New Roman" w:cs="Times New Roman"/>
                <w:szCs w:val="21"/>
              </w:rPr>
              <w:t xml:space="preserve"> or the larger community’s.</w:t>
            </w:r>
            <w:r w:rsidR="0033594E">
              <w:rPr>
                <w:rFonts w:ascii="Times New Roman" w:hAnsi="Times New Roman" w:cs="Times New Roman"/>
                <w:szCs w:val="21"/>
              </w:rPr>
              <w:t xml:space="preserve"> It was only considered Type 1 in the case of Asahi’s coverage (Oct 8, 2014, Table 3) because the religion is not part of most people’s lives</w:t>
            </w:r>
            <w:r w:rsidR="00837177">
              <w:rPr>
                <w:rFonts w:ascii="Times New Roman" w:hAnsi="Times New Roman" w:cs="Times New Roman"/>
                <w:szCs w:val="21"/>
              </w:rPr>
              <w:t xml:space="preserve"> in Japan</w:t>
            </w:r>
            <w:r w:rsidR="0033594E">
              <w:rPr>
                <w:rFonts w:ascii="Times New Roman" w:hAnsi="Times New Roman" w:cs="Times New Roman"/>
                <w:szCs w:val="21"/>
              </w:rPr>
              <w:t xml:space="preserve">. </w:t>
            </w:r>
          </w:p>
          <w:p w14:paraId="0F86FDCD" w14:textId="77777777" w:rsidR="00653867" w:rsidRPr="00837177" w:rsidRDefault="00653867" w:rsidP="00653867">
            <w:pPr>
              <w:spacing w:line="0" w:lineRule="atLeast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4D28" w14:textId="77777777" w:rsidR="00653867" w:rsidRPr="00754D0C" w:rsidRDefault="00653867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</w:tbl>
    <w:p w14:paraId="65EE6AB4" w14:textId="4E363E5A" w:rsidR="00653867" w:rsidRDefault="00653867" w:rsidP="00653867"/>
    <w:p w14:paraId="1202E06F" w14:textId="77777777" w:rsidR="00653867" w:rsidRDefault="00653867" w:rsidP="00653867"/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653867" w:rsidRPr="00653867" w14:paraId="5B7219C4" w14:textId="77777777" w:rsidTr="00653867">
        <w:trPr>
          <w:trHeight w:val="348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63EB" w14:textId="77777777" w:rsidR="00653867" w:rsidRPr="00653867" w:rsidRDefault="00653867" w:rsidP="00653867">
            <w:pPr>
              <w:ind w:firstLineChars="300" w:firstLine="632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lastRenderedPageBreak/>
              <w:t>Guardian</w:t>
            </w:r>
            <w:r w:rsidRPr="0065386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articles with story level pegs (Sept-Oct, 2000)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F0C3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53867" w:rsidRPr="00653867" w14:paraId="1B25696F" w14:textId="77777777" w:rsidTr="00653867">
        <w:trPr>
          <w:trHeight w:val="43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657F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 xml:space="preserve">Date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8530" w14:textId="77777777" w:rsidR="00653867" w:rsidRPr="00653867" w:rsidRDefault="00653867" w:rsidP="00653867">
            <w:pPr>
              <w:ind w:firstLineChars="350" w:firstLine="738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Topic description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6A49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Cs w:val="21"/>
              </w:rPr>
              <w:t>Type</w:t>
            </w:r>
          </w:p>
        </w:tc>
      </w:tr>
      <w:tr w:rsidR="00653867" w:rsidRPr="00653867" w14:paraId="3413652E" w14:textId="77777777" w:rsidTr="00653867">
        <w:trPr>
          <w:trHeight w:val="5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4FE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Sept  7-13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CCA8F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Violence between black and white communities grows in South Africa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91F6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60C560D6" w14:textId="77777777" w:rsidTr="00653867">
        <w:trPr>
          <w:trHeight w:val="7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53E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Sept 14-20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7BC10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From Singapore, Indonesia, Myanmar to Hong Kong, the "Asian way" fails to make substantial progress in democratic governance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AB46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0F8F04A6" w14:textId="77777777" w:rsidTr="00653867">
        <w:trPr>
          <w:trHeight w:val="7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BBB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Sept 21-27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0D51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Indonesian President orders the arrest of the son of former dictator Suharto in connection with a bomb explosion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D8F6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347D3240" w14:textId="77777777" w:rsidTr="00653867">
        <w:trPr>
          <w:trHeight w:val="5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F61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Sept 21-27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CC97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Led by Aung San Suu Kyi, Burma's National League for Democracy announced it will draw up a new constitution for the country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9C8B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15A19280" w14:textId="77777777" w:rsidTr="00653867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8C1B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Sept 28-Oct 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4ACE5" w14:textId="3253315B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Israel contemplates </w:t>
            </w:r>
            <w:r w:rsidR="004E128D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ceding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 the administration of the holy site in Jerusalem to </w:t>
            </w:r>
            <w:r w:rsidR="004E128D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the 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UN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92CC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53867" w:rsidRPr="00653867" w14:paraId="1CE0A66A" w14:textId="77777777" w:rsidTr="00653867">
        <w:trPr>
          <w:trHeight w:val="5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EBAC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Sept 28-Oct 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72802" w14:textId="2F86284B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CIA and former Ch</w:t>
            </w:r>
            <w:r w:rsidR="0033594E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i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lean secret police </w:t>
            </w:r>
            <w:r w:rsidR="00E56CE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are</w:t>
            </w:r>
            <w:r w:rsidR="00D345F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divulg</w:t>
            </w:r>
            <w:r w:rsidR="00E56CE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ing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 secret</w:t>
            </w:r>
            <w:r w:rsidR="0033594E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 regarding the </w:t>
            </w:r>
            <w:r w:rsidR="00D345F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planned 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overthrow of the government of</w:t>
            </w:r>
            <w:r w:rsidR="00D345F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345F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Salvador 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Allende</w:t>
            </w:r>
            <w:r w:rsidR="0087166A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 in the early 1970s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BEBF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05A4810A" w14:textId="77777777" w:rsidTr="00653867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21A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Sept 28-Oct 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983C" w14:textId="131D8315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National Police Agency's new policy to expose Japanese </w:t>
            </w:r>
            <w:r w:rsidR="0033594E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g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angsters, Yakuza, by making their names, addresses and aff</w:t>
            </w:r>
            <w:r w:rsidR="0033594E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i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liations public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1C8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53867" w:rsidRPr="00653867" w14:paraId="0987302B" w14:textId="77777777" w:rsidTr="00D345F6">
        <w:trPr>
          <w:trHeight w:val="6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5C6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Oct 5-11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25B1" w14:textId="0E2CFE2C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White supremacists and neo-confederates reassert their values and launch </w:t>
            </w:r>
            <w:r w:rsidR="00D345F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a 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renewed independence movement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C9F2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653867" w:rsidRPr="00653867" w14:paraId="39B9EC51" w14:textId="77777777" w:rsidTr="00653867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0A3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Oct 5-11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5DD6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The parsi tradition in India to have vultures pick clean the body of the dead faces extinction as population of the vultures decline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C5AB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6E68259D" w14:textId="77777777" w:rsidTr="00653867">
        <w:trPr>
          <w:trHeight w:val="8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5EF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Oct 5-11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998BE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Charges against former Indonesian dic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t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ator Suharto was dropped as independent doctors find him mentally and physically unfit to stand trial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7F7A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50AC7FB7" w14:textId="77777777" w:rsidTr="00653867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DE04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Oct 19-25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FB2D" w14:textId="374419A4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A former Bosnia</w:t>
            </w:r>
            <w:r w:rsidR="00D345F6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n-</w:t>
            </w: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 xml:space="preserve">Serb general accused of leading Srebrenica massacre denied his role in killings in a war crime tribunal in the Hague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97E7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53867" w:rsidRPr="00653867" w14:paraId="47D502AE" w14:textId="77777777" w:rsidTr="00653867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0A2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Oct 19-25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CF76" w14:textId="77777777" w:rsidR="00653867" w:rsidRPr="00653867" w:rsidRDefault="00653867" w:rsidP="00653867">
            <w:pPr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Renewed violence between Arabs and the Jews brings in a new cycle of vengeance led by extremists on both sides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CCF2" w14:textId="77777777" w:rsidR="00653867" w:rsidRPr="00653867" w:rsidRDefault="00653867" w:rsidP="00653867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53867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</w:tbl>
    <w:p w14:paraId="51D4B1D7" w14:textId="77777777" w:rsidR="00653867" w:rsidRPr="00653867" w:rsidRDefault="00653867" w:rsidP="00653867">
      <w:pPr>
        <w:rPr>
          <w:szCs w:val="21"/>
        </w:rPr>
      </w:pP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7D2E79" w:rsidRPr="00754D0C" w14:paraId="018F1522" w14:textId="77777777" w:rsidTr="003D59F9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617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64B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6156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5344AAAC" w14:textId="77777777" w:rsidTr="003D59F9">
        <w:trPr>
          <w:trHeight w:val="348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7A9D" w14:textId="77777777" w:rsidR="007D2E79" w:rsidRPr="00754D0C" w:rsidRDefault="006F41AD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Guardian</w:t>
            </w: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articles with story-</w:t>
            </w:r>
            <w:r w:rsidR="007D2E79"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level pegs (Sept-Oct, 1985)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BAE5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2FC26B14" w14:textId="77777777" w:rsidTr="003D59F9">
        <w:trPr>
          <w:trHeight w:val="348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6D44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088F2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2225A682" w14:textId="77777777" w:rsidTr="003D59F9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BCD3" w14:textId="77777777" w:rsidR="006F41AD" w:rsidRDefault="007D2E79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Date</w:t>
            </w:r>
          </w:p>
          <w:p w14:paraId="2862CD56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182F" w14:textId="77777777" w:rsidR="007D2E79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  <w:p w14:paraId="5AE8A8E7" w14:textId="77777777" w:rsidR="006F41AD" w:rsidRPr="00754D0C" w:rsidRDefault="006F41AD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7A10" w14:textId="77777777" w:rsidR="007D2E79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 </w:t>
            </w:r>
            <w:r w:rsidR="007D2E79"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Type</w:t>
            </w:r>
          </w:p>
          <w:p w14:paraId="02EB90FB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29C312E3" w14:textId="77777777" w:rsidTr="003D59F9">
        <w:trPr>
          <w:trHeight w:val="51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AFC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Sep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2-8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7D10B" w14:textId="03E58E81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Laws of apartheid keep the dead 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>(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the buried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>)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Pr="00754D0C">
              <w:rPr>
                <w:rFonts w:ascii="Times New Roman" w:hAnsi="Times New Roman" w:cs="Times New Roman"/>
                <w:szCs w:val="21"/>
              </w:rPr>
              <w:t xml:space="preserve">segregated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in</w:t>
            </w:r>
            <w:r w:rsidR="004552F7">
              <w:rPr>
                <w:rFonts w:ascii="Times New Roman" w:eastAsia="MS PGothic" w:hAnsi="Times New Roman" w:cs="Times New Roman"/>
                <w:szCs w:val="21"/>
              </w:rPr>
              <w:t xml:space="preserve"> the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burial grounds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4F04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376A6359" w14:textId="77777777" w:rsidTr="003D59F9">
        <w:trPr>
          <w:trHeight w:val="4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E6A" w14:textId="77777777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2B0ADB15" w14:textId="77777777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5A836E8C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Sep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16-22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DA5B" w14:textId="77777777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29A9CBAC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The government of president Botha is slowly moving towards reform and abolition of the racist policies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4DA3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2F1D1B55" w14:textId="77777777" w:rsidTr="003D59F9">
        <w:trPr>
          <w:trHeight w:val="5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0E00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Sep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16-22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C01C" w14:textId="7504100C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Analysis of the recent government move to restore citizenship to millions of blacks and 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 xml:space="preserve">to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further dismantl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>e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Apartheid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CF28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6385356C" w14:textId="77777777" w:rsidTr="003D59F9">
        <w:trPr>
          <w:trHeight w:val="42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1A4" w14:textId="77777777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5C7EB82C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Oct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14-20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67A6" w14:textId="77777777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4DD101DA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South Africa's opposition party joins in the call to release Nelson Mandela from prison and to dismantle Apartheid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EB06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0879301D" w14:textId="77777777" w:rsidTr="003D59F9">
        <w:trPr>
          <w:trHeight w:val="3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DD3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lastRenderedPageBreak/>
              <w:t>Oct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14-20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9461C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Essay: The myth, reality and tourism in the Polynesia islands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6B53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</w:tbl>
    <w:p w14:paraId="2C377DD0" w14:textId="77777777" w:rsidR="007D2E79" w:rsidRPr="00754D0C" w:rsidRDefault="007D2E79" w:rsidP="007D2E79">
      <w:pPr>
        <w:pStyle w:val="ListParagraph"/>
        <w:spacing w:after="0" w:line="240" w:lineRule="auto"/>
        <w:ind w:left="0" w:firstLine="720"/>
        <w:jc w:val="both"/>
        <w:rPr>
          <w:b/>
          <w:strike/>
          <w:sz w:val="21"/>
          <w:szCs w:val="21"/>
        </w:rPr>
      </w:pPr>
    </w:p>
    <w:p w14:paraId="67E24DA8" w14:textId="77777777" w:rsidR="007D2E79" w:rsidRPr="00754D0C" w:rsidRDefault="007D2E79" w:rsidP="007D2E79">
      <w:pPr>
        <w:pStyle w:val="ListParagraph"/>
        <w:spacing w:after="0" w:line="240" w:lineRule="auto"/>
        <w:ind w:left="0" w:firstLine="720"/>
        <w:jc w:val="both"/>
        <w:rPr>
          <w:b/>
          <w:strike/>
          <w:sz w:val="21"/>
          <w:szCs w:val="21"/>
        </w:rPr>
      </w:pPr>
    </w:p>
    <w:tbl>
      <w:tblPr>
        <w:tblW w:w="93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8"/>
        <w:gridCol w:w="6489"/>
        <w:gridCol w:w="1421"/>
      </w:tblGrid>
      <w:tr w:rsidR="007D2E79" w:rsidRPr="00754D0C" w14:paraId="1FC03C8D" w14:textId="77777777" w:rsidTr="00653867">
        <w:trPr>
          <w:trHeight w:val="360"/>
        </w:trPr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0F9A" w14:textId="53A46C07" w:rsidR="007D2E79" w:rsidRPr="00FF3959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</w:t>
            </w:r>
            <w:r w:rsidR="00146CAD" w:rsidRPr="00146CAD">
              <w:rPr>
                <w:rFonts w:ascii="Times New Roman" w:eastAsia="MS PGothic" w:hAnsi="Times New Roman" w:cs="Times New Roman"/>
                <w:b/>
                <w:bCs/>
                <w:sz w:val="28"/>
                <w:szCs w:val="28"/>
              </w:rPr>
              <w:t>Supplementary Table</w:t>
            </w:r>
            <w:r w:rsidRPr="00146CAD">
              <w:rPr>
                <w:rFonts w:ascii="Times New Roman" w:eastAsia="MS PGothic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FF3959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5C58487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</w:p>
          <w:p w14:paraId="7579F300" w14:textId="637DA24B" w:rsidR="007D2E79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</w:t>
            </w:r>
            <w:r w:rsidR="006F41AD"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Asahi</w:t>
            </w:r>
            <w:r w:rsidR="006F41AD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articles with story-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level pegs (Sept-Oct, 2014)</w:t>
            </w:r>
          </w:p>
          <w:p w14:paraId="626C3D89" w14:textId="77777777" w:rsidR="006F41AD" w:rsidRPr="00754D0C" w:rsidRDefault="006F41AD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865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42348E9E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A964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Date 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35B3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BBD" w14:textId="77777777" w:rsidR="007D2E79" w:rsidRPr="00754D0C" w:rsidRDefault="007D2E79" w:rsidP="00653867">
            <w:pPr>
              <w:ind w:firstLineChars="150" w:firstLine="316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Type</w:t>
            </w:r>
          </w:p>
        </w:tc>
      </w:tr>
      <w:tr w:rsidR="007D2E79" w:rsidRPr="00754D0C" w14:paraId="127FB3EA" w14:textId="77777777" w:rsidTr="00653867">
        <w:trPr>
          <w:trHeight w:val="67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1CA3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9-Sep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74AC" w14:textId="77777777" w:rsidR="000A48C5" w:rsidRDefault="000A48C5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1D677FDE" w14:textId="70AC79E0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 journalist's encounter with racism in the United States includes being called a "Navajo" on the street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BCB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 w:hint="eastAsia"/>
                <w:szCs w:val="21"/>
              </w:rPr>
              <w:t>1</w:t>
            </w:r>
          </w:p>
        </w:tc>
      </w:tr>
      <w:tr w:rsidR="007D2E79" w:rsidRPr="00754D0C" w14:paraId="4E5784EA" w14:textId="77777777" w:rsidTr="00653867">
        <w:trPr>
          <w:trHeight w:val="46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D154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9-Sep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5BA1" w14:textId="0D479E67" w:rsidR="007D2E79" w:rsidRPr="00754D0C" w:rsidRDefault="009C6BD5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654139">
              <w:rPr>
                <w:rFonts w:ascii="Times New Roman" w:eastAsia="MS PGothic" w:hAnsi="Times New Roman" w:cs="Times New Roman"/>
                <w:szCs w:val="21"/>
              </w:rPr>
              <w:t>Duchess</w:t>
            </w:r>
            <w:r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  <w:r w:rsidR="007D2E79" w:rsidRPr="00754D0C">
              <w:rPr>
                <w:rFonts w:ascii="Times New Roman" w:eastAsia="MS PGothic" w:hAnsi="Times New Roman" w:cs="Times New Roman"/>
                <w:szCs w:val="21"/>
              </w:rPr>
              <w:t>Catherine is now pregnant with second prince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0B5" w14:textId="77777777" w:rsidR="007D2E79" w:rsidRPr="00754D0C" w:rsidRDefault="007D2E79" w:rsidP="00653867">
            <w:pPr>
              <w:spacing w:line="0" w:lineRule="atLeast"/>
              <w:ind w:firstLineChars="200" w:firstLine="4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 1&amp; 3</w:t>
            </w:r>
          </w:p>
        </w:tc>
      </w:tr>
      <w:tr w:rsidR="007D2E79" w:rsidRPr="00754D0C" w14:paraId="6E3CA9F2" w14:textId="77777777" w:rsidTr="00653867">
        <w:trPr>
          <w:trHeight w:val="78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D196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18-Sep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3365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Article questions the claim/ ability of Chinese-made drone having taken pictures over the Diaoyu island (questionable Chinese technology)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39A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17FD96EA" w14:textId="77777777" w:rsidTr="00653867">
        <w:trPr>
          <w:trHeight w:val="66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A49F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18-Sep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3D68" w14:textId="7160B6EB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South Korean president Park expresses the desirability of holding a foreign minister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>-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level meeting with North Korea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9DB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5072D7D6" w14:textId="77777777" w:rsidTr="00653867">
        <w:trPr>
          <w:trHeight w:val="62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4853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8-Oct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96A3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The Vatican discusses Catholic taboos such as birth control and gay &amp; lesbian marriage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FB4" w14:textId="77614222" w:rsidR="007D2E79" w:rsidRPr="00754D0C" w:rsidRDefault="007D2E79" w:rsidP="0033594E">
            <w:pPr>
              <w:spacing w:line="0" w:lineRule="atLeast"/>
              <w:ind w:firstLineChars="350" w:firstLine="735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7E4F9594" w14:textId="77777777" w:rsidTr="00653867">
        <w:trPr>
          <w:trHeight w:val="54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18B6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12-Oct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F482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Tension between India and Pakistan over Kashmir reignites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267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388B93E9" w14:textId="77777777" w:rsidTr="00653867">
        <w:trPr>
          <w:trHeight w:val="58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38A4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12-Oct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B861" w14:textId="5F957D4C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A "South-North" meeting between 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 xml:space="preserve">the 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Koreas may be called due to recent armed conflict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420B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209CA4D2" w14:textId="77777777" w:rsidTr="00653867">
        <w:trPr>
          <w:trHeight w:val="58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2B68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12-Oct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25D9" w14:textId="611392F6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Air pollution in Beijing has exceeded the prescribed pollution standards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357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103D55A8" w14:textId="77777777" w:rsidTr="00653867">
        <w:trPr>
          <w:trHeight w:val="62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DB90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17-Oct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03E6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Rio's slums and its squalid living conditions and the popularity of Japanese restaurants in pre-Olympics Brazil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733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74ABFEF4" w14:textId="77777777" w:rsidTr="00653867">
        <w:trPr>
          <w:trHeight w:val="69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D79D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17-Oct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63C0" w14:textId="3332D371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Black Magic in Africa: Reporter and his assistant's encounter with </w:t>
            </w:r>
            <w:r w:rsidR="004552F7">
              <w:rPr>
                <w:rFonts w:ascii="Times New Roman" w:eastAsia="MS PGothic" w:hAnsi="Times New Roman" w:cs="Times New Roman"/>
                <w:szCs w:val="21"/>
              </w:rPr>
              <w:t>a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fearsome black magician in Nigeria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BB2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363B4351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C5B0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BE7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B3F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12E04510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5C4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3C9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015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19CC6CD1" w14:textId="77777777" w:rsidTr="00653867">
        <w:trPr>
          <w:trHeight w:val="348"/>
        </w:trPr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2977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 </w:t>
            </w:r>
            <w:r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Asahi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  <w:r w:rsidR="006F41AD">
              <w:rPr>
                <w:rFonts w:ascii="Times New Roman" w:eastAsia="MS PGothic" w:hAnsi="Times New Roman" w:cs="Times New Roman"/>
                <w:b/>
                <w:bCs/>
                <w:szCs w:val="21"/>
              </w:rPr>
              <w:t>articles with story-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level pegs (Sept-Oct, 2000)</w:t>
            </w:r>
          </w:p>
          <w:p w14:paraId="0D318BFB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62E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16920D53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5A0D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Date 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38B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7C6" w14:textId="77777777" w:rsidR="007D2E79" w:rsidRPr="00754D0C" w:rsidRDefault="007D2E79" w:rsidP="00653867">
            <w:pPr>
              <w:spacing w:line="0" w:lineRule="atLeast"/>
              <w:ind w:firstLineChars="150" w:firstLine="316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Type</w:t>
            </w:r>
          </w:p>
        </w:tc>
      </w:tr>
      <w:tr w:rsidR="007D2E79" w:rsidRPr="00754D0C" w14:paraId="148F6F81" w14:textId="77777777" w:rsidTr="00653867">
        <w:trPr>
          <w:trHeight w:val="76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ED2F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92194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South-North Koreas continue the dialogue at the ministerial level to improve relations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0E32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7BE057E4" w14:textId="77777777" w:rsidTr="00653867">
        <w:trPr>
          <w:trHeight w:val="6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6B72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EE7A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Jerusalem mayor’s statement - he is ready to accept a compromise solution on the city's control: “Sovereignty of the city belongs to ‘God’”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6DAD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023792CC" w14:textId="77777777" w:rsidTr="00653867">
        <w:trPr>
          <w:trHeight w:val="31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C20F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99995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South Africa continues to grapple with racial discrimination and hatred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4B1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4EF20FBE" w14:textId="77777777" w:rsidTr="00653867">
        <w:trPr>
          <w:trHeight w:val="563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3D14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EFF1D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Former Indonesian president Suharto faced trial for embezzlement but he was absent and only his lawyer showed up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3A8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309B630F" w14:textId="77777777" w:rsidTr="00653867">
        <w:trPr>
          <w:trHeight w:val="31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D274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06B3A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Analysis of the former dictator Suharto's regime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E07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0B33EDFD" w14:textId="77777777" w:rsidTr="00653867">
        <w:trPr>
          <w:trHeight w:val="6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F8FC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lastRenderedPageBreak/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3C0C6" w14:textId="7B2D69D2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Discussion on gay and lesbian relationship heats up in Italy amid opposition from the Vatican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4FC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2231468B" w14:textId="77777777" w:rsidTr="00653867">
        <w:trPr>
          <w:trHeight w:val="38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BD5A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199B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US pledges financial aid package to Colombia for war on drugs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F70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52BC311D" w14:textId="77777777" w:rsidTr="00653867">
        <w:trPr>
          <w:trHeight w:val="54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0794" w14:textId="1F0FD6A0" w:rsidR="007D2E79" w:rsidRPr="00754D0C" w:rsidRDefault="00CA5895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>
              <w:rPr>
                <w:rFonts w:ascii="Times New Roman" w:eastAsia="MS PGothic" w:hAnsi="Times New Roman" w:cs="Times New Roman"/>
                <w:szCs w:val="21"/>
              </w:rPr>
              <w:t>12</w:t>
            </w:r>
            <w:r w:rsidR="007D2E79" w:rsidRPr="00754D0C">
              <w:rPr>
                <w:rFonts w:ascii="Times New Roman" w:eastAsia="MS PGothic" w:hAnsi="Times New Roman" w:cs="Times New Roman"/>
                <w:szCs w:val="21"/>
              </w:rPr>
              <w:t>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A4BC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Aung San Suu Ki remains "secluded" and is held up by the military junta and is unable to meet with foreign diplomats and journalists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6AF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1B96EEC3" w14:textId="77777777" w:rsidTr="00653867">
        <w:trPr>
          <w:trHeight w:val="55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01B3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EF389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Aung San Suu Ki announces she will visit the countryside in defiance of the military government's order to stay put in the capital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1DD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627DB0E5" w14:textId="77777777" w:rsidTr="00653867">
        <w:trPr>
          <w:trHeight w:val="30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8084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FAFA" w14:textId="1D1E7CD4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Ethnic 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>s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>trife in Africa - ongoing conflict between the Tutsis and the Hutus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3D69" w14:textId="77777777" w:rsidR="007D2E79" w:rsidRPr="00754D0C" w:rsidRDefault="007D2E79" w:rsidP="00653867">
            <w:pPr>
              <w:spacing w:line="0" w:lineRule="atLeast"/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40367510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3389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949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067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7DA7BEEA" w14:textId="77777777" w:rsidTr="00653867">
        <w:trPr>
          <w:trHeight w:val="3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1E5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1D2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E88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79AD5941" w14:textId="77777777" w:rsidTr="00653867">
        <w:trPr>
          <w:trHeight w:val="26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C5A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6D9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ED6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2C6078BA" w14:textId="77777777" w:rsidTr="00653867">
        <w:trPr>
          <w:trHeight w:val="26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9F0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176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B54" w14:textId="77777777" w:rsidR="007D2E79" w:rsidRPr="00754D0C" w:rsidRDefault="007D2E79" w:rsidP="00653867">
            <w:pPr>
              <w:ind w:firstLine="720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7D2E79" w:rsidRPr="00754D0C" w14:paraId="03F8E38F" w14:textId="77777777" w:rsidTr="000A48C5">
        <w:trPr>
          <w:trHeight w:val="169"/>
        </w:trPr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ECA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 </w:t>
            </w:r>
            <w:r w:rsidR="006F41AD" w:rsidRPr="00146CAD">
              <w:rPr>
                <w:rFonts w:ascii="Times New Roman" w:eastAsia="MS PGothic" w:hAnsi="Times New Roman" w:cs="Times New Roman"/>
                <w:b/>
                <w:bCs/>
                <w:i/>
                <w:iCs/>
                <w:szCs w:val="21"/>
              </w:rPr>
              <w:t>Asahi</w:t>
            </w:r>
            <w:r w:rsidR="006F41AD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articles with story-</w:t>
            </w: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level pegs (Sept-Oct, 1985)</w:t>
            </w:r>
          </w:p>
          <w:p w14:paraId="1C4F5F58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8325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28188854" w14:textId="77777777" w:rsidTr="000A48C5">
        <w:trPr>
          <w:trHeight w:val="38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9281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Date 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97D" w14:textId="77777777" w:rsidR="007D2E79" w:rsidRDefault="007D2E79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Topic description</w:t>
            </w:r>
          </w:p>
          <w:p w14:paraId="7E1B062A" w14:textId="77777777" w:rsidR="006F41AD" w:rsidRPr="00754D0C" w:rsidRDefault="006F41AD" w:rsidP="00653867">
            <w:pPr>
              <w:ind w:firstLine="720"/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D94" w14:textId="4F2C5810" w:rsidR="007D2E79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 </w:t>
            </w:r>
            <w:r w:rsidR="000A48C5"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szCs w:val="21"/>
              </w:rPr>
              <w:t xml:space="preserve">   </w:t>
            </w:r>
            <w:r w:rsidR="007D2E79" w:rsidRPr="00754D0C">
              <w:rPr>
                <w:rFonts w:ascii="Times New Roman" w:eastAsia="MS PGothic" w:hAnsi="Times New Roman" w:cs="Times New Roman"/>
                <w:b/>
                <w:bCs/>
                <w:szCs w:val="21"/>
              </w:rPr>
              <w:t>Type</w:t>
            </w:r>
          </w:p>
          <w:p w14:paraId="3F868E94" w14:textId="77777777" w:rsidR="006F41AD" w:rsidRPr="00754D0C" w:rsidRDefault="006F41AD" w:rsidP="006F41AD">
            <w:pPr>
              <w:rPr>
                <w:rFonts w:ascii="Times New Roman" w:eastAsia="MS PGothic" w:hAnsi="Times New Roman" w:cs="Times New Roman"/>
                <w:b/>
                <w:bCs/>
                <w:szCs w:val="21"/>
              </w:rPr>
            </w:pPr>
          </w:p>
        </w:tc>
      </w:tr>
      <w:tr w:rsidR="007D2E79" w:rsidRPr="00754D0C" w14:paraId="72476A71" w14:textId="77777777" w:rsidTr="00653867">
        <w:trPr>
          <w:trHeight w:val="14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9F35" w14:textId="77777777" w:rsidR="000A48C5" w:rsidRDefault="000A48C5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</w:p>
          <w:p w14:paraId="5032B9B5" w14:textId="75A4AC58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B41A0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Chinese government attempts to lure Dalai Lama into returning to Tibet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E0A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7A35D52F" w14:textId="77777777" w:rsidTr="004552F7">
        <w:trPr>
          <w:trHeight w:val="96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7813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9D9B4" w14:textId="2AF2C9DC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Anti-discrimination group in South Africa refuses to meet with European</w:t>
            </w:r>
            <w:r w:rsidR="00A631FF">
              <w:rPr>
                <w:rFonts w:ascii="Times New Roman" w:eastAsia="MS PGothic" w:hAnsi="Times New Roman" w:cs="Times New Roman"/>
                <w:szCs w:val="21"/>
              </w:rPr>
              <w:t xml:space="preserve"> </w:t>
            </w:r>
          </w:p>
          <w:p w14:paraId="4FE19040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Community foreign ministers on grounds they will not meet with the imprisoned Nelson Mandela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A7E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62461473" w14:textId="77777777" w:rsidTr="004552F7">
        <w:trPr>
          <w:trHeight w:val="43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5BDD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2DCB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Death tolls from racial riots in South Africa rise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65A3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2B204CFA" w14:textId="77777777" w:rsidTr="00653867">
        <w:trPr>
          <w:trHeight w:val="56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71BF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9-Sep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76A6D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US Federal government's plans to relocate Indians from the reserves in Arizona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C0B8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  <w:tr w:rsidR="007D2E79" w:rsidRPr="00754D0C" w14:paraId="45BDCA9B" w14:textId="77777777" w:rsidTr="00653867">
        <w:trPr>
          <w:trHeight w:val="42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EF83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9-Sep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21C27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Riots in South Africa widen as security forces attempt to contain violence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A69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71386958" w14:textId="77777777" w:rsidTr="00653867">
        <w:trPr>
          <w:trHeight w:val="43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7BB2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17E7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Analysis of the post-war evolution of Chinese communist leadership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A9F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38B7FEB9" w14:textId="77777777" w:rsidTr="00653867">
        <w:trPr>
          <w:trHeight w:val="424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4F08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A9556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South-North Koreas allow mutual visitation of families separated since the country split into two halves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D42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2CA58699" w14:textId="77777777" w:rsidTr="00653867">
        <w:trPr>
          <w:trHeight w:val="50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DF92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87C7" w14:textId="77777777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3D29CFC9" w14:textId="7D929364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Members of the South Korean group visiting North Korea include</w:t>
            </w:r>
            <w:r w:rsidR="00D345F6">
              <w:rPr>
                <w:rFonts w:ascii="Times New Roman" w:eastAsia="MS PGothic" w:hAnsi="Times New Roman" w:cs="Times New Roman"/>
                <w:szCs w:val="21"/>
              </w:rPr>
              <w:t>d</w:t>
            </w:r>
            <w:r w:rsidRPr="00754D0C">
              <w:rPr>
                <w:rFonts w:ascii="Times New Roman" w:eastAsia="MS PGothic" w:hAnsi="Times New Roman" w:cs="Times New Roman"/>
                <w:szCs w:val="21"/>
              </w:rPr>
              <w:t xml:space="preserve"> a former minister, a singer and a religious leader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A7B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</w:t>
            </w:r>
          </w:p>
        </w:tc>
      </w:tr>
      <w:tr w:rsidR="007D2E79" w:rsidRPr="00754D0C" w14:paraId="380503E6" w14:textId="77777777" w:rsidTr="00653867">
        <w:trPr>
          <w:trHeight w:val="42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1F9" w14:textId="77777777" w:rsidR="007D2E79" w:rsidRPr="00754D0C" w:rsidRDefault="007D2E79" w:rsidP="00653867">
            <w:pPr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21-Sep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647DC" w14:textId="77777777" w:rsidR="007D2E79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</w:p>
          <w:p w14:paraId="45FF73B3" w14:textId="77777777" w:rsidR="007D2E79" w:rsidRPr="00754D0C" w:rsidRDefault="007D2E79" w:rsidP="00653867">
            <w:pPr>
              <w:spacing w:line="0" w:lineRule="atLeast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Interview with a Vatican leader on contemporary world issues and challenges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7D62" w14:textId="77777777" w:rsidR="007D2E79" w:rsidRPr="00754D0C" w:rsidRDefault="007D2E79" w:rsidP="00653867">
            <w:pPr>
              <w:ind w:firstLine="720"/>
              <w:rPr>
                <w:rFonts w:ascii="Times New Roman" w:eastAsia="MS PGothic" w:hAnsi="Times New Roman" w:cs="Times New Roman"/>
                <w:szCs w:val="21"/>
              </w:rPr>
            </w:pPr>
            <w:r w:rsidRPr="00754D0C">
              <w:rPr>
                <w:rFonts w:ascii="Times New Roman" w:eastAsia="MS PGothic" w:hAnsi="Times New Roman" w:cs="Times New Roman"/>
                <w:szCs w:val="21"/>
              </w:rPr>
              <w:t>1</w:t>
            </w:r>
          </w:p>
        </w:tc>
      </w:tr>
    </w:tbl>
    <w:p w14:paraId="11882952" w14:textId="77777777" w:rsidR="00653867" w:rsidRPr="00653867" w:rsidRDefault="00653867">
      <w:pPr>
        <w:rPr>
          <w:szCs w:val="21"/>
        </w:rPr>
      </w:pPr>
    </w:p>
    <w:sectPr w:rsidR="00653867" w:rsidRPr="00653867" w:rsidSect="007D2E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4F33" w14:textId="77777777" w:rsidR="003721BE" w:rsidRDefault="003721BE" w:rsidP="00063FCB">
      <w:r>
        <w:separator/>
      </w:r>
    </w:p>
  </w:endnote>
  <w:endnote w:type="continuationSeparator" w:id="0">
    <w:p w14:paraId="6104558A" w14:textId="77777777" w:rsidR="003721BE" w:rsidRDefault="003721BE" w:rsidP="0006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D338" w14:textId="77777777" w:rsidR="003721BE" w:rsidRDefault="003721BE" w:rsidP="00063FCB">
      <w:r>
        <w:separator/>
      </w:r>
    </w:p>
  </w:footnote>
  <w:footnote w:type="continuationSeparator" w:id="0">
    <w:p w14:paraId="13280A8F" w14:textId="77777777" w:rsidR="003721BE" w:rsidRDefault="003721BE" w:rsidP="0006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79"/>
    <w:rsid w:val="00063FCB"/>
    <w:rsid w:val="000A48C5"/>
    <w:rsid w:val="00143FBC"/>
    <w:rsid w:val="00146CAD"/>
    <w:rsid w:val="0033594E"/>
    <w:rsid w:val="00351174"/>
    <w:rsid w:val="003721BE"/>
    <w:rsid w:val="003D59F9"/>
    <w:rsid w:val="00431377"/>
    <w:rsid w:val="004552F7"/>
    <w:rsid w:val="004E128D"/>
    <w:rsid w:val="00536E31"/>
    <w:rsid w:val="00653867"/>
    <w:rsid w:val="00654139"/>
    <w:rsid w:val="006F41AD"/>
    <w:rsid w:val="007108D6"/>
    <w:rsid w:val="00717E7A"/>
    <w:rsid w:val="007D2E79"/>
    <w:rsid w:val="00823332"/>
    <w:rsid w:val="00837177"/>
    <w:rsid w:val="0087166A"/>
    <w:rsid w:val="008C77F1"/>
    <w:rsid w:val="009C6BD5"/>
    <w:rsid w:val="009F52D7"/>
    <w:rsid w:val="00A631FF"/>
    <w:rsid w:val="00B57521"/>
    <w:rsid w:val="00BB74A2"/>
    <w:rsid w:val="00C077D5"/>
    <w:rsid w:val="00CA5895"/>
    <w:rsid w:val="00D345F6"/>
    <w:rsid w:val="00E109C6"/>
    <w:rsid w:val="00E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CEF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2E79"/>
    <w:pPr>
      <w:spacing w:after="0" w:line="240" w:lineRule="auto"/>
    </w:pPr>
    <w:rPr>
      <w:rFonts w:ascii="Yu Mincho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2E79"/>
    <w:pPr>
      <w:spacing w:after="160" w:line="259" w:lineRule="auto"/>
      <w:ind w:left="720"/>
      <w:contextualSpacing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FC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CB"/>
    <w:rPr>
      <w:rFonts w:ascii="Yu Mincho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63FC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CB"/>
    <w:rPr>
      <w:rFonts w:ascii="Yu 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2019-08-14T11:01:00Z</dcterms:created>
  <dcterms:modified xsi:type="dcterms:W3CDTF">2019-08-14T11:01:00Z</dcterms:modified>
</cp:coreProperties>
</file>