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35A9E" w14:textId="77777777" w:rsidR="0080763A" w:rsidRDefault="0080763A" w:rsidP="0080763A">
      <w:pPr>
        <w:spacing w:line="480" w:lineRule="auto"/>
        <w:rPr>
          <w:b/>
        </w:rPr>
      </w:pPr>
      <w:r>
        <w:rPr>
          <w:b/>
        </w:rPr>
        <w:t>Online Appendix 1. Further Notes on Methodology</w:t>
      </w:r>
    </w:p>
    <w:p w14:paraId="39B83C3C" w14:textId="77777777" w:rsidR="0080763A" w:rsidRDefault="0080763A" w:rsidP="0080763A">
      <w:pPr>
        <w:spacing w:line="480" w:lineRule="auto"/>
        <w:rPr>
          <w:b/>
          <w:i/>
        </w:rPr>
      </w:pPr>
    </w:p>
    <w:p w14:paraId="6BEBA5A8" w14:textId="77777777" w:rsidR="00AD2798" w:rsidRDefault="007B14B7" w:rsidP="00AD2798">
      <w:pPr>
        <w:spacing w:line="480" w:lineRule="auto"/>
        <w:rPr>
          <w:b/>
          <w:i/>
        </w:rPr>
      </w:pPr>
      <w:r>
        <w:rPr>
          <w:b/>
          <w:i/>
        </w:rPr>
        <w:t>Expanded Description of Data Collection</w:t>
      </w:r>
    </w:p>
    <w:p w14:paraId="4A3F1265" w14:textId="7B2B9307" w:rsidR="00C756A8" w:rsidRDefault="009A4BC8" w:rsidP="00AD2798">
      <w:pPr>
        <w:spacing w:line="480" w:lineRule="auto"/>
        <w:ind w:firstLine="720"/>
      </w:pPr>
      <w:r>
        <w:rPr>
          <w:u w:val="single"/>
        </w:rPr>
        <w:t xml:space="preserve">Document </w:t>
      </w:r>
      <w:r w:rsidRPr="009A4BC8">
        <w:rPr>
          <w:u w:val="single"/>
        </w:rPr>
        <w:t>Analysis</w:t>
      </w:r>
      <w:r>
        <w:t xml:space="preserve">: </w:t>
      </w:r>
      <w:r w:rsidR="00AD2798" w:rsidRPr="009A4BC8">
        <w:t>We</w:t>
      </w:r>
      <w:r w:rsidR="00AD2798">
        <w:t xml:space="preserve"> reviewed 56 </w:t>
      </w:r>
      <w:r w:rsidR="008C7072">
        <w:t>o</w:t>
      </w:r>
      <w:r w:rsidR="00AD2798">
        <w:t xml:space="preserve">perations </w:t>
      </w:r>
      <w:r w:rsidR="008C7072">
        <w:t>p</w:t>
      </w:r>
      <w:r w:rsidR="00AD2798">
        <w:t xml:space="preserve">lans, one for each year </w:t>
      </w:r>
      <w:r w:rsidR="008C7072">
        <w:t xml:space="preserve">from </w:t>
      </w:r>
      <w:r w:rsidR="00AD2798">
        <w:t>2011 through 2014 for each host country</w:t>
      </w:r>
      <w:r w:rsidR="00163471">
        <w:t>,</w:t>
      </w:r>
      <w:r w:rsidR="00AD2798">
        <w:t xml:space="preserve"> as well as education fact sheets and other data available for each country context. We also reviewed all guidelines shared by UNHCR Geneva with country offices </w:t>
      </w:r>
      <w:r w:rsidR="008C7072">
        <w:t>about</w:t>
      </w:r>
      <w:r w:rsidR="00AD2798">
        <w:t xml:space="preserve"> national-level education strategy development</w:t>
      </w:r>
      <w:r w:rsidR="008C7072">
        <w:t>, as well as</w:t>
      </w:r>
      <w:r w:rsidR="00AD2798">
        <w:t xml:space="preserve"> minutes from conference calls during which strategy development was discussed. </w:t>
      </w:r>
      <w:r w:rsidR="00797C39">
        <w:t>For our three in-depth country cases</w:t>
      </w:r>
      <w:r w:rsidR="008C7072">
        <w:t>—</w:t>
      </w:r>
      <w:r w:rsidR="00797C39">
        <w:t>Egypt, Kenya, and Rwanda</w:t>
      </w:r>
      <w:r w:rsidR="008C7072">
        <w:t>—</w:t>
      </w:r>
      <w:r w:rsidR="00797C39">
        <w:t xml:space="preserve">we also analyzed draft and final </w:t>
      </w:r>
      <w:r w:rsidR="008C7072">
        <w:t>“e</w:t>
      </w:r>
      <w:r w:rsidR="00797C39">
        <w:t xml:space="preserve">ducation </w:t>
      </w:r>
      <w:r w:rsidR="008C7072">
        <w:t>s</w:t>
      </w:r>
      <w:r w:rsidR="00797C39">
        <w:t>trategies</w:t>
      </w:r>
      <w:r w:rsidR="008C7072">
        <w:t>”</w:t>
      </w:r>
      <w:r w:rsidR="00797C39">
        <w:t xml:space="preserve"> for each nation-state; in Kenya, Kakuma and Dadaab camps and Nairobi </w:t>
      </w:r>
      <w:r w:rsidR="008C7072">
        <w:t xml:space="preserve">each </w:t>
      </w:r>
      <w:r w:rsidR="00797C39">
        <w:t xml:space="preserve">developed its own </w:t>
      </w:r>
      <w:r w:rsidR="008C7072">
        <w:t>s</w:t>
      </w:r>
      <w:r w:rsidR="00797C39">
        <w:t>trategy</w:t>
      </w:r>
      <w:r w:rsidR="008C7072">
        <w:t>,</w:t>
      </w:r>
      <w:r w:rsidR="00797C39">
        <w:t xml:space="preserve"> whereas in Egypt and Rwanda there was one </w:t>
      </w:r>
      <w:r w:rsidR="008C7072">
        <w:t>s</w:t>
      </w:r>
      <w:r w:rsidR="00797C39">
        <w:t>trategy for the whole country.</w:t>
      </w:r>
    </w:p>
    <w:p w14:paraId="70B189F9" w14:textId="7EED4120" w:rsidR="004F5BF4" w:rsidRDefault="00A17DAF" w:rsidP="004F5BF4">
      <w:pPr>
        <w:spacing w:line="480" w:lineRule="auto"/>
        <w:ind w:firstLine="720"/>
      </w:pPr>
      <w:r w:rsidRPr="00A17DAF">
        <w:rPr>
          <w:u w:val="single"/>
        </w:rPr>
        <w:t>Interviews</w:t>
      </w:r>
      <w:r>
        <w:t xml:space="preserve">: </w:t>
      </w:r>
      <w:r w:rsidR="004F5BF4" w:rsidRPr="00A17DAF">
        <w:t>Semi</w:t>
      </w:r>
      <w:r w:rsidR="004F5BF4">
        <w:t>-structured interviews in each country context were designed to develop an in-depth understanding of how different actors understood and acted on the</w:t>
      </w:r>
      <w:r w:rsidR="004F5BF4" w:rsidRPr="00897743">
        <w:t xml:space="preserve"> goals of the UNHCR Education Strategy</w:t>
      </w:r>
      <w:r w:rsidR="004F5BF4">
        <w:t xml:space="preserve"> and the purposes of refugee education more broadly</w:t>
      </w:r>
      <w:r w:rsidR="004F5BF4" w:rsidRPr="00897743">
        <w:t>.</w:t>
      </w:r>
      <w:r w:rsidR="004F5BF4">
        <w:t xml:space="preserve"> We interviewed staff from </w:t>
      </w:r>
      <w:r w:rsidR="00BA172D">
        <w:t xml:space="preserve">UNHCR, government agencies, </w:t>
      </w:r>
      <w:r w:rsidR="008C7072">
        <w:t xml:space="preserve">and </w:t>
      </w:r>
      <w:r w:rsidR="004F5BF4">
        <w:t xml:space="preserve">UNHCR’s partner </w:t>
      </w:r>
      <w:r w:rsidR="00BA172D">
        <w:t>NGOs</w:t>
      </w:r>
      <w:r w:rsidR="008C7072">
        <w:t xml:space="preserve"> that</w:t>
      </w:r>
      <w:r w:rsidR="004F5BF4">
        <w:t xml:space="preserve"> implement education programs for refugees and work directly with schools and teachers. Some of these organizations had formal, contractual relationships with UNHCR</w:t>
      </w:r>
      <w:r w:rsidR="008C7072">
        <w:t>;</w:t>
      </w:r>
      <w:r w:rsidR="004F5BF4">
        <w:t xml:space="preserve"> others </w:t>
      </w:r>
      <w:r w:rsidR="008C7072">
        <w:t xml:space="preserve">had </w:t>
      </w:r>
      <w:r w:rsidR="004F5BF4">
        <w:t xml:space="preserve">more informal </w:t>
      </w:r>
      <w:r w:rsidR="004F5BF4" w:rsidRPr="000E3F75">
        <w:t>ad hoc</w:t>
      </w:r>
      <w:r w:rsidR="004F5BF4">
        <w:rPr>
          <w:i/>
        </w:rPr>
        <w:t xml:space="preserve"> </w:t>
      </w:r>
      <w:r w:rsidR="004F5BF4">
        <w:t>relationship</w:t>
      </w:r>
      <w:r w:rsidR="008C7072">
        <w:t>s</w:t>
      </w:r>
      <w:r w:rsidR="004F5BF4">
        <w:t xml:space="preserve"> of communication and coordination. </w:t>
      </w:r>
      <w:r w:rsidR="004F5BF4" w:rsidRPr="00992AD9">
        <w:t>We</w:t>
      </w:r>
      <w:r w:rsidR="004F5BF4">
        <w:t xml:space="preserve"> asked them about the</w:t>
      </w:r>
      <w:r w:rsidR="008C7072">
        <w:t>ir organization’s</w:t>
      </w:r>
      <w:r w:rsidR="004F5BF4">
        <w:t xml:space="preserve"> </w:t>
      </w:r>
      <w:r w:rsidR="004F5BF4" w:rsidRPr="00CC19D6">
        <w:t xml:space="preserve">role in </w:t>
      </w:r>
      <w:r w:rsidR="004F5BF4">
        <w:t>providing access</w:t>
      </w:r>
      <w:r w:rsidR="004F5BF4" w:rsidRPr="00CC19D6">
        <w:t xml:space="preserve"> to education for</w:t>
      </w:r>
      <w:r w:rsidR="004F5BF4">
        <w:t xml:space="preserve"> refugees;</w:t>
      </w:r>
      <w:r w:rsidR="004F5BF4" w:rsidRPr="00CC19D6">
        <w:t xml:space="preserve"> the nature of </w:t>
      </w:r>
      <w:r w:rsidR="004F5BF4">
        <w:t xml:space="preserve">their </w:t>
      </w:r>
      <w:r w:rsidR="004F5BF4" w:rsidRPr="00CC19D6">
        <w:t>educational programmin</w:t>
      </w:r>
      <w:r w:rsidR="004F5BF4">
        <w:t>g; and how they envisioned refugee young people benefit</w:t>
      </w:r>
      <w:r w:rsidR="008C7072">
        <w:t>ing</w:t>
      </w:r>
      <w:r w:rsidR="004F5BF4">
        <w:t xml:space="preserve"> from their programs now and in the future</w:t>
      </w:r>
      <w:r w:rsidR="004F5BF4" w:rsidRPr="00CC19D6">
        <w:t xml:space="preserve">. </w:t>
      </w:r>
    </w:p>
    <w:p w14:paraId="66071B21" w14:textId="1136FFC1" w:rsidR="005F1446" w:rsidRDefault="00A22299" w:rsidP="005F1446">
      <w:pPr>
        <w:spacing w:line="480" w:lineRule="auto"/>
        <w:ind w:firstLine="720"/>
      </w:pPr>
      <w:r>
        <w:t xml:space="preserve">Semi-structured interviews with teachers were designed to understand </w:t>
      </w:r>
      <w:r w:rsidR="005061D2">
        <w:t>how they thought about their roles as</w:t>
      </w:r>
      <w:r w:rsidRPr="00A240CC">
        <w:t xml:space="preserve"> educators of refugee children, their relationship</w:t>
      </w:r>
      <w:r>
        <w:t xml:space="preserve">s </w:t>
      </w:r>
      <w:r w:rsidRPr="00A240CC">
        <w:t xml:space="preserve">with UNHCR and partner </w:t>
      </w:r>
      <w:r w:rsidRPr="00A240CC">
        <w:lastRenderedPageBreak/>
        <w:t xml:space="preserve">organizations, </w:t>
      </w:r>
      <w:r>
        <w:t>and</w:t>
      </w:r>
      <w:r w:rsidRPr="00A240CC">
        <w:t xml:space="preserve"> how they interpret</w:t>
      </w:r>
      <w:r>
        <w:t>ed</w:t>
      </w:r>
      <w:r w:rsidRPr="00A240CC">
        <w:t xml:space="preserve"> the </w:t>
      </w:r>
      <w:r w:rsidR="00B214F8">
        <w:t xml:space="preserve">GES </w:t>
      </w:r>
      <w:r w:rsidRPr="00A240CC">
        <w:t>principles and use</w:t>
      </w:r>
      <w:r>
        <w:t xml:space="preserve">d </w:t>
      </w:r>
      <w:r w:rsidRPr="00A240CC">
        <w:t>them</w:t>
      </w:r>
      <w:r>
        <w:t>, if at all,</w:t>
      </w:r>
      <w:r w:rsidRPr="00A240CC">
        <w:t xml:space="preserve"> in their classrooms.</w:t>
      </w:r>
      <w:r>
        <w:t xml:space="preserve"> </w:t>
      </w:r>
      <w:r w:rsidR="005F1446">
        <w:t>In Egypt, we conducted interviews and focus groups with seven staff members, both teachers and coordinators, working at three community centers providing education to</w:t>
      </w:r>
      <w:r>
        <w:t xml:space="preserve"> Syrian refugee students. </w:t>
      </w:r>
      <w:r w:rsidR="005F1446">
        <w:t xml:space="preserve">In Kenya, we conducted interviews with six teachers working in </w:t>
      </w:r>
      <w:r w:rsidR="005F1446" w:rsidRPr="00A240CC">
        <w:t>four primary schools</w:t>
      </w:r>
      <w:r w:rsidR="005F1446">
        <w:t xml:space="preserve">. In Rwanda, we interviewed four teachers working in four different primary schools. </w:t>
      </w:r>
    </w:p>
    <w:p w14:paraId="39A89CA0" w14:textId="04AC9F49" w:rsidR="002D61CF" w:rsidRDefault="00D427C3" w:rsidP="00ED0093">
      <w:pPr>
        <w:spacing w:line="480" w:lineRule="auto"/>
        <w:ind w:firstLine="720"/>
      </w:pPr>
      <w:r>
        <w:rPr>
          <w:u w:val="single"/>
        </w:rPr>
        <w:t xml:space="preserve">Participant </w:t>
      </w:r>
      <w:r w:rsidRPr="00D427C3">
        <w:rPr>
          <w:u w:val="single"/>
        </w:rPr>
        <w:t>Observation</w:t>
      </w:r>
      <w:r>
        <w:t xml:space="preserve">: </w:t>
      </w:r>
      <w:r w:rsidR="00AD2798" w:rsidRPr="00D427C3">
        <w:t>We</w:t>
      </w:r>
      <w:r w:rsidR="00AD2798">
        <w:t xml:space="preserve"> </w:t>
      </w:r>
      <w:r w:rsidR="00797C39">
        <w:t>conducted participant observation</w:t>
      </w:r>
      <w:r w:rsidR="00ED0093">
        <w:t xml:space="preserve"> in several ways in </w:t>
      </w:r>
      <w:r w:rsidR="00ED0093" w:rsidRPr="00CC19D6">
        <w:t>an effort to understand the way UNHCR and partners communicate</w:t>
      </w:r>
      <w:r w:rsidR="00ED0093">
        <w:t>d</w:t>
      </w:r>
      <w:r w:rsidR="00ED0093" w:rsidRPr="00CC19D6">
        <w:t xml:space="preserve"> and collaborate</w:t>
      </w:r>
      <w:r w:rsidR="00ED0093">
        <w:t xml:space="preserve">d during daily interactions. </w:t>
      </w:r>
      <w:r w:rsidR="00797C39">
        <w:t xml:space="preserve">We </w:t>
      </w:r>
      <w:r w:rsidR="00AD2798">
        <w:t>attended and observed one three-day regional workshop in Malaysia, during which staff from select UNHCR country programs, government, and NGO partners participated in developing national-level refugee education strateg</w:t>
      </w:r>
      <w:r w:rsidR="005061D2">
        <w:t>ies</w:t>
      </w:r>
      <w:r w:rsidR="00AD2798">
        <w:t xml:space="preserve">, and </w:t>
      </w:r>
      <w:r w:rsidR="00825838">
        <w:t xml:space="preserve">we </w:t>
      </w:r>
      <w:r w:rsidR="00AD2798">
        <w:t>conducted six interviews related to the content and process of that workshop.</w:t>
      </w:r>
      <w:r w:rsidR="004F5BF4">
        <w:t xml:space="preserve"> </w:t>
      </w:r>
      <w:r w:rsidR="00ED0093">
        <w:t>In Kenya and Egypt, we did formal observations of regular meetings</w:t>
      </w:r>
      <w:r w:rsidR="004D452D">
        <w:t>,</w:t>
      </w:r>
      <w:r w:rsidR="00ED0093">
        <w:t xml:space="preserve"> such as Education Working Group meetings, Child Protection Working Group meetings, and UNHCR staff meetings</w:t>
      </w:r>
      <w:r>
        <w:t>.</w:t>
      </w:r>
    </w:p>
    <w:p w14:paraId="148D8596" w14:textId="30661326" w:rsidR="004F5BF4" w:rsidRDefault="004F5BF4" w:rsidP="002D61CF">
      <w:pPr>
        <w:spacing w:line="480" w:lineRule="auto"/>
        <w:ind w:firstLine="720"/>
      </w:pPr>
      <w:r>
        <w:t>We engaged in classroom observations</w:t>
      </w:r>
      <w:r w:rsidRPr="00371766">
        <w:t xml:space="preserve"> </w:t>
      </w:r>
      <w:r w:rsidRPr="00A240CC">
        <w:t>using an open-ended classroom observation guide</w:t>
      </w:r>
      <w:r>
        <w:t xml:space="preserve"> to deepen our understanding of how</w:t>
      </w:r>
      <w:r w:rsidRPr="00A240CC">
        <w:t xml:space="preserve"> refugee children access</w:t>
      </w:r>
      <w:r>
        <w:t xml:space="preserve">ed and </w:t>
      </w:r>
      <w:r w:rsidRPr="00A240CC">
        <w:t>experience</w:t>
      </w:r>
      <w:r>
        <w:t xml:space="preserve">d </w:t>
      </w:r>
      <w:r w:rsidRPr="00A240CC">
        <w:t>education in each setting. All efforts were made to observe one class period and interview the teacher following the observation</w:t>
      </w:r>
      <w:r w:rsidR="004D452D">
        <w:t>;</w:t>
      </w:r>
      <w:r w:rsidRPr="00A240CC">
        <w:t xml:space="preserve"> however</w:t>
      </w:r>
      <w:r>
        <w:t>,</w:t>
      </w:r>
      <w:r w:rsidRPr="00A240CC">
        <w:t xml:space="preserve"> this was not </w:t>
      </w:r>
      <w:r>
        <w:t xml:space="preserve">always </w:t>
      </w:r>
      <w:r w:rsidRPr="00A240CC">
        <w:t>possible due to time limitations, school schedules, and restrictions on travel</w:t>
      </w:r>
      <w:r w:rsidR="00990129">
        <w:t xml:space="preserve"> in camp settings</w:t>
      </w:r>
      <w:r w:rsidRPr="00A240CC">
        <w:t>.</w:t>
      </w:r>
      <w:r>
        <w:t xml:space="preserve"> In Egypt, school schedules prevented us from conducting any classroom observations. In Kenya, we conducted two classroom observations. In Rwanda, we did four classroom observations.</w:t>
      </w:r>
      <w:r w:rsidR="00456D7A">
        <w:t xml:space="preserve"> In Kenya and Rwanda</w:t>
      </w:r>
      <w:r w:rsidR="00456D7A" w:rsidRPr="00A240CC">
        <w:t>, we were able to observe teachers actively teachi</w:t>
      </w:r>
      <w:r w:rsidR="00456D7A">
        <w:t>ng (e.g., not testing periods).</w:t>
      </w:r>
    </w:p>
    <w:p w14:paraId="144A8EB5" w14:textId="77777777" w:rsidR="00AD2798" w:rsidRDefault="00AD2798" w:rsidP="00AD2798">
      <w:pPr>
        <w:spacing w:line="480" w:lineRule="auto"/>
        <w:ind w:firstLine="720"/>
      </w:pPr>
    </w:p>
    <w:p w14:paraId="2A138F42" w14:textId="77777777" w:rsidR="004D452D" w:rsidRDefault="004D452D" w:rsidP="00AD2798">
      <w:pPr>
        <w:spacing w:line="480" w:lineRule="auto"/>
        <w:ind w:firstLine="720"/>
      </w:pPr>
    </w:p>
    <w:p w14:paraId="0B51669C" w14:textId="77777777" w:rsidR="004F5BF4" w:rsidRPr="00837C3E" w:rsidRDefault="009E7AC7" w:rsidP="004F5BF4">
      <w:pPr>
        <w:spacing w:line="480" w:lineRule="auto"/>
        <w:rPr>
          <w:b/>
          <w:i/>
        </w:rPr>
      </w:pPr>
      <w:r>
        <w:rPr>
          <w:b/>
          <w:i/>
        </w:rPr>
        <w:lastRenderedPageBreak/>
        <w:t xml:space="preserve">Researcher </w:t>
      </w:r>
      <w:r w:rsidR="004F5BF4" w:rsidRPr="00837C3E">
        <w:rPr>
          <w:b/>
          <w:i/>
        </w:rPr>
        <w:t>Positionality</w:t>
      </w:r>
    </w:p>
    <w:p w14:paraId="4CDA32A2" w14:textId="5E3C285A" w:rsidR="00E41345" w:rsidRDefault="004F5BF4" w:rsidP="00260814">
      <w:pPr>
        <w:spacing w:line="480" w:lineRule="auto"/>
        <w:ind w:firstLine="720"/>
      </w:pPr>
      <w:r>
        <w:t xml:space="preserve">Unlike most studies in the field of education in conflict, of which refugee education forms </w:t>
      </w:r>
      <w:r w:rsidR="00DB76B7">
        <w:t xml:space="preserve">a </w:t>
      </w:r>
      <w:r>
        <w:t>part, this research was not commissioned</w:t>
      </w:r>
      <w:r w:rsidR="000E3F75">
        <w:t>. I</w:t>
      </w:r>
      <w:r>
        <w:t xml:space="preserve">t was undertaken as part of a research-practice partnership between UNHCR and </w:t>
      </w:r>
      <w:r w:rsidR="001C07A6">
        <w:t>Harvard University</w:t>
      </w:r>
      <w:r>
        <w:t xml:space="preserve">. This relationship allowed access to documents, interviews, meetings, conference calls, and real-time reflection on the processes under study, which would otherwise have remained opaque. We retained independence in our data collection and analysis, </w:t>
      </w:r>
      <w:r w:rsidR="00DB76B7">
        <w:t xml:space="preserve">but </w:t>
      </w:r>
      <w:r>
        <w:t xml:space="preserve">we purposefully incorporated dimensions of the implementation process that were of interest to UNHCR, in line with </w:t>
      </w:r>
      <w:r w:rsidR="00DB76B7">
        <w:t xml:space="preserve">our </w:t>
      </w:r>
      <w:r>
        <w:t>partnership and our commitment to engaged scholarship that can usefully inform practice and policy. We were consistently aware in the course of the research of our position as outsiders</w:t>
      </w:r>
      <w:r w:rsidR="00DB76B7">
        <w:t>,</w:t>
      </w:r>
      <w:r>
        <w:t xml:space="preserve"> not only in refugee settings but also within the global bureaucracy of UNHCR and its partner organizations. We explicitly attempted to create lines of connection with our research participants as well as to intensely probe assumptions and misconceptions as they arose. Our analytic processes incorporated on</w:t>
      </w:r>
      <w:bookmarkStart w:id="0" w:name="_GoBack"/>
      <w:bookmarkEnd w:id="0"/>
      <w:r>
        <w:t>going reflection, as a team, on the ways our identities and experiences were shaping our views of the data and analysis</w:t>
      </w:r>
      <w:r w:rsidR="00260814">
        <w:t>.</w:t>
      </w:r>
    </w:p>
    <w:sectPr w:rsidR="00E41345" w:rsidSect="005B1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02"/>
    <w:rsid w:val="000263D2"/>
    <w:rsid w:val="0005259F"/>
    <w:rsid w:val="0005353D"/>
    <w:rsid w:val="00081F5A"/>
    <w:rsid w:val="000E1AB5"/>
    <w:rsid w:val="000E3F75"/>
    <w:rsid w:val="000F5FD0"/>
    <w:rsid w:val="00151A96"/>
    <w:rsid w:val="00163471"/>
    <w:rsid w:val="001947F4"/>
    <w:rsid w:val="001C07A6"/>
    <w:rsid w:val="001D0228"/>
    <w:rsid w:val="00234E49"/>
    <w:rsid w:val="00260814"/>
    <w:rsid w:val="00261957"/>
    <w:rsid w:val="00285E3C"/>
    <w:rsid w:val="002D61CF"/>
    <w:rsid w:val="0033148A"/>
    <w:rsid w:val="003621EF"/>
    <w:rsid w:val="004203D5"/>
    <w:rsid w:val="004218F7"/>
    <w:rsid w:val="00427A28"/>
    <w:rsid w:val="00456D7A"/>
    <w:rsid w:val="00493904"/>
    <w:rsid w:val="004B0A78"/>
    <w:rsid w:val="004D452D"/>
    <w:rsid w:val="004F5BF4"/>
    <w:rsid w:val="005061D2"/>
    <w:rsid w:val="005078F0"/>
    <w:rsid w:val="0052228E"/>
    <w:rsid w:val="0055251F"/>
    <w:rsid w:val="005A141D"/>
    <w:rsid w:val="005A1862"/>
    <w:rsid w:val="005B1B54"/>
    <w:rsid w:val="005F1446"/>
    <w:rsid w:val="00623D68"/>
    <w:rsid w:val="006C3308"/>
    <w:rsid w:val="00713B18"/>
    <w:rsid w:val="00736311"/>
    <w:rsid w:val="00797C39"/>
    <w:rsid w:val="007A5BA2"/>
    <w:rsid w:val="007B14B7"/>
    <w:rsid w:val="007C58CA"/>
    <w:rsid w:val="007E3248"/>
    <w:rsid w:val="007E5424"/>
    <w:rsid w:val="007F6EB4"/>
    <w:rsid w:val="007F7BBD"/>
    <w:rsid w:val="0080763A"/>
    <w:rsid w:val="00816ACD"/>
    <w:rsid w:val="00825838"/>
    <w:rsid w:val="00837C3E"/>
    <w:rsid w:val="0085189D"/>
    <w:rsid w:val="00854FCC"/>
    <w:rsid w:val="0089767C"/>
    <w:rsid w:val="008C7072"/>
    <w:rsid w:val="00990129"/>
    <w:rsid w:val="009A4BC8"/>
    <w:rsid w:val="009E437A"/>
    <w:rsid w:val="009E7AC7"/>
    <w:rsid w:val="00A05573"/>
    <w:rsid w:val="00A17DAF"/>
    <w:rsid w:val="00A22299"/>
    <w:rsid w:val="00A5701C"/>
    <w:rsid w:val="00A57D46"/>
    <w:rsid w:val="00AC3D58"/>
    <w:rsid w:val="00AD03EB"/>
    <w:rsid w:val="00AD2798"/>
    <w:rsid w:val="00B214F8"/>
    <w:rsid w:val="00BA172D"/>
    <w:rsid w:val="00BA445B"/>
    <w:rsid w:val="00BF327B"/>
    <w:rsid w:val="00C435BA"/>
    <w:rsid w:val="00C672ED"/>
    <w:rsid w:val="00C756A8"/>
    <w:rsid w:val="00C96C59"/>
    <w:rsid w:val="00CD56D8"/>
    <w:rsid w:val="00D409E3"/>
    <w:rsid w:val="00D427C3"/>
    <w:rsid w:val="00D6244C"/>
    <w:rsid w:val="00D7531F"/>
    <w:rsid w:val="00D85957"/>
    <w:rsid w:val="00D96AFC"/>
    <w:rsid w:val="00DB76B7"/>
    <w:rsid w:val="00E41345"/>
    <w:rsid w:val="00E46902"/>
    <w:rsid w:val="00E566DB"/>
    <w:rsid w:val="00E60396"/>
    <w:rsid w:val="00E72B79"/>
    <w:rsid w:val="00E905CF"/>
    <w:rsid w:val="00EA4664"/>
    <w:rsid w:val="00ED0093"/>
    <w:rsid w:val="00ED7F0C"/>
    <w:rsid w:val="00EF6AEF"/>
    <w:rsid w:val="00F87F88"/>
    <w:rsid w:val="00FE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6AA8"/>
  <w15:chartTrackingRefBased/>
  <w15:docId w15:val="{DA90600B-E16D-E74F-86A5-52E2091D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902"/>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C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C59"/>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B76B7"/>
    <w:rPr>
      <w:sz w:val="16"/>
      <w:szCs w:val="16"/>
    </w:rPr>
  </w:style>
  <w:style w:type="paragraph" w:styleId="CommentText">
    <w:name w:val="annotation text"/>
    <w:basedOn w:val="Normal"/>
    <w:link w:val="CommentTextChar"/>
    <w:uiPriority w:val="99"/>
    <w:semiHidden/>
    <w:unhideWhenUsed/>
    <w:rsid w:val="00DB76B7"/>
    <w:rPr>
      <w:sz w:val="20"/>
      <w:szCs w:val="20"/>
    </w:rPr>
  </w:style>
  <w:style w:type="character" w:customStyle="1" w:styleId="CommentTextChar">
    <w:name w:val="Comment Text Char"/>
    <w:basedOn w:val="DefaultParagraphFont"/>
    <w:link w:val="CommentText"/>
    <w:uiPriority w:val="99"/>
    <w:semiHidden/>
    <w:rsid w:val="00DB76B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76B7"/>
    <w:rPr>
      <w:b/>
      <w:bCs/>
    </w:rPr>
  </w:style>
  <w:style w:type="character" w:customStyle="1" w:styleId="CommentSubjectChar">
    <w:name w:val="Comment Subject Char"/>
    <w:basedOn w:val="CommentTextChar"/>
    <w:link w:val="CommentSubject"/>
    <w:uiPriority w:val="99"/>
    <w:semiHidden/>
    <w:rsid w:val="00DB76B7"/>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Dryden-Peterson</dc:creator>
  <cp:keywords/>
  <dc:description/>
  <cp:lastModifiedBy>Sarah Dryden-Peterson</cp:lastModifiedBy>
  <cp:revision>2</cp:revision>
  <dcterms:created xsi:type="dcterms:W3CDTF">2019-06-19T00:14:00Z</dcterms:created>
  <dcterms:modified xsi:type="dcterms:W3CDTF">2019-06-19T00:14:00Z</dcterms:modified>
</cp:coreProperties>
</file>