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20" w:rsidRPr="00136F9F" w:rsidRDefault="00A11131" w:rsidP="00212020">
      <w:pPr>
        <w:pStyle w:val="Caption"/>
        <w:keepNext/>
        <w:spacing w:after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Table </w:t>
      </w:r>
      <w:r w:rsidR="00352ABF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1: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Odds ratios of undergoing </w:t>
      </w:r>
      <w:r w:rsidR="000C6E78">
        <w:rPr>
          <w:rFonts w:ascii="Times New Roman" w:hAnsi="Times New Roman" w:cs="Times New Roman"/>
          <w:color w:val="auto"/>
          <w:sz w:val="20"/>
          <w:szCs w:val="20"/>
          <w:lang w:val="en-US"/>
        </w:rPr>
        <w:t>non-malignant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emergency laparotomy by income, educational level and occupational status, Denmark, 2003-2014. Patients with secondary diagnosis of cancer are excluded.</w:t>
      </w:r>
    </w:p>
    <w:tbl>
      <w:tblPr>
        <w:tblpPr w:leftFromText="141" w:rightFromText="141" w:vertAnchor="text" w:tblpY="1"/>
        <w:tblOverlap w:val="never"/>
        <w:tblW w:w="73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072"/>
        <w:gridCol w:w="1459"/>
        <w:gridCol w:w="1459"/>
      </w:tblGrid>
      <w:tr w:rsidR="00212020" w:rsidRPr="00136F9F" w:rsidTr="00872B79">
        <w:tc>
          <w:tcPr>
            <w:tcW w:w="3353" w:type="dxa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212020" w:rsidRPr="00136F9F" w:rsidRDefault="000C6E78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Non-malignant</w:t>
            </w:r>
            <w:r w:rsidR="00212020"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emergency laparotomies</w:t>
            </w:r>
          </w:p>
        </w:tc>
      </w:tr>
      <w:tr w:rsidR="00872B79" w:rsidRPr="00136F9F" w:rsidTr="00872B79">
        <w:tc>
          <w:tcPr>
            <w:tcW w:w="3353" w:type="dxa"/>
          </w:tcPr>
          <w:p w:rsidR="00872B79" w:rsidRPr="00136F9F" w:rsidRDefault="00872B79" w:rsidP="00AE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72B79" w:rsidRPr="00136F9F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72B79" w:rsidRPr="00136F9F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</w:p>
          <w:p w:rsidR="00872B79" w:rsidRPr="00872B79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72B79" w:rsidRPr="00136F9F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</w:p>
          <w:p w:rsidR="00872B79" w:rsidRPr="00872B79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212020" w:rsidRPr="00136F9F" w:rsidTr="00AE278C">
        <w:tc>
          <w:tcPr>
            <w:tcW w:w="7343" w:type="dxa"/>
            <w:gridSpan w:val="4"/>
            <w:vAlign w:val="center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Household disposable income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 (lowest)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2871/2700</w:t>
            </w:r>
          </w:p>
        </w:tc>
        <w:tc>
          <w:tcPr>
            <w:tcW w:w="0" w:type="auto"/>
            <w:tcBorders>
              <w:top w:val="nil"/>
            </w:tcBorders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1.54 [1.42;1.68]</w:t>
            </w:r>
          </w:p>
        </w:tc>
        <w:tc>
          <w:tcPr>
            <w:tcW w:w="0" w:type="auto"/>
            <w:tcBorders>
              <w:top w:val="nil"/>
            </w:tcBorders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 [1.15;1.37]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3069/2651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1.62 [1.49;1.75]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 [1.22;1.44]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2696/2704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 [1.22;1.43]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 [1.11;1.31]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 (highest)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2089/2685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</w:tr>
      <w:tr w:rsidR="00212020" w:rsidRPr="00136F9F" w:rsidTr="00872B79">
        <w:tc>
          <w:tcPr>
            <w:tcW w:w="5884" w:type="dxa"/>
            <w:gridSpan w:val="3"/>
            <w:vAlign w:val="center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0" w:type="auto"/>
          </w:tcPr>
          <w:p w:rsidR="00212020" w:rsidRPr="00136F9F" w:rsidRDefault="00212020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Elementary school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4586/4003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 [1.26;1.53]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 [1.09;1.33]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Vocational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3292/3359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[1.05;1.27]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[0.97;1.18]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High school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321/343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[0.92;1.31]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[0.86;1.24]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tertiary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224/318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[0.69;1.01]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 [0.67;0.99]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tertiary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1021/1205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tertiary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339/474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 [0.72;1.00]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[0.74;1.04]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957/1038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 [1.11;1.49]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 [0.96;1.29]</w:t>
            </w:r>
          </w:p>
        </w:tc>
      </w:tr>
      <w:tr w:rsidR="00212020" w:rsidRPr="00136F9F" w:rsidTr="00872B79">
        <w:tc>
          <w:tcPr>
            <w:tcW w:w="5884" w:type="dxa"/>
            <w:gridSpan w:val="3"/>
            <w:vAlign w:val="center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Occupational status</w:t>
            </w:r>
          </w:p>
        </w:tc>
        <w:tc>
          <w:tcPr>
            <w:tcW w:w="0" w:type="auto"/>
          </w:tcPr>
          <w:p w:rsidR="00212020" w:rsidRPr="00136F9F" w:rsidRDefault="00212020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Early retirement pension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1109/448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3.83 [3.34;4.40]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 [2.30;3.06]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6116/6222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1.55 [1.34;1.78]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 [1.13;1.51]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 work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583/479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 [1.58;2.12]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 [1.35;1.82]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lower skill level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1847/2025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 [1.18;1.44]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 [1.12;1.38]</w:t>
            </w:r>
          </w:p>
        </w:tc>
      </w:tr>
      <w:tr w:rsidR="00872B79" w:rsidRPr="00136F9F" w:rsidTr="00872B79">
        <w:tc>
          <w:tcPr>
            <w:tcW w:w="3353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higher skill level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1085/1566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</w:tr>
    </w:tbl>
    <w:p w:rsidR="00212020" w:rsidRPr="00136F9F" w:rsidRDefault="00212020" w:rsidP="0021202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36F9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br w:type="textWrapping" w:clear="all"/>
      </w:r>
      <w:r w:rsidR="008156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136F9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36F9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cases</w:t>
      </w:r>
      <w:r w:rsidRPr="00136F9F">
        <w:rPr>
          <w:rFonts w:ascii="Times New Roman" w:hAnsi="Times New Roman" w:cs="Times New Roman"/>
          <w:sz w:val="20"/>
          <w:szCs w:val="20"/>
          <w:lang w:val="en-US"/>
        </w:rPr>
        <w:t>/n</w:t>
      </w:r>
      <w:r w:rsidRPr="00136F9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references</w:t>
      </w:r>
      <w:r w:rsidRPr="00136F9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872B7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136F9F">
        <w:rPr>
          <w:rFonts w:ascii="Times New Roman" w:hAnsi="Times New Roman" w:cs="Times New Roman"/>
          <w:sz w:val="20"/>
          <w:szCs w:val="20"/>
          <w:lang w:val="en-US"/>
        </w:rPr>
        <w:t xml:space="preserve">Adjusted by age, sex, and country of origin; </w:t>
      </w:r>
      <w:r w:rsidR="00872B7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136F9F">
        <w:rPr>
          <w:rFonts w:ascii="Times New Roman" w:hAnsi="Times New Roman" w:cs="Times New Roman"/>
          <w:sz w:val="20"/>
          <w:szCs w:val="20"/>
          <w:lang w:val="en-US"/>
        </w:rPr>
        <w:t>Adjusted by age, sex, country of origin, comorbidity, and marital status.***p &lt; 0.001; **p &lt; 0.01; *p &lt; 0.05</w:t>
      </w:r>
    </w:p>
    <w:p w:rsidR="00212020" w:rsidRPr="00136F9F" w:rsidRDefault="00A11131" w:rsidP="00212020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 xml:space="preserve">Table </w:t>
      </w:r>
      <w:r w:rsidR="00352ABF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2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Hazard ratios of 1-year postoperative mortality among patients undergoing </w:t>
      </w:r>
      <w:r w:rsidR="00815639">
        <w:rPr>
          <w:rFonts w:ascii="Times New Roman" w:hAnsi="Times New Roman" w:cs="Times New Roman"/>
          <w:color w:val="auto"/>
          <w:sz w:val="20"/>
          <w:szCs w:val="20"/>
          <w:lang w:val="en-US"/>
        </w:rPr>
        <w:t>non-malignant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emergency laparotomy by income, educational level and occupational status, Denmark, 2003-2014. Patients with secondary diagnosis of cancer are excluded.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1731"/>
        <w:gridCol w:w="2408"/>
        <w:gridCol w:w="2410"/>
      </w:tblGrid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7" w:type="pct"/>
            <w:gridSpan w:val="3"/>
            <w:tcBorders>
              <w:bottom w:val="nil"/>
            </w:tcBorders>
          </w:tcPr>
          <w:p w:rsidR="00212020" w:rsidRPr="00136F9F" w:rsidRDefault="00815639" w:rsidP="00AE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Non-malignant</w:t>
            </w:r>
            <w:r w:rsidR="00212020"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emergency laparotomies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Deaths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</w:tcBorders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 w:rsidR="008156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</w:tcBorders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 w:rsidR="008156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212020" w:rsidRPr="00136F9F" w:rsidTr="00AE278C">
        <w:tc>
          <w:tcPr>
            <w:tcW w:w="5000" w:type="pct"/>
            <w:gridSpan w:val="4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Household disposable income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 (lowest)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1046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>1.93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>[1.68;2.22]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>1.83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>[1.59;2.11]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1006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1.8</w:t>
            </w:r>
            <w:r w:rsidR="00872B79">
              <w:rPr>
                <w:kern w:val="24"/>
                <w:sz w:val="20"/>
                <w:szCs w:val="20"/>
              </w:rPr>
              <w:t>3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[1.60;2.1</w:t>
            </w:r>
            <w:r w:rsidR="00872B79">
              <w:rPr>
                <w:kern w:val="24"/>
                <w:sz w:val="20"/>
                <w:szCs w:val="20"/>
              </w:rPr>
              <w:t>0</w:t>
            </w:r>
            <w:r w:rsidRPr="00136F9F">
              <w:rPr>
                <w:kern w:val="24"/>
                <w:sz w:val="20"/>
                <w:szCs w:val="20"/>
              </w:rPr>
              <w:t>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1.75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[1.52;2.01]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597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1.55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[1.34;1.79]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1.50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[1.30;1.73]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 (highest)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275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1.00***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kern w:val="24"/>
                <w:sz w:val="20"/>
                <w:szCs w:val="20"/>
              </w:rPr>
              <w:t>1.00***</w:t>
            </w:r>
          </w:p>
        </w:tc>
      </w:tr>
      <w:tr w:rsidR="00212020" w:rsidRPr="00136F9F" w:rsidTr="00AE278C">
        <w:tc>
          <w:tcPr>
            <w:tcW w:w="5000" w:type="pct"/>
            <w:gridSpan w:val="4"/>
          </w:tcPr>
          <w:p w:rsidR="00212020" w:rsidRPr="00136F9F" w:rsidRDefault="00212020" w:rsidP="00AE278C">
            <w:pPr>
              <w:pStyle w:val="NormalWeb"/>
              <w:spacing w:after="0" w:line="240" w:lineRule="auto"/>
              <w:rPr>
                <w:kern w:val="24"/>
                <w:sz w:val="20"/>
                <w:szCs w:val="20"/>
              </w:rPr>
            </w:pPr>
            <w:r w:rsidRPr="00136F9F">
              <w:rPr>
                <w:b/>
                <w:sz w:val="20"/>
                <w:szCs w:val="20"/>
                <w:lang w:val="en-US"/>
              </w:rPr>
              <w:t>Educational attainment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Elementary school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1406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1.6</w:t>
            </w:r>
            <w:r w:rsidR="00872B79">
              <w:rPr>
                <w:sz w:val="20"/>
                <w:szCs w:val="20"/>
              </w:rPr>
              <w:t>8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[1.4</w:t>
            </w:r>
            <w:r w:rsidR="00872B79">
              <w:rPr>
                <w:sz w:val="20"/>
                <w:szCs w:val="20"/>
              </w:rPr>
              <w:t>3</w:t>
            </w:r>
            <w:r w:rsidRPr="00136F9F">
              <w:rPr>
                <w:sz w:val="20"/>
                <w:szCs w:val="20"/>
              </w:rPr>
              <w:t>;1.98]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1.67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[1.42;1.97]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Vocational education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740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1.40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[1.1</w:t>
            </w:r>
            <w:r w:rsidR="00872B79">
              <w:rPr>
                <w:sz w:val="20"/>
                <w:szCs w:val="20"/>
              </w:rPr>
              <w:t>8</w:t>
            </w:r>
            <w:r w:rsidRPr="00136F9F">
              <w:rPr>
                <w:sz w:val="20"/>
                <w:szCs w:val="20"/>
              </w:rPr>
              <w:t>;1.66]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1.41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[1.19;1.67]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High school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39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1.45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[1.02;2.06]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1.42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[1.00;2.01]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tertiary education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33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1.19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[0.82;1.7</w:t>
            </w:r>
            <w:r w:rsidR="00872B79">
              <w:rPr>
                <w:sz w:val="20"/>
                <w:szCs w:val="20"/>
              </w:rPr>
              <w:t>3</w:t>
            </w:r>
            <w:r w:rsidRPr="00136F9F">
              <w:rPr>
                <w:sz w:val="20"/>
                <w:szCs w:val="20"/>
              </w:rPr>
              <w:t>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1.21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[0.83;1.75]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tertiary education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167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1.00***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1.00***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tertiary education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58</w:t>
            </w:r>
          </w:p>
        </w:tc>
        <w:tc>
          <w:tcPr>
            <w:tcW w:w="1249" w:type="pct"/>
          </w:tcPr>
          <w:p w:rsidR="00212020" w:rsidRPr="00136F9F" w:rsidRDefault="00872B79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[0.74;1.34]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1.01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[0.75;1.37]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482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1.</w:t>
            </w:r>
            <w:r w:rsidR="00872B79">
              <w:rPr>
                <w:sz w:val="20"/>
                <w:szCs w:val="20"/>
              </w:rPr>
              <w:t>84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[1.</w:t>
            </w:r>
            <w:r w:rsidR="00872B79">
              <w:rPr>
                <w:sz w:val="20"/>
                <w:szCs w:val="20"/>
              </w:rPr>
              <w:t>51</w:t>
            </w:r>
            <w:r w:rsidRPr="00136F9F">
              <w:rPr>
                <w:sz w:val="20"/>
                <w:szCs w:val="20"/>
              </w:rPr>
              <w:t>;</w:t>
            </w:r>
            <w:r w:rsidR="00872B79">
              <w:rPr>
                <w:sz w:val="20"/>
                <w:szCs w:val="20"/>
              </w:rPr>
              <w:t>2.24</w:t>
            </w:r>
            <w:r w:rsidRPr="00136F9F">
              <w:rPr>
                <w:sz w:val="20"/>
                <w:szCs w:val="20"/>
              </w:rPr>
              <w:t>]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1.78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[1.46;2.17]</w:t>
            </w:r>
          </w:p>
        </w:tc>
      </w:tr>
      <w:tr w:rsidR="00212020" w:rsidRPr="00136F9F" w:rsidTr="00AE278C">
        <w:tc>
          <w:tcPr>
            <w:tcW w:w="5000" w:type="pct"/>
            <w:gridSpan w:val="4"/>
          </w:tcPr>
          <w:p w:rsidR="00212020" w:rsidRPr="00136F9F" w:rsidRDefault="00212020" w:rsidP="00AE278C">
            <w:pPr>
              <w:pStyle w:val="NormalWeb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F9F">
              <w:rPr>
                <w:b/>
                <w:sz w:val="20"/>
                <w:szCs w:val="20"/>
                <w:lang w:val="en-US"/>
              </w:rPr>
              <w:t>Occupational status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Early retirement pension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[3.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;6.3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[3.14;5.55]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[1.8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;3.2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[1.72;3.08]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Without work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[1.9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[1.84;3.76]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Working lower skill level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[1.06;1.9</w:t>
            </w:r>
            <w:r w:rsidR="00872B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[1.05;1.96]</w:t>
            </w:r>
          </w:p>
        </w:tc>
      </w:tr>
      <w:tr w:rsidR="00212020" w:rsidRPr="00136F9F" w:rsidTr="00AE278C">
        <w:tc>
          <w:tcPr>
            <w:tcW w:w="1603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higher skill level</w:t>
            </w:r>
          </w:p>
        </w:tc>
        <w:tc>
          <w:tcPr>
            <w:tcW w:w="898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1.00***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</w:rPr>
              <w:t>1.00***</w:t>
            </w:r>
          </w:p>
        </w:tc>
      </w:tr>
    </w:tbl>
    <w:p w:rsidR="00212020" w:rsidRPr="00136F9F" w:rsidRDefault="00815639" w:rsidP="00212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156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Adjusted by age</w:t>
      </w:r>
      <w:r w:rsidR="00872B7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sex</w:t>
      </w:r>
      <w:r w:rsidR="00872B79">
        <w:rPr>
          <w:rFonts w:ascii="Times New Roman" w:hAnsi="Times New Roman" w:cs="Times New Roman"/>
          <w:sz w:val="20"/>
          <w:szCs w:val="20"/>
          <w:lang w:val="en-US"/>
        </w:rPr>
        <w:t>, and country of origin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Adjusted by age, sex, country of origin, comorbidity, and marital status.</w:t>
      </w:r>
    </w:p>
    <w:p w:rsidR="00212020" w:rsidRPr="00136F9F" w:rsidRDefault="00212020" w:rsidP="002120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36F9F">
        <w:rPr>
          <w:rFonts w:ascii="Times New Roman" w:hAnsi="Times New Roman" w:cs="Times New Roman"/>
          <w:sz w:val="20"/>
          <w:szCs w:val="20"/>
          <w:lang w:val="en-US"/>
        </w:rPr>
        <w:t>***p &lt; 0.001; **p &lt; 0.01; *p &lt; 0.05</w:t>
      </w:r>
    </w:p>
    <w:p w:rsidR="00212020" w:rsidRPr="00136F9F" w:rsidRDefault="00A11131" w:rsidP="00212020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 xml:space="preserve">Table </w:t>
      </w:r>
      <w:r w:rsidR="00352ABF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3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Odds ratios of undergoing </w:t>
      </w:r>
      <w:r w:rsidR="00815639">
        <w:rPr>
          <w:rFonts w:ascii="Times New Roman" w:hAnsi="Times New Roman" w:cs="Times New Roman"/>
          <w:color w:val="auto"/>
          <w:sz w:val="20"/>
          <w:szCs w:val="20"/>
          <w:lang w:val="en-US"/>
        </w:rPr>
        <w:t>non-malignant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emergency laparotomy by income and educational level, Denmark, 2003-2014. Income and educational attainment included simultaneously.</w:t>
      </w:r>
    </w:p>
    <w:tbl>
      <w:tblPr>
        <w:tblW w:w="64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086"/>
        <w:gridCol w:w="1457"/>
        <w:gridCol w:w="1437"/>
      </w:tblGrid>
      <w:tr w:rsidR="00212020" w:rsidRPr="00136F9F" w:rsidTr="00872B79">
        <w:tc>
          <w:tcPr>
            <w:tcW w:w="2425" w:type="dxa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212020" w:rsidRPr="00136F9F" w:rsidRDefault="0081563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Non-malignant</w:t>
            </w:r>
            <w:r w:rsidR="00212020"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emergency laparotomies</w:t>
            </w:r>
          </w:p>
        </w:tc>
      </w:tr>
      <w:tr w:rsidR="00872B79" w:rsidRPr="00136F9F" w:rsidTr="00872B79">
        <w:tc>
          <w:tcPr>
            <w:tcW w:w="2425" w:type="dxa"/>
          </w:tcPr>
          <w:p w:rsidR="00872B79" w:rsidRPr="00136F9F" w:rsidRDefault="00872B79" w:rsidP="00AE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72B79" w:rsidRPr="00136F9F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72B79" w:rsidRPr="00136F9F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</w:p>
          <w:p w:rsidR="00872B79" w:rsidRPr="00872B79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72B79" w:rsidRPr="00136F9F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</w:p>
          <w:p w:rsidR="00872B79" w:rsidRPr="00872B79" w:rsidRDefault="00872B79" w:rsidP="00AE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212020" w:rsidRPr="00136F9F" w:rsidTr="00AE278C">
        <w:tc>
          <w:tcPr>
            <w:tcW w:w="6445" w:type="dxa"/>
            <w:gridSpan w:val="4"/>
            <w:vAlign w:val="center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Household disposable income</w:t>
            </w:r>
          </w:p>
        </w:tc>
      </w:tr>
      <w:tr w:rsidR="00872B79" w:rsidRPr="00136F9F" w:rsidTr="00872B79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 (lowest)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3186/2991</w:t>
            </w:r>
          </w:p>
        </w:tc>
        <w:tc>
          <w:tcPr>
            <w:tcW w:w="0" w:type="auto"/>
            <w:tcBorders>
              <w:top w:val="nil"/>
            </w:tcBorders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 [1.28;1.52]</w:t>
            </w:r>
          </w:p>
        </w:tc>
        <w:tc>
          <w:tcPr>
            <w:tcW w:w="0" w:type="auto"/>
            <w:tcBorders>
              <w:top w:val="nil"/>
            </w:tcBorders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 [1.07;1.28]</w:t>
            </w:r>
          </w:p>
        </w:tc>
      </w:tr>
      <w:tr w:rsidR="00872B79" w:rsidRPr="00136F9F" w:rsidTr="00B84096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3383/2990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1.44 [1.33;1.56]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[1.11;1.32]</w:t>
            </w:r>
          </w:p>
        </w:tc>
      </w:tr>
      <w:tr w:rsidR="00872B79" w:rsidRPr="00136F9F" w:rsidTr="00D2486B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3003/2990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 [1.15;1.35]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 [1.06;1.25]</w:t>
            </w:r>
          </w:p>
        </w:tc>
      </w:tr>
      <w:tr w:rsidR="00872B79" w:rsidRPr="00136F9F" w:rsidTr="00E90459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 (highest)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2375/2991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</w:tr>
      <w:tr w:rsidR="00212020" w:rsidRPr="00136F9F" w:rsidTr="00872B79">
        <w:tc>
          <w:tcPr>
            <w:tcW w:w="5082" w:type="dxa"/>
            <w:gridSpan w:val="3"/>
            <w:vAlign w:val="center"/>
          </w:tcPr>
          <w:p w:rsidR="00212020" w:rsidRPr="00136F9F" w:rsidRDefault="00212020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0" w:type="auto"/>
          </w:tcPr>
          <w:p w:rsidR="00212020" w:rsidRPr="00136F9F" w:rsidRDefault="00212020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2B79" w:rsidRPr="00136F9F" w:rsidTr="00060F41">
        <w:tc>
          <w:tcPr>
            <w:tcW w:w="2425" w:type="dxa"/>
            <w:vAlign w:val="center"/>
          </w:tcPr>
          <w:p w:rsidR="00872B79" w:rsidRPr="00136F9F" w:rsidRDefault="00872B79" w:rsidP="00AE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Elementary school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5062/4485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 [1.07;1.29]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[1.00;1.22]</w:t>
            </w:r>
          </w:p>
        </w:tc>
      </w:tr>
      <w:tr w:rsidR="00872B79" w:rsidRPr="00136F9F" w:rsidTr="00851539">
        <w:tc>
          <w:tcPr>
            <w:tcW w:w="2425" w:type="dxa"/>
            <w:vAlign w:val="center"/>
          </w:tcPr>
          <w:p w:rsidR="00872B79" w:rsidRPr="00136F9F" w:rsidRDefault="00872B79" w:rsidP="00AE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Vocational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3742/3759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[0.97;1.16]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 [0.93;1.12]</w:t>
            </w:r>
          </w:p>
        </w:tc>
      </w:tr>
      <w:tr w:rsidR="00872B79" w:rsidRPr="00136F9F" w:rsidTr="00024568">
        <w:tc>
          <w:tcPr>
            <w:tcW w:w="2425" w:type="dxa"/>
            <w:vAlign w:val="center"/>
          </w:tcPr>
          <w:p w:rsidR="00872B79" w:rsidRPr="00136F9F" w:rsidRDefault="00872B79" w:rsidP="00AE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High school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328/371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[0.79;1.12]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[0.79;1.13]</w:t>
            </w:r>
          </w:p>
        </w:tc>
      </w:tr>
      <w:tr w:rsidR="00872B79" w:rsidRPr="00136F9F" w:rsidTr="00A51E4E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tertiary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252/346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 [0.68;0.97]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 [0.68;0.98]</w:t>
            </w:r>
          </w:p>
        </w:tc>
      </w:tr>
      <w:tr w:rsidR="00872B79" w:rsidRPr="00136F9F" w:rsidTr="00C72CDB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tertiary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1156/1333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</w:t>
            </w:r>
          </w:p>
        </w:tc>
      </w:tr>
      <w:tr w:rsidR="00872B79" w:rsidRPr="00136F9F" w:rsidTr="00565A7A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tertiary education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388/541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 [0.76;1.04]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 [0.77;1.06]</w:t>
            </w:r>
          </w:p>
        </w:tc>
      </w:tr>
      <w:tr w:rsidR="00872B79" w:rsidRPr="00136F9F" w:rsidTr="000040C9">
        <w:tc>
          <w:tcPr>
            <w:tcW w:w="2425" w:type="dxa"/>
            <w:vAlign w:val="center"/>
          </w:tcPr>
          <w:p w:rsidR="00872B79" w:rsidRPr="00136F9F" w:rsidRDefault="00872B79" w:rsidP="00AE27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0" w:type="auto"/>
            <w:vAlign w:val="center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1034/1127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[0.96;1.27]</w:t>
            </w:r>
          </w:p>
        </w:tc>
        <w:tc>
          <w:tcPr>
            <w:tcW w:w="0" w:type="auto"/>
          </w:tcPr>
          <w:p w:rsidR="00872B79" w:rsidRPr="00136F9F" w:rsidRDefault="00872B79" w:rsidP="00AE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[0.89;1.20]</w:t>
            </w:r>
          </w:p>
        </w:tc>
      </w:tr>
    </w:tbl>
    <w:p w:rsidR="00212020" w:rsidRPr="00136F9F" w:rsidRDefault="00815639" w:rsidP="0021202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156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12020" w:rsidRPr="00136F9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cases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/n</w:t>
      </w:r>
      <w:r w:rsidR="00212020" w:rsidRPr="00136F9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references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872B7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 xml:space="preserve">Adjusted by age, sex, and country of origin; </w:t>
      </w:r>
      <w:r w:rsidR="00872B7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Adjusted by age, sex, country of origin, comorbidity, and marital status.</w:t>
      </w:r>
    </w:p>
    <w:p w:rsidR="00212020" w:rsidRPr="00136F9F" w:rsidRDefault="00212020" w:rsidP="0021202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36F9F">
        <w:rPr>
          <w:rFonts w:ascii="Times New Roman" w:hAnsi="Times New Roman" w:cs="Times New Roman"/>
          <w:sz w:val="20"/>
          <w:szCs w:val="20"/>
          <w:lang w:val="en-US"/>
        </w:rPr>
        <w:t>***p &lt; 0.001; **p &lt; 0.01; *p &lt; 0.05</w:t>
      </w:r>
    </w:p>
    <w:p w:rsidR="00212020" w:rsidRPr="00136F9F" w:rsidRDefault="00212020" w:rsidP="0021202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36F9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212020" w:rsidRPr="00136F9F" w:rsidRDefault="00212020" w:rsidP="0021202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12020" w:rsidRPr="00136F9F" w:rsidRDefault="00A11131" w:rsidP="00212020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Table </w:t>
      </w:r>
      <w:r w:rsidR="00352ABF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4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Hazard ratios of 1-year postoperative mortality among patients undergoing </w:t>
      </w:r>
      <w:r w:rsidR="00815639">
        <w:rPr>
          <w:rFonts w:ascii="Times New Roman" w:hAnsi="Times New Roman" w:cs="Times New Roman"/>
          <w:color w:val="auto"/>
          <w:sz w:val="20"/>
          <w:szCs w:val="20"/>
          <w:lang w:val="en-US"/>
        </w:rPr>
        <w:t>non-malignant</w:t>
      </w:r>
      <w:r w:rsidR="00212020" w:rsidRPr="00136F9F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emergency laparotomy by income and educational level, Denmark, 2003-2014. Income and educational attainment included simultaneously.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770"/>
        <w:gridCol w:w="2462"/>
        <w:gridCol w:w="2465"/>
      </w:tblGrid>
      <w:tr w:rsidR="00212020" w:rsidRPr="00136F9F" w:rsidTr="00AE278C">
        <w:tc>
          <w:tcPr>
            <w:tcW w:w="1602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8" w:type="pct"/>
            <w:gridSpan w:val="3"/>
            <w:tcBorders>
              <w:bottom w:val="nil"/>
            </w:tcBorders>
          </w:tcPr>
          <w:p w:rsidR="00212020" w:rsidRPr="00136F9F" w:rsidRDefault="00815639" w:rsidP="00AE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Non-malignant</w:t>
            </w:r>
            <w:r w:rsidR="00212020"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emergency laparotomies</w:t>
            </w:r>
          </w:p>
        </w:tc>
      </w:tr>
      <w:tr w:rsidR="00212020" w:rsidRPr="00136F9F" w:rsidTr="00AE278C">
        <w:tc>
          <w:tcPr>
            <w:tcW w:w="1602" w:type="pct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  <w:vAlign w:val="center"/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Deaths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</w:tcBorders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HR 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 w:rsidR="008156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51" w:type="pct"/>
            <w:tcBorders>
              <w:top w:val="nil"/>
              <w:bottom w:val="single" w:sz="4" w:space="0" w:color="auto"/>
            </w:tcBorders>
          </w:tcPr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HR </w:t>
            </w:r>
          </w:p>
          <w:p w:rsidR="00212020" w:rsidRPr="00136F9F" w:rsidRDefault="00212020" w:rsidP="00AE2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[95% CI]</w:t>
            </w:r>
            <w:r w:rsidR="008156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212020" w:rsidRPr="00136F9F" w:rsidTr="00AE278C">
        <w:tc>
          <w:tcPr>
            <w:tcW w:w="5000" w:type="pct"/>
            <w:gridSpan w:val="4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Household disposable income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 (lowest)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1273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 xml:space="preserve">1.46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>[1.</w:t>
            </w:r>
            <w:r w:rsidR="002A5F20">
              <w:rPr>
                <w:bCs/>
                <w:kern w:val="24"/>
                <w:sz w:val="20"/>
                <w:szCs w:val="20"/>
              </w:rPr>
              <w:t>30</w:t>
            </w:r>
            <w:r w:rsidRPr="00136F9F">
              <w:rPr>
                <w:bCs/>
                <w:kern w:val="24"/>
                <w:sz w:val="20"/>
                <w:szCs w:val="20"/>
              </w:rPr>
              <w:t>;1.65]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bCs/>
                <w:kern w:val="24"/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 xml:space="preserve">1.40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bCs/>
                <w:kern w:val="24"/>
                <w:sz w:val="20"/>
                <w:szCs w:val="20"/>
              </w:rPr>
              <w:t>[1.24;1.58]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36F9F">
              <w:rPr>
                <w:sz w:val="20"/>
                <w:szCs w:val="20"/>
              </w:rPr>
              <w:t>1225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 xml:space="preserve">1.40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>[1.24;1.58]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 xml:space="preserve">1.34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>[1.19;1.51]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780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 xml:space="preserve">1.24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>[1.10;1.40]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 xml:space="preserve">1.21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>[1.07;1.36]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 (highest)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454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>1.00***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kern w:val="24"/>
                <w:sz w:val="20"/>
                <w:szCs w:val="20"/>
                <w:lang w:val="en-US"/>
              </w:rPr>
              <w:t>1.00***</w:t>
            </w:r>
          </w:p>
        </w:tc>
      </w:tr>
      <w:tr w:rsidR="00212020" w:rsidRPr="00136F9F" w:rsidTr="00AE278C">
        <w:tc>
          <w:tcPr>
            <w:tcW w:w="5000" w:type="pct"/>
            <w:gridSpan w:val="4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rPr>
                <w:kern w:val="24"/>
                <w:sz w:val="20"/>
                <w:szCs w:val="20"/>
                <w:lang w:val="en-US"/>
              </w:rPr>
            </w:pPr>
            <w:r w:rsidRPr="00136F9F">
              <w:rPr>
                <w:b/>
                <w:sz w:val="20"/>
                <w:szCs w:val="20"/>
                <w:lang w:val="en-US"/>
              </w:rPr>
              <w:t>Educational attainment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Elementary school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1743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1.23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[1.0</w:t>
            </w:r>
            <w:r w:rsidR="002A5F20">
              <w:rPr>
                <w:sz w:val="20"/>
                <w:szCs w:val="20"/>
                <w:lang w:val="en-US"/>
              </w:rPr>
              <w:t>7</w:t>
            </w:r>
            <w:r w:rsidRPr="00136F9F">
              <w:rPr>
                <w:sz w:val="20"/>
                <w:szCs w:val="20"/>
                <w:lang w:val="en-US"/>
              </w:rPr>
              <w:t>;1.4</w:t>
            </w:r>
            <w:r w:rsidR="002A5F20">
              <w:rPr>
                <w:sz w:val="20"/>
                <w:szCs w:val="20"/>
                <w:lang w:val="en-US"/>
              </w:rPr>
              <w:t>1</w:t>
            </w:r>
            <w:r w:rsidRPr="00136F9F">
              <w:rPr>
                <w:sz w:val="20"/>
                <w:szCs w:val="20"/>
                <w:lang w:val="en-US"/>
              </w:rPr>
              <w:t>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1.24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[1.08;1.43]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Vocational education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1005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1.10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[0.96;1.2</w:t>
            </w:r>
            <w:r w:rsidR="002A5F20">
              <w:rPr>
                <w:sz w:val="20"/>
                <w:szCs w:val="20"/>
                <w:lang w:val="en-US"/>
              </w:rPr>
              <w:t>6</w:t>
            </w:r>
            <w:r w:rsidRPr="00136F9F">
              <w:rPr>
                <w:sz w:val="20"/>
                <w:szCs w:val="20"/>
                <w:lang w:val="en-US"/>
              </w:rPr>
              <w:t>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1.11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[0.97;1.28]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13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High school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43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1.02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[0.74;1.4</w:t>
            </w:r>
            <w:r w:rsidR="002A5F20">
              <w:rPr>
                <w:sz w:val="20"/>
                <w:szCs w:val="20"/>
                <w:lang w:val="en-US"/>
              </w:rPr>
              <w:t>2</w:t>
            </w:r>
            <w:r w:rsidRPr="00136F9F">
              <w:rPr>
                <w:sz w:val="20"/>
                <w:szCs w:val="20"/>
                <w:lang w:val="en-US"/>
              </w:rPr>
              <w:t>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1.05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[0.76;1.45]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tertiary education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48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1.02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[0.75;1.39]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1.03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[0.76;1.41]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tertiary education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259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1.00**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1.00**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tertiary education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90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1.07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[0.84;1.36]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1.09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[0.85;1.39]</w:t>
            </w:r>
          </w:p>
        </w:tc>
      </w:tr>
      <w:tr w:rsidR="00212020" w:rsidRPr="00136F9F" w:rsidTr="00AE278C">
        <w:tc>
          <w:tcPr>
            <w:tcW w:w="1602" w:type="pct"/>
            <w:vAlign w:val="center"/>
          </w:tcPr>
          <w:p w:rsidR="00212020" w:rsidRPr="00136F9F" w:rsidRDefault="00212020" w:rsidP="00AE27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898" w:type="pct"/>
            <w:vAlign w:val="center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</w:rPr>
              <w:t>545</w:t>
            </w:r>
          </w:p>
        </w:tc>
        <w:tc>
          <w:tcPr>
            <w:tcW w:w="1249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1.3</w:t>
            </w:r>
            <w:r w:rsidR="002A5F20">
              <w:rPr>
                <w:sz w:val="20"/>
                <w:szCs w:val="20"/>
                <w:lang w:val="en-US"/>
              </w:rPr>
              <w:t>5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[1.1</w:t>
            </w:r>
            <w:r w:rsidR="002A5F20">
              <w:rPr>
                <w:sz w:val="20"/>
                <w:szCs w:val="20"/>
                <w:lang w:val="en-US"/>
              </w:rPr>
              <w:t>3</w:t>
            </w:r>
            <w:r w:rsidRPr="00136F9F">
              <w:rPr>
                <w:sz w:val="20"/>
                <w:szCs w:val="20"/>
                <w:lang w:val="en-US"/>
              </w:rPr>
              <w:t>;1.</w:t>
            </w:r>
            <w:r w:rsidR="002A5F20">
              <w:rPr>
                <w:sz w:val="20"/>
                <w:szCs w:val="20"/>
                <w:lang w:val="en-US"/>
              </w:rPr>
              <w:t>60</w:t>
            </w:r>
            <w:r w:rsidRPr="00136F9F">
              <w:rPr>
                <w:sz w:val="20"/>
                <w:szCs w:val="20"/>
                <w:lang w:val="en-US"/>
              </w:rPr>
              <w:t>]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</w:tcPr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 xml:space="preserve">1.34 </w:t>
            </w:r>
          </w:p>
          <w:p w:rsidR="00212020" w:rsidRPr="00136F9F" w:rsidRDefault="00212020" w:rsidP="00AE278C">
            <w:pPr>
              <w:pStyle w:val="NormalWeb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6F9F">
              <w:rPr>
                <w:sz w:val="20"/>
                <w:szCs w:val="20"/>
                <w:lang w:val="en-US"/>
              </w:rPr>
              <w:t>[1.13;1.59]</w:t>
            </w:r>
          </w:p>
        </w:tc>
      </w:tr>
    </w:tbl>
    <w:p w:rsidR="00212020" w:rsidRPr="00136F9F" w:rsidRDefault="00815639" w:rsidP="0021202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156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Adjusted by age</w:t>
      </w:r>
      <w:r w:rsidR="002A5F2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sex</w:t>
      </w:r>
      <w:r w:rsidR="002A5F20">
        <w:rPr>
          <w:rFonts w:ascii="Times New Roman" w:hAnsi="Times New Roman" w:cs="Times New Roman"/>
          <w:sz w:val="20"/>
          <w:szCs w:val="20"/>
          <w:lang w:val="en-US"/>
        </w:rPr>
        <w:t>, and country of origin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="00212020" w:rsidRPr="00136F9F">
        <w:rPr>
          <w:rFonts w:ascii="Times New Roman" w:hAnsi="Times New Roman" w:cs="Times New Roman"/>
          <w:sz w:val="20"/>
          <w:szCs w:val="20"/>
          <w:lang w:val="en-US"/>
        </w:rPr>
        <w:t>Adjusted by age, sex, country of origin, comorbidity, and marital status.</w:t>
      </w:r>
    </w:p>
    <w:p w:rsidR="00212020" w:rsidRPr="00136F9F" w:rsidRDefault="00212020" w:rsidP="0021202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36F9F">
        <w:rPr>
          <w:rFonts w:ascii="Times New Roman" w:hAnsi="Times New Roman" w:cs="Times New Roman"/>
          <w:sz w:val="20"/>
          <w:szCs w:val="20"/>
          <w:lang w:val="en-US"/>
        </w:rPr>
        <w:t>***p &lt; 0.001; **p &lt; 0.01; *p &lt; 0.05</w:t>
      </w:r>
    </w:p>
    <w:p w:rsidR="00212020" w:rsidRPr="00136F9F" w:rsidRDefault="00212020" w:rsidP="00212020">
      <w:pPr>
        <w:rPr>
          <w:rFonts w:ascii="Times New Roman" w:hAnsi="Times New Roman" w:cs="Times New Roman"/>
          <w:sz w:val="20"/>
          <w:szCs w:val="20"/>
        </w:rPr>
      </w:pPr>
    </w:p>
    <w:p w:rsidR="00545F40" w:rsidRDefault="00545F40"/>
    <w:sectPr w:rsidR="00545F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20"/>
    <w:rsid w:val="000C6E78"/>
    <w:rsid w:val="001E585C"/>
    <w:rsid w:val="00212020"/>
    <w:rsid w:val="002A5F20"/>
    <w:rsid w:val="00352ABF"/>
    <w:rsid w:val="00545F40"/>
    <w:rsid w:val="00815639"/>
    <w:rsid w:val="00872B79"/>
    <w:rsid w:val="009D3187"/>
    <w:rsid w:val="00A11131"/>
    <w:rsid w:val="00A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46FEE-E453-4EA7-816B-92610D1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2020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Caption">
    <w:name w:val="caption"/>
    <w:basedOn w:val="Normal"/>
    <w:next w:val="Normal"/>
    <w:uiPriority w:val="35"/>
    <w:unhideWhenUsed/>
    <w:qFormat/>
    <w:rsid w:val="002120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Pagh Møller</dc:creator>
  <cp:lastModifiedBy>Ruby Gove</cp:lastModifiedBy>
  <cp:revision>3</cp:revision>
  <dcterms:created xsi:type="dcterms:W3CDTF">2019-07-10T20:34:00Z</dcterms:created>
  <dcterms:modified xsi:type="dcterms:W3CDTF">2019-07-10T20:34:00Z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{33BDBA64-F19F-4A4F-88D7-017FFF807F88}</vt:lpwstr>
  </property>
</Properties>
</file>