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4774" w:rsidRDefault="006F4774" w:rsidP="006F4774">
      <w:pPr>
        <w:jc w:val="center"/>
        <w:rPr>
          <w:noProof/>
        </w:rPr>
      </w:pPr>
      <w:bookmarkStart w:id="0" w:name="_GoBack"/>
      <w:r w:rsidRPr="00DB7F32">
        <w:rPr>
          <w:noProof/>
        </w:rPr>
        <w:t>WEB APP</w:t>
      </w:r>
      <w:bookmarkEnd w:id="0"/>
      <w:r w:rsidRPr="00DB7F32">
        <w:rPr>
          <w:noProof/>
        </w:rPr>
        <w:t>ENDIX</w:t>
      </w:r>
      <w:r>
        <w:rPr>
          <w:noProof/>
        </w:rPr>
        <w:t xml:space="preserve"> </w:t>
      </w:r>
      <w:r w:rsidR="003573EE">
        <w:rPr>
          <w:noProof/>
        </w:rPr>
        <w:t>A</w:t>
      </w:r>
    </w:p>
    <w:p w:rsidR="006F4774" w:rsidRDefault="006F4774" w:rsidP="006F4774">
      <w:r>
        <w:t>Robustness-to-Bad-Deals Study</w:t>
      </w:r>
    </w:p>
    <w:p w:rsidR="006F4774" w:rsidRPr="00867CAE" w:rsidRDefault="006F4774" w:rsidP="006F4774">
      <w:pPr>
        <w:spacing w:after="0"/>
        <w:ind w:firstLine="720"/>
        <w:contextualSpacing/>
      </w:pPr>
      <w:r>
        <w:t>This study tests whether DPF is moderated by whether the premium option is a "good deal" or a "bad deal</w:t>
      </w:r>
      <w:r>
        <w:rPr>
          <w:noProof/>
        </w:rPr>
        <w:t>,"</w:t>
      </w:r>
      <w:r>
        <w:t xml:space="preserve"> to</w:t>
      </w:r>
      <w:r>
        <w:rPr>
          <w:noProof/>
        </w:rPr>
        <w:t xml:space="preserve"> </w:t>
      </w:r>
      <w:r>
        <w:t xml:space="preserve">test whether the DPF effect is different from previously established price framing methods. </w:t>
      </w:r>
      <w:r>
        <w:rPr>
          <w:noProof/>
        </w:rPr>
        <w:t>Specifically</w:t>
      </w:r>
      <w:r w:rsidRPr="00867CAE">
        <w:rPr>
          <w:noProof/>
        </w:rPr>
        <w:t xml:space="preserve">, </w:t>
      </w:r>
      <w:r>
        <w:rPr>
          <w:noProof/>
        </w:rPr>
        <w:t xml:space="preserve">Price Partitioning </w:t>
      </w:r>
      <w:r w:rsidRPr="00867CAE">
        <w:rPr>
          <w:noProof/>
        </w:rPr>
        <w:t>ha</w:t>
      </w:r>
      <w:r>
        <w:rPr>
          <w:noProof/>
        </w:rPr>
        <w:t>s</w:t>
      </w:r>
      <w:r w:rsidRPr="00867CAE">
        <w:rPr>
          <w:noProof/>
        </w:rPr>
        <w:t xml:space="preserve"> been shown to make products more attractive under “good deal” conditions, but less attractive under “bad deal”</w:t>
      </w:r>
      <w:r>
        <w:rPr>
          <w:noProof/>
        </w:rPr>
        <w:t xml:space="preserve"> conditions,</w:t>
      </w:r>
      <w:r w:rsidRPr="00867CAE">
        <w:rPr>
          <w:noProof/>
        </w:rPr>
        <w:t xml:space="preserve"> </w:t>
      </w:r>
      <w:r>
        <w:rPr>
          <w:noProof/>
        </w:rPr>
        <w:t xml:space="preserve">when manipulating the offer value using variations in quality </w:t>
      </w:r>
      <w:r w:rsidRPr="00867CAE">
        <w:rPr>
          <w:noProof/>
        </w:rPr>
        <w:fldChar w:fldCharType="begin"/>
      </w:r>
      <w:r w:rsidRPr="00867CAE">
        <w:rPr>
          <w:noProof/>
        </w:rPr>
        <w:instrText xml:space="preserve"> ADDIN EN.CITE &lt;EndNote&gt;&lt;Cite&gt;&lt;Author&gt;Bertini&lt;/Author&gt;&lt;Year&gt;2008&lt;/Year&gt;&lt;RecNum&gt;3&lt;/RecNum&gt;&lt;DisplayText&gt;(Bertini and Wathieu 2008)&lt;/DisplayText&gt;&lt;record&gt;&lt;rec-number&gt;3&lt;/rec-number&gt;&lt;foreign-keys&gt;&lt;key app="EN" db-id="vse0f0dp99p2dtetex2vpv22zs0vt9pzz2t0" timestamp="1455576715"&gt;3&lt;/key&gt;&lt;/foreign-keys&gt;&lt;ref-type name="Journal Article"&gt;17&lt;/ref-type&gt;&lt;contributors&gt;&lt;authors&gt;&lt;author&gt;Bertini, Marco&lt;/author&gt;&lt;author&gt;Wathieu, Luc&lt;/author&gt;&lt;/authors&gt;&lt;/contributors&gt;&lt;titles&gt;&lt;title&gt;Attention arousal through price partitioning&lt;/title&gt;&lt;secondary-title&gt;Marketing Science&lt;/secondary-title&gt;&lt;/titles&gt;&lt;periodical&gt;&lt;full-title&gt;Marketing Science&lt;/full-title&gt;&lt;/periodical&gt;&lt;pages&gt;236-246&lt;/pages&gt;&lt;volume&gt;27&lt;/volume&gt;&lt;number&gt;2&lt;/number&gt;&lt;dates&gt;&lt;year&gt;2008&lt;/year&gt;&lt;/dates&gt;&lt;isbn&gt;0732-2399&lt;/isbn&gt;&lt;urls&gt;&lt;/urls&gt;&lt;/record&gt;&lt;/Cite&gt;&lt;/EndNote&gt;</w:instrText>
      </w:r>
      <w:r w:rsidRPr="00867CAE">
        <w:rPr>
          <w:noProof/>
        </w:rPr>
        <w:fldChar w:fldCharType="separate"/>
      </w:r>
      <w:r w:rsidRPr="00867CAE">
        <w:rPr>
          <w:noProof/>
        </w:rPr>
        <w:t>(Bertini and Wathieu 2008)</w:t>
      </w:r>
      <w:r w:rsidRPr="00867CAE">
        <w:rPr>
          <w:noProof/>
        </w:rPr>
        <w:fldChar w:fldCharType="end"/>
      </w:r>
      <w:r w:rsidRPr="00867CAE">
        <w:rPr>
          <w:noProof/>
        </w:rPr>
        <w:t>.</w:t>
      </w:r>
      <w:r w:rsidRPr="00867CAE">
        <w:t xml:space="preserve"> </w:t>
      </w:r>
      <w:r w:rsidRPr="00DB7F32">
        <w:rPr>
          <w:noProof/>
        </w:rPr>
        <w:t>Using a similar experimental approach keeping the prices constant and varying the quality of the premium option</w:t>
      </w:r>
      <w:r>
        <w:t xml:space="preserve">, this study shows that the DPF effect is robust to bad deals. </w:t>
      </w:r>
      <w:r>
        <w:rPr>
          <w:noProof/>
        </w:rPr>
        <w:t xml:space="preserve">We predict the DPF effect to be robust to quality-induced value variation </w:t>
      </w:r>
      <w:r w:rsidRPr="00867CAE">
        <w:t xml:space="preserve">because the driving mechanism for </w:t>
      </w:r>
      <w:r>
        <w:t>DP</w:t>
      </w:r>
      <w:r w:rsidRPr="00867CAE">
        <w:t xml:space="preserve">F framing is the </w:t>
      </w:r>
      <w:r>
        <w:t>increased</w:t>
      </w:r>
      <w:r w:rsidRPr="00867CAE">
        <w:t xml:space="preserve"> salience of the </w:t>
      </w:r>
      <w:r>
        <w:t>price difference</w:t>
      </w:r>
      <w:r w:rsidRPr="00867CAE">
        <w:t xml:space="preserve"> </w:t>
      </w:r>
      <w:r>
        <w:t>(</w:t>
      </w:r>
      <w:r w:rsidRPr="00867CAE">
        <w:t>versus the total price</w:t>
      </w:r>
      <w:r>
        <w:t xml:space="preserve"> of the premium option)</w:t>
      </w:r>
      <w:r w:rsidRPr="00867CAE">
        <w:t>, which is unaffected by the quality of the deal</w:t>
      </w:r>
      <w:r>
        <w:t>, irrespective of the source of the value variation</w:t>
      </w:r>
      <w:r w:rsidRPr="00867CAE">
        <w:t xml:space="preserve">. </w:t>
      </w:r>
      <w:r>
        <w:t xml:space="preserve">In other words, this study highlights the different mental processes and behavioral effects arising from DPF and PP under bad-deal conditions. </w:t>
      </w:r>
    </w:p>
    <w:p w:rsidR="006F4774" w:rsidRPr="00867CAE" w:rsidRDefault="006F4774" w:rsidP="006F4774">
      <w:pPr>
        <w:spacing w:after="0"/>
      </w:pPr>
      <w:r w:rsidRPr="00867CAE">
        <w:rPr>
          <w:rFonts w:cs="Times New Roman"/>
          <w:szCs w:val="24"/>
        </w:rPr>
        <w:t>Method</w:t>
      </w:r>
    </w:p>
    <w:p w:rsidR="006F4774" w:rsidRPr="00867CAE" w:rsidRDefault="006F4774" w:rsidP="006F4774">
      <w:pPr>
        <w:spacing w:after="0"/>
      </w:pPr>
      <w:r w:rsidRPr="00867CAE">
        <w:rPr>
          <w:rFonts w:cs="Times New Roman"/>
          <w:szCs w:val="24"/>
        </w:rPr>
        <w:tab/>
      </w:r>
      <w:r w:rsidRPr="009D60EA">
        <w:rPr>
          <w:rFonts w:cs="Times New Roman"/>
          <w:i/>
          <w:noProof/>
          <w:szCs w:val="24"/>
        </w:rPr>
        <w:t>Participants and Design.</w:t>
      </w:r>
      <w:r w:rsidRPr="00867CAE">
        <w:rPr>
          <w:rFonts w:cs="Times New Roman"/>
          <w:szCs w:val="24"/>
        </w:rPr>
        <w:t xml:space="preserve"> </w:t>
      </w:r>
      <w:r>
        <w:rPr>
          <w:rFonts w:cs="Times New Roman"/>
          <w:szCs w:val="24"/>
        </w:rPr>
        <w:t>Five hundred and seventeen UK</w:t>
      </w:r>
      <w:r w:rsidRPr="00867CAE">
        <w:t xml:space="preserve"> participants recruited through </w:t>
      </w:r>
      <w:r>
        <w:t>Prolific Academic</w:t>
      </w:r>
      <w:r w:rsidRPr="00867CAE">
        <w:t xml:space="preserve"> took part in the main experiment (</w:t>
      </w:r>
      <w:r>
        <w:t>67</w:t>
      </w:r>
      <w:r w:rsidRPr="00867CAE">
        <w:t xml:space="preserve">% female, </w:t>
      </w:r>
      <w:r w:rsidRPr="00867CAE">
        <w:rPr>
          <w:i/>
        </w:rPr>
        <w:t>M</w:t>
      </w:r>
      <w:r w:rsidRPr="00867CAE">
        <w:rPr>
          <w:vertAlign w:val="subscript"/>
        </w:rPr>
        <w:t>age</w:t>
      </w:r>
      <w:r>
        <w:t xml:space="preserve"> = 36</w:t>
      </w:r>
      <w:r w:rsidRPr="00867CAE">
        <w:t xml:space="preserve">.7). This experiment uses a 2 (framing: inclusive-price vs. </w:t>
      </w:r>
      <w:r>
        <w:t>differential</w:t>
      </w:r>
      <w:r w:rsidRPr="00867CAE">
        <w:t>-price) x 3 (</w:t>
      </w:r>
      <w:r>
        <w:t>premium</w:t>
      </w:r>
      <w:r w:rsidRPr="00867CAE">
        <w:t xml:space="preserve"> option </w:t>
      </w:r>
      <w:r>
        <w:t>quality levels</w:t>
      </w:r>
      <w:r w:rsidRPr="00867CAE">
        <w:t xml:space="preserve">: </w:t>
      </w:r>
      <w:r>
        <w:t>8 hours</w:t>
      </w:r>
      <w:r w:rsidRPr="00867CAE">
        <w:t xml:space="preserve"> vs. </w:t>
      </w:r>
      <w:r>
        <w:t>7 hours vs. 6 hours for a train journey</w:t>
      </w:r>
      <w:r w:rsidRPr="00867CAE">
        <w:t xml:space="preserve">) between-participants design. The dependent variable of interest was the proportion of </w:t>
      </w:r>
      <w:r>
        <w:rPr>
          <w:noProof/>
        </w:rPr>
        <w:t>premium</w:t>
      </w:r>
      <w:r w:rsidRPr="00867CAE">
        <w:rPr>
          <w:noProof/>
        </w:rPr>
        <w:t xml:space="preserve"> </w:t>
      </w:r>
      <w:r w:rsidRPr="00867CAE">
        <w:t xml:space="preserve">options selected. </w:t>
      </w:r>
    </w:p>
    <w:p w:rsidR="006F4774" w:rsidRDefault="006F4774" w:rsidP="006F4774">
      <w:pPr>
        <w:autoSpaceDE w:val="0"/>
        <w:autoSpaceDN w:val="0"/>
        <w:adjustRightInd w:val="0"/>
        <w:spacing w:after="120"/>
        <w:ind w:firstLine="720"/>
      </w:pPr>
      <w:r w:rsidRPr="009D60EA">
        <w:rPr>
          <w:i/>
          <w:noProof/>
        </w:rPr>
        <w:t>Procedure.</w:t>
      </w:r>
      <w:r w:rsidRPr="00867CAE">
        <w:t xml:space="preserve"> </w:t>
      </w:r>
      <w:r>
        <w:t>P</w:t>
      </w:r>
      <w:r w:rsidRPr="00867CAE">
        <w:t xml:space="preserve">articipants were instructed to imagine themselves </w:t>
      </w:r>
      <w:r>
        <w:t>buying</w:t>
      </w:r>
      <w:r w:rsidRPr="00867CAE">
        <w:t xml:space="preserve"> a </w:t>
      </w:r>
      <w:r>
        <w:t>train ticket</w:t>
      </w:r>
      <w:r w:rsidRPr="00867CAE">
        <w:t xml:space="preserve"> and shown two different </w:t>
      </w:r>
      <w:r>
        <w:t>train-route</w:t>
      </w:r>
      <w:r w:rsidRPr="00867CAE">
        <w:t xml:space="preserve"> options on one </w:t>
      </w:r>
      <w:r w:rsidRPr="00867CAE">
        <w:rPr>
          <w:noProof/>
        </w:rPr>
        <w:t>web page</w:t>
      </w:r>
      <w:r>
        <w:rPr>
          <w:noProof/>
        </w:rPr>
        <w:t xml:space="preserve">. Train A takes 10 hours to reach its destination and tickets retail for </w:t>
      </w:r>
      <w:r>
        <w:rPr>
          <w:rFonts w:eastAsia="Times New Roman" w:cs="Times New Roman"/>
          <w:szCs w:val="24"/>
          <w:lang w:val="en-CA" w:eastAsia="en-CA"/>
        </w:rPr>
        <w:t>€</w:t>
      </w:r>
      <w:r>
        <w:rPr>
          <w:noProof/>
        </w:rPr>
        <w:t>7</w:t>
      </w:r>
      <w:r w:rsidRPr="00867CAE">
        <w:rPr>
          <w:noProof/>
        </w:rPr>
        <w:t>9.</w:t>
      </w:r>
      <w:r>
        <w:rPr>
          <w:noProof/>
        </w:rPr>
        <w:t xml:space="preserve">00. The other option, Train B, offered a shorter journey for </w:t>
      </w:r>
      <w:r>
        <w:rPr>
          <w:rFonts w:eastAsia="Times New Roman" w:cs="Times New Roman"/>
          <w:szCs w:val="24"/>
          <w:lang w:val="en-CA" w:eastAsia="en-CA"/>
        </w:rPr>
        <w:lastRenderedPageBreak/>
        <w:t>€</w:t>
      </w:r>
      <w:r>
        <w:rPr>
          <w:noProof/>
        </w:rPr>
        <w:t>10</w:t>
      </w:r>
      <w:r w:rsidRPr="00867CAE">
        <w:rPr>
          <w:noProof/>
        </w:rPr>
        <w:t>9.</w:t>
      </w:r>
      <w:r>
        <w:rPr>
          <w:noProof/>
        </w:rPr>
        <w:t xml:space="preserve">00 in the IPF condition (for </w:t>
      </w:r>
      <w:r>
        <w:rPr>
          <w:rFonts w:eastAsia="Times New Roman" w:cs="Times New Roman"/>
          <w:szCs w:val="24"/>
          <w:lang w:val="en-CA" w:eastAsia="en-CA"/>
        </w:rPr>
        <w:t>€</w:t>
      </w:r>
      <w:r>
        <w:rPr>
          <w:noProof/>
        </w:rPr>
        <w:t>30</w:t>
      </w:r>
      <w:r w:rsidRPr="00867CAE">
        <w:rPr>
          <w:noProof/>
        </w:rPr>
        <w:t>.</w:t>
      </w:r>
      <w:r>
        <w:rPr>
          <w:noProof/>
        </w:rPr>
        <w:t>00 more in the DPF condition</w:t>
      </w:r>
      <w:r>
        <w:t>).</w:t>
      </w:r>
      <w:r w:rsidRPr="00867CAE">
        <w:t xml:space="preserve"> </w:t>
      </w:r>
      <w:r>
        <w:rPr>
          <w:noProof/>
        </w:rPr>
        <w:t>T</w:t>
      </w:r>
      <w:r w:rsidRPr="00867CAE">
        <w:rPr>
          <w:noProof/>
        </w:rPr>
        <w:t xml:space="preserve">he </w:t>
      </w:r>
      <w:r>
        <w:rPr>
          <w:noProof/>
        </w:rPr>
        <w:t>premium</w:t>
      </w:r>
      <w:r w:rsidRPr="00867CAE">
        <w:rPr>
          <w:noProof/>
        </w:rPr>
        <w:t xml:space="preserve"> </w:t>
      </w:r>
      <w:r>
        <w:rPr>
          <w:noProof/>
        </w:rPr>
        <w:t xml:space="preserve">train </w:t>
      </w:r>
      <w:r w:rsidRPr="00DB7F32">
        <w:rPr>
          <w:noProof/>
        </w:rPr>
        <w:t>journey option</w:t>
      </w:r>
      <w:r>
        <w:rPr>
          <w:noProof/>
        </w:rPr>
        <w:t xml:space="preserve"> took either 8 hours, 7 hours, or 6 hours to reach the </w:t>
      </w:r>
      <w:r w:rsidRPr="009D60EA">
        <w:rPr>
          <w:noProof/>
        </w:rPr>
        <w:t>destination</w:t>
      </w:r>
      <w:r w:rsidRPr="00867CAE">
        <w:rPr>
          <w:noProof/>
        </w:rPr>
        <w:t>.</w:t>
      </w:r>
      <w:r w:rsidRPr="00867CAE">
        <w:t xml:space="preserve"> </w:t>
      </w:r>
      <w:r>
        <w:t xml:space="preserve">The instruction specified that the view along the way was not scenic and that both trains offered a similar level of comfort. </w:t>
      </w:r>
      <w:r w:rsidRPr="00867CAE">
        <w:t xml:space="preserve">Participants were instructed to </w:t>
      </w:r>
      <w:r>
        <w:t>choose their preferred train journey.</w:t>
      </w:r>
    </w:p>
    <w:p w:rsidR="006F4774" w:rsidRPr="00867CAE" w:rsidRDefault="006F4774" w:rsidP="006F4774">
      <w:pPr>
        <w:autoSpaceDE w:val="0"/>
        <w:autoSpaceDN w:val="0"/>
        <w:adjustRightInd w:val="0"/>
        <w:spacing w:after="120"/>
      </w:pPr>
      <w:r w:rsidRPr="00867CAE">
        <w:t>Pre-test</w:t>
      </w:r>
    </w:p>
    <w:p w:rsidR="006F4774" w:rsidRPr="00BD56C0" w:rsidRDefault="006F4774" w:rsidP="006F4774">
      <w:pPr>
        <w:spacing w:after="0"/>
        <w:ind w:firstLine="720"/>
        <w:rPr>
          <w:rFonts w:eastAsia="Times New Roman" w:cs="Times New Roman"/>
          <w:szCs w:val="24"/>
          <w:lang w:val="en-CA" w:eastAsia="en-CA"/>
        </w:rPr>
      </w:pPr>
      <w:r w:rsidRPr="00DB7F32">
        <w:rPr>
          <w:rFonts w:eastAsia="Times New Roman" w:cs="Times New Roman"/>
          <w:noProof/>
          <w:szCs w:val="24"/>
          <w:lang w:val="en-CA" w:eastAsia="en-CA"/>
        </w:rPr>
        <w:t xml:space="preserve">We pre-tested the extent to which the premium option prices used in this study (a shorter €109.00 train journey of either 8 hours, 7 hours, or 6 hours; compared to a longer €79.00 train journey of 10 hours) were perceived as good or bad deals </w:t>
      </w:r>
      <w:r w:rsidRPr="00DB7F32">
        <w:rPr>
          <w:rFonts w:eastAsia="Times New Roman" w:cs="Times New Roman"/>
          <w:noProof/>
          <w:szCs w:val="24"/>
          <w:lang w:val="en-CA" w:eastAsia="en-CA"/>
        </w:rPr>
        <w:fldChar w:fldCharType="begin"/>
      </w:r>
      <w:r w:rsidRPr="00DB7F32">
        <w:rPr>
          <w:rFonts w:eastAsia="Times New Roman" w:cs="Times New Roman"/>
          <w:noProof/>
          <w:szCs w:val="24"/>
          <w:lang w:val="en-CA" w:eastAsia="en-CA"/>
        </w:rPr>
        <w:instrText xml:space="preserve"> ADDIN EN.CITE &lt;EndNote&gt;&lt;Cite&gt;&lt;Author&gt;Bertini&lt;/Author&gt;&lt;Year&gt;2005&lt;/Year&gt;&lt;RecNum&gt;43&lt;/RecNum&gt;&lt;Prefix&gt;1 = a very bad deal`; 9 = a very good deal`; &lt;/Prefix&gt;&lt;DisplayText&gt;(1 = a very bad deal; 9 = a very good deal; Bertini and Wathieu 2005)&lt;/DisplayText&gt;&lt;record&gt;&lt;rec-number&gt;43&lt;/rec-number&gt;&lt;foreign-keys&gt;&lt;key app="EN" db-id="vse0f0dp99p2dtetex2vpv22zs0vt9pzz2t0" timestamp="1497430097"&gt;43&lt;/key&gt;&lt;/foreign-keys&gt;&lt;ref-type name="Journal Article"&gt;17&lt;/ref-type&gt;&lt;contributors&gt;&lt;authors&gt;&lt;author&gt;Bertini, Marco&lt;/author&gt;&lt;author&gt;Wathieu, Luc&lt;/author&gt;&lt;/authors&gt;&lt;/contributors&gt;&lt;titles&gt;&lt;title&gt;Price Format and the Evaluation of Multicomponent Goods&lt;/title&gt;&lt;secondary-title&gt;Working Paper&lt;/secondary-title&gt;&lt;/titles&gt;&lt;periodical&gt;&lt;full-title&gt;Working paper&lt;/full-title&gt;&lt;/periodical&gt;&lt;dates&gt;&lt;year&gt;2005&lt;/year&gt;&lt;/dates&gt;&lt;publisher&gt;Harvard Business School, Boston, MA&lt;/publisher&gt;&lt;urls&gt;&lt;/urls&gt;&lt;/record&gt;&lt;/Cite&gt;&lt;/EndNote&gt;</w:instrText>
      </w:r>
      <w:r w:rsidRPr="00DB7F32">
        <w:rPr>
          <w:rFonts w:eastAsia="Times New Roman" w:cs="Times New Roman"/>
          <w:noProof/>
          <w:szCs w:val="24"/>
          <w:lang w:val="en-CA" w:eastAsia="en-CA"/>
        </w:rPr>
        <w:fldChar w:fldCharType="separate"/>
      </w:r>
      <w:r w:rsidRPr="00DB7F32">
        <w:rPr>
          <w:rFonts w:eastAsia="Times New Roman" w:cs="Times New Roman"/>
          <w:noProof/>
          <w:szCs w:val="24"/>
          <w:lang w:val="en-CA" w:eastAsia="en-CA"/>
        </w:rPr>
        <w:t>(1 = a very bad deal; 9 = a very good deal; Bertini and Wathieu 2005)</w:t>
      </w:r>
      <w:r w:rsidRPr="00DB7F32">
        <w:rPr>
          <w:rFonts w:eastAsia="Times New Roman" w:cs="Times New Roman"/>
          <w:noProof/>
          <w:szCs w:val="24"/>
          <w:lang w:val="en-CA" w:eastAsia="en-CA"/>
        </w:rPr>
        <w:fldChar w:fldCharType="end"/>
      </w:r>
      <w:r w:rsidRPr="00DB7F32">
        <w:rPr>
          <w:rFonts w:eastAsia="Times New Roman" w:cs="Times New Roman"/>
          <w:noProof/>
          <w:szCs w:val="24"/>
          <w:lang w:val="en-CA" w:eastAsia="en-CA"/>
        </w:rPr>
        <w:t xml:space="preserve"> on a separate sample taken from the same UK Prolific population as the main study (n = 191).</w:t>
      </w:r>
      <w:r w:rsidRPr="00867CAE">
        <w:rPr>
          <w:rFonts w:eastAsia="Times New Roman" w:cs="Times New Roman"/>
          <w:szCs w:val="24"/>
          <w:lang w:val="en-CA" w:eastAsia="en-CA"/>
        </w:rPr>
        <w:t xml:space="preserve"> </w:t>
      </w:r>
      <w:r w:rsidRPr="00DB7F32">
        <w:rPr>
          <w:rFonts w:eastAsia="Times New Roman" w:cs="Times New Roman"/>
          <w:noProof/>
          <w:szCs w:val="24"/>
          <w:lang w:val="en-CA" w:eastAsia="en-CA"/>
        </w:rPr>
        <w:t>Using a between-participants design</w:t>
      </w:r>
      <w:r w:rsidRPr="00867CAE">
        <w:rPr>
          <w:rFonts w:eastAsia="Times New Roman" w:cs="Times New Roman"/>
          <w:szCs w:val="24"/>
          <w:lang w:val="en-CA" w:eastAsia="en-CA"/>
        </w:rPr>
        <w:t>, the chosen prices led to significantly different ratings on deal attractiveness (</w:t>
      </w:r>
      <w:r w:rsidRPr="00867CAE">
        <w:rPr>
          <w:rFonts w:eastAsia="Times New Roman" w:cs="Times New Roman"/>
          <w:i/>
          <w:iCs/>
          <w:szCs w:val="24"/>
          <w:lang w:val="en-CA" w:eastAsia="en-CA"/>
        </w:rPr>
        <w:t>F</w:t>
      </w:r>
      <w:r>
        <w:rPr>
          <w:rFonts w:eastAsia="Times New Roman" w:cs="Times New Roman"/>
          <w:szCs w:val="24"/>
          <w:lang w:val="en-CA" w:eastAsia="en-CA"/>
        </w:rPr>
        <w:t>(2,188) = 9.80</w:t>
      </w:r>
      <w:r w:rsidRPr="00867CAE">
        <w:rPr>
          <w:rFonts w:eastAsia="Times New Roman" w:cs="Times New Roman"/>
          <w:szCs w:val="24"/>
          <w:lang w:val="en-CA" w:eastAsia="en-CA"/>
        </w:rPr>
        <w:t xml:space="preserve">, </w:t>
      </w:r>
      <w:r w:rsidRPr="00867CAE">
        <w:rPr>
          <w:rFonts w:eastAsia="Times New Roman" w:cs="Times New Roman"/>
          <w:i/>
          <w:iCs/>
          <w:szCs w:val="24"/>
          <w:lang w:val="en-CA" w:eastAsia="en-CA"/>
        </w:rPr>
        <w:t>p</w:t>
      </w:r>
      <w:r>
        <w:rPr>
          <w:rFonts w:eastAsia="Times New Roman" w:cs="Times New Roman"/>
          <w:szCs w:val="24"/>
          <w:lang w:val="en-CA" w:eastAsia="en-CA"/>
        </w:rPr>
        <w:t> &lt; .0</w:t>
      </w:r>
      <w:r w:rsidRPr="00867CAE">
        <w:rPr>
          <w:rFonts w:eastAsia="Times New Roman" w:cs="Times New Roman"/>
          <w:szCs w:val="24"/>
          <w:lang w:val="en-CA" w:eastAsia="en-CA"/>
        </w:rPr>
        <w:t>01)</w:t>
      </w:r>
      <w:r>
        <w:rPr>
          <w:rFonts w:eastAsia="Times New Roman" w:cs="Times New Roman"/>
          <w:szCs w:val="24"/>
          <w:lang w:val="en-CA" w:eastAsia="en-CA"/>
        </w:rPr>
        <w:t>. Planned contrasts revealed that the 8-hour journey</w:t>
      </w:r>
      <w:r w:rsidRPr="00867CAE">
        <w:rPr>
          <w:rFonts w:eastAsia="Times New Roman" w:cs="Times New Roman"/>
          <w:szCs w:val="24"/>
          <w:lang w:val="en-CA" w:eastAsia="en-CA"/>
        </w:rPr>
        <w:t> (</w:t>
      </w:r>
      <w:r w:rsidRPr="00867CAE">
        <w:rPr>
          <w:rFonts w:eastAsia="Times New Roman" w:cs="Times New Roman"/>
          <w:i/>
          <w:szCs w:val="24"/>
          <w:lang w:val="en-CA" w:eastAsia="en-CA"/>
        </w:rPr>
        <w:t>M</w:t>
      </w:r>
      <w:r w:rsidRPr="00867CAE">
        <w:rPr>
          <w:rFonts w:eastAsia="Times New Roman" w:cs="Times New Roman"/>
          <w:szCs w:val="24"/>
          <w:lang w:val="en-CA" w:eastAsia="en-CA"/>
        </w:rPr>
        <w:t xml:space="preserve"> = </w:t>
      </w:r>
      <w:r>
        <w:rPr>
          <w:rFonts w:eastAsia="Times New Roman" w:cs="Times New Roman"/>
          <w:szCs w:val="24"/>
          <w:lang w:val="en-CA" w:eastAsia="en-CA"/>
        </w:rPr>
        <w:t>4.31, SD = 1.62</w:t>
      </w:r>
      <w:r w:rsidRPr="00867CAE">
        <w:rPr>
          <w:rFonts w:eastAsia="Times New Roman" w:cs="Times New Roman"/>
          <w:szCs w:val="24"/>
          <w:lang w:val="en-CA" w:eastAsia="en-CA"/>
        </w:rPr>
        <w:t xml:space="preserve">) was rated as significantly worse than the </w:t>
      </w:r>
      <w:r>
        <w:rPr>
          <w:rFonts w:eastAsia="Times New Roman" w:cs="Times New Roman"/>
          <w:szCs w:val="24"/>
          <w:lang w:val="en-CA" w:eastAsia="en-CA"/>
        </w:rPr>
        <w:t>7-hour journey</w:t>
      </w:r>
      <w:r w:rsidRPr="00867CAE">
        <w:rPr>
          <w:rFonts w:eastAsia="Times New Roman" w:cs="Times New Roman"/>
          <w:szCs w:val="24"/>
          <w:lang w:val="en-CA" w:eastAsia="en-CA"/>
        </w:rPr>
        <w:t xml:space="preserve"> (</w:t>
      </w:r>
      <w:r w:rsidRPr="00867CAE">
        <w:rPr>
          <w:rFonts w:eastAsia="Times New Roman" w:cs="Times New Roman"/>
          <w:i/>
          <w:szCs w:val="24"/>
          <w:lang w:val="en-CA" w:eastAsia="en-CA"/>
        </w:rPr>
        <w:t>M</w:t>
      </w:r>
      <w:r w:rsidRPr="00867CAE">
        <w:rPr>
          <w:rFonts w:eastAsia="Times New Roman" w:cs="Times New Roman"/>
          <w:szCs w:val="24"/>
          <w:lang w:val="en-CA" w:eastAsia="en-CA"/>
        </w:rPr>
        <w:t xml:space="preserve"> = </w:t>
      </w:r>
      <w:r>
        <w:rPr>
          <w:rFonts w:eastAsia="Times New Roman" w:cs="Times New Roman"/>
          <w:szCs w:val="24"/>
          <w:lang w:val="en-CA" w:eastAsia="en-CA"/>
        </w:rPr>
        <w:t>5.02, SD = 1.70</w:t>
      </w:r>
      <w:r w:rsidRPr="00867CAE">
        <w:rPr>
          <w:rFonts w:eastAsia="Times New Roman" w:cs="Times New Roman"/>
          <w:szCs w:val="24"/>
          <w:lang w:val="en-CA" w:eastAsia="en-CA"/>
        </w:rPr>
        <w:t xml:space="preserve">; </w:t>
      </w:r>
      <w:r w:rsidRPr="00867CAE">
        <w:rPr>
          <w:rFonts w:eastAsia="Times New Roman" w:cs="Times New Roman"/>
          <w:i/>
          <w:iCs/>
          <w:szCs w:val="24"/>
          <w:lang w:val="en-CA" w:eastAsia="en-CA"/>
        </w:rPr>
        <w:t>t</w:t>
      </w:r>
      <w:r w:rsidRPr="00867CAE">
        <w:rPr>
          <w:rFonts w:eastAsia="Times New Roman" w:cs="Times New Roman"/>
          <w:szCs w:val="24"/>
          <w:lang w:val="en-CA" w:eastAsia="en-CA"/>
        </w:rPr>
        <w:t>(</w:t>
      </w:r>
      <w:r>
        <w:rPr>
          <w:rFonts w:eastAsia="Times New Roman" w:cs="Times New Roman"/>
          <w:szCs w:val="24"/>
          <w:lang w:val="en-CA" w:eastAsia="en-CA"/>
        </w:rPr>
        <w:t>1</w:t>
      </w:r>
      <w:r w:rsidRPr="00867CAE">
        <w:rPr>
          <w:rFonts w:eastAsia="Times New Roman" w:cs="Times New Roman"/>
          <w:szCs w:val="24"/>
          <w:lang w:val="en-CA" w:eastAsia="en-CA"/>
        </w:rPr>
        <w:t xml:space="preserve">88) = </w:t>
      </w:r>
      <w:r>
        <w:rPr>
          <w:rFonts w:eastAsia="Times New Roman" w:cs="Times New Roman"/>
          <w:szCs w:val="24"/>
          <w:lang w:val="en-CA" w:eastAsia="en-CA"/>
        </w:rPr>
        <w:t>2.50</w:t>
      </w:r>
      <w:r w:rsidRPr="00867CAE">
        <w:rPr>
          <w:rFonts w:eastAsia="Times New Roman" w:cs="Times New Roman"/>
          <w:szCs w:val="24"/>
          <w:lang w:val="en-CA" w:eastAsia="en-CA"/>
        </w:rPr>
        <w:t xml:space="preserve">, </w:t>
      </w:r>
      <w:r w:rsidRPr="00867CAE">
        <w:rPr>
          <w:rFonts w:eastAsia="Times New Roman" w:cs="Times New Roman"/>
          <w:i/>
          <w:iCs/>
          <w:szCs w:val="24"/>
          <w:lang w:val="en-CA" w:eastAsia="en-CA"/>
        </w:rPr>
        <w:t>p</w:t>
      </w:r>
      <w:r w:rsidRPr="00867CAE">
        <w:rPr>
          <w:rFonts w:eastAsia="Times New Roman" w:cs="Times New Roman"/>
          <w:szCs w:val="24"/>
          <w:lang w:val="en-CA" w:eastAsia="en-CA"/>
        </w:rPr>
        <w:t> </w:t>
      </w:r>
      <w:r>
        <w:rPr>
          <w:rFonts w:eastAsia="Times New Roman" w:cs="Times New Roman"/>
          <w:szCs w:val="24"/>
          <w:lang w:val="en-CA" w:eastAsia="en-CA"/>
        </w:rPr>
        <w:t>= .01</w:t>
      </w:r>
      <w:r w:rsidRPr="00867CAE">
        <w:rPr>
          <w:rFonts w:eastAsia="Times New Roman" w:cs="Times New Roman"/>
          <w:szCs w:val="24"/>
          <w:lang w:val="en-CA" w:eastAsia="en-CA"/>
        </w:rPr>
        <w:t xml:space="preserve">) and the </w:t>
      </w:r>
      <w:r>
        <w:rPr>
          <w:rFonts w:eastAsia="Times New Roman" w:cs="Times New Roman"/>
          <w:szCs w:val="24"/>
          <w:lang w:val="en-CA" w:eastAsia="en-CA"/>
        </w:rPr>
        <w:t>6-hour journey</w:t>
      </w:r>
      <w:r w:rsidRPr="00867CAE">
        <w:rPr>
          <w:rFonts w:eastAsia="Times New Roman" w:cs="Times New Roman"/>
          <w:szCs w:val="24"/>
          <w:lang w:val="en-CA" w:eastAsia="en-CA"/>
        </w:rPr>
        <w:t xml:space="preserve"> (</w:t>
      </w:r>
      <w:r w:rsidRPr="00867CAE">
        <w:rPr>
          <w:rFonts w:eastAsia="Times New Roman" w:cs="Times New Roman"/>
          <w:i/>
          <w:szCs w:val="24"/>
          <w:lang w:val="en-CA" w:eastAsia="en-CA"/>
        </w:rPr>
        <w:t>M</w:t>
      </w:r>
      <w:r w:rsidRPr="00867CAE">
        <w:rPr>
          <w:rFonts w:eastAsia="Times New Roman" w:cs="Times New Roman"/>
          <w:szCs w:val="24"/>
          <w:lang w:val="en-CA" w:eastAsia="en-CA"/>
        </w:rPr>
        <w:t xml:space="preserve"> = </w:t>
      </w:r>
      <w:r>
        <w:rPr>
          <w:rFonts w:eastAsia="Times New Roman" w:cs="Times New Roman"/>
          <w:szCs w:val="24"/>
          <w:lang w:val="en-CA" w:eastAsia="en-CA"/>
        </w:rPr>
        <w:t>5.57</w:t>
      </w:r>
      <w:r w:rsidRPr="00867CAE">
        <w:rPr>
          <w:rFonts w:eastAsia="Times New Roman" w:cs="Times New Roman"/>
          <w:szCs w:val="24"/>
          <w:lang w:val="en-CA" w:eastAsia="en-CA"/>
        </w:rPr>
        <w:t xml:space="preserve">, SD </w:t>
      </w:r>
      <w:r>
        <w:rPr>
          <w:rFonts w:eastAsia="Times New Roman" w:cs="Times New Roman"/>
          <w:szCs w:val="24"/>
          <w:lang w:val="en-CA" w:eastAsia="en-CA"/>
        </w:rPr>
        <w:t>= 1.50</w:t>
      </w:r>
      <w:r w:rsidRPr="00867CAE">
        <w:rPr>
          <w:rFonts w:eastAsia="Times New Roman" w:cs="Times New Roman"/>
          <w:szCs w:val="24"/>
          <w:lang w:val="en-CA" w:eastAsia="en-CA"/>
        </w:rPr>
        <w:t>; </w:t>
      </w:r>
      <w:r w:rsidRPr="00867CAE">
        <w:rPr>
          <w:rFonts w:eastAsia="Times New Roman" w:cs="Times New Roman"/>
          <w:i/>
          <w:iCs/>
          <w:szCs w:val="24"/>
          <w:lang w:val="en-CA" w:eastAsia="en-CA"/>
        </w:rPr>
        <w:t>t</w:t>
      </w:r>
      <w:r>
        <w:rPr>
          <w:rFonts w:eastAsia="Times New Roman" w:cs="Times New Roman"/>
          <w:szCs w:val="24"/>
          <w:lang w:val="en-CA" w:eastAsia="en-CA"/>
        </w:rPr>
        <w:t>(188) = 4.41</w:t>
      </w:r>
      <w:r w:rsidRPr="00867CAE">
        <w:rPr>
          <w:rFonts w:eastAsia="Times New Roman" w:cs="Times New Roman"/>
          <w:szCs w:val="24"/>
          <w:lang w:val="en-CA" w:eastAsia="en-CA"/>
        </w:rPr>
        <w:t>, </w:t>
      </w:r>
      <w:r w:rsidRPr="00867CAE">
        <w:rPr>
          <w:rFonts w:eastAsia="Times New Roman" w:cs="Times New Roman"/>
          <w:i/>
          <w:iCs/>
          <w:szCs w:val="24"/>
          <w:lang w:val="en-CA" w:eastAsia="en-CA"/>
        </w:rPr>
        <w:t>p</w:t>
      </w:r>
      <w:r w:rsidRPr="00867CAE">
        <w:rPr>
          <w:rFonts w:eastAsia="Times New Roman" w:cs="Times New Roman"/>
          <w:szCs w:val="24"/>
          <w:lang w:val="en-CA" w:eastAsia="en-CA"/>
        </w:rPr>
        <w:t> </w:t>
      </w:r>
      <w:r>
        <w:rPr>
          <w:rFonts w:eastAsia="Times New Roman" w:cs="Times New Roman"/>
          <w:szCs w:val="24"/>
          <w:lang w:val="en-CA" w:eastAsia="en-CA"/>
        </w:rPr>
        <w:t>&lt;</w:t>
      </w:r>
      <w:r w:rsidRPr="00867CAE">
        <w:rPr>
          <w:rFonts w:eastAsia="Times New Roman" w:cs="Times New Roman"/>
          <w:szCs w:val="24"/>
          <w:lang w:val="en-CA" w:eastAsia="en-CA"/>
        </w:rPr>
        <w:t xml:space="preserve"> .0</w:t>
      </w:r>
      <w:r>
        <w:rPr>
          <w:rFonts w:eastAsia="Times New Roman" w:cs="Times New Roman"/>
          <w:szCs w:val="24"/>
          <w:lang w:val="en-CA" w:eastAsia="en-CA"/>
        </w:rPr>
        <w:t xml:space="preserve">01), and that the two latter condition. </w:t>
      </w:r>
      <w:r w:rsidRPr="00867CAE">
        <w:rPr>
          <w:rFonts w:eastAsia="Times New Roman" w:cs="Times New Roman"/>
          <w:szCs w:val="24"/>
          <w:lang w:val="en-CA" w:eastAsia="en-CA"/>
        </w:rPr>
        <w:t>Were</w:t>
      </w:r>
      <w:r>
        <w:rPr>
          <w:rFonts w:eastAsia="Times New Roman" w:cs="Times New Roman"/>
          <w:szCs w:val="24"/>
          <w:lang w:val="en-CA" w:eastAsia="en-CA"/>
        </w:rPr>
        <w:t xml:space="preserve"> also </w:t>
      </w:r>
      <w:r w:rsidRPr="00867CAE">
        <w:rPr>
          <w:rFonts w:eastAsia="Times New Roman" w:cs="Times New Roman"/>
          <w:szCs w:val="24"/>
          <w:lang w:val="en-CA" w:eastAsia="en-CA"/>
        </w:rPr>
        <w:t>significantly different from each other (</w:t>
      </w:r>
      <w:r w:rsidRPr="00867CAE">
        <w:rPr>
          <w:rFonts w:eastAsia="Times New Roman" w:cs="Times New Roman"/>
          <w:i/>
          <w:iCs/>
          <w:szCs w:val="24"/>
          <w:lang w:val="en-CA" w:eastAsia="en-CA"/>
        </w:rPr>
        <w:t>t</w:t>
      </w:r>
      <w:r w:rsidRPr="00867CAE">
        <w:rPr>
          <w:rFonts w:eastAsia="Times New Roman" w:cs="Times New Roman"/>
          <w:szCs w:val="24"/>
          <w:lang w:val="en-CA" w:eastAsia="en-CA"/>
        </w:rPr>
        <w:t>(</w:t>
      </w:r>
      <w:r>
        <w:rPr>
          <w:rFonts w:eastAsia="Times New Roman" w:cs="Times New Roman"/>
          <w:szCs w:val="24"/>
          <w:lang w:val="en-CA" w:eastAsia="en-CA"/>
        </w:rPr>
        <w:t>1</w:t>
      </w:r>
      <w:r w:rsidRPr="00867CAE">
        <w:rPr>
          <w:rFonts w:eastAsia="Times New Roman" w:cs="Times New Roman"/>
          <w:szCs w:val="24"/>
          <w:lang w:val="en-CA" w:eastAsia="en-CA"/>
        </w:rPr>
        <w:t xml:space="preserve">88) = </w:t>
      </w:r>
      <w:r>
        <w:rPr>
          <w:rFonts w:eastAsia="Times New Roman" w:cs="Times New Roman"/>
          <w:szCs w:val="24"/>
          <w:lang w:val="en-CA" w:eastAsia="en-CA"/>
        </w:rPr>
        <w:t>1.95</w:t>
      </w:r>
      <w:r w:rsidRPr="00867CAE">
        <w:rPr>
          <w:rFonts w:eastAsia="Times New Roman" w:cs="Times New Roman"/>
          <w:szCs w:val="24"/>
          <w:lang w:val="en-CA" w:eastAsia="en-CA"/>
        </w:rPr>
        <w:t>, </w:t>
      </w:r>
      <w:r w:rsidRPr="00867CAE">
        <w:rPr>
          <w:rFonts w:eastAsia="Times New Roman" w:cs="Times New Roman"/>
          <w:i/>
          <w:iCs/>
          <w:szCs w:val="24"/>
          <w:lang w:val="en-CA" w:eastAsia="en-CA"/>
        </w:rPr>
        <w:t>p</w:t>
      </w:r>
      <w:r w:rsidRPr="00867CAE">
        <w:rPr>
          <w:rFonts w:eastAsia="Times New Roman" w:cs="Times New Roman"/>
          <w:szCs w:val="24"/>
          <w:lang w:val="en-CA" w:eastAsia="en-CA"/>
        </w:rPr>
        <w:t> </w:t>
      </w:r>
      <w:r>
        <w:rPr>
          <w:rFonts w:eastAsia="Times New Roman" w:cs="Times New Roman"/>
          <w:szCs w:val="24"/>
          <w:lang w:val="en-CA" w:eastAsia="en-CA"/>
        </w:rPr>
        <w:t>= .05</w:t>
      </w:r>
      <w:r w:rsidRPr="00867CAE">
        <w:rPr>
          <w:rFonts w:eastAsia="Times New Roman" w:cs="Times New Roman"/>
          <w:szCs w:val="24"/>
          <w:lang w:val="en-CA" w:eastAsia="en-CA"/>
        </w:rPr>
        <w:t xml:space="preserve">). </w:t>
      </w:r>
      <w:r>
        <w:rPr>
          <w:rFonts w:eastAsia="Times New Roman" w:cs="Times New Roman"/>
          <w:szCs w:val="24"/>
          <w:lang w:val="en-CA" w:eastAsia="en-CA"/>
        </w:rPr>
        <w:t>More importantly</w:t>
      </w:r>
      <w:r w:rsidRPr="00867CAE">
        <w:rPr>
          <w:rFonts w:eastAsia="Times New Roman" w:cs="Times New Roman"/>
          <w:szCs w:val="24"/>
          <w:lang w:val="en-CA" w:eastAsia="en-CA"/>
        </w:rPr>
        <w:t xml:space="preserve">, when comparing these values to the mid-point on the scale (x = 5), the </w:t>
      </w:r>
      <w:r>
        <w:rPr>
          <w:rFonts w:eastAsia="Times New Roman" w:cs="Times New Roman"/>
          <w:szCs w:val="24"/>
          <w:lang w:val="en-CA" w:eastAsia="en-CA"/>
        </w:rPr>
        <w:t>8-hours journey</w:t>
      </w:r>
      <w:r w:rsidRPr="00867CAE">
        <w:rPr>
          <w:rFonts w:eastAsia="Times New Roman" w:cs="Times New Roman"/>
          <w:szCs w:val="24"/>
          <w:lang w:val="en-CA" w:eastAsia="en-CA"/>
        </w:rPr>
        <w:t xml:space="preserve"> was rated as significantly worse than the mid-point (</w:t>
      </w:r>
      <w:r w:rsidRPr="00867CAE">
        <w:rPr>
          <w:rFonts w:eastAsia="Times New Roman" w:cs="Times New Roman"/>
          <w:i/>
          <w:iCs/>
          <w:szCs w:val="24"/>
          <w:lang w:val="en-CA" w:eastAsia="en-CA"/>
        </w:rPr>
        <w:t>t</w:t>
      </w:r>
      <w:r w:rsidRPr="00867CAE">
        <w:rPr>
          <w:rFonts w:eastAsia="Times New Roman" w:cs="Times New Roman"/>
          <w:szCs w:val="24"/>
          <w:lang w:val="en-CA" w:eastAsia="en-CA"/>
        </w:rPr>
        <w:t>(</w:t>
      </w:r>
      <w:r>
        <w:rPr>
          <w:rFonts w:eastAsia="Times New Roman" w:cs="Times New Roman"/>
          <w:szCs w:val="24"/>
          <w:lang w:val="en-CA" w:eastAsia="en-CA"/>
        </w:rPr>
        <w:t>190) = 5.66</w:t>
      </w:r>
      <w:r w:rsidRPr="00867CAE">
        <w:rPr>
          <w:rFonts w:eastAsia="Times New Roman" w:cs="Times New Roman"/>
          <w:szCs w:val="24"/>
          <w:lang w:val="en-CA" w:eastAsia="en-CA"/>
        </w:rPr>
        <w:t xml:space="preserve">, </w:t>
      </w:r>
      <w:r w:rsidRPr="00867CAE">
        <w:rPr>
          <w:rFonts w:eastAsia="Times New Roman" w:cs="Times New Roman"/>
          <w:i/>
          <w:iCs/>
          <w:szCs w:val="24"/>
          <w:lang w:val="en-CA" w:eastAsia="en-CA"/>
        </w:rPr>
        <w:t>p</w:t>
      </w:r>
      <w:r w:rsidRPr="00867CAE">
        <w:rPr>
          <w:rFonts w:eastAsia="Times New Roman" w:cs="Times New Roman"/>
          <w:szCs w:val="24"/>
          <w:lang w:val="en-CA" w:eastAsia="en-CA"/>
        </w:rPr>
        <w:t> &lt; .</w:t>
      </w:r>
      <w:r>
        <w:rPr>
          <w:rFonts w:eastAsia="Times New Roman" w:cs="Times New Roman"/>
          <w:szCs w:val="24"/>
          <w:lang w:val="en-CA" w:eastAsia="en-CA"/>
        </w:rPr>
        <w:t>0</w:t>
      </w:r>
      <w:r w:rsidRPr="00867CAE">
        <w:rPr>
          <w:rFonts w:eastAsia="Times New Roman" w:cs="Times New Roman"/>
          <w:szCs w:val="24"/>
          <w:lang w:val="en-CA" w:eastAsia="en-CA"/>
        </w:rPr>
        <w:t xml:space="preserve">01; suggesting a bad deal), the </w:t>
      </w:r>
      <w:r>
        <w:rPr>
          <w:rFonts w:eastAsia="Times New Roman" w:cs="Times New Roman"/>
          <w:szCs w:val="24"/>
          <w:lang w:val="en-CA" w:eastAsia="en-CA"/>
        </w:rPr>
        <w:t>7-hour journey</w:t>
      </w:r>
      <w:r w:rsidRPr="00867CAE">
        <w:rPr>
          <w:rFonts w:eastAsia="Times New Roman" w:cs="Times New Roman"/>
          <w:szCs w:val="24"/>
          <w:lang w:val="en-CA" w:eastAsia="en-CA"/>
        </w:rPr>
        <w:t xml:space="preserve"> offer did not significantly differ from the mid-point (</w:t>
      </w:r>
      <w:r w:rsidRPr="00867CAE">
        <w:rPr>
          <w:rFonts w:eastAsia="Times New Roman" w:cs="Times New Roman"/>
          <w:i/>
          <w:iCs/>
          <w:szCs w:val="24"/>
          <w:lang w:val="en-CA" w:eastAsia="en-CA"/>
        </w:rPr>
        <w:t>t</w:t>
      </w:r>
      <w:r>
        <w:rPr>
          <w:rFonts w:eastAsia="Times New Roman" w:cs="Times New Roman"/>
          <w:szCs w:val="24"/>
          <w:lang w:val="en-CA" w:eastAsia="en-CA"/>
        </w:rPr>
        <w:t xml:space="preserve"> &lt; 1</w:t>
      </w:r>
      <w:r w:rsidRPr="00867CAE">
        <w:rPr>
          <w:rFonts w:eastAsia="Times New Roman" w:cs="Times New Roman"/>
          <w:szCs w:val="24"/>
          <w:lang w:val="en-CA" w:eastAsia="en-CA"/>
        </w:rPr>
        <w:t xml:space="preserve">), and the </w:t>
      </w:r>
      <w:r>
        <w:rPr>
          <w:rFonts w:eastAsia="Times New Roman" w:cs="Times New Roman"/>
          <w:szCs w:val="24"/>
          <w:lang w:val="en-CA" w:eastAsia="en-CA"/>
        </w:rPr>
        <w:t>6-hour journey was significantly</w:t>
      </w:r>
      <w:r w:rsidRPr="00867CAE">
        <w:rPr>
          <w:rFonts w:eastAsia="Times New Roman" w:cs="Times New Roman"/>
          <w:szCs w:val="24"/>
          <w:lang w:val="en-CA" w:eastAsia="en-CA"/>
        </w:rPr>
        <w:t xml:space="preserve"> above the mid-point (</w:t>
      </w:r>
      <w:r w:rsidRPr="00867CAE">
        <w:rPr>
          <w:rFonts w:eastAsia="Times New Roman" w:cs="Times New Roman"/>
          <w:i/>
          <w:iCs/>
          <w:szCs w:val="24"/>
          <w:lang w:val="en-CA" w:eastAsia="en-CA"/>
        </w:rPr>
        <w:t>t</w:t>
      </w:r>
      <w:r>
        <w:rPr>
          <w:rFonts w:eastAsia="Times New Roman" w:cs="Times New Roman"/>
          <w:szCs w:val="24"/>
          <w:lang w:val="en-CA" w:eastAsia="en-CA"/>
        </w:rPr>
        <w:t>(190) = 4.68</w:t>
      </w:r>
      <w:r w:rsidRPr="00867CAE">
        <w:rPr>
          <w:rFonts w:eastAsia="Times New Roman" w:cs="Times New Roman"/>
          <w:szCs w:val="24"/>
          <w:lang w:val="en-CA" w:eastAsia="en-CA"/>
        </w:rPr>
        <w:t>, </w:t>
      </w:r>
      <w:r w:rsidRPr="00867CAE">
        <w:rPr>
          <w:rFonts w:eastAsia="Times New Roman" w:cs="Times New Roman"/>
          <w:i/>
          <w:iCs/>
          <w:szCs w:val="24"/>
          <w:lang w:val="en-CA" w:eastAsia="en-CA"/>
        </w:rPr>
        <w:t>p</w:t>
      </w:r>
      <w:r>
        <w:rPr>
          <w:rFonts w:eastAsia="Times New Roman" w:cs="Times New Roman"/>
          <w:szCs w:val="24"/>
          <w:lang w:val="en-CA" w:eastAsia="en-CA"/>
        </w:rPr>
        <w:t> &lt; .001</w:t>
      </w:r>
      <w:r w:rsidRPr="00867CAE">
        <w:rPr>
          <w:rFonts w:eastAsia="Times New Roman" w:cs="Times New Roman"/>
          <w:szCs w:val="24"/>
          <w:lang w:val="en-CA" w:eastAsia="en-CA"/>
        </w:rPr>
        <w:t>; suggesting a good deal)</w:t>
      </w:r>
      <w:r>
        <w:rPr>
          <w:rFonts w:eastAsia="Times New Roman" w:cs="Times New Roman"/>
          <w:szCs w:val="24"/>
          <w:lang w:val="en-CA" w:eastAsia="en-CA"/>
        </w:rPr>
        <w:t>,</w:t>
      </w:r>
      <w:r w:rsidRPr="00867CAE">
        <w:rPr>
          <w:rFonts w:eastAsia="Times New Roman" w:cs="Times New Roman"/>
          <w:szCs w:val="24"/>
          <w:lang w:val="en-CA" w:eastAsia="en-CA"/>
        </w:rPr>
        <w:t xml:space="preserve"> validating our bad deal manipulation.</w:t>
      </w:r>
    </w:p>
    <w:p w:rsidR="006F4774" w:rsidRPr="00867CAE" w:rsidRDefault="006F4774" w:rsidP="006F4774">
      <w:pPr>
        <w:autoSpaceDE w:val="0"/>
        <w:autoSpaceDN w:val="0"/>
        <w:adjustRightInd w:val="0"/>
        <w:spacing w:after="120"/>
      </w:pPr>
      <w:r>
        <w:t>Results</w:t>
      </w:r>
    </w:p>
    <w:p w:rsidR="006F4774" w:rsidRPr="00A828B3" w:rsidRDefault="006F4774" w:rsidP="006F4774">
      <w:pPr>
        <w:autoSpaceDE w:val="0"/>
        <w:autoSpaceDN w:val="0"/>
        <w:adjustRightInd w:val="0"/>
        <w:spacing w:after="120"/>
        <w:ind w:firstLine="720"/>
        <w:rPr>
          <w:rFonts w:cs="Times New Roman"/>
        </w:rPr>
      </w:pPr>
      <w:r w:rsidRPr="00BC5465">
        <w:rPr>
          <w:rFonts w:cs="Times New Roman"/>
        </w:rPr>
        <w:t>Using logistic regression with two dummy coded variables (</w:t>
      </w:r>
      <w:r>
        <w:rPr>
          <w:rFonts w:cs="Times New Roman"/>
        </w:rPr>
        <w:t xml:space="preserve">using the </w:t>
      </w:r>
      <w:r w:rsidRPr="00DB7F32">
        <w:rPr>
          <w:rFonts w:cs="Times New Roman"/>
          <w:noProof/>
        </w:rPr>
        <w:t>intermediate</w:t>
      </w:r>
      <w:r>
        <w:rPr>
          <w:rFonts w:cs="Times New Roman"/>
        </w:rPr>
        <w:t xml:space="preserve"> option as </w:t>
      </w:r>
      <w:r>
        <w:rPr>
          <w:rFonts w:cs="Times New Roman"/>
          <w:noProof/>
        </w:rPr>
        <w:t>the reference category</w:t>
      </w:r>
      <w:r>
        <w:rPr>
          <w:rFonts w:cs="Times New Roman"/>
        </w:rPr>
        <w:t xml:space="preserve">), we found </w:t>
      </w:r>
      <w:r w:rsidRPr="00661029">
        <w:rPr>
          <w:rFonts w:cs="Times New Roman"/>
        </w:rPr>
        <w:t xml:space="preserve">no significant two-way interaction between the quality-level </w:t>
      </w:r>
      <w:r w:rsidRPr="00661029">
        <w:rPr>
          <w:rFonts w:cs="Times New Roman"/>
        </w:rPr>
        <w:lastRenderedPageBreak/>
        <w:t>and price-framing condition</w:t>
      </w:r>
      <w:r>
        <w:rPr>
          <w:rFonts w:cs="Times New Roman"/>
        </w:rPr>
        <w:t>s</w:t>
      </w:r>
      <w:r w:rsidRPr="00BC5465">
        <w:rPr>
          <w:rFonts w:cs="Times New Roman"/>
        </w:rPr>
        <w:t xml:space="preserve"> (</w:t>
      </w:r>
      <w:r>
        <w:rPr>
          <w:rFonts w:cs="Times New Roman"/>
        </w:rPr>
        <w:t xml:space="preserve">Z’s </w:t>
      </w:r>
      <w:r w:rsidRPr="00BC5465">
        <w:rPr>
          <w:rFonts w:cs="Times New Roman"/>
        </w:rPr>
        <w:t xml:space="preserve">&lt; </w:t>
      </w:r>
      <w:r>
        <w:rPr>
          <w:rFonts w:cs="Times New Roman"/>
        </w:rPr>
        <w:t>1</w:t>
      </w:r>
      <w:r w:rsidRPr="00BC5465">
        <w:rPr>
          <w:rFonts w:cs="Times New Roman"/>
        </w:rPr>
        <w:t xml:space="preserve">) suggesting </w:t>
      </w:r>
      <w:r>
        <w:rPr>
          <w:rFonts w:cs="Times New Roman"/>
        </w:rPr>
        <w:t>no difference in the price-</w:t>
      </w:r>
      <w:r w:rsidRPr="00BC5465">
        <w:rPr>
          <w:rFonts w:cs="Times New Roman"/>
        </w:rPr>
        <w:t xml:space="preserve">framing effect between the </w:t>
      </w:r>
      <w:r>
        <w:rPr>
          <w:rFonts w:cs="Times New Roman"/>
        </w:rPr>
        <w:t>different quality levels (i.e., duration of the train routes)</w:t>
      </w:r>
      <w:r w:rsidRPr="00BC5465">
        <w:rPr>
          <w:rFonts w:cs="Times New Roman"/>
        </w:rPr>
        <w:t xml:space="preserve">. </w:t>
      </w:r>
      <w:r>
        <w:rPr>
          <w:rFonts w:cs="Times New Roman"/>
        </w:rPr>
        <w:t>Importantly, we observed a significant main effect of the price-framing condition</w:t>
      </w:r>
      <w:r w:rsidRPr="00BC5465">
        <w:t xml:space="preserve"> </w:t>
      </w:r>
      <w:r w:rsidRPr="00BC5465">
        <w:rPr>
          <w:rFonts w:cs="Times New Roman"/>
        </w:rPr>
        <w:t>(</w:t>
      </w:r>
      <w:r w:rsidRPr="00BC5465">
        <w:rPr>
          <w:rFonts w:cs="Times New Roman"/>
          <w:i/>
        </w:rPr>
        <w:t>b</w:t>
      </w:r>
      <w:r w:rsidRPr="00BC5465">
        <w:rPr>
          <w:rFonts w:cs="Times New Roman"/>
        </w:rPr>
        <w:t xml:space="preserve"> = .</w:t>
      </w:r>
      <w:r>
        <w:rPr>
          <w:rFonts w:cs="Times New Roman"/>
        </w:rPr>
        <w:t>74</w:t>
      </w:r>
      <w:r w:rsidRPr="00BC5465">
        <w:rPr>
          <w:rFonts w:cs="Times New Roman"/>
        </w:rPr>
        <w:t>, SE = .3</w:t>
      </w:r>
      <w:r>
        <w:rPr>
          <w:rFonts w:cs="Times New Roman"/>
        </w:rPr>
        <w:t>2</w:t>
      </w:r>
      <w:r w:rsidRPr="00BC5465">
        <w:rPr>
          <w:rFonts w:cs="Times New Roman"/>
        </w:rPr>
        <w:t>, Z = 2.</w:t>
      </w:r>
      <w:r>
        <w:rPr>
          <w:rFonts w:cs="Times New Roman"/>
        </w:rPr>
        <w:t>29</w:t>
      </w:r>
      <w:r w:rsidRPr="00BC5465">
        <w:rPr>
          <w:rFonts w:cs="Times New Roman"/>
        </w:rPr>
        <w:t xml:space="preserve">, </w:t>
      </w:r>
      <w:r w:rsidRPr="00BC5465">
        <w:rPr>
          <w:rFonts w:cs="Times New Roman"/>
          <w:i/>
        </w:rPr>
        <w:t>p</w:t>
      </w:r>
      <w:r w:rsidRPr="00BC5465">
        <w:rPr>
          <w:rFonts w:cs="Times New Roman"/>
        </w:rPr>
        <w:t xml:space="preserve"> &lt; .05</w:t>
      </w:r>
      <w:r>
        <w:rPr>
          <w:rFonts w:cs="Times New Roman"/>
        </w:rPr>
        <w:t>). That is, across good and bad deals, a</w:t>
      </w:r>
      <w:r w:rsidRPr="00867CAE">
        <w:t xml:space="preserve"> significantly higher proportion of people selected the </w:t>
      </w:r>
      <w:r>
        <w:t>premium</w:t>
      </w:r>
      <w:r w:rsidRPr="00867CAE">
        <w:t xml:space="preserve">, but </w:t>
      </w:r>
      <w:r w:rsidRPr="00DB7F32">
        <w:rPr>
          <w:noProof/>
        </w:rPr>
        <w:t>more</w:t>
      </w:r>
      <w:r w:rsidRPr="00867CAE">
        <w:t xml:space="preserve"> expensive choice option in the </w:t>
      </w:r>
      <w:r>
        <w:t>DP</w:t>
      </w:r>
      <w:r w:rsidRPr="00867CAE">
        <w:t>F conditions overall (</w:t>
      </w:r>
      <w:r w:rsidRPr="00867CAE">
        <w:rPr>
          <w:i/>
        </w:rPr>
        <w:t>P</w:t>
      </w:r>
      <w:r w:rsidRPr="00867CAE">
        <w:t xml:space="preserve"> = </w:t>
      </w:r>
      <w:r>
        <w:t>43</w:t>
      </w:r>
      <w:r w:rsidRPr="00867CAE">
        <w:t xml:space="preserve">%) compared to the </w:t>
      </w:r>
      <w:r w:rsidRPr="00867CAE">
        <w:rPr>
          <w:noProof/>
        </w:rPr>
        <w:t>IPF</w:t>
      </w:r>
      <w:r w:rsidRPr="00867CAE">
        <w:t xml:space="preserve"> condition (</w:t>
      </w:r>
      <w:r w:rsidRPr="00867CAE">
        <w:rPr>
          <w:i/>
        </w:rPr>
        <w:t>P</w:t>
      </w:r>
      <w:r w:rsidRPr="00867CAE">
        <w:t xml:space="preserve"> = </w:t>
      </w:r>
      <w:r>
        <w:t>3</w:t>
      </w:r>
      <w:r w:rsidRPr="00867CAE">
        <w:t>2%</w:t>
      </w:r>
      <w:r>
        <w:t>;</w:t>
      </w:r>
      <w:r w:rsidRPr="00867CAE">
        <w:rPr>
          <w:rFonts w:cs="Times New Roman"/>
        </w:rPr>
        <w:t xml:space="preserve"> Cohen’s </w:t>
      </w:r>
      <w:r w:rsidRPr="00867CAE">
        <w:rPr>
          <w:rFonts w:cs="Times New Roman"/>
          <w:i/>
        </w:rPr>
        <w:t>d</w:t>
      </w:r>
      <w:r w:rsidRPr="00867CAE">
        <w:rPr>
          <w:rFonts w:cs="Times New Roman"/>
        </w:rPr>
        <w:t xml:space="preserve"> = .</w:t>
      </w:r>
      <w:r>
        <w:rPr>
          <w:rFonts w:cs="Times New Roman"/>
        </w:rPr>
        <w:t>27</w:t>
      </w:r>
      <w:r w:rsidRPr="00867CAE">
        <w:t>)</w:t>
      </w:r>
      <w:r>
        <w:t>; further supporting H1).</w:t>
      </w:r>
      <w:r>
        <w:rPr>
          <w:rFonts w:cs="Times New Roman"/>
        </w:rPr>
        <w:t xml:space="preserve"> We also observed a significant main effect of the 6-hour journey dummy (</w:t>
      </w:r>
      <w:r w:rsidRPr="00BC5465">
        <w:rPr>
          <w:rFonts w:cs="Times New Roman"/>
          <w:i/>
        </w:rPr>
        <w:t>b</w:t>
      </w:r>
      <w:r w:rsidRPr="00BC5465">
        <w:rPr>
          <w:rFonts w:cs="Times New Roman"/>
        </w:rPr>
        <w:t xml:space="preserve"> = </w:t>
      </w:r>
      <w:r>
        <w:rPr>
          <w:rFonts w:cs="Times New Roman"/>
        </w:rPr>
        <w:t>1.01</w:t>
      </w:r>
      <w:r w:rsidRPr="00BC5465">
        <w:rPr>
          <w:rFonts w:cs="Times New Roman"/>
        </w:rPr>
        <w:t>, SE = .3</w:t>
      </w:r>
      <w:r>
        <w:rPr>
          <w:rFonts w:cs="Times New Roman"/>
        </w:rPr>
        <w:t>3, Z = 3</w:t>
      </w:r>
      <w:r w:rsidRPr="00BC5465">
        <w:rPr>
          <w:rFonts w:cs="Times New Roman"/>
        </w:rPr>
        <w:t>.</w:t>
      </w:r>
      <w:r>
        <w:rPr>
          <w:rFonts w:cs="Times New Roman"/>
        </w:rPr>
        <w:t>10</w:t>
      </w:r>
      <w:r w:rsidRPr="00BC5465">
        <w:rPr>
          <w:rFonts w:cs="Times New Roman"/>
        </w:rPr>
        <w:t xml:space="preserve">, </w:t>
      </w:r>
      <w:r w:rsidRPr="00BC5465">
        <w:rPr>
          <w:rFonts w:cs="Times New Roman"/>
          <w:i/>
        </w:rPr>
        <w:t>p</w:t>
      </w:r>
      <w:r>
        <w:rPr>
          <w:rFonts w:cs="Times New Roman"/>
        </w:rPr>
        <w:t xml:space="preserve"> &lt; .01)</w:t>
      </w:r>
      <w:r w:rsidRPr="00FB33ED">
        <w:rPr>
          <w:rFonts w:cs="Times New Roman"/>
        </w:rPr>
        <w:t xml:space="preserve"> </w:t>
      </w:r>
      <w:r>
        <w:rPr>
          <w:rFonts w:cs="Times New Roman"/>
        </w:rPr>
        <w:t xml:space="preserve">consistent </w:t>
      </w:r>
      <w:r w:rsidRPr="00867CAE">
        <w:rPr>
          <w:rFonts w:cs="Times New Roman"/>
        </w:rPr>
        <w:t xml:space="preserve">with a </w:t>
      </w:r>
      <w:r>
        <w:rPr>
          <w:rFonts w:cs="Times New Roman"/>
        </w:rPr>
        <w:t>larger</w:t>
      </w:r>
      <w:r w:rsidRPr="00867CAE">
        <w:rPr>
          <w:rFonts w:cs="Times New Roman"/>
        </w:rPr>
        <w:t xml:space="preserve"> proportion of participants selecting the </w:t>
      </w:r>
      <w:r>
        <w:rPr>
          <w:rFonts w:cs="Times New Roman"/>
        </w:rPr>
        <w:t>premium</w:t>
      </w:r>
      <w:r w:rsidRPr="00867CAE">
        <w:rPr>
          <w:rFonts w:cs="Times New Roman"/>
        </w:rPr>
        <w:t xml:space="preserve"> option as </w:t>
      </w:r>
      <w:r>
        <w:rPr>
          <w:rFonts w:cs="Times New Roman"/>
        </w:rPr>
        <w:t>commuting time decreases</w:t>
      </w:r>
      <w:r w:rsidRPr="00867CAE">
        <w:rPr>
          <w:rFonts w:cs="Times New Roman"/>
        </w:rPr>
        <w:t>.</w:t>
      </w:r>
      <w:r>
        <w:rPr>
          <w:rFonts w:cs="Times New Roman"/>
        </w:rPr>
        <w:t xml:space="preserve"> </w:t>
      </w:r>
    </w:p>
    <w:p w:rsidR="006F4774" w:rsidRPr="00327DA8" w:rsidRDefault="006F4774" w:rsidP="006F4774">
      <w:pPr>
        <w:jc w:val="center"/>
      </w:pPr>
      <w:r>
        <w:t>PROPORTION OF PREMIUM OPTIONS SELECTED BY PRICE-FRAMING AND QUALITY-LEVEL CONDITIONS</w:t>
      </w:r>
    </w:p>
    <w:p w:rsidR="006F4774" w:rsidRDefault="006F4774" w:rsidP="006F4774">
      <w:pPr>
        <w:ind w:left="720" w:hanging="720"/>
        <w:jc w:val="center"/>
      </w:pPr>
      <w:r>
        <w:rPr>
          <w:noProof/>
        </w:rPr>
        <w:drawing>
          <wp:inline distT="0" distB="0" distL="0" distR="0" wp14:anchorId="240C7794" wp14:editId="0D542C5B">
            <wp:extent cx="5353050" cy="2897505"/>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6F4774" w:rsidRDefault="006F4774" w:rsidP="006F4774">
      <w:pPr>
        <w:rPr>
          <w:noProof/>
        </w:rPr>
      </w:pPr>
      <w:r>
        <w:rPr>
          <w:noProof/>
        </w:rPr>
        <w:br w:type="page"/>
      </w:r>
    </w:p>
    <w:p w:rsidR="006F4774" w:rsidRPr="00867CAE" w:rsidRDefault="006F4774" w:rsidP="006F4774">
      <w:pPr>
        <w:ind w:left="720" w:hanging="720"/>
      </w:pPr>
      <w:r w:rsidRPr="00867CAE">
        <w:lastRenderedPageBreak/>
        <w:t>Discussion</w:t>
      </w:r>
    </w:p>
    <w:p w:rsidR="006F4774" w:rsidRPr="003452D1" w:rsidRDefault="006F4774" w:rsidP="006F4774">
      <w:pPr>
        <w:spacing w:after="100" w:afterAutospacing="1"/>
        <w:ind w:firstLine="720"/>
        <w:rPr>
          <w:rFonts w:cs="Times New Roman"/>
          <w:szCs w:val="24"/>
        </w:rPr>
      </w:pPr>
      <w:r>
        <w:t>This study</w:t>
      </w:r>
      <w:r w:rsidRPr="00867CAE">
        <w:t xml:space="preserve"> provides </w:t>
      </w:r>
      <w:r>
        <w:t>additional</w:t>
      </w:r>
      <w:r w:rsidRPr="00867CAE">
        <w:t xml:space="preserve"> evidence that the </w:t>
      </w:r>
      <w:r>
        <w:t>DP</w:t>
      </w:r>
      <w:r w:rsidRPr="00867CAE">
        <w:t>F</w:t>
      </w:r>
      <w:r>
        <w:t xml:space="preserve"> effect</w:t>
      </w:r>
      <w:r w:rsidRPr="00867CAE">
        <w:t xml:space="preserve"> </w:t>
      </w:r>
      <w:r>
        <w:t xml:space="preserve">is distinct from </w:t>
      </w:r>
      <w:r w:rsidRPr="00867CAE">
        <w:t>a standard price partitioning effect</w:t>
      </w:r>
      <w:r>
        <w:t xml:space="preserve"> by showing how the effect is</w:t>
      </w:r>
      <w:r w:rsidRPr="00867CAE">
        <w:t xml:space="preserve"> robust across </w:t>
      </w:r>
      <w:r w:rsidRPr="00867CAE">
        <w:rPr>
          <w:noProof/>
        </w:rPr>
        <w:t>“</w:t>
      </w:r>
      <w:r w:rsidRPr="00867CAE">
        <w:t>good</w:t>
      </w:r>
      <w:r w:rsidRPr="00867CAE">
        <w:rPr>
          <w:noProof/>
        </w:rPr>
        <w:t>”</w:t>
      </w:r>
      <w:r w:rsidRPr="00867CAE">
        <w:t xml:space="preserve"> and </w:t>
      </w:r>
      <w:r w:rsidRPr="00867CAE">
        <w:rPr>
          <w:noProof/>
        </w:rPr>
        <w:t>“</w:t>
      </w:r>
      <w:r w:rsidRPr="00867CAE">
        <w:t>bad</w:t>
      </w:r>
      <w:r w:rsidRPr="00867CAE">
        <w:rPr>
          <w:noProof/>
        </w:rPr>
        <w:t>”</w:t>
      </w:r>
      <w:r w:rsidRPr="00867CAE">
        <w:t xml:space="preserve"> deals. </w:t>
      </w:r>
      <w:r>
        <w:t>Whereas price partitioning leads to</w:t>
      </w:r>
      <w:r w:rsidRPr="00867CAE">
        <w:t xml:space="preserve"> </w:t>
      </w:r>
      <w:r>
        <w:t xml:space="preserve">a </w:t>
      </w:r>
      <w:r w:rsidRPr="0082142F">
        <w:t>reversal effect in the presence of bad deals because of it</w:t>
      </w:r>
      <w:r>
        <w:t>s</w:t>
      </w:r>
      <w:r w:rsidRPr="0082142F">
        <w:t xml:space="preserve"> attentional </w:t>
      </w:r>
      <w:r>
        <w:t>mechanism</w:t>
      </w:r>
      <w:r w:rsidRPr="0082142F">
        <w:t xml:space="preserve"> </w:t>
      </w:r>
      <w:r w:rsidRPr="0082142F">
        <w:fldChar w:fldCharType="begin"/>
      </w:r>
      <w:r w:rsidRPr="0082142F">
        <w:instrText xml:space="preserve"> ADDIN EN.CITE &lt;EndNote&gt;&lt;Cite&gt;&lt;Author&gt;Bertini&lt;/Author&gt;&lt;Year&gt;2008&lt;/Year&gt;&lt;RecNum&gt;3&lt;/RecNum&gt;&lt;DisplayText&gt;(Bertini and Wathieu 2008)&lt;/DisplayText&gt;&lt;record&gt;&lt;rec-number&gt;3&lt;/rec-number&gt;&lt;foreign-keys&gt;&lt;key app="EN" db-id="vse0f0dp99p2dtetex2vpv22zs0vt9pzz2t0" timestamp="1455576715"&gt;3&lt;/key&gt;&lt;/foreign-keys&gt;&lt;ref-type name="Journal Article"&gt;17&lt;/ref-type&gt;&lt;contributors&gt;&lt;authors&gt;&lt;author&gt;Bertini, Marco&lt;/author&gt;&lt;author&gt;Wathieu, Luc&lt;/author&gt;&lt;/authors&gt;&lt;/contributors&gt;&lt;titles&gt;&lt;title&gt;Attention arousal through price partitioning&lt;/title&gt;&lt;secondary-title&gt;Marketing Science&lt;/secondary-title&gt;&lt;/titles&gt;&lt;periodical&gt;&lt;full-title&gt;Marketing Science&lt;/full-title&gt;&lt;/periodical&gt;&lt;pages&gt;236-246&lt;/pages&gt;&lt;volume&gt;27&lt;/volume&gt;&lt;number&gt;2&lt;/number&gt;&lt;dates&gt;&lt;year&gt;2008&lt;/year&gt;&lt;/dates&gt;&lt;isbn&gt;0732-2399&lt;/isbn&gt;&lt;urls&gt;&lt;/urls&gt;&lt;/record&gt;&lt;/Cite&gt;&lt;/EndNote&gt;</w:instrText>
      </w:r>
      <w:r w:rsidRPr="0082142F">
        <w:fldChar w:fldCharType="separate"/>
      </w:r>
      <w:r w:rsidRPr="0082142F">
        <w:rPr>
          <w:noProof/>
        </w:rPr>
        <w:t>(Bertini and Wathieu 2008)</w:t>
      </w:r>
      <w:r w:rsidRPr="0082142F">
        <w:fldChar w:fldCharType="end"/>
      </w:r>
      <w:r w:rsidRPr="0082142F">
        <w:t xml:space="preserve">, the </w:t>
      </w:r>
      <w:r>
        <w:t>DP</w:t>
      </w:r>
      <w:r w:rsidRPr="0082142F">
        <w:t>F effect is robust to bad deals</w:t>
      </w:r>
      <w:r>
        <w:t>. W</w:t>
      </w:r>
      <w:r w:rsidRPr="00867CAE">
        <w:t xml:space="preserve">e conducted </w:t>
      </w:r>
      <w:r>
        <w:t>a replication of this</w:t>
      </w:r>
      <w:r w:rsidRPr="00867CAE">
        <w:t xml:space="preserve"> robustness study where </w:t>
      </w:r>
      <w:r>
        <w:t>quality was kept constant and prices varied</w:t>
      </w:r>
      <w:r w:rsidRPr="00867CAE">
        <w:t xml:space="preserve"> (See Web Appendix </w:t>
      </w:r>
      <w:r w:rsidR="003573EE">
        <w:t>B</w:t>
      </w:r>
      <w:r w:rsidRPr="00867CAE">
        <w:t xml:space="preserve">). The results again supported the robustness of the </w:t>
      </w:r>
      <w:r>
        <w:t>DP</w:t>
      </w:r>
      <w:r w:rsidRPr="00867CAE">
        <w:t>F effect across bad deals.</w:t>
      </w:r>
      <w:r>
        <w:t xml:space="preserve"> Thus, we have not found any total-price limit or threshold </w:t>
      </w:r>
      <w:r w:rsidRPr="00DB7F32">
        <w:rPr>
          <w:noProof/>
        </w:rPr>
        <w:t>for the effect</w:t>
      </w:r>
      <w:r>
        <w:t>. We explain this result</w:t>
      </w:r>
      <w:r w:rsidRPr="0082142F">
        <w:t xml:space="preserve"> </w:t>
      </w:r>
      <w:r>
        <w:t>by</w:t>
      </w:r>
      <w:r w:rsidRPr="0082142F">
        <w:t xml:space="preserve"> </w:t>
      </w:r>
      <w:r>
        <w:t xml:space="preserve">the </w:t>
      </w:r>
      <w:r w:rsidRPr="0082142F">
        <w:rPr>
          <w:rFonts w:cs="Times New Roman"/>
          <w:szCs w:val="24"/>
        </w:rPr>
        <w:t>consumer</w:t>
      </w:r>
      <w:r>
        <w:rPr>
          <w:rFonts w:cs="Times New Roman"/>
          <w:szCs w:val="24"/>
        </w:rPr>
        <w:t xml:space="preserve">s’ </w:t>
      </w:r>
      <w:r w:rsidRPr="0082142F">
        <w:rPr>
          <w:rFonts w:cs="Times New Roman"/>
          <w:szCs w:val="24"/>
        </w:rPr>
        <w:t xml:space="preserve">focus on the smaller </w:t>
      </w:r>
      <w:r>
        <w:rPr>
          <w:rFonts w:cs="Times New Roman"/>
          <w:szCs w:val="24"/>
        </w:rPr>
        <w:t>cost difference</w:t>
      </w:r>
      <w:r w:rsidRPr="0082142F">
        <w:rPr>
          <w:rFonts w:cs="Times New Roman"/>
          <w:szCs w:val="24"/>
        </w:rPr>
        <w:t xml:space="preserve"> (vs. </w:t>
      </w:r>
      <w:r>
        <w:rPr>
          <w:rFonts w:cs="Times New Roman"/>
          <w:szCs w:val="24"/>
        </w:rPr>
        <w:t>the total price of the premium option</w:t>
      </w:r>
      <w:r w:rsidRPr="0082142F">
        <w:rPr>
          <w:rFonts w:cs="Times New Roman"/>
          <w:szCs w:val="24"/>
        </w:rPr>
        <w:t xml:space="preserve">) as they make their subjective value assessment of the cost of upgrade from </w:t>
      </w:r>
      <w:r>
        <w:rPr>
          <w:rFonts w:cs="Times New Roman"/>
          <w:szCs w:val="24"/>
        </w:rPr>
        <w:t>the standard option across the range of available deals</w:t>
      </w:r>
      <w:r w:rsidRPr="0082142F">
        <w:rPr>
          <w:rFonts w:cs="Times New Roman"/>
          <w:szCs w:val="24"/>
        </w:rPr>
        <w:t>.</w:t>
      </w:r>
    </w:p>
    <w:p w:rsidR="006F4774" w:rsidRDefault="006F4774" w:rsidP="006F4774">
      <w:pPr>
        <w:ind w:left="720" w:hanging="720"/>
      </w:pPr>
      <w:r>
        <w:br w:type="page"/>
      </w:r>
    </w:p>
    <w:p w:rsidR="006F4774" w:rsidRPr="00BD56C0" w:rsidRDefault="006F4774" w:rsidP="006F4774">
      <w:pPr>
        <w:spacing w:line="240" w:lineRule="auto"/>
      </w:pPr>
      <w:r w:rsidRPr="00BD56C0">
        <w:lastRenderedPageBreak/>
        <w:t>Stimuli</w:t>
      </w:r>
    </w:p>
    <w:p w:rsidR="006F4774" w:rsidRDefault="006F4774" w:rsidP="006F4774">
      <w:pPr>
        <w:autoSpaceDE w:val="0"/>
        <w:autoSpaceDN w:val="0"/>
        <w:adjustRightInd w:val="0"/>
        <w:spacing w:after="120" w:line="240" w:lineRule="auto"/>
      </w:pPr>
    </w:p>
    <w:p w:rsidR="006F4774" w:rsidRPr="002D4881" w:rsidRDefault="006F4774" w:rsidP="006F4774">
      <w:pPr>
        <w:shd w:val="clear" w:color="auto" w:fill="FFFFFF"/>
        <w:spacing w:after="0" w:line="240" w:lineRule="auto"/>
        <w:jc w:val="center"/>
        <w:rPr>
          <w:rFonts w:ascii="Helvetica" w:eastAsia="Times New Roman" w:hAnsi="Helvetica" w:cs="Helvetica"/>
          <w:color w:val="404040"/>
          <w:sz w:val="23"/>
          <w:szCs w:val="23"/>
        </w:rPr>
      </w:pPr>
      <w:r w:rsidRPr="002D4881">
        <w:rPr>
          <w:rFonts w:ascii="Helvetica" w:eastAsia="Times New Roman" w:hAnsi="Helvetica" w:cs="Helvetica"/>
          <w:b/>
          <w:bCs/>
          <w:color w:val="404040"/>
          <w:sz w:val="33"/>
          <w:szCs w:val="33"/>
        </w:rPr>
        <w:t xml:space="preserve">Imagine that </w:t>
      </w:r>
      <w:r w:rsidRPr="00DB7F32">
        <w:rPr>
          <w:rFonts w:ascii="Helvetica" w:eastAsia="Times New Roman" w:hAnsi="Helvetica" w:cs="Helvetica"/>
          <w:b/>
          <w:bCs/>
          <w:noProof/>
          <w:color w:val="404040"/>
          <w:sz w:val="33"/>
          <w:szCs w:val="33"/>
        </w:rPr>
        <w:t>you</w:t>
      </w:r>
      <w:r w:rsidRPr="002D4881">
        <w:rPr>
          <w:rFonts w:ascii="Helvetica" w:eastAsia="Times New Roman" w:hAnsi="Helvetica" w:cs="Helvetica"/>
          <w:b/>
          <w:bCs/>
          <w:color w:val="404040"/>
          <w:sz w:val="33"/>
          <w:szCs w:val="33"/>
        </w:rPr>
        <w:t xml:space="preserve"> are planning a trip.</w:t>
      </w:r>
    </w:p>
    <w:p w:rsidR="006F4774" w:rsidRPr="002D4881" w:rsidRDefault="006F4774" w:rsidP="006F4774">
      <w:pPr>
        <w:shd w:val="clear" w:color="auto" w:fill="FFFFFF"/>
        <w:spacing w:after="0" w:line="240" w:lineRule="auto"/>
        <w:rPr>
          <w:rFonts w:ascii="Helvetica" w:eastAsia="Times New Roman" w:hAnsi="Helvetica" w:cs="Helvetica"/>
          <w:color w:val="404040"/>
          <w:sz w:val="23"/>
          <w:szCs w:val="23"/>
        </w:rPr>
      </w:pPr>
      <w:r w:rsidRPr="002D4881">
        <w:rPr>
          <w:rFonts w:ascii="Helvetica" w:eastAsia="Times New Roman" w:hAnsi="Helvetica" w:cs="Helvetica"/>
          <w:color w:val="404040"/>
          <w:sz w:val="23"/>
          <w:szCs w:val="23"/>
        </w:rPr>
        <w:br/>
      </w:r>
      <w:r w:rsidRPr="00DB7F32">
        <w:rPr>
          <w:rFonts w:ascii="Helvetica" w:eastAsia="Times New Roman" w:hAnsi="Helvetica" w:cs="Helvetica"/>
          <w:noProof/>
          <w:color w:val="404040"/>
          <w:sz w:val="33"/>
          <w:szCs w:val="33"/>
        </w:rPr>
        <w:t>You</w:t>
      </w:r>
      <w:r w:rsidRPr="002D4881">
        <w:rPr>
          <w:rFonts w:ascii="Helvetica" w:eastAsia="Times New Roman" w:hAnsi="Helvetica" w:cs="Helvetica"/>
          <w:color w:val="404040"/>
          <w:sz w:val="33"/>
          <w:szCs w:val="33"/>
        </w:rPr>
        <w:t xml:space="preserve"> are looking to purchase a train ticket that will bring </w:t>
      </w:r>
      <w:r w:rsidRPr="00DB7F32">
        <w:rPr>
          <w:rFonts w:ascii="Helvetica" w:eastAsia="Times New Roman" w:hAnsi="Helvetica" w:cs="Helvetica"/>
          <w:noProof/>
          <w:color w:val="404040"/>
          <w:sz w:val="33"/>
          <w:szCs w:val="33"/>
        </w:rPr>
        <w:t>you</w:t>
      </w:r>
      <w:r w:rsidRPr="002D4881">
        <w:rPr>
          <w:rFonts w:ascii="Helvetica" w:eastAsia="Times New Roman" w:hAnsi="Helvetica" w:cs="Helvetica"/>
          <w:color w:val="404040"/>
          <w:sz w:val="33"/>
          <w:szCs w:val="33"/>
        </w:rPr>
        <w:t xml:space="preserve"> to </w:t>
      </w:r>
      <w:r w:rsidRPr="00DB7F32">
        <w:rPr>
          <w:rFonts w:ascii="Helvetica" w:eastAsia="Times New Roman" w:hAnsi="Helvetica" w:cs="Helvetica"/>
          <w:noProof/>
          <w:color w:val="404040"/>
          <w:sz w:val="33"/>
          <w:szCs w:val="33"/>
        </w:rPr>
        <w:t>your</w:t>
      </w:r>
      <w:r w:rsidRPr="002D4881">
        <w:rPr>
          <w:rFonts w:ascii="Helvetica" w:eastAsia="Times New Roman" w:hAnsi="Helvetica" w:cs="Helvetica"/>
          <w:color w:val="404040"/>
          <w:sz w:val="33"/>
          <w:szCs w:val="33"/>
        </w:rPr>
        <w:t xml:space="preserve"> next destination. Two train routes are available on the date </w:t>
      </w:r>
      <w:r w:rsidRPr="00DB7F32">
        <w:rPr>
          <w:rFonts w:ascii="Helvetica" w:eastAsia="Times New Roman" w:hAnsi="Helvetica" w:cs="Helvetica"/>
          <w:noProof/>
          <w:color w:val="404040"/>
          <w:sz w:val="33"/>
          <w:szCs w:val="33"/>
        </w:rPr>
        <w:t>you</w:t>
      </w:r>
      <w:r w:rsidRPr="002D4881">
        <w:rPr>
          <w:rFonts w:ascii="Helvetica" w:eastAsia="Times New Roman" w:hAnsi="Helvetica" w:cs="Helvetica"/>
          <w:color w:val="404040"/>
          <w:sz w:val="33"/>
          <w:szCs w:val="33"/>
        </w:rPr>
        <w:t xml:space="preserve"> wish to travel.</w:t>
      </w:r>
      <w:r w:rsidRPr="002D4881">
        <w:rPr>
          <w:rFonts w:ascii="Helvetica" w:eastAsia="Times New Roman" w:hAnsi="Helvetica" w:cs="Helvetica"/>
          <w:color w:val="404040"/>
          <w:sz w:val="23"/>
          <w:szCs w:val="23"/>
        </w:rPr>
        <w:br/>
        <w:t> </w:t>
      </w:r>
    </w:p>
    <w:p w:rsidR="006F4774" w:rsidRDefault="006F4774" w:rsidP="006F4774">
      <w:pPr>
        <w:shd w:val="clear" w:color="auto" w:fill="FFFFFF"/>
        <w:spacing w:after="0" w:line="240" w:lineRule="auto"/>
        <w:rPr>
          <w:rFonts w:ascii="Helvetica" w:eastAsia="Times New Roman" w:hAnsi="Helvetica" w:cs="Helvetica"/>
          <w:color w:val="404040"/>
          <w:sz w:val="33"/>
          <w:szCs w:val="33"/>
        </w:rPr>
      </w:pPr>
      <w:r w:rsidRPr="002D4881">
        <w:rPr>
          <w:rFonts w:ascii="Helvetica" w:eastAsia="Times New Roman" w:hAnsi="Helvetica" w:cs="Helvetica"/>
          <w:color w:val="404040"/>
          <w:sz w:val="33"/>
          <w:szCs w:val="33"/>
        </w:rPr>
        <w:t xml:space="preserve">Train A takes longer to reach </w:t>
      </w:r>
      <w:r w:rsidRPr="00DB7F32">
        <w:rPr>
          <w:rFonts w:ascii="Helvetica" w:eastAsia="Times New Roman" w:hAnsi="Helvetica" w:cs="Helvetica"/>
          <w:noProof/>
          <w:color w:val="404040"/>
          <w:sz w:val="33"/>
          <w:szCs w:val="33"/>
        </w:rPr>
        <w:t>your</w:t>
      </w:r>
      <w:r w:rsidRPr="002D4881">
        <w:rPr>
          <w:rFonts w:ascii="Helvetica" w:eastAsia="Times New Roman" w:hAnsi="Helvetica" w:cs="Helvetica"/>
          <w:color w:val="404040"/>
          <w:sz w:val="33"/>
          <w:szCs w:val="33"/>
        </w:rPr>
        <w:t xml:space="preserve"> destination but is cheaper. Train B is faster but more expensive.</w:t>
      </w:r>
      <w:r w:rsidRPr="002D4881">
        <w:rPr>
          <w:rFonts w:ascii="Helvetica" w:eastAsia="Times New Roman" w:hAnsi="Helvetica" w:cs="Helvetica"/>
          <w:color w:val="404040"/>
          <w:sz w:val="33"/>
          <w:szCs w:val="33"/>
        </w:rPr>
        <w:br/>
        <w:t> </w:t>
      </w:r>
      <w:r w:rsidRPr="002D4881">
        <w:rPr>
          <w:rFonts w:ascii="Helvetica" w:eastAsia="Times New Roman" w:hAnsi="Helvetica" w:cs="Helvetica"/>
          <w:color w:val="404040"/>
          <w:sz w:val="33"/>
          <w:szCs w:val="33"/>
        </w:rPr>
        <w:br/>
        <w:t xml:space="preserve">The view along the way is not scenic </w:t>
      </w:r>
      <w:r w:rsidRPr="00DB7F32">
        <w:rPr>
          <w:rFonts w:ascii="Helvetica" w:eastAsia="Times New Roman" w:hAnsi="Helvetica" w:cs="Helvetica"/>
          <w:noProof/>
          <w:color w:val="404040"/>
          <w:sz w:val="33"/>
          <w:szCs w:val="33"/>
        </w:rPr>
        <w:t>and</w:t>
      </w:r>
      <w:r w:rsidRPr="002D4881">
        <w:rPr>
          <w:rFonts w:ascii="Helvetica" w:eastAsia="Times New Roman" w:hAnsi="Helvetica" w:cs="Helvetica"/>
          <w:color w:val="404040"/>
          <w:sz w:val="33"/>
          <w:szCs w:val="33"/>
        </w:rPr>
        <w:t xml:space="preserve"> the trains offer a similar level of comfort.</w:t>
      </w:r>
    </w:p>
    <w:p w:rsidR="006F4774" w:rsidRDefault="006F4774" w:rsidP="006F4774">
      <w:pPr>
        <w:shd w:val="clear" w:color="auto" w:fill="FFFFFF"/>
        <w:spacing w:after="0" w:line="240" w:lineRule="auto"/>
        <w:rPr>
          <w:rFonts w:ascii="Helvetica" w:eastAsia="Times New Roman" w:hAnsi="Helvetica" w:cs="Helvetica"/>
          <w:color w:val="404040"/>
          <w:sz w:val="23"/>
          <w:szCs w:val="23"/>
        </w:rPr>
      </w:pPr>
    </w:p>
    <w:p w:rsidR="006F4774" w:rsidRPr="002D4881" w:rsidRDefault="006F4774" w:rsidP="006F4774">
      <w:pPr>
        <w:pStyle w:val="ListParagraph"/>
        <w:numPr>
          <w:ilvl w:val="0"/>
          <w:numId w:val="10"/>
        </w:numPr>
        <w:shd w:val="clear" w:color="auto" w:fill="FFFFFF"/>
        <w:spacing w:after="0" w:line="240" w:lineRule="auto"/>
        <w:rPr>
          <w:rFonts w:eastAsia="Times New Roman" w:cs="Times New Roman"/>
          <w:color w:val="404040"/>
          <w:szCs w:val="24"/>
        </w:rPr>
      </w:pPr>
      <w:r w:rsidRPr="002D4881">
        <w:rPr>
          <w:rFonts w:eastAsia="Times New Roman" w:cs="Times New Roman"/>
          <w:color w:val="404040"/>
          <w:szCs w:val="24"/>
        </w:rPr>
        <w:t>IPF/8-hour condition</w:t>
      </w:r>
    </w:p>
    <w:tbl>
      <w:tblPr>
        <w:tblW w:w="10500"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250"/>
        <w:gridCol w:w="5250"/>
      </w:tblGrid>
      <w:tr w:rsidR="006F4774" w:rsidRPr="002D4881" w:rsidTr="00C615AA">
        <w:trPr>
          <w:jc w:val="center"/>
        </w:trPr>
        <w:tc>
          <w:tcPr>
            <w:tcW w:w="52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F4774" w:rsidRPr="002D4881" w:rsidRDefault="006F4774" w:rsidP="00C615AA">
            <w:pPr>
              <w:spacing w:after="0" w:line="240" w:lineRule="auto"/>
              <w:jc w:val="center"/>
              <w:rPr>
                <w:rFonts w:ascii="Helvetica" w:eastAsia="Times New Roman" w:hAnsi="Helvetica" w:cs="Helvetica"/>
                <w:color w:val="404040"/>
                <w:sz w:val="23"/>
                <w:szCs w:val="23"/>
              </w:rPr>
            </w:pPr>
            <w:r w:rsidRPr="002D4881">
              <w:rPr>
                <w:rFonts w:ascii="Helvetica" w:eastAsia="Times New Roman" w:hAnsi="Helvetica" w:cs="Helvetica"/>
                <w:b/>
                <w:bCs/>
                <w:color w:val="404040"/>
                <w:sz w:val="33"/>
                <w:szCs w:val="33"/>
              </w:rPr>
              <w:t>Train A</w:t>
            </w:r>
            <w:r w:rsidRPr="002D4881">
              <w:rPr>
                <w:rFonts w:ascii="Helvetica" w:eastAsia="Times New Roman" w:hAnsi="Helvetica" w:cs="Helvetica"/>
                <w:color w:val="404040"/>
                <w:sz w:val="33"/>
                <w:szCs w:val="33"/>
              </w:rPr>
              <w:br/>
            </w:r>
            <w:r w:rsidRPr="002D4881">
              <w:rPr>
                <w:rFonts w:ascii="Helvetica" w:eastAsia="Times New Roman" w:hAnsi="Helvetica" w:cs="Helvetica"/>
                <w:b/>
                <w:bCs/>
                <w:color w:val="404040"/>
                <w:sz w:val="33"/>
                <w:szCs w:val="33"/>
              </w:rPr>
              <w:t>Takes 10 hours</w:t>
            </w:r>
            <w:r w:rsidRPr="002D4881">
              <w:rPr>
                <w:rFonts w:ascii="Helvetica" w:eastAsia="Times New Roman" w:hAnsi="Helvetica" w:cs="Helvetica"/>
                <w:b/>
                <w:bCs/>
                <w:color w:val="404040"/>
                <w:sz w:val="33"/>
                <w:szCs w:val="33"/>
              </w:rPr>
              <w:br/>
              <w:t>for £79.00</w:t>
            </w:r>
          </w:p>
        </w:tc>
        <w:tc>
          <w:tcPr>
            <w:tcW w:w="52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F4774" w:rsidRPr="002D4881" w:rsidRDefault="006F4774" w:rsidP="00C615AA">
            <w:pPr>
              <w:spacing w:after="0" w:line="240" w:lineRule="auto"/>
              <w:jc w:val="center"/>
              <w:rPr>
                <w:rFonts w:ascii="Helvetica" w:eastAsia="Times New Roman" w:hAnsi="Helvetica" w:cs="Helvetica"/>
                <w:color w:val="404040"/>
                <w:sz w:val="23"/>
                <w:szCs w:val="23"/>
              </w:rPr>
            </w:pPr>
            <w:r w:rsidRPr="002D4881">
              <w:rPr>
                <w:rFonts w:ascii="Helvetica" w:eastAsia="Times New Roman" w:hAnsi="Helvetica" w:cs="Helvetica"/>
                <w:b/>
                <w:bCs/>
                <w:color w:val="404040"/>
                <w:sz w:val="33"/>
                <w:szCs w:val="33"/>
              </w:rPr>
              <w:t>Train B</w:t>
            </w:r>
            <w:r w:rsidRPr="002D4881">
              <w:rPr>
                <w:rFonts w:ascii="Helvetica" w:eastAsia="Times New Roman" w:hAnsi="Helvetica" w:cs="Helvetica"/>
                <w:b/>
                <w:bCs/>
                <w:color w:val="404040"/>
                <w:sz w:val="33"/>
                <w:szCs w:val="33"/>
              </w:rPr>
              <w:br/>
              <w:t>Takes 8 hours</w:t>
            </w:r>
            <w:r w:rsidRPr="002D4881">
              <w:rPr>
                <w:rFonts w:ascii="Helvetica" w:eastAsia="Times New Roman" w:hAnsi="Helvetica" w:cs="Helvetica"/>
                <w:b/>
                <w:bCs/>
                <w:color w:val="404040"/>
                <w:sz w:val="33"/>
                <w:szCs w:val="33"/>
              </w:rPr>
              <w:br/>
              <w:t>for £109.00</w:t>
            </w:r>
          </w:p>
        </w:tc>
      </w:tr>
    </w:tbl>
    <w:p w:rsidR="006F4774" w:rsidRDefault="006F4774" w:rsidP="006F4774">
      <w:pPr>
        <w:rPr>
          <w:noProof/>
        </w:rPr>
      </w:pPr>
    </w:p>
    <w:p w:rsidR="006F4774" w:rsidRPr="002D4881" w:rsidRDefault="006F4774" w:rsidP="006F4774">
      <w:pPr>
        <w:pStyle w:val="ListParagraph"/>
        <w:numPr>
          <w:ilvl w:val="0"/>
          <w:numId w:val="10"/>
        </w:numPr>
        <w:shd w:val="clear" w:color="auto" w:fill="FFFFFF"/>
        <w:spacing w:after="0" w:line="240" w:lineRule="auto"/>
        <w:rPr>
          <w:rFonts w:eastAsia="Times New Roman" w:cs="Times New Roman"/>
          <w:color w:val="404040"/>
          <w:szCs w:val="24"/>
        </w:rPr>
      </w:pPr>
      <w:r>
        <w:rPr>
          <w:rFonts w:eastAsia="Times New Roman" w:cs="Times New Roman"/>
          <w:color w:val="404040"/>
          <w:szCs w:val="24"/>
        </w:rPr>
        <w:t>DP</w:t>
      </w:r>
      <w:r w:rsidRPr="002D4881">
        <w:rPr>
          <w:rFonts w:eastAsia="Times New Roman" w:cs="Times New Roman"/>
          <w:color w:val="404040"/>
          <w:szCs w:val="24"/>
        </w:rPr>
        <w:t>F/</w:t>
      </w:r>
      <w:r>
        <w:rPr>
          <w:rFonts w:eastAsia="Times New Roman" w:cs="Times New Roman"/>
          <w:color w:val="404040"/>
          <w:szCs w:val="24"/>
        </w:rPr>
        <w:t>6</w:t>
      </w:r>
      <w:r w:rsidRPr="002D4881">
        <w:rPr>
          <w:rFonts w:eastAsia="Times New Roman" w:cs="Times New Roman"/>
          <w:color w:val="404040"/>
          <w:szCs w:val="24"/>
        </w:rPr>
        <w:t>-hour condition</w:t>
      </w:r>
    </w:p>
    <w:tbl>
      <w:tblPr>
        <w:tblW w:w="10500"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250"/>
        <w:gridCol w:w="5250"/>
      </w:tblGrid>
      <w:tr w:rsidR="006F4774" w:rsidRPr="002D4881" w:rsidTr="00C615AA">
        <w:trPr>
          <w:jc w:val="center"/>
        </w:trPr>
        <w:tc>
          <w:tcPr>
            <w:tcW w:w="52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F4774" w:rsidRPr="00785775" w:rsidRDefault="006F4774" w:rsidP="00C615AA">
            <w:pPr>
              <w:spacing w:after="0" w:line="240" w:lineRule="auto"/>
              <w:jc w:val="center"/>
              <w:rPr>
                <w:rFonts w:ascii="Helvetica" w:eastAsia="Times New Roman" w:hAnsi="Helvetica" w:cs="Helvetica"/>
                <w:sz w:val="23"/>
                <w:szCs w:val="23"/>
              </w:rPr>
            </w:pPr>
            <w:r w:rsidRPr="00785775">
              <w:rPr>
                <w:rFonts w:ascii="Helvetica" w:eastAsia="Times New Roman" w:hAnsi="Helvetica" w:cs="Helvetica"/>
                <w:b/>
                <w:bCs/>
                <w:sz w:val="33"/>
                <w:szCs w:val="33"/>
              </w:rPr>
              <w:t>Train A</w:t>
            </w:r>
            <w:r w:rsidRPr="00785775">
              <w:rPr>
                <w:rFonts w:ascii="Helvetica" w:eastAsia="Times New Roman" w:hAnsi="Helvetica" w:cs="Helvetica"/>
                <w:sz w:val="33"/>
                <w:szCs w:val="33"/>
              </w:rPr>
              <w:br/>
            </w:r>
            <w:r w:rsidRPr="00785775">
              <w:rPr>
                <w:rFonts w:ascii="Helvetica" w:eastAsia="Times New Roman" w:hAnsi="Helvetica" w:cs="Helvetica"/>
                <w:b/>
                <w:bCs/>
                <w:sz w:val="33"/>
                <w:szCs w:val="33"/>
              </w:rPr>
              <w:t>Takes 10 hours</w:t>
            </w:r>
            <w:r w:rsidRPr="00785775">
              <w:rPr>
                <w:rFonts w:ascii="Helvetica" w:eastAsia="Times New Roman" w:hAnsi="Helvetica" w:cs="Helvetica"/>
                <w:b/>
                <w:bCs/>
                <w:sz w:val="33"/>
                <w:szCs w:val="33"/>
              </w:rPr>
              <w:br/>
              <w:t>for £79.00</w:t>
            </w:r>
          </w:p>
        </w:tc>
        <w:tc>
          <w:tcPr>
            <w:tcW w:w="52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F4774" w:rsidRPr="00785775" w:rsidRDefault="006F4774" w:rsidP="00C615AA">
            <w:pPr>
              <w:spacing w:after="0" w:line="240" w:lineRule="auto"/>
              <w:jc w:val="center"/>
              <w:rPr>
                <w:rFonts w:ascii="Helvetica" w:eastAsia="Times New Roman" w:hAnsi="Helvetica" w:cs="Helvetica"/>
                <w:sz w:val="23"/>
                <w:szCs w:val="23"/>
              </w:rPr>
            </w:pPr>
            <w:r w:rsidRPr="00785775">
              <w:rPr>
                <w:rFonts w:ascii="Helvetica" w:eastAsia="Times New Roman" w:hAnsi="Helvetica" w:cs="Helvetica"/>
                <w:b/>
                <w:bCs/>
                <w:sz w:val="33"/>
                <w:szCs w:val="33"/>
              </w:rPr>
              <w:t>Train B</w:t>
            </w:r>
            <w:r w:rsidRPr="00785775">
              <w:rPr>
                <w:rFonts w:ascii="Helvetica" w:eastAsia="Times New Roman" w:hAnsi="Helvetica" w:cs="Helvetica"/>
                <w:b/>
                <w:bCs/>
                <w:sz w:val="33"/>
                <w:szCs w:val="33"/>
              </w:rPr>
              <w:br/>
              <w:t>Takes 6 hours</w:t>
            </w:r>
            <w:r w:rsidRPr="00785775">
              <w:rPr>
                <w:rFonts w:ascii="Helvetica" w:eastAsia="Times New Roman" w:hAnsi="Helvetica" w:cs="Helvetica"/>
                <w:b/>
                <w:bCs/>
                <w:sz w:val="33"/>
                <w:szCs w:val="33"/>
              </w:rPr>
              <w:br/>
              <w:t>for £30.00 more</w:t>
            </w:r>
          </w:p>
        </w:tc>
      </w:tr>
    </w:tbl>
    <w:p w:rsidR="006F4774" w:rsidRDefault="006F4774" w:rsidP="006F4774">
      <w:pPr>
        <w:rPr>
          <w:noProof/>
        </w:rPr>
      </w:pPr>
    </w:p>
    <w:p w:rsidR="006F4774" w:rsidRDefault="006F4774" w:rsidP="006F4774">
      <w:pPr>
        <w:rPr>
          <w:noProof/>
        </w:rPr>
      </w:pPr>
    </w:p>
    <w:p w:rsidR="006F4774" w:rsidRDefault="006F4774" w:rsidP="006F4774">
      <w:pPr>
        <w:rPr>
          <w:noProof/>
        </w:rPr>
      </w:pPr>
    </w:p>
    <w:p w:rsidR="006F4774" w:rsidRDefault="006F4774" w:rsidP="006F4774">
      <w:pPr>
        <w:rPr>
          <w:noProof/>
        </w:rPr>
      </w:pPr>
    </w:p>
    <w:p w:rsidR="006F4774" w:rsidRDefault="006F4774" w:rsidP="006F4774">
      <w:pPr>
        <w:ind w:left="720" w:hanging="720"/>
        <w:rPr>
          <w:noProof/>
        </w:rPr>
      </w:pPr>
      <w:r>
        <w:rPr>
          <w:noProof/>
        </w:rPr>
        <w:br w:type="page"/>
      </w:r>
    </w:p>
    <w:p w:rsidR="006F4774" w:rsidRPr="006C762B" w:rsidRDefault="006F4774" w:rsidP="006F4774">
      <w:pPr>
        <w:jc w:val="center"/>
        <w:rPr>
          <w:noProof/>
        </w:rPr>
      </w:pPr>
      <w:r w:rsidRPr="00DB7F32">
        <w:rPr>
          <w:noProof/>
        </w:rPr>
        <w:lastRenderedPageBreak/>
        <w:t>WEB APPENDIX</w:t>
      </w:r>
      <w:r>
        <w:rPr>
          <w:noProof/>
        </w:rPr>
        <w:t xml:space="preserve"> </w:t>
      </w:r>
      <w:r w:rsidR="003573EE">
        <w:rPr>
          <w:noProof/>
        </w:rPr>
        <w:t>B</w:t>
      </w:r>
    </w:p>
    <w:p w:rsidR="006F4774" w:rsidRDefault="006F4774" w:rsidP="006F4774">
      <w:r>
        <w:t>Deal-Attractiveness Robustness Study</w:t>
      </w:r>
    </w:p>
    <w:p w:rsidR="006F4774" w:rsidRDefault="006F4774" w:rsidP="006F4774">
      <w:pPr>
        <w:autoSpaceDE w:val="0"/>
        <w:autoSpaceDN w:val="0"/>
        <w:adjustRightInd w:val="0"/>
        <w:spacing w:after="120"/>
        <w:ind w:firstLine="720"/>
      </w:pPr>
      <w:r>
        <w:t xml:space="preserve">This study provides further evidence that the DPF effect is robust across price levels, given a constant level of quality. </w:t>
      </w:r>
      <w:r w:rsidRPr="00D135BD">
        <w:rPr>
          <w:noProof/>
        </w:rPr>
        <w:t>That is, while other forms of price framing (specifically, P</w:t>
      </w:r>
      <w:r>
        <w:rPr>
          <w:noProof/>
        </w:rPr>
        <w:t xml:space="preserve">rice </w:t>
      </w:r>
      <w:r w:rsidRPr="00D135BD">
        <w:rPr>
          <w:noProof/>
        </w:rPr>
        <w:t>P</w:t>
      </w:r>
      <w:r>
        <w:rPr>
          <w:noProof/>
        </w:rPr>
        <w:t>artitioning</w:t>
      </w:r>
      <w:r w:rsidRPr="00D135BD">
        <w:rPr>
          <w:noProof/>
        </w:rPr>
        <w:t xml:space="preserve">) have been shown to make products more attractive under “good deal” conditions, but less attractive under “bad deal” conditions because of the increased </w:t>
      </w:r>
      <w:r>
        <w:rPr>
          <w:noProof/>
        </w:rPr>
        <w:t xml:space="preserve">focus on </w:t>
      </w:r>
      <w:r w:rsidRPr="00D135BD">
        <w:rPr>
          <w:noProof/>
        </w:rPr>
        <w:t xml:space="preserve">the partitioned attribute </w:t>
      </w:r>
      <w:r w:rsidRPr="00D135BD">
        <w:rPr>
          <w:noProof/>
        </w:rPr>
        <w:fldChar w:fldCharType="begin"/>
      </w:r>
      <w:r w:rsidRPr="00D135BD">
        <w:rPr>
          <w:noProof/>
        </w:rPr>
        <w:instrText xml:space="preserve"> ADDIN EN.CITE &lt;EndNote&gt;&lt;Cite&gt;&lt;Author&gt;Bertini&lt;/Author&gt;&lt;Year&gt;2008&lt;/Year&gt;&lt;RecNum&gt;3&lt;/RecNum&gt;&lt;DisplayText&gt;(Bertini and Wathieu 2008)&lt;/DisplayText&gt;&lt;record&gt;&lt;rec-number&gt;3&lt;/rec-number&gt;&lt;foreign-keys&gt;&lt;key app="EN" db-id="vse0f0dp99p2dtetex2vpv22zs0vt9pzz2t0" timestamp="1455576715"&gt;3&lt;/key&gt;&lt;/foreign-keys&gt;&lt;ref-type name="Journal Article"&gt;17&lt;/ref-type&gt;&lt;contributors&gt;&lt;authors&gt;&lt;author&gt;Bertini, Marco&lt;/author&gt;&lt;author&gt;Wathieu, Luc&lt;/author&gt;&lt;/authors&gt;&lt;/contributors&gt;&lt;titles&gt;&lt;title&gt;Attention arousal through price partitioning&lt;/title&gt;&lt;secondary-title&gt;Marketing Science&lt;/secondary-title&gt;&lt;/titles&gt;&lt;periodical&gt;&lt;full-title&gt;Marketing Science&lt;/full-title&gt;&lt;/periodical&gt;&lt;pages&gt;236-246&lt;/pages&gt;&lt;volume&gt;27&lt;/volume&gt;&lt;number&gt;2&lt;/number&gt;&lt;dates&gt;&lt;year&gt;2008&lt;/year&gt;&lt;/dates&gt;&lt;isbn&gt;0732-2399&lt;/isbn&gt;&lt;urls&gt;&lt;/urls&gt;&lt;/record&gt;&lt;/Cite&gt;&lt;/EndNote&gt;</w:instrText>
      </w:r>
      <w:r w:rsidRPr="00D135BD">
        <w:rPr>
          <w:noProof/>
        </w:rPr>
        <w:fldChar w:fldCharType="separate"/>
      </w:r>
      <w:r w:rsidRPr="00D135BD">
        <w:rPr>
          <w:noProof/>
        </w:rPr>
        <w:t>(Bertini and Wathieu 2008)</w:t>
      </w:r>
      <w:r w:rsidRPr="00D135BD">
        <w:rPr>
          <w:noProof/>
        </w:rPr>
        <w:fldChar w:fldCharType="end"/>
      </w:r>
      <w:r w:rsidRPr="00D135BD">
        <w:rPr>
          <w:noProof/>
        </w:rPr>
        <w:t>, we expect the price-</w:t>
      </w:r>
      <w:r w:rsidRPr="000E6815">
        <w:rPr>
          <w:noProof/>
        </w:rPr>
        <w:t>focalism</w:t>
      </w:r>
      <w:r w:rsidRPr="00D135BD">
        <w:rPr>
          <w:noProof/>
        </w:rPr>
        <w:t xml:space="preserve">-driven effect of </w:t>
      </w:r>
      <w:r>
        <w:rPr>
          <w:noProof/>
        </w:rPr>
        <w:t>DP</w:t>
      </w:r>
      <w:r w:rsidRPr="00D135BD">
        <w:rPr>
          <w:noProof/>
        </w:rPr>
        <w:t>F on consumer choice to be robust to variations in deal attractiveness.</w:t>
      </w:r>
      <w:r>
        <w:t xml:space="preserve"> </w:t>
      </w:r>
      <w:r>
        <w:rPr>
          <w:noProof/>
        </w:rPr>
        <w:t>We make this prediction</w:t>
      </w:r>
      <w:r>
        <w:t xml:space="preserve"> because the driving mechanism for DPF framing is the </w:t>
      </w:r>
      <w:r w:rsidRPr="00590FEB">
        <w:t>salience of the cost difference (versus the total price</w:t>
      </w:r>
      <w:r>
        <w:t xml:space="preserve">), which is unaffected by the quality of the deal (i.e., the focal price under DPF is always smaller than IPF). </w:t>
      </w:r>
    </w:p>
    <w:p w:rsidR="006F4774" w:rsidRDefault="006F4774" w:rsidP="006F4774">
      <w:pPr>
        <w:autoSpaceDE w:val="0"/>
        <w:autoSpaceDN w:val="0"/>
        <w:adjustRightInd w:val="0"/>
        <w:spacing w:after="120"/>
      </w:pPr>
      <w:r>
        <w:t>Pre-test</w:t>
      </w:r>
    </w:p>
    <w:p w:rsidR="006F4774" w:rsidRDefault="006F4774" w:rsidP="006F4774">
      <w:pPr>
        <w:spacing w:after="0"/>
        <w:ind w:firstLine="720"/>
      </w:pPr>
      <w:r>
        <w:rPr>
          <w:rFonts w:eastAsia="Times New Roman" w:cs="Times New Roman"/>
          <w:szCs w:val="24"/>
          <w:lang w:val="en-CA" w:eastAsia="en-CA"/>
        </w:rPr>
        <w:t>Using a between-participants design, we pre-tested t</w:t>
      </w:r>
      <w:r w:rsidRPr="00EE04CA">
        <w:rPr>
          <w:rFonts w:eastAsia="Times New Roman" w:cs="Times New Roman"/>
          <w:szCs w:val="24"/>
          <w:lang w:val="en-CA" w:eastAsia="en-CA"/>
        </w:rPr>
        <w:t>he</w:t>
      </w:r>
      <w:r>
        <w:rPr>
          <w:rFonts w:eastAsia="Times New Roman" w:cs="Times New Roman"/>
          <w:szCs w:val="24"/>
          <w:lang w:val="en-CA" w:eastAsia="en-CA"/>
        </w:rPr>
        <w:t xml:space="preserve"> </w:t>
      </w:r>
      <w:r w:rsidRPr="00EE04CA">
        <w:rPr>
          <w:rFonts w:eastAsia="Times New Roman" w:cs="Times New Roman"/>
          <w:szCs w:val="24"/>
          <w:lang w:val="en-CA" w:eastAsia="en-CA"/>
        </w:rPr>
        <w:t xml:space="preserve">extent to which </w:t>
      </w:r>
      <w:r>
        <w:rPr>
          <w:rFonts w:eastAsia="Times New Roman" w:cs="Times New Roman"/>
          <w:szCs w:val="24"/>
          <w:lang w:val="en-CA" w:eastAsia="en-CA"/>
        </w:rPr>
        <w:t>the premium option</w:t>
      </w:r>
      <w:r w:rsidRPr="00EE04CA">
        <w:rPr>
          <w:rFonts w:eastAsia="Times New Roman" w:cs="Times New Roman"/>
          <w:szCs w:val="24"/>
          <w:lang w:val="en-CA" w:eastAsia="en-CA"/>
        </w:rPr>
        <w:t xml:space="preserve"> prices</w:t>
      </w:r>
      <w:r>
        <w:rPr>
          <w:rFonts w:eastAsia="Times New Roman" w:cs="Times New Roman"/>
          <w:szCs w:val="24"/>
          <w:lang w:val="en-CA" w:eastAsia="en-CA"/>
        </w:rPr>
        <w:t xml:space="preserve"> used in this study (27-inch computer monitors priced at $259.99, $319.99,</w:t>
      </w:r>
      <w:r w:rsidRPr="00EE04CA">
        <w:rPr>
          <w:rFonts w:eastAsia="Times New Roman" w:cs="Times New Roman"/>
          <w:szCs w:val="24"/>
          <w:lang w:val="en-CA" w:eastAsia="en-CA"/>
        </w:rPr>
        <w:t xml:space="preserve"> </w:t>
      </w:r>
      <w:r>
        <w:rPr>
          <w:rFonts w:eastAsia="Times New Roman" w:cs="Times New Roman"/>
          <w:szCs w:val="24"/>
          <w:lang w:val="en-CA" w:eastAsia="en-CA"/>
        </w:rPr>
        <w:t xml:space="preserve">and $379.99) </w:t>
      </w:r>
      <w:r w:rsidRPr="00EE04CA">
        <w:rPr>
          <w:rFonts w:eastAsia="Times New Roman" w:cs="Times New Roman"/>
          <w:szCs w:val="24"/>
          <w:lang w:val="en-CA" w:eastAsia="en-CA"/>
        </w:rPr>
        <w:t>were perceived as good or bad deal</w:t>
      </w:r>
      <w:r>
        <w:rPr>
          <w:rFonts w:eastAsia="Times New Roman" w:cs="Times New Roman"/>
          <w:szCs w:val="24"/>
          <w:lang w:val="en-CA" w:eastAsia="en-CA"/>
        </w:rPr>
        <w:t>s</w:t>
      </w:r>
      <w:r w:rsidRPr="00EE04CA">
        <w:rPr>
          <w:rFonts w:eastAsia="Times New Roman" w:cs="Times New Roman"/>
          <w:szCs w:val="24"/>
          <w:lang w:val="en-CA" w:eastAsia="en-CA"/>
        </w:rPr>
        <w:t xml:space="preserve"> </w:t>
      </w:r>
      <w:r>
        <w:rPr>
          <w:rFonts w:eastAsia="Times New Roman" w:cs="Times New Roman"/>
          <w:szCs w:val="24"/>
          <w:lang w:val="en-CA" w:eastAsia="en-CA"/>
        </w:rPr>
        <w:fldChar w:fldCharType="begin"/>
      </w:r>
      <w:r>
        <w:rPr>
          <w:rFonts w:eastAsia="Times New Roman" w:cs="Times New Roman"/>
          <w:szCs w:val="24"/>
          <w:lang w:val="en-CA" w:eastAsia="en-CA"/>
        </w:rPr>
        <w:instrText xml:space="preserve"> ADDIN EN.CITE &lt;EndNote&gt;&lt;Cite&gt;&lt;Author&gt;Bertini&lt;/Author&gt;&lt;Year&gt;2005&lt;/Year&gt;&lt;RecNum&gt;43&lt;/RecNum&gt;&lt;Prefix&gt;1 = a very bad deal`; 9 = a very good deal`; &lt;/Prefix&gt;&lt;DisplayText&gt;(1 = a very bad deal; 9 = a very good deal; Bertini and Wathieu 2005)&lt;/DisplayText&gt;&lt;record&gt;&lt;rec-number&gt;43&lt;/rec-number&gt;&lt;foreign-keys&gt;&lt;key app="EN" db-id="vse0f0dp99p2dtetex2vpv22zs0vt9pzz2t0" timestamp="1497430097"&gt;43&lt;/key&gt;&lt;/foreign-keys&gt;&lt;ref-type name="Journal Article"&gt;17&lt;/ref-type&gt;&lt;contributors&gt;&lt;authors&gt;&lt;author&gt;Bertini, Marco&lt;/author&gt;&lt;author&gt;Wathieu, Luc&lt;/author&gt;&lt;/authors&gt;&lt;/contributors&gt;&lt;titles&gt;&lt;title&gt;Price Format and the Evaluation of Multicomponent Goods&lt;/title&gt;&lt;secondary-title&gt;Working Paper&lt;/secondary-title&gt;&lt;/titles&gt;&lt;periodical&gt;&lt;full-title&gt;Working paper&lt;/full-title&gt;&lt;/periodical&gt;&lt;dates&gt;&lt;year&gt;2005&lt;/year&gt;&lt;/dates&gt;&lt;publisher&gt;Harvard Business School, Boston, MA&lt;/publisher&gt;&lt;urls&gt;&lt;/urls&gt;&lt;/record&gt;&lt;/Cite&gt;&lt;/EndNote&gt;</w:instrText>
      </w:r>
      <w:r>
        <w:rPr>
          <w:rFonts w:eastAsia="Times New Roman" w:cs="Times New Roman"/>
          <w:szCs w:val="24"/>
          <w:lang w:val="en-CA" w:eastAsia="en-CA"/>
        </w:rPr>
        <w:fldChar w:fldCharType="separate"/>
      </w:r>
      <w:r>
        <w:rPr>
          <w:rFonts w:eastAsia="Times New Roman" w:cs="Times New Roman"/>
          <w:noProof/>
          <w:szCs w:val="24"/>
          <w:lang w:val="en-CA" w:eastAsia="en-CA"/>
        </w:rPr>
        <w:t>(1 = a very bad deal; 9 = a very good deal; Bertini and Wathieu 2005)</w:t>
      </w:r>
      <w:r>
        <w:rPr>
          <w:rFonts w:eastAsia="Times New Roman" w:cs="Times New Roman"/>
          <w:szCs w:val="24"/>
          <w:lang w:val="en-CA" w:eastAsia="en-CA"/>
        </w:rPr>
        <w:fldChar w:fldCharType="end"/>
      </w:r>
      <w:r>
        <w:rPr>
          <w:rFonts w:eastAsia="Times New Roman" w:cs="Times New Roman"/>
          <w:szCs w:val="24"/>
          <w:lang w:val="en-CA" w:eastAsia="en-CA"/>
        </w:rPr>
        <w:t>,</w:t>
      </w:r>
      <w:r w:rsidRPr="00EE04CA">
        <w:rPr>
          <w:rFonts w:eastAsia="Times New Roman" w:cs="Times New Roman"/>
          <w:szCs w:val="24"/>
          <w:lang w:val="en-CA" w:eastAsia="en-CA"/>
        </w:rPr>
        <w:t xml:space="preserve"> on a separate sample taken from the same </w:t>
      </w:r>
      <w:proofErr w:type="spellStart"/>
      <w:r w:rsidRPr="00EE04CA">
        <w:rPr>
          <w:rFonts w:eastAsia="Times New Roman" w:cs="Times New Roman"/>
          <w:szCs w:val="24"/>
          <w:lang w:val="en-CA" w:eastAsia="en-CA"/>
        </w:rPr>
        <w:t>MTurk</w:t>
      </w:r>
      <w:proofErr w:type="spellEnd"/>
      <w:r w:rsidRPr="00EE04CA">
        <w:rPr>
          <w:rFonts w:eastAsia="Times New Roman" w:cs="Times New Roman"/>
          <w:szCs w:val="24"/>
          <w:lang w:val="en-CA" w:eastAsia="en-CA"/>
        </w:rPr>
        <w:t xml:space="preserve"> population</w:t>
      </w:r>
      <w:r>
        <w:rPr>
          <w:rFonts w:eastAsia="Times New Roman" w:cs="Times New Roman"/>
          <w:szCs w:val="24"/>
          <w:lang w:val="en-CA" w:eastAsia="en-CA"/>
        </w:rPr>
        <w:t xml:space="preserve"> as the main study </w:t>
      </w:r>
      <w:r w:rsidRPr="00EE04CA">
        <w:rPr>
          <w:rFonts w:eastAsia="Times New Roman" w:cs="Times New Roman"/>
          <w:szCs w:val="24"/>
          <w:lang w:val="en-CA" w:eastAsia="en-CA"/>
        </w:rPr>
        <w:t>(n = 91)</w:t>
      </w:r>
      <w:r>
        <w:rPr>
          <w:rFonts w:eastAsia="Times New Roman" w:cs="Times New Roman"/>
          <w:szCs w:val="24"/>
          <w:lang w:val="en-CA" w:eastAsia="en-CA"/>
        </w:rPr>
        <w:t xml:space="preserve">. </w:t>
      </w:r>
      <w:r>
        <w:t xml:space="preserve">(The actual market prices for these 23-inch and 27-inch monitors were $199.99 and $259.99 respectively.) </w:t>
      </w:r>
      <w:r>
        <w:rPr>
          <w:rFonts w:eastAsia="Times New Roman" w:cs="Times New Roman"/>
          <w:szCs w:val="24"/>
          <w:lang w:val="en-CA" w:eastAsia="en-CA"/>
        </w:rPr>
        <w:t xml:space="preserve">As expected, the chosen </w:t>
      </w:r>
      <w:r w:rsidRPr="00EE04CA">
        <w:rPr>
          <w:rFonts w:eastAsia="Times New Roman" w:cs="Times New Roman"/>
          <w:szCs w:val="24"/>
          <w:lang w:val="en-CA" w:eastAsia="en-CA"/>
        </w:rPr>
        <w:t xml:space="preserve">prices </w:t>
      </w:r>
      <w:r>
        <w:rPr>
          <w:rFonts w:eastAsia="Times New Roman" w:cs="Times New Roman"/>
          <w:szCs w:val="24"/>
          <w:lang w:val="en-CA" w:eastAsia="en-CA"/>
        </w:rPr>
        <w:t>led to</w:t>
      </w:r>
      <w:r w:rsidRPr="00EE04CA">
        <w:rPr>
          <w:rFonts w:eastAsia="Times New Roman" w:cs="Times New Roman"/>
          <w:szCs w:val="24"/>
          <w:lang w:val="en-CA" w:eastAsia="en-CA"/>
        </w:rPr>
        <w:t xml:space="preserve"> significantly</w:t>
      </w:r>
      <w:r>
        <w:rPr>
          <w:rFonts w:eastAsia="Times New Roman" w:cs="Times New Roman"/>
          <w:szCs w:val="24"/>
          <w:lang w:val="en-CA" w:eastAsia="en-CA"/>
        </w:rPr>
        <w:t xml:space="preserve"> different ratings</w:t>
      </w:r>
      <w:r w:rsidRPr="00EE04CA">
        <w:rPr>
          <w:rFonts w:eastAsia="Times New Roman" w:cs="Times New Roman"/>
          <w:szCs w:val="24"/>
          <w:lang w:val="en-CA" w:eastAsia="en-CA"/>
        </w:rPr>
        <w:t xml:space="preserve"> on deal attractiveness (</w:t>
      </w:r>
      <w:r w:rsidRPr="00EE04CA">
        <w:rPr>
          <w:rFonts w:eastAsia="Times New Roman" w:cs="Times New Roman"/>
          <w:i/>
          <w:iCs/>
          <w:szCs w:val="24"/>
          <w:lang w:val="en-CA" w:eastAsia="en-CA"/>
        </w:rPr>
        <w:t>F</w:t>
      </w:r>
      <w:r w:rsidRPr="00EE04CA">
        <w:rPr>
          <w:rFonts w:eastAsia="Times New Roman" w:cs="Times New Roman"/>
          <w:szCs w:val="24"/>
          <w:lang w:val="en-CA" w:eastAsia="en-CA"/>
        </w:rPr>
        <w:t xml:space="preserve">(2,88) = 14.68, </w:t>
      </w:r>
      <w:r w:rsidRPr="00EE04CA">
        <w:rPr>
          <w:rFonts w:eastAsia="Times New Roman" w:cs="Times New Roman"/>
          <w:i/>
          <w:iCs/>
          <w:szCs w:val="24"/>
          <w:lang w:val="en-CA" w:eastAsia="en-CA"/>
        </w:rPr>
        <w:t>p</w:t>
      </w:r>
      <w:r w:rsidRPr="00EE04CA">
        <w:rPr>
          <w:rFonts w:eastAsia="Times New Roman" w:cs="Times New Roman"/>
          <w:szCs w:val="24"/>
          <w:lang w:val="en-CA" w:eastAsia="en-CA"/>
        </w:rPr>
        <w:t> &lt; .001). Using pla</w:t>
      </w:r>
      <w:r>
        <w:rPr>
          <w:rFonts w:eastAsia="Times New Roman" w:cs="Times New Roman"/>
          <w:szCs w:val="24"/>
          <w:lang w:val="en-CA" w:eastAsia="en-CA"/>
        </w:rPr>
        <w:t>nned contrasts, the $379.99 price</w:t>
      </w:r>
      <w:r w:rsidRPr="00EE04CA">
        <w:rPr>
          <w:rFonts w:eastAsia="Times New Roman" w:cs="Times New Roman"/>
          <w:szCs w:val="24"/>
          <w:lang w:val="en-CA" w:eastAsia="en-CA"/>
        </w:rPr>
        <w:t> (</w:t>
      </w:r>
      <w:r w:rsidRPr="009508F0">
        <w:rPr>
          <w:rFonts w:eastAsia="Times New Roman" w:cs="Times New Roman"/>
          <w:i/>
          <w:szCs w:val="24"/>
          <w:lang w:val="en-CA" w:eastAsia="en-CA"/>
        </w:rPr>
        <w:t>M</w:t>
      </w:r>
      <w:r w:rsidRPr="00EE04CA">
        <w:rPr>
          <w:rFonts w:eastAsia="Times New Roman" w:cs="Times New Roman"/>
          <w:szCs w:val="24"/>
          <w:lang w:val="en-CA" w:eastAsia="en-CA"/>
        </w:rPr>
        <w:t xml:space="preserve"> = 3.19, SD = 1.40) was r</w:t>
      </w:r>
      <w:r>
        <w:rPr>
          <w:rFonts w:eastAsia="Times New Roman" w:cs="Times New Roman"/>
          <w:szCs w:val="24"/>
          <w:lang w:val="en-CA" w:eastAsia="en-CA"/>
        </w:rPr>
        <w:t>ated as significantly worse than</w:t>
      </w:r>
      <w:r w:rsidRPr="00EE04CA">
        <w:rPr>
          <w:rFonts w:eastAsia="Times New Roman" w:cs="Times New Roman"/>
          <w:szCs w:val="24"/>
          <w:lang w:val="en-CA" w:eastAsia="en-CA"/>
        </w:rPr>
        <w:t xml:space="preserve"> the $319.9</w:t>
      </w:r>
      <w:r>
        <w:rPr>
          <w:rFonts w:eastAsia="Times New Roman" w:cs="Times New Roman"/>
          <w:szCs w:val="24"/>
          <w:lang w:val="en-CA" w:eastAsia="en-CA"/>
        </w:rPr>
        <w:t>9 price</w:t>
      </w:r>
      <w:r w:rsidRPr="00EE04CA">
        <w:rPr>
          <w:rFonts w:eastAsia="Times New Roman" w:cs="Times New Roman"/>
          <w:szCs w:val="24"/>
          <w:lang w:val="en-CA" w:eastAsia="en-CA"/>
        </w:rPr>
        <w:t xml:space="preserve"> (</w:t>
      </w:r>
      <w:r w:rsidRPr="009508F0">
        <w:rPr>
          <w:rFonts w:eastAsia="Times New Roman" w:cs="Times New Roman"/>
          <w:i/>
          <w:szCs w:val="24"/>
          <w:lang w:val="en-CA" w:eastAsia="en-CA"/>
        </w:rPr>
        <w:t>M</w:t>
      </w:r>
      <w:r w:rsidRPr="00EE04CA">
        <w:rPr>
          <w:rFonts w:eastAsia="Times New Roman" w:cs="Times New Roman"/>
          <w:szCs w:val="24"/>
          <w:lang w:val="en-CA" w:eastAsia="en-CA"/>
        </w:rPr>
        <w:t xml:space="preserve"> = 4.70, SD = 2.05; </w:t>
      </w:r>
      <w:r w:rsidRPr="00EE04CA">
        <w:rPr>
          <w:rFonts w:eastAsia="Times New Roman" w:cs="Times New Roman"/>
          <w:i/>
          <w:iCs/>
          <w:szCs w:val="24"/>
          <w:lang w:val="en-CA" w:eastAsia="en-CA"/>
        </w:rPr>
        <w:t>t</w:t>
      </w:r>
      <w:r w:rsidRPr="00EE04CA">
        <w:rPr>
          <w:rFonts w:eastAsia="Times New Roman" w:cs="Times New Roman"/>
          <w:szCs w:val="24"/>
          <w:lang w:val="en-CA" w:eastAsia="en-CA"/>
        </w:rPr>
        <w:t xml:space="preserve">(88) = 2.21, </w:t>
      </w:r>
      <w:r w:rsidRPr="00EE04CA">
        <w:rPr>
          <w:rFonts w:eastAsia="Times New Roman" w:cs="Times New Roman"/>
          <w:i/>
          <w:iCs/>
          <w:szCs w:val="24"/>
          <w:lang w:val="en-CA" w:eastAsia="en-CA"/>
        </w:rPr>
        <w:t>p</w:t>
      </w:r>
      <w:r>
        <w:rPr>
          <w:rFonts w:eastAsia="Times New Roman" w:cs="Times New Roman"/>
          <w:szCs w:val="24"/>
          <w:lang w:val="en-CA" w:eastAsia="en-CA"/>
        </w:rPr>
        <w:t> &lt; .05) and the $259.99 price</w:t>
      </w:r>
      <w:r w:rsidRPr="00EE04CA">
        <w:rPr>
          <w:rFonts w:eastAsia="Times New Roman" w:cs="Times New Roman"/>
          <w:szCs w:val="24"/>
          <w:lang w:val="en-CA" w:eastAsia="en-CA"/>
        </w:rPr>
        <w:t xml:space="preserve"> (</w:t>
      </w:r>
      <w:r w:rsidRPr="009508F0">
        <w:rPr>
          <w:rFonts w:eastAsia="Times New Roman" w:cs="Times New Roman"/>
          <w:i/>
          <w:szCs w:val="24"/>
          <w:lang w:val="en-CA" w:eastAsia="en-CA"/>
        </w:rPr>
        <w:t>M</w:t>
      </w:r>
      <w:r w:rsidRPr="00EE04CA">
        <w:rPr>
          <w:rFonts w:eastAsia="Times New Roman" w:cs="Times New Roman"/>
          <w:szCs w:val="24"/>
          <w:lang w:val="en-CA" w:eastAsia="en-CA"/>
        </w:rPr>
        <w:t xml:space="preserve"> = 5.82, SD = 2.26; </w:t>
      </w:r>
      <w:r w:rsidRPr="00EE04CA">
        <w:rPr>
          <w:rFonts w:eastAsia="Times New Roman" w:cs="Times New Roman"/>
          <w:i/>
          <w:iCs/>
          <w:szCs w:val="24"/>
          <w:lang w:val="en-CA" w:eastAsia="en-CA"/>
        </w:rPr>
        <w:t>t</w:t>
      </w:r>
      <w:r w:rsidRPr="00EE04CA">
        <w:rPr>
          <w:rFonts w:eastAsia="Times New Roman" w:cs="Times New Roman"/>
          <w:szCs w:val="24"/>
          <w:lang w:val="en-CA" w:eastAsia="en-CA"/>
        </w:rPr>
        <w:t>(88) = 5.41, </w:t>
      </w:r>
      <w:r w:rsidRPr="00EE04CA">
        <w:rPr>
          <w:rFonts w:eastAsia="Times New Roman" w:cs="Times New Roman"/>
          <w:i/>
          <w:iCs/>
          <w:szCs w:val="24"/>
          <w:lang w:val="en-CA" w:eastAsia="en-CA"/>
        </w:rPr>
        <w:t>p</w:t>
      </w:r>
      <w:r w:rsidRPr="00EE04CA">
        <w:rPr>
          <w:rFonts w:eastAsia="Times New Roman" w:cs="Times New Roman"/>
          <w:szCs w:val="24"/>
          <w:lang w:val="en-CA" w:eastAsia="en-CA"/>
        </w:rPr>
        <w:t> &lt; .001</w:t>
      </w:r>
      <w:r>
        <w:rPr>
          <w:rFonts w:eastAsia="Times New Roman" w:cs="Times New Roman"/>
          <w:szCs w:val="24"/>
          <w:lang w:val="en-CA" w:eastAsia="en-CA"/>
        </w:rPr>
        <w:t>). The $319.99 and $259.99 price</w:t>
      </w:r>
      <w:r w:rsidRPr="00EE04CA">
        <w:rPr>
          <w:rFonts w:eastAsia="Times New Roman" w:cs="Times New Roman"/>
          <w:szCs w:val="24"/>
          <w:lang w:val="en-CA" w:eastAsia="en-CA"/>
        </w:rPr>
        <w:t>s were also significantly different from each other (</w:t>
      </w:r>
      <w:r w:rsidRPr="00EE04CA">
        <w:rPr>
          <w:rFonts w:eastAsia="Times New Roman" w:cs="Times New Roman"/>
          <w:i/>
          <w:iCs/>
          <w:szCs w:val="24"/>
          <w:lang w:val="en-CA" w:eastAsia="en-CA"/>
        </w:rPr>
        <w:t>t</w:t>
      </w:r>
      <w:r w:rsidRPr="00EE04CA">
        <w:rPr>
          <w:rFonts w:eastAsia="Times New Roman" w:cs="Times New Roman"/>
          <w:szCs w:val="24"/>
          <w:lang w:val="en-CA" w:eastAsia="en-CA"/>
        </w:rPr>
        <w:t>(88) = 2.96, </w:t>
      </w:r>
      <w:r w:rsidRPr="00EE04CA">
        <w:rPr>
          <w:rFonts w:eastAsia="Times New Roman" w:cs="Times New Roman"/>
          <w:i/>
          <w:iCs/>
          <w:szCs w:val="24"/>
          <w:lang w:val="en-CA" w:eastAsia="en-CA"/>
        </w:rPr>
        <w:t>p</w:t>
      </w:r>
      <w:r w:rsidRPr="00EE04CA">
        <w:rPr>
          <w:rFonts w:eastAsia="Times New Roman" w:cs="Times New Roman"/>
          <w:szCs w:val="24"/>
          <w:lang w:val="en-CA" w:eastAsia="en-CA"/>
        </w:rPr>
        <w:t xml:space="preserve"> &lt; </w:t>
      </w:r>
      <w:r w:rsidRPr="00EE04CA">
        <w:rPr>
          <w:rFonts w:eastAsia="Times New Roman" w:cs="Times New Roman"/>
          <w:szCs w:val="24"/>
          <w:lang w:val="en-CA" w:eastAsia="en-CA"/>
        </w:rPr>
        <w:lastRenderedPageBreak/>
        <w:t>.01).</w:t>
      </w:r>
      <w:r>
        <w:rPr>
          <w:rFonts w:eastAsia="Times New Roman" w:cs="Times New Roman"/>
          <w:szCs w:val="24"/>
          <w:lang w:val="en-CA" w:eastAsia="en-CA"/>
        </w:rPr>
        <w:t xml:space="preserve"> Furthermore</w:t>
      </w:r>
      <w:r w:rsidRPr="00EE04CA">
        <w:rPr>
          <w:rFonts w:eastAsia="Times New Roman" w:cs="Times New Roman"/>
          <w:szCs w:val="24"/>
          <w:lang w:val="en-CA" w:eastAsia="en-CA"/>
        </w:rPr>
        <w:t xml:space="preserve">, when comparing these values to the </w:t>
      </w:r>
      <w:r>
        <w:rPr>
          <w:rFonts w:eastAsia="Times New Roman" w:cs="Times New Roman"/>
          <w:szCs w:val="24"/>
          <w:lang w:val="en-CA" w:eastAsia="en-CA"/>
        </w:rPr>
        <w:t>mid-</w:t>
      </w:r>
      <w:r w:rsidRPr="00EE04CA">
        <w:rPr>
          <w:rFonts w:eastAsia="Times New Roman" w:cs="Times New Roman"/>
          <w:szCs w:val="24"/>
          <w:lang w:val="en-CA" w:eastAsia="en-CA"/>
        </w:rPr>
        <w:t>point</w:t>
      </w:r>
      <w:r>
        <w:rPr>
          <w:rFonts w:eastAsia="Times New Roman" w:cs="Times New Roman"/>
          <w:szCs w:val="24"/>
          <w:lang w:val="en-CA" w:eastAsia="en-CA"/>
        </w:rPr>
        <w:t xml:space="preserve"> on the scale (x = 5), the $379.</w:t>
      </w:r>
      <w:r w:rsidRPr="00EE04CA">
        <w:rPr>
          <w:rFonts w:eastAsia="Times New Roman" w:cs="Times New Roman"/>
          <w:szCs w:val="24"/>
          <w:lang w:val="en-CA" w:eastAsia="en-CA"/>
        </w:rPr>
        <w:t xml:space="preserve">99 offer was </w:t>
      </w:r>
      <w:r>
        <w:rPr>
          <w:rFonts w:eastAsia="Times New Roman" w:cs="Times New Roman"/>
          <w:szCs w:val="24"/>
          <w:lang w:val="en-CA" w:eastAsia="en-CA"/>
        </w:rPr>
        <w:t xml:space="preserve">rated as </w:t>
      </w:r>
      <w:r w:rsidRPr="00EE04CA">
        <w:rPr>
          <w:rFonts w:eastAsia="Times New Roman" w:cs="Times New Roman"/>
          <w:szCs w:val="24"/>
          <w:lang w:val="en-CA" w:eastAsia="en-CA"/>
        </w:rPr>
        <w:t xml:space="preserve">significantly </w:t>
      </w:r>
      <w:r>
        <w:rPr>
          <w:rFonts w:eastAsia="Times New Roman" w:cs="Times New Roman"/>
          <w:szCs w:val="24"/>
          <w:lang w:val="en-CA" w:eastAsia="en-CA"/>
        </w:rPr>
        <w:t>worse than</w:t>
      </w:r>
      <w:r w:rsidRPr="00EE04CA">
        <w:rPr>
          <w:rFonts w:eastAsia="Times New Roman" w:cs="Times New Roman"/>
          <w:szCs w:val="24"/>
          <w:lang w:val="en-CA" w:eastAsia="en-CA"/>
        </w:rPr>
        <w:t xml:space="preserve"> the </w:t>
      </w:r>
      <w:r>
        <w:rPr>
          <w:rFonts w:eastAsia="Times New Roman" w:cs="Times New Roman"/>
          <w:szCs w:val="24"/>
          <w:lang w:val="en-CA" w:eastAsia="en-CA"/>
        </w:rPr>
        <w:t>mid-</w:t>
      </w:r>
      <w:r w:rsidRPr="00EE04CA">
        <w:rPr>
          <w:rFonts w:eastAsia="Times New Roman" w:cs="Times New Roman"/>
          <w:szCs w:val="24"/>
          <w:lang w:val="en-CA" w:eastAsia="en-CA"/>
        </w:rPr>
        <w:t>point (</w:t>
      </w:r>
      <w:r w:rsidRPr="00EE04CA">
        <w:rPr>
          <w:rFonts w:eastAsia="Times New Roman" w:cs="Times New Roman"/>
          <w:i/>
          <w:iCs/>
          <w:szCs w:val="24"/>
          <w:lang w:val="en-CA" w:eastAsia="en-CA"/>
        </w:rPr>
        <w:t>t</w:t>
      </w:r>
      <w:r w:rsidRPr="00EE04CA">
        <w:rPr>
          <w:rFonts w:eastAsia="Times New Roman" w:cs="Times New Roman"/>
          <w:szCs w:val="24"/>
          <w:lang w:val="en-CA" w:eastAsia="en-CA"/>
        </w:rPr>
        <w:t xml:space="preserve">(90) = 7.79, </w:t>
      </w:r>
      <w:r w:rsidRPr="00EE04CA">
        <w:rPr>
          <w:rFonts w:eastAsia="Times New Roman" w:cs="Times New Roman"/>
          <w:i/>
          <w:iCs/>
          <w:szCs w:val="24"/>
          <w:lang w:val="en-CA" w:eastAsia="en-CA"/>
        </w:rPr>
        <w:t>p</w:t>
      </w:r>
      <w:r w:rsidRPr="00EE04CA">
        <w:rPr>
          <w:rFonts w:eastAsia="Times New Roman" w:cs="Times New Roman"/>
          <w:szCs w:val="24"/>
          <w:lang w:val="en-CA" w:eastAsia="en-CA"/>
        </w:rPr>
        <w:t> &lt; .001; suggesting a bad deal)</w:t>
      </w:r>
      <w:r>
        <w:rPr>
          <w:rFonts w:eastAsia="Times New Roman" w:cs="Times New Roman"/>
          <w:szCs w:val="24"/>
          <w:lang w:val="en-CA" w:eastAsia="en-CA"/>
        </w:rPr>
        <w:t>,</w:t>
      </w:r>
      <w:r w:rsidRPr="00EE04CA">
        <w:rPr>
          <w:rFonts w:eastAsia="Times New Roman" w:cs="Times New Roman"/>
          <w:szCs w:val="24"/>
          <w:lang w:val="en-CA" w:eastAsia="en-CA"/>
        </w:rPr>
        <w:t xml:space="preserve"> the $319.99 offer did not significantly differ from the </w:t>
      </w:r>
      <w:r>
        <w:rPr>
          <w:rFonts w:eastAsia="Times New Roman" w:cs="Times New Roman"/>
          <w:szCs w:val="24"/>
          <w:lang w:val="en-CA" w:eastAsia="en-CA"/>
        </w:rPr>
        <w:t>mid-</w:t>
      </w:r>
      <w:r w:rsidRPr="00EE04CA">
        <w:rPr>
          <w:rFonts w:eastAsia="Times New Roman" w:cs="Times New Roman"/>
          <w:szCs w:val="24"/>
          <w:lang w:val="en-CA" w:eastAsia="en-CA"/>
        </w:rPr>
        <w:t>point (</w:t>
      </w:r>
      <w:r w:rsidRPr="00EE04CA">
        <w:rPr>
          <w:rFonts w:eastAsia="Times New Roman" w:cs="Times New Roman"/>
          <w:i/>
          <w:iCs/>
          <w:szCs w:val="24"/>
          <w:lang w:val="en-CA" w:eastAsia="en-CA"/>
        </w:rPr>
        <w:t>t</w:t>
      </w:r>
      <w:r w:rsidRPr="00EE04CA">
        <w:rPr>
          <w:rFonts w:eastAsia="Times New Roman" w:cs="Times New Roman"/>
          <w:szCs w:val="24"/>
          <w:lang w:val="en-CA" w:eastAsia="en-CA"/>
        </w:rPr>
        <w:t>(90) = 1.29, </w:t>
      </w:r>
      <w:r w:rsidRPr="00EE04CA">
        <w:rPr>
          <w:rFonts w:eastAsia="Times New Roman" w:cs="Times New Roman"/>
          <w:i/>
          <w:iCs/>
          <w:szCs w:val="24"/>
          <w:lang w:val="en-CA" w:eastAsia="en-CA"/>
        </w:rPr>
        <w:t>p</w:t>
      </w:r>
      <w:r w:rsidRPr="00EE04CA">
        <w:rPr>
          <w:rFonts w:eastAsia="Times New Roman" w:cs="Times New Roman"/>
          <w:szCs w:val="24"/>
          <w:lang w:val="en-CA" w:eastAsia="en-CA"/>
        </w:rPr>
        <w:t xml:space="preserve"> = .20), and the $259,99 offer was significantly above the </w:t>
      </w:r>
      <w:r>
        <w:rPr>
          <w:rFonts w:eastAsia="Times New Roman" w:cs="Times New Roman"/>
          <w:szCs w:val="24"/>
          <w:lang w:val="en-CA" w:eastAsia="en-CA"/>
        </w:rPr>
        <w:t>mid-</w:t>
      </w:r>
      <w:r w:rsidRPr="00EE04CA">
        <w:rPr>
          <w:rFonts w:eastAsia="Times New Roman" w:cs="Times New Roman"/>
          <w:szCs w:val="24"/>
          <w:lang w:val="en-CA" w:eastAsia="en-CA"/>
        </w:rPr>
        <w:t>point (</w:t>
      </w:r>
      <w:r w:rsidRPr="00EE04CA">
        <w:rPr>
          <w:rFonts w:eastAsia="Times New Roman" w:cs="Times New Roman"/>
          <w:i/>
          <w:iCs/>
          <w:szCs w:val="24"/>
          <w:lang w:val="en-CA" w:eastAsia="en-CA"/>
        </w:rPr>
        <w:t>t</w:t>
      </w:r>
      <w:r w:rsidRPr="00EE04CA">
        <w:rPr>
          <w:rFonts w:eastAsia="Times New Roman" w:cs="Times New Roman"/>
          <w:szCs w:val="24"/>
          <w:lang w:val="en-CA" w:eastAsia="en-CA"/>
        </w:rPr>
        <w:t>(90) = 3.53, </w:t>
      </w:r>
      <w:r w:rsidRPr="00EE04CA">
        <w:rPr>
          <w:rFonts w:eastAsia="Times New Roman" w:cs="Times New Roman"/>
          <w:i/>
          <w:iCs/>
          <w:szCs w:val="24"/>
          <w:lang w:val="en-CA" w:eastAsia="en-CA"/>
        </w:rPr>
        <w:t>p</w:t>
      </w:r>
      <w:r w:rsidRPr="00EE04CA">
        <w:rPr>
          <w:rFonts w:eastAsia="Times New Roman" w:cs="Times New Roman"/>
          <w:szCs w:val="24"/>
          <w:lang w:val="en-CA" w:eastAsia="en-CA"/>
        </w:rPr>
        <w:t> &lt; .001; suggesting a good deal) validating our bad deal manipulation.</w:t>
      </w:r>
    </w:p>
    <w:p w:rsidR="006F4774" w:rsidRPr="00844786" w:rsidRDefault="006F4774" w:rsidP="006F4774">
      <w:pPr>
        <w:spacing w:after="0"/>
      </w:pPr>
      <w:r w:rsidRPr="00E17639">
        <w:rPr>
          <w:rFonts w:cs="Times New Roman"/>
          <w:szCs w:val="24"/>
        </w:rPr>
        <w:t>Method</w:t>
      </w:r>
    </w:p>
    <w:p w:rsidR="006F4774" w:rsidRPr="0064169E" w:rsidRDefault="006F4774" w:rsidP="006F4774">
      <w:pPr>
        <w:spacing w:after="0"/>
      </w:pPr>
      <w:r w:rsidRPr="00E17639">
        <w:rPr>
          <w:rFonts w:cs="Times New Roman"/>
          <w:szCs w:val="24"/>
        </w:rPr>
        <w:tab/>
      </w:r>
      <w:r w:rsidRPr="000E6815">
        <w:rPr>
          <w:rFonts w:cs="Times New Roman"/>
          <w:i/>
          <w:noProof/>
          <w:szCs w:val="24"/>
        </w:rPr>
        <w:t>Participants and Design.</w:t>
      </w:r>
      <w:r w:rsidRPr="00E17639">
        <w:rPr>
          <w:rFonts w:cs="Times New Roman"/>
          <w:szCs w:val="24"/>
        </w:rPr>
        <w:t xml:space="preserve"> Four hundred and four</w:t>
      </w:r>
      <w:r w:rsidRPr="00E17639">
        <w:t xml:space="preserve"> par</w:t>
      </w:r>
      <w:r>
        <w:t xml:space="preserve">ticipants recruited through Amazon </w:t>
      </w:r>
      <w:proofErr w:type="spellStart"/>
      <w:r>
        <w:t>MTurk</w:t>
      </w:r>
      <w:proofErr w:type="spellEnd"/>
      <w:r w:rsidRPr="0064169E">
        <w:t xml:space="preserve"> took part in th</w:t>
      </w:r>
      <w:r>
        <w:t xml:space="preserve">e main </w:t>
      </w:r>
      <w:r w:rsidRPr="0064169E">
        <w:t>experiment (</w:t>
      </w:r>
      <w:r>
        <w:t>47</w:t>
      </w:r>
      <w:r w:rsidRPr="0064169E">
        <w:t xml:space="preserve">% female, </w:t>
      </w:r>
      <w:r w:rsidRPr="0064169E">
        <w:rPr>
          <w:i/>
        </w:rPr>
        <w:t>M</w:t>
      </w:r>
      <w:r w:rsidRPr="0064169E">
        <w:rPr>
          <w:vertAlign w:val="subscript"/>
        </w:rPr>
        <w:t>age</w:t>
      </w:r>
      <w:r w:rsidRPr="0064169E">
        <w:t xml:space="preserve"> = </w:t>
      </w:r>
      <w:r>
        <w:t>35.7</w:t>
      </w:r>
      <w:r w:rsidRPr="0064169E">
        <w:t>). This experiment uses a 2 (</w:t>
      </w:r>
      <w:r>
        <w:t>framing: inclusive-price vs. differential-price</w:t>
      </w:r>
      <w:r w:rsidRPr="0064169E">
        <w:t>)</w:t>
      </w:r>
      <w:r>
        <w:t xml:space="preserve"> x 3 (premium option price levels: $259.99 vs. $319.99 vs. $379.99)</w:t>
      </w:r>
      <w:r w:rsidRPr="0064169E">
        <w:t xml:space="preserve"> between-participants design. The dependent variable of interest </w:t>
      </w:r>
      <w:r>
        <w:t>was</w:t>
      </w:r>
      <w:r w:rsidRPr="0064169E">
        <w:t xml:space="preserve"> the proportion of </w:t>
      </w:r>
      <w:r>
        <w:rPr>
          <w:noProof/>
        </w:rPr>
        <w:t>premium</w:t>
      </w:r>
      <w:r w:rsidRPr="0064169E">
        <w:rPr>
          <w:noProof/>
        </w:rPr>
        <w:t xml:space="preserve"> </w:t>
      </w:r>
      <w:r w:rsidRPr="0064169E">
        <w:t>options selected.</w:t>
      </w:r>
      <w:r>
        <w:t xml:space="preserve"> </w:t>
      </w:r>
    </w:p>
    <w:p w:rsidR="006F4774" w:rsidRPr="000D7407" w:rsidRDefault="006F4774" w:rsidP="006F4774">
      <w:pPr>
        <w:autoSpaceDE w:val="0"/>
        <w:autoSpaceDN w:val="0"/>
        <w:adjustRightInd w:val="0"/>
        <w:spacing w:after="120"/>
        <w:ind w:firstLine="720"/>
      </w:pPr>
      <w:r w:rsidRPr="000E6815">
        <w:rPr>
          <w:i/>
          <w:noProof/>
        </w:rPr>
        <w:t>Procedure.</w:t>
      </w:r>
      <w:r w:rsidRPr="00182F39">
        <w:t xml:space="preserve"> </w:t>
      </w:r>
      <w:r w:rsidRPr="002B7289">
        <w:t>As in Study 1, participants</w:t>
      </w:r>
      <w:r w:rsidRPr="00182F39">
        <w:t xml:space="preserve"> were instructed to imagine themselves shopping for a new computer monitor and shown two different monitor options</w:t>
      </w:r>
      <w:r>
        <w:t xml:space="preserve"> (23-inch vs. 27-inch)</w:t>
      </w:r>
      <w:r w:rsidRPr="00182F39">
        <w:t xml:space="preserve"> on one </w:t>
      </w:r>
      <w:r w:rsidRPr="00182F39">
        <w:rPr>
          <w:noProof/>
        </w:rPr>
        <w:t>web page</w:t>
      </w:r>
      <w:r>
        <w:rPr>
          <w:noProof/>
        </w:rPr>
        <w:t>, where the 23-inch version retailed at $199.99</w:t>
      </w:r>
      <w:r w:rsidRPr="00182F39">
        <w:t xml:space="preserve">. </w:t>
      </w:r>
      <w:r w:rsidRPr="00D135BD">
        <w:rPr>
          <w:noProof/>
        </w:rPr>
        <w:t xml:space="preserve">In the IPF conditions, the </w:t>
      </w:r>
      <w:r>
        <w:rPr>
          <w:noProof/>
        </w:rPr>
        <w:t>premium</w:t>
      </w:r>
      <w:r w:rsidRPr="00D135BD">
        <w:rPr>
          <w:noProof/>
        </w:rPr>
        <w:t xml:space="preserve"> 27-inch monitor was available for either “$259.99,” “$319.99,” or “$379.99” depending on the price condition, whereas the same size upgrades in the </w:t>
      </w:r>
      <w:r>
        <w:rPr>
          <w:noProof/>
        </w:rPr>
        <w:t>DP</w:t>
      </w:r>
      <w:r w:rsidRPr="00D135BD">
        <w:rPr>
          <w:noProof/>
        </w:rPr>
        <w:t xml:space="preserve">F conditions </w:t>
      </w:r>
      <w:r w:rsidRPr="00DB7F32">
        <w:rPr>
          <w:noProof/>
        </w:rPr>
        <w:t>were offered</w:t>
      </w:r>
      <w:r w:rsidRPr="00D135BD">
        <w:rPr>
          <w:noProof/>
        </w:rPr>
        <w:t xml:space="preserve"> for “$60.00 more,” “$120.00 more,” or “$180.00 more” respectively.</w:t>
      </w:r>
      <w:r w:rsidRPr="00182F39">
        <w:t xml:space="preserve"> Participants</w:t>
      </w:r>
      <w:r>
        <w:t xml:space="preserve"> were instructed to select the monitor they would normally </w:t>
      </w:r>
      <w:r w:rsidRPr="00CF6081">
        <w:rPr>
          <w:noProof/>
        </w:rPr>
        <w:t>ch</w:t>
      </w:r>
      <w:r>
        <w:rPr>
          <w:noProof/>
        </w:rPr>
        <w:t>o</w:t>
      </w:r>
      <w:r w:rsidRPr="00CF6081">
        <w:rPr>
          <w:noProof/>
        </w:rPr>
        <w:t>ose</w:t>
      </w:r>
      <w:r>
        <w:t>. After selecting the monitor of their choice, participants rated the extent to which the premium choice option appeared expensive compared to the standard option using one 7-point item: “</w:t>
      </w:r>
      <w:r w:rsidRPr="00365A97">
        <w:t xml:space="preserve">Compared to the 23-inch version, how much more expensive is </w:t>
      </w:r>
      <w:r>
        <w:t xml:space="preserve">the </w:t>
      </w:r>
      <w:r w:rsidRPr="000D7407">
        <w:t>27-inch version?”; 1: No more expensive; 7: Very much more expensive.</w:t>
      </w:r>
    </w:p>
    <w:p w:rsidR="006F4774" w:rsidRDefault="006F4774" w:rsidP="006F4774">
      <w:pPr>
        <w:autoSpaceDE w:val="0"/>
        <w:autoSpaceDN w:val="0"/>
        <w:adjustRightInd w:val="0"/>
        <w:spacing w:after="120"/>
      </w:pPr>
      <w:r w:rsidRPr="000D7407">
        <w:t>Results</w:t>
      </w:r>
    </w:p>
    <w:p w:rsidR="006F4774" w:rsidRPr="00277521" w:rsidRDefault="006F4774" w:rsidP="006F4774">
      <w:pPr>
        <w:autoSpaceDE w:val="0"/>
        <w:autoSpaceDN w:val="0"/>
        <w:adjustRightInd w:val="0"/>
        <w:spacing w:after="120"/>
      </w:pPr>
    </w:p>
    <w:p w:rsidR="006F4774" w:rsidRDefault="006F4774" w:rsidP="006F4774">
      <w:pPr>
        <w:autoSpaceDE w:val="0"/>
        <w:autoSpaceDN w:val="0"/>
        <w:adjustRightInd w:val="0"/>
        <w:spacing w:after="120"/>
        <w:ind w:firstLine="720"/>
        <w:rPr>
          <w:rFonts w:cs="Times New Roman"/>
        </w:rPr>
      </w:pPr>
      <w:r w:rsidRPr="00D006AE">
        <w:rPr>
          <w:rFonts w:cs="Times New Roman"/>
          <w:i/>
        </w:rPr>
        <w:lastRenderedPageBreak/>
        <w:t xml:space="preserve">Product Choice. </w:t>
      </w:r>
      <w:r w:rsidRPr="00D006AE">
        <w:rPr>
          <w:rFonts w:cs="Times New Roman"/>
        </w:rPr>
        <w:t xml:space="preserve">Results from a logistic regression with two dummy coded variables to account for </w:t>
      </w:r>
      <w:r w:rsidRPr="00D006AE">
        <w:rPr>
          <w:noProof/>
        </w:rPr>
        <w:t>multicategorical</w:t>
      </w:r>
      <w:r w:rsidRPr="00D006AE">
        <w:t xml:space="preserve"> </w:t>
      </w:r>
      <w:r w:rsidRPr="00D006AE">
        <w:rPr>
          <w:rFonts w:cs="Times New Roman"/>
        </w:rPr>
        <w:t>price levels</w:t>
      </w:r>
      <w:r w:rsidRPr="00D006AE">
        <w:t xml:space="preserve"> suggested </w:t>
      </w:r>
      <w:r w:rsidRPr="00D006AE">
        <w:rPr>
          <w:rFonts w:cs="Times New Roman"/>
        </w:rPr>
        <w:t xml:space="preserve">no significant </w:t>
      </w:r>
      <w:r w:rsidRPr="00D006AE">
        <w:rPr>
          <w:rFonts w:cs="Times New Roman"/>
          <w:i/>
        </w:rPr>
        <w:t>dummy1*</w:t>
      </w:r>
      <w:proofErr w:type="spellStart"/>
      <w:r w:rsidRPr="00D006AE">
        <w:rPr>
          <w:rFonts w:cs="Times New Roman"/>
          <w:i/>
        </w:rPr>
        <w:t>priceframing</w:t>
      </w:r>
      <w:proofErr w:type="spellEnd"/>
      <w:r w:rsidRPr="00D006AE">
        <w:rPr>
          <w:rFonts w:cs="Times New Roman"/>
        </w:rPr>
        <w:t xml:space="preserve"> interaction (Z &lt; 1) and a significant </w:t>
      </w:r>
      <w:r w:rsidRPr="00D006AE">
        <w:rPr>
          <w:rFonts w:cs="Times New Roman"/>
          <w:i/>
        </w:rPr>
        <w:t>dummy2*</w:t>
      </w:r>
      <w:proofErr w:type="spellStart"/>
      <w:r w:rsidRPr="00D006AE">
        <w:rPr>
          <w:rFonts w:cs="Times New Roman"/>
          <w:i/>
        </w:rPr>
        <w:t>priceframing</w:t>
      </w:r>
      <w:proofErr w:type="spellEnd"/>
      <w:r w:rsidRPr="00D006AE">
        <w:rPr>
          <w:rFonts w:cs="Times New Roman"/>
        </w:rPr>
        <w:t xml:space="preserve"> interaction (</w:t>
      </w:r>
      <w:r w:rsidRPr="00D006AE">
        <w:rPr>
          <w:rFonts w:cs="Times New Roman"/>
          <w:i/>
        </w:rPr>
        <w:t>b</w:t>
      </w:r>
      <w:r w:rsidRPr="00D006AE">
        <w:rPr>
          <w:rFonts w:cs="Times New Roman"/>
        </w:rPr>
        <w:t xml:space="preserve"> = .74, SE = .61, Z = 1.20, </w:t>
      </w:r>
      <w:r w:rsidRPr="00D006AE">
        <w:rPr>
          <w:rFonts w:cs="Times New Roman"/>
          <w:i/>
        </w:rPr>
        <w:t>p</w:t>
      </w:r>
      <w:r w:rsidRPr="00D006AE">
        <w:rPr>
          <w:rFonts w:cs="Times New Roman"/>
        </w:rPr>
        <w:t xml:space="preserve"> &gt; .20) suggesting no difference in the price-framing effect between the price levels. </w:t>
      </w:r>
      <w:r w:rsidRPr="00D006AE">
        <w:t>Following a traditional demand function, we observed two significant effects of the price-level condition (</w:t>
      </w:r>
      <w:r w:rsidRPr="00D006AE">
        <w:rPr>
          <w:rFonts w:cs="Times New Roman"/>
          <w:i/>
        </w:rPr>
        <w:t xml:space="preserve">dummy1: </w:t>
      </w:r>
      <w:r w:rsidRPr="00D006AE">
        <w:rPr>
          <w:i/>
        </w:rPr>
        <w:t>b</w:t>
      </w:r>
      <w:r w:rsidRPr="00D006AE">
        <w:t xml:space="preserve"> = -1.30, SE = .41, </w:t>
      </w:r>
      <w:r w:rsidRPr="00D006AE">
        <w:rPr>
          <w:rFonts w:cs="Times New Roman"/>
        </w:rPr>
        <w:t>Z</w:t>
      </w:r>
      <w:r w:rsidRPr="00D006AE">
        <w:t xml:space="preserve"> = 3.14,</w:t>
      </w:r>
      <w:r w:rsidRPr="00D006AE">
        <w:rPr>
          <w:i/>
        </w:rPr>
        <w:t xml:space="preserve"> p</w:t>
      </w:r>
      <w:r w:rsidRPr="00D006AE">
        <w:t xml:space="preserve"> &lt; .01</w:t>
      </w:r>
      <w:r w:rsidRPr="00D006AE">
        <w:rPr>
          <w:rFonts w:cs="Times New Roman"/>
        </w:rPr>
        <w:t xml:space="preserve">; </w:t>
      </w:r>
      <w:r w:rsidRPr="00D006AE">
        <w:rPr>
          <w:rFonts w:cs="Times New Roman"/>
          <w:i/>
        </w:rPr>
        <w:t xml:space="preserve">dummy2: </w:t>
      </w:r>
      <w:r w:rsidRPr="00D006AE">
        <w:rPr>
          <w:i/>
        </w:rPr>
        <w:t>b</w:t>
      </w:r>
      <w:r w:rsidRPr="00D006AE">
        <w:t xml:space="preserve"> = -1.99, SE = .49, </w:t>
      </w:r>
      <w:r w:rsidRPr="00D006AE">
        <w:rPr>
          <w:rFonts w:cs="Times New Roman"/>
        </w:rPr>
        <w:t>Z</w:t>
      </w:r>
      <w:r w:rsidRPr="00D006AE">
        <w:t xml:space="preserve"> = 4.02, </w:t>
      </w:r>
      <w:r w:rsidRPr="00D006AE">
        <w:rPr>
          <w:i/>
        </w:rPr>
        <w:t>p</w:t>
      </w:r>
      <w:r w:rsidRPr="00D006AE">
        <w:t xml:space="preserve"> &lt; .001), </w:t>
      </w:r>
      <w:r w:rsidRPr="00D006AE">
        <w:rPr>
          <w:rFonts w:cs="Times New Roman"/>
        </w:rPr>
        <w:t xml:space="preserve">consistent with a smaller proportion of participants selecting the </w:t>
      </w:r>
      <w:r>
        <w:rPr>
          <w:rFonts w:cs="Times New Roman"/>
        </w:rPr>
        <w:t>premium</w:t>
      </w:r>
      <w:r w:rsidRPr="00D006AE">
        <w:rPr>
          <w:rFonts w:cs="Times New Roman"/>
        </w:rPr>
        <w:t xml:space="preserve"> option as its price increases. More importantly, we observed a significant </w:t>
      </w:r>
      <w:r w:rsidRPr="00D006AE">
        <w:t xml:space="preserve">main effect of </w:t>
      </w:r>
      <w:r>
        <w:t>DP</w:t>
      </w:r>
      <w:r w:rsidRPr="00D006AE">
        <w:t xml:space="preserve"> versus IP price framing </w:t>
      </w:r>
      <w:r w:rsidRPr="00D006AE">
        <w:rPr>
          <w:rFonts w:cs="Times New Roman"/>
        </w:rPr>
        <w:t>(</w:t>
      </w:r>
      <w:r w:rsidRPr="00D006AE">
        <w:rPr>
          <w:rFonts w:cs="Times New Roman"/>
          <w:i/>
        </w:rPr>
        <w:t>b</w:t>
      </w:r>
      <w:r w:rsidRPr="00D006AE">
        <w:rPr>
          <w:rFonts w:cs="Times New Roman"/>
        </w:rPr>
        <w:t xml:space="preserve"> = .72, SE = .35, Z = 2.06, </w:t>
      </w:r>
      <w:r w:rsidRPr="00D006AE">
        <w:rPr>
          <w:rFonts w:cs="Times New Roman"/>
          <w:i/>
        </w:rPr>
        <w:t>p</w:t>
      </w:r>
      <w:r w:rsidRPr="00D006AE">
        <w:rPr>
          <w:rFonts w:cs="Times New Roman"/>
        </w:rPr>
        <w:t xml:space="preserve"> &lt; .05) </w:t>
      </w:r>
      <w:r w:rsidRPr="00D006AE">
        <w:t xml:space="preserve">further supporting H1. Overall, across price-level conditions, a significantly higher proportion of people selected the </w:t>
      </w:r>
      <w:r>
        <w:t>premium</w:t>
      </w:r>
      <w:r w:rsidRPr="00D006AE">
        <w:t xml:space="preserve">, but more expensive choice option in the </w:t>
      </w:r>
      <w:r>
        <w:t>DP</w:t>
      </w:r>
      <w:r w:rsidRPr="00D006AE">
        <w:t>F conditions overall (</w:t>
      </w:r>
      <w:r w:rsidRPr="00D006AE">
        <w:rPr>
          <w:i/>
        </w:rPr>
        <w:t>P</w:t>
      </w:r>
      <w:r w:rsidRPr="00D006AE">
        <w:t xml:space="preserve"> = 37%) compared to the </w:t>
      </w:r>
      <w:r w:rsidRPr="00D006AE">
        <w:rPr>
          <w:noProof/>
        </w:rPr>
        <w:t>IPF</w:t>
      </w:r>
      <w:r w:rsidRPr="00D006AE">
        <w:t xml:space="preserve"> condition (</w:t>
      </w:r>
      <w:r w:rsidRPr="00D006AE">
        <w:rPr>
          <w:i/>
        </w:rPr>
        <w:t>P</w:t>
      </w:r>
      <w:r w:rsidRPr="00D006AE">
        <w:t xml:space="preserve"> = 22%; </w:t>
      </w:r>
      <w:r w:rsidRPr="00D006AE">
        <w:rPr>
          <w:i/>
        </w:rPr>
        <w:t>b</w:t>
      </w:r>
      <w:r w:rsidRPr="00D006AE">
        <w:t xml:space="preserve"> = .73, SE = .22, </w:t>
      </w:r>
      <w:r w:rsidRPr="00D006AE">
        <w:rPr>
          <w:rFonts w:cs="Times New Roman"/>
        </w:rPr>
        <w:t>Wald χ</w:t>
      </w:r>
      <w:r w:rsidRPr="00D006AE">
        <w:rPr>
          <w:rFonts w:cs="Times New Roman"/>
          <w:vertAlign w:val="superscript"/>
        </w:rPr>
        <w:t>2</w:t>
      </w:r>
      <w:r w:rsidRPr="00D006AE">
        <w:rPr>
          <w:rFonts w:cs="Times New Roman"/>
        </w:rPr>
        <w:t xml:space="preserve"> </w:t>
      </w:r>
      <w:r w:rsidRPr="00D006AE">
        <w:t>= 10.72,</w:t>
      </w:r>
      <w:r w:rsidRPr="00D006AE">
        <w:rPr>
          <w:i/>
        </w:rPr>
        <w:t xml:space="preserve"> p</w:t>
      </w:r>
      <w:r w:rsidRPr="00D006AE">
        <w:t xml:space="preserve"> = .001; </w:t>
      </w:r>
      <w:r w:rsidRPr="00D006AE">
        <w:rPr>
          <w:rFonts w:cs="Times New Roman"/>
        </w:rPr>
        <w:t xml:space="preserve">Cohen’s </w:t>
      </w:r>
      <w:r w:rsidRPr="00D006AE">
        <w:rPr>
          <w:rFonts w:cs="Times New Roman"/>
          <w:i/>
        </w:rPr>
        <w:t>d</w:t>
      </w:r>
      <w:r w:rsidRPr="00D006AE">
        <w:rPr>
          <w:rFonts w:cs="Times New Roman"/>
        </w:rPr>
        <w:t xml:space="preserve"> = .40).</w:t>
      </w:r>
    </w:p>
    <w:p w:rsidR="006F4774" w:rsidRPr="006C56EA" w:rsidRDefault="006F4774" w:rsidP="006F4774">
      <w:pPr>
        <w:jc w:val="center"/>
        <w:rPr>
          <w:rFonts w:cs="Times New Roman"/>
        </w:rPr>
      </w:pPr>
      <w:r>
        <w:t>PROPORTION OF PREMIUM OPTIONS SELECTED AND PERCEIVED EXPENSIVENESS BY PRICE-FRAMING AND PRICE-LEVEL CONDITIONS</w:t>
      </w:r>
    </w:p>
    <w:tbl>
      <w:tblPr>
        <w:tblStyle w:val="TableGrid"/>
        <w:tblW w:w="0" w:type="auto"/>
        <w:jc w:val="center"/>
        <w:tblLook w:val="04A0" w:firstRow="1" w:lastRow="0" w:firstColumn="1" w:lastColumn="0" w:noHBand="0" w:noVBand="1"/>
      </w:tblPr>
      <w:tblGrid>
        <w:gridCol w:w="1885"/>
        <w:gridCol w:w="1830"/>
        <w:gridCol w:w="1830"/>
        <w:gridCol w:w="1830"/>
      </w:tblGrid>
      <w:tr w:rsidR="006F4774" w:rsidTr="00C615AA">
        <w:trPr>
          <w:jc w:val="center"/>
        </w:trPr>
        <w:tc>
          <w:tcPr>
            <w:tcW w:w="1885" w:type="dxa"/>
            <w:tcBorders>
              <w:top w:val="single" w:sz="4" w:space="0" w:color="auto"/>
              <w:left w:val="nil"/>
              <w:bottom w:val="nil"/>
              <w:right w:val="nil"/>
            </w:tcBorders>
          </w:tcPr>
          <w:p w:rsidR="006F4774" w:rsidRDefault="006F4774" w:rsidP="00C615AA">
            <w:pPr>
              <w:jc w:val="center"/>
            </w:pPr>
          </w:p>
        </w:tc>
        <w:tc>
          <w:tcPr>
            <w:tcW w:w="5490" w:type="dxa"/>
            <w:gridSpan w:val="3"/>
            <w:tcBorders>
              <w:top w:val="single" w:sz="4" w:space="0" w:color="auto"/>
              <w:left w:val="nil"/>
              <w:bottom w:val="nil"/>
              <w:right w:val="nil"/>
            </w:tcBorders>
          </w:tcPr>
          <w:p w:rsidR="006F4774" w:rsidRDefault="006F4774" w:rsidP="00C615AA">
            <w:pPr>
              <w:jc w:val="center"/>
            </w:pPr>
            <w:r>
              <w:t>Price Level</w:t>
            </w:r>
          </w:p>
        </w:tc>
      </w:tr>
      <w:tr w:rsidR="006F4774" w:rsidTr="00C615AA">
        <w:trPr>
          <w:jc w:val="center"/>
        </w:trPr>
        <w:tc>
          <w:tcPr>
            <w:tcW w:w="1885" w:type="dxa"/>
            <w:tcBorders>
              <w:top w:val="nil"/>
              <w:left w:val="nil"/>
              <w:bottom w:val="single" w:sz="4" w:space="0" w:color="auto"/>
              <w:right w:val="nil"/>
            </w:tcBorders>
          </w:tcPr>
          <w:p w:rsidR="006F4774" w:rsidRDefault="006F4774" w:rsidP="00C615AA">
            <w:pPr>
              <w:jc w:val="center"/>
            </w:pPr>
            <w:r>
              <w:t>Price Framing</w:t>
            </w:r>
          </w:p>
        </w:tc>
        <w:tc>
          <w:tcPr>
            <w:tcW w:w="1830" w:type="dxa"/>
            <w:tcBorders>
              <w:top w:val="nil"/>
              <w:left w:val="nil"/>
              <w:bottom w:val="single" w:sz="4" w:space="0" w:color="auto"/>
              <w:right w:val="nil"/>
            </w:tcBorders>
          </w:tcPr>
          <w:p w:rsidR="006F4774" w:rsidRDefault="006F4774" w:rsidP="00C615AA">
            <w:pPr>
              <w:jc w:val="center"/>
            </w:pPr>
            <w:r>
              <w:t>$259.99/</w:t>
            </w:r>
          </w:p>
          <w:p w:rsidR="006F4774" w:rsidRDefault="006F4774" w:rsidP="00C615AA">
            <w:pPr>
              <w:jc w:val="center"/>
            </w:pPr>
            <w:r>
              <w:t>$60.00 more</w:t>
            </w:r>
          </w:p>
        </w:tc>
        <w:tc>
          <w:tcPr>
            <w:tcW w:w="1830" w:type="dxa"/>
            <w:tcBorders>
              <w:top w:val="nil"/>
              <w:left w:val="nil"/>
              <w:bottom w:val="single" w:sz="4" w:space="0" w:color="auto"/>
              <w:right w:val="nil"/>
            </w:tcBorders>
          </w:tcPr>
          <w:p w:rsidR="006F4774" w:rsidRDefault="006F4774" w:rsidP="00C615AA">
            <w:pPr>
              <w:jc w:val="center"/>
            </w:pPr>
            <w:r>
              <w:t>$319.99/</w:t>
            </w:r>
          </w:p>
          <w:p w:rsidR="006F4774" w:rsidRDefault="006F4774" w:rsidP="00C615AA">
            <w:pPr>
              <w:jc w:val="center"/>
            </w:pPr>
            <w:r>
              <w:t>$120.00 more</w:t>
            </w:r>
          </w:p>
        </w:tc>
        <w:tc>
          <w:tcPr>
            <w:tcW w:w="1830" w:type="dxa"/>
            <w:tcBorders>
              <w:top w:val="nil"/>
              <w:left w:val="nil"/>
              <w:bottom w:val="single" w:sz="4" w:space="0" w:color="auto"/>
              <w:right w:val="nil"/>
            </w:tcBorders>
          </w:tcPr>
          <w:p w:rsidR="006F4774" w:rsidRDefault="006F4774" w:rsidP="00C615AA">
            <w:pPr>
              <w:jc w:val="center"/>
            </w:pPr>
            <w:r>
              <w:t>$379.99/</w:t>
            </w:r>
          </w:p>
          <w:p w:rsidR="006F4774" w:rsidRDefault="006F4774" w:rsidP="00C615AA">
            <w:pPr>
              <w:jc w:val="center"/>
            </w:pPr>
            <w:r>
              <w:t>$180.00 more</w:t>
            </w:r>
          </w:p>
        </w:tc>
      </w:tr>
      <w:tr w:rsidR="006F4774" w:rsidTr="00C615AA">
        <w:trPr>
          <w:jc w:val="center"/>
        </w:trPr>
        <w:tc>
          <w:tcPr>
            <w:tcW w:w="7375" w:type="dxa"/>
            <w:gridSpan w:val="4"/>
            <w:tcBorders>
              <w:top w:val="single" w:sz="4" w:space="0" w:color="auto"/>
              <w:left w:val="nil"/>
              <w:bottom w:val="nil"/>
              <w:right w:val="nil"/>
            </w:tcBorders>
          </w:tcPr>
          <w:p w:rsidR="006F4774" w:rsidRDefault="006F4774" w:rsidP="00C615AA">
            <w:r>
              <w:t>Proportion selecting the premium option</w:t>
            </w:r>
          </w:p>
        </w:tc>
      </w:tr>
      <w:tr w:rsidR="006F4774" w:rsidTr="00C615AA">
        <w:trPr>
          <w:jc w:val="center"/>
        </w:trPr>
        <w:tc>
          <w:tcPr>
            <w:tcW w:w="1885" w:type="dxa"/>
            <w:tcBorders>
              <w:top w:val="nil"/>
              <w:left w:val="nil"/>
              <w:bottom w:val="nil"/>
              <w:right w:val="nil"/>
            </w:tcBorders>
          </w:tcPr>
          <w:p w:rsidR="006F4774" w:rsidRDefault="006F4774" w:rsidP="00C615AA">
            <w:pPr>
              <w:jc w:val="center"/>
            </w:pPr>
            <w:r>
              <w:t>IPF</w:t>
            </w:r>
          </w:p>
        </w:tc>
        <w:tc>
          <w:tcPr>
            <w:tcW w:w="1830" w:type="dxa"/>
            <w:tcBorders>
              <w:top w:val="nil"/>
              <w:left w:val="nil"/>
              <w:bottom w:val="nil"/>
              <w:right w:val="nil"/>
            </w:tcBorders>
          </w:tcPr>
          <w:p w:rsidR="006F4774" w:rsidRDefault="006F4774" w:rsidP="00C615AA">
            <w:pPr>
              <w:jc w:val="center"/>
            </w:pPr>
            <w:r>
              <w:t>42%</w:t>
            </w:r>
          </w:p>
        </w:tc>
        <w:tc>
          <w:tcPr>
            <w:tcW w:w="1830" w:type="dxa"/>
            <w:tcBorders>
              <w:top w:val="nil"/>
              <w:left w:val="nil"/>
              <w:bottom w:val="nil"/>
              <w:right w:val="nil"/>
            </w:tcBorders>
          </w:tcPr>
          <w:p w:rsidR="006F4774" w:rsidRDefault="006F4774" w:rsidP="00C615AA">
            <w:pPr>
              <w:jc w:val="center"/>
            </w:pPr>
            <w:r>
              <w:t>16%</w:t>
            </w:r>
          </w:p>
        </w:tc>
        <w:tc>
          <w:tcPr>
            <w:tcW w:w="1830" w:type="dxa"/>
            <w:tcBorders>
              <w:top w:val="nil"/>
              <w:left w:val="nil"/>
              <w:bottom w:val="nil"/>
              <w:right w:val="nil"/>
            </w:tcBorders>
          </w:tcPr>
          <w:p w:rsidR="006F4774" w:rsidRDefault="006F4774" w:rsidP="00C615AA">
            <w:pPr>
              <w:jc w:val="center"/>
            </w:pPr>
            <w:r>
              <w:t>9%</w:t>
            </w:r>
          </w:p>
        </w:tc>
      </w:tr>
      <w:tr w:rsidR="006F4774" w:rsidTr="00C615AA">
        <w:trPr>
          <w:jc w:val="center"/>
        </w:trPr>
        <w:tc>
          <w:tcPr>
            <w:tcW w:w="1885" w:type="dxa"/>
            <w:tcBorders>
              <w:top w:val="nil"/>
              <w:left w:val="nil"/>
              <w:bottom w:val="nil"/>
              <w:right w:val="nil"/>
            </w:tcBorders>
          </w:tcPr>
          <w:p w:rsidR="006F4774" w:rsidRDefault="006F4774" w:rsidP="00C615AA">
            <w:pPr>
              <w:jc w:val="center"/>
            </w:pPr>
            <w:r>
              <w:t>DPF</w:t>
            </w:r>
          </w:p>
        </w:tc>
        <w:tc>
          <w:tcPr>
            <w:tcW w:w="1830" w:type="dxa"/>
            <w:tcBorders>
              <w:top w:val="nil"/>
              <w:left w:val="nil"/>
              <w:bottom w:val="nil"/>
              <w:right w:val="nil"/>
            </w:tcBorders>
          </w:tcPr>
          <w:p w:rsidR="006F4774" w:rsidRDefault="006F4774" w:rsidP="00C615AA">
            <w:pPr>
              <w:jc w:val="center"/>
            </w:pPr>
            <w:r>
              <w:t>60%</w:t>
            </w:r>
          </w:p>
        </w:tc>
        <w:tc>
          <w:tcPr>
            <w:tcW w:w="1830" w:type="dxa"/>
            <w:tcBorders>
              <w:top w:val="nil"/>
              <w:left w:val="nil"/>
              <w:bottom w:val="nil"/>
              <w:right w:val="nil"/>
            </w:tcBorders>
          </w:tcPr>
          <w:p w:rsidR="006F4774" w:rsidRDefault="006F4774" w:rsidP="00C615AA">
            <w:pPr>
              <w:jc w:val="center"/>
            </w:pPr>
            <w:r>
              <w:t>23%</w:t>
            </w:r>
          </w:p>
        </w:tc>
        <w:tc>
          <w:tcPr>
            <w:tcW w:w="1830" w:type="dxa"/>
            <w:tcBorders>
              <w:top w:val="nil"/>
              <w:left w:val="nil"/>
              <w:bottom w:val="nil"/>
              <w:right w:val="nil"/>
            </w:tcBorders>
          </w:tcPr>
          <w:p w:rsidR="006F4774" w:rsidRDefault="006F4774" w:rsidP="00C615AA">
            <w:pPr>
              <w:jc w:val="center"/>
            </w:pPr>
            <w:r>
              <w:t>30%</w:t>
            </w:r>
          </w:p>
        </w:tc>
      </w:tr>
      <w:tr w:rsidR="006F4774" w:rsidTr="00C615AA">
        <w:trPr>
          <w:jc w:val="center"/>
        </w:trPr>
        <w:tc>
          <w:tcPr>
            <w:tcW w:w="7375" w:type="dxa"/>
            <w:gridSpan w:val="4"/>
            <w:tcBorders>
              <w:top w:val="nil"/>
              <w:left w:val="nil"/>
              <w:bottom w:val="nil"/>
              <w:right w:val="nil"/>
            </w:tcBorders>
          </w:tcPr>
          <w:p w:rsidR="006F4774" w:rsidRDefault="006F4774" w:rsidP="00C615AA">
            <w:r>
              <w:t>Perceived Expensiveness (relative difference)</w:t>
            </w:r>
          </w:p>
          <w:p w:rsidR="006F4774" w:rsidRDefault="006F4774" w:rsidP="00C615AA">
            <w:r w:rsidRPr="00DB7F32">
              <w:rPr>
                <w:noProof/>
                <w:sz w:val="18"/>
              </w:rPr>
              <w:t>(1-7; higher scores mean more expensive)</w:t>
            </w:r>
          </w:p>
        </w:tc>
      </w:tr>
      <w:tr w:rsidR="006F4774" w:rsidTr="00C615AA">
        <w:trPr>
          <w:jc w:val="center"/>
        </w:trPr>
        <w:tc>
          <w:tcPr>
            <w:tcW w:w="1885" w:type="dxa"/>
            <w:tcBorders>
              <w:top w:val="nil"/>
              <w:left w:val="nil"/>
              <w:bottom w:val="nil"/>
              <w:right w:val="nil"/>
            </w:tcBorders>
          </w:tcPr>
          <w:p w:rsidR="006F4774" w:rsidRDefault="006F4774" w:rsidP="00C615AA">
            <w:pPr>
              <w:jc w:val="center"/>
            </w:pPr>
            <w:r>
              <w:t>IPF</w:t>
            </w:r>
          </w:p>
        </w:tc>
        <w:tc>
          <w:tcPr>
            <w:tcW w:w="1830" w:type="dxa"/>
            <w:tcBorders>
              <w:top w:val="nil"/>
              <w:left w:val="nil"/>
              <w:bottom w:val="nil"/>
              <w:right w:val="nil"/>
            </w:tcBorders>
          </w:tcPr>
          <w:p w:rsidR="006F4774" w:rsidRDefault="006F4774" w:rsidP="00C615AA">
            <w:pPr>
              <w:jc w:val="center"/>
            </w:pPr>
            <w:r>
              <w:t>4.45 (1.23)</w:t>
            </w:r>
          </w:p>
        </w:tc>
        <w:tc>
          <w:tcPr>
            <w:tcW w:w="1830" w:type="dxa"/>
            <w:tcBorders>
              <w:top w:val="nil"/>
              <w:left w:val="nil"/>
              <w:bottom w:val="nil"/>
              <w:right w:val="nil"/>
            </w:tcBorders>
          </w:tcPr>
          <w:p w:rsidR="006F4774" w:rsidRDefault="006F4774" w:rsidP="00C615AA">
            <w:pPr>
              <w:jc w:val="center"/>
            </w:pPr>
            <w:r>
              <w:t>5.73 (0.88)</w:t>
            </w:r>
          </w:p>
        </w:tc>
        <w:tc>
          <w:tcPr>
            <w:tcW w:w="1830" w:type="dxa"/>
            <w:tcBorders>
              <w:top w:val="nil"/>
              <w:left w:val="nil"/>
              <w:bottom w:val="nil"/>
              <w:right w:val="nil"/>
            </w:tcBorders>
          </w:tcPr>
          <w:p w:rsidR="006F4774" w:rsidRDefault="006F4774" w:rsidP="00C615AA">
            <w:pPr>
              <w:jc w:val="center"/>
            </w:pPr>
            <w:r>
              <w:t>5.91 (0.85)</w:t>
            </w:r>
          </w:p>
        </w:tc>
      </w:tr>
      <w:tr w:rsidR="006F4774" w:rsidTr="00C615AA">
        <w:trPr>
          <w:jc w:val="center"/>
        </w:trPr>
        <w:tc>
          <w:tcPr>
            <w:tcW w:w="1885" w:type="dxa"/>
            <w:tcBorders>
              <w:top w:val="nil"/>
              <w:left w:val="nil"/>
              <w:bottom w:val="single" w:sz="4" w:space="0" w:color="auto"/>
              <w:right w:val="nil"/>
            </w:tcBorders>
          </w:tcPr>
          <w:p w:rsidR="006F4774" w:rsidRDefault="006F4774" w:rsidP="00C615AA">
            <w:pPr>
              <w:jc w:val="center"/>
            </w:pPr>
            <w:r>
              <w:lastRenderedPageBreak/>
              <w:t>DPF</w:t>
            </w:r>
          </w:p>
        </w:tc>
        <w:tc>
          <w:tcPr>
            <w:tcW w:w="1830" w:type="dxa"/>
            <w:tcBorders>
              <w:top w:val="nil"/>
              <w:left w:val="nil"/>
              <w:bottom w:val="single" w:sz="4" w:space="0" w:color="auto"/>
              <w:right w:val="nil"/>
            </w:tcBorders>
          </w:tcPr>
          <w:p w:rsidR="006F4774" w:rsidRDefault="006F4774" w:rsidP="00C615AA">
            <w:pPr>
              <w:jc w:val="center"/>
            </w:pPr>
            <w:r>
              <w:t>3.79 (1.23)</w:t>
            </w:r>
          </w:p>
        </w:tc>
        <w:tc>
          <w:tcPr>
            <w:tcW w:w="1830" w:type="dxa"/>
            <w:tcBorders>
              <w:top w:val="nil"/>
              <w:left w:val="nil"/>
              <w:bottom w:val="single" w:sz="4" w:space="0" w:color="auto"/>
              <w:right w:val="nil"/>
            </w:tcBorders>
          </w:tcPr>
          <w:p w:rsidR="006F4774" w:rsidRDefault="006F4774" w:rsidP="00C615AA">
            <w:pPr>
              <w:jc w:val="center"/>
            </w:pPr>
            <w:r>
              <w:t>5.51 (1.46)</w:t>
            </w:r>
          </w:p>
        </w:tc>
        <w:tc>
          <w:tcPr>
            <w:tcW w:w="1830" w:type="dxa"/>
            <w:tcBorders>
              <w:top w:val="nil"/>
              <w:left w:val="nil"/>
              <w:bottom w:val="single" w:sz="4" w:space="0" w:color="auto"/>
              <w:right w:val="nil"/>
            </w:tcBorders>
          </w:tcPr>
          <w:p w:rsidR="006F4774" w:rsidRDefault="006F4774" w:rsidP="00C615AA">
            <w:pPr>
              <w:jc w:val="center"/>
            </w:pPr>
            <w:r>
              <w:t>5.43 (1.70)</w:t>
            </w:r>
          </w:p>
        </w:tc>
      </w:tr>
    </w:tbl>
    <w:p w:rsidR="006F4774" w:rsidRDefault="006F4774" w:rsidP="006F4774">
      <w:pPr>
        <w:autoSpaceDE w:val="0"/>
        <w:autoSpaceDN w:val="0"/>
        <w:adjustRightInd w:val="0"/>
        <w:spacing w:after="120"/>
        <w:jc w:val="center"/>
      </w:pPr>
    </w:p>
    <w:p w:rsidR="006F4774" w:rsidRPr="00832F15" w:rsidRDefault="006F4774" w:rsidP="006F4774">
      <w:pPr>
        <w:autoSpaceDE w:val="0"/>
        <w:autoSpaceDN w:val="0"/>
        <w:adjustRightInd w:val="0"/>
        <w:spacing w:after="120"/>
        <w:ind w:firstLine="720"/>
        <w:rPr>
          <w:rFonts w:cs="Times New Roman"/>
        </w:rPr>
      </w:pPr>
      <w:r>
        <w:rPr>
          <w:rFonts w:cs="Times New Roman"/>
          <w:i/>
        </w:rPr>
        <w:t xml:space="preserve">Perceived </w:t>
      </w:r>
      <w:r w:rsidRPr="00C7576D">
        <w:rPr>
          <w:rFonts w:cs="Times New Roman"/>
          <w:i/>
        </w:rPr>
        <w:t>Expensiveness.</w:t>
      </w:r>
      <w:r>
        <w:rPr>
          <w:rFonts w:cs="Times New Roman"/>
        </w:rPr>
        <w:t xml:space="preserve"> Mirroring the choice data, there was no interaction between price framing and price level in predicting the perception of expensiveness (</w:t>
      </w:r>
      <w:r>
        <w:rPr>
          <w:rFonts w:cs="Times New Roman"/>
          <w:i/>
        </w:rPr>
        <w:t>b</w:t>
      </w:r>
      <w:r>
        <w:rPr>
          <w:rFonts w:cs="Times New Roman"/>
        </w:rPr>
        <w:t xml:space="preserve"> = .09, SE = .15, </w:t>
      </w:r>
      <w:r>
        <w:rPr>
          <w:rFonts w:cs="Times New Roman"/>
          <w:i/>
        </w:rPr>
        <w:t>t</w:t>
      </w:r>
      <w:r>
        <w:rPr>
          <w:rFonts w:cs="Times New Roman"/>
        </w:rPr>
        <w:t xml:space="preserve"> &lt; 1). However, consistent with H2</w:t>
      </w:r>
      <w:r>
        <w:t xml:space="preserve">, there was a significant main effect of price framing on judgments of expensiveness </w:t>
      </w:r>
      <w:r>
        <w:rPr>
          <w:rFonts w:cs="Times New Roman"/>
        </w:rPr>
        <w:t>(</w:t>
      </w:r>
      <w:r>
        <w:rPr>
          <w:rFonts w:cs="Times New Roman"/>
          <w:i/>
        </w:rPr>
        <w:t>b</w:t>
      </w:r>
      <w:r>
        <w:rPr>
          <w:rFonts w:cs="Times New Roman"/>
        </w:rPr>
        <w:t xml:space="preserve"> = -.45, SE = .13, </w:t>
      </w:r>
      <w:r>
        <w:rPr>
          <w:rFonts w:cs="Times New Roman"/>
          <w:i/>
        </w:rPr>
        <w:t>t</w:t>
      </w:r>
      <w:r>
        <w:rPr>
          <w:rFonts w:cs="Times New Roman"/>
        </w:rPr>
        <w:t xml:space="preserve">(400) = 3.43, </w:t>
      </w:r>
      <w:r>
        <w:rPr>
          <w:rFonts w:cs="Times New Roman"/>
          <w:i/>
        </w:rPr>
        <w:t>p</w:t>
      </w:r>
      <w:r>
        <w:rPr>
          <w:rFonts w:cs="Times New Roman"/>
        </w:rPr>
        <w:t xml:space="preserve"> &lt; .0</w:t>
      </w:r>
      <w:r w:rsidRPr="00751A3E">
        <w:rPr>
          <w:rFonts w:cs="Times New Roman"/>
        </w:rPr>
        <w:t>01) providing support for our proposed mechanism.</w:t>
      </w:r>
      <w:r>
        <w:rPr>
          <w:rFonts w:cs="Times New Roman"/>
        </w:rPr>
        <w:t xml:space="preserve"> The premium option was perceived to be less expensive overall in the DPF condition (</w:t>
      </w:r>
      <w:r>
        <w:rPr>
          <w:rFonts w:cs="Times New Roman"/>
          <w:i/>
        </w:rPr>
        <w:t xml:space="preserve">M </w:t>
      </w:r>
      <w:r>
        <w:t>= 4.92, SD = 1.67)</w:t>
      </w:r>
      <w:r>
        <w:rPr>
          <w:rFonts w:cs="Times New Roman"/>
        </w:rPr>
        <w:t xml:space="preserve"> compared to the IPF condition (</w:t>
      </w:r>
      <w:r>
        <w:rPr>
          <w:rFonts w:cs="Times New Roman"/>
          <w:i/>
        </w:rPr>
        <w:t>M</w:t>
      </w:r>
      <w:r>
        <w:rPr>
          <w:rFonts w:cs="Times New Roman"/>
        </w:rPr>
        <w:t xml:space="preserve"> = 5.36, SD = 1.19). </w:t>
      </w:r>
      <w:r>
        <w:t xml:space="preserve">There was also a significant main effect of the price level </w:t>
      </w:r>
      <w:r>
        <w:rPr>
          <w:rFonts w:cs="Times New Roman"/>
        </w:rPr>
        <w:t>(</w:t>
      </w:r>
      <w:r>
        <w:rPr>
          <w:rFonts w:cs="Times New Roman"/>
          <w:i/>
        </w:rPr>
        <w:t>b</w:t>
      </w:r>
      <w:r w:rsidDel="00BA3C99">
        <w:rPr>
          <w:rFonts w:cs="Times New Roman"/>
        </w:rPr>
        <w:t xml:space="preserve"> </w:t>
      </w:r>
      <w:r>
        <w:rPr>
          <w:rFonts w:cs="Times New Roman"/>
        </w:rPr>
        <w:t xml:space="preserve">=.73, SE = .11, </w:t>
      </w:r>
      <w:r>
        <w:rPr>
          <w:rFonts w:cs="Times New Roman"/>
          <w:i/>
        </w:rPr>
        <w:t>t</w:t>
      </w:r>
      <w:r>
        <w:rPr>
          <w:rFonts w:cs="Times New Roman"/>
        </w:rPr>
        <w:t xml:space="preserve">(400) = 6.47, </w:t>
      </w:r>
      <w:r>
        <w:rPr>
          <w:rFonts w:cs="Times New Roman"/>
          <w:i/>
        </w:rPr>
        <w:t>p</w:t>
      </w:r>
      <w:r>
        <w:rPr>
          <w:rFonts w:cs="Times New Roman"/>
        </w:rPr>
        <w:t xml:space="preserve"> &lt; .001) consistent with participants perceiving the premium option as more expensive as its price increased.</w:t>
      </w:r>
    </w:p>
    <w:p w:rsidR="006F4774" w:rsidRDefault="006F4774" w:rsidP="006F4774">
      <w:pPr>
        <w:ind w:firstLine="720"/>
      </w:pPr>
      <w:r w:rsidRPr="000E6815">
        <w:rPr>
          <w:rFonts w:cs="Times New Roman"/>
          <w:i/>
          <w:noProof/>
        </w:rPr>
        <w:t>Mediation</w:t>
      </w:r>
      <w:r w:rsidRPr="000E6815">
        <w:rPr>
          <w:rFonts w:cs="Times New Roman"/>
          <w:noProof/>
        </w:rPr>
        <w:t>.</w:t>
      </w:r>
      <w:r>
        <w:rPr>
          <w:rFonts w:cs="Times New Roman"/>
        </w:rPr>
        <w:t xml:space="preserve"> We conducted a mediation analysis to test whether perceived expensiveness could explain the difference in the proportion of premium options selected between the price-framing conditions, controlling for the price-level condition. </w:t>
      </w:r>
      <w:r>
        <w:t xml:space="preserve">Using a </w:t>
      </w:r>
      <w:r w:rsidRPr="008637DC">
        <w:rPr>
          <w:lang w:val="en-CA"/>
        </w:rPr>
        <w:t>5,000 bootstrap resampling method</w:t>
      </w:r>
      <w:r>
        <w:rPr>
          <w:lang w:val="en-CA"/>
        </w:rPr>
        <w:t xml:space="preserve"> </w:t>
      </w:r>
      <w:r>
        <w:rPr>
          <w:lang w:val="en-CA"/>
        </w:rPr>
        <w:fldChar w:fldCharType="begin"/>
      </w:r>
      <w:r>
        <w:rPr>
          <w:lang w:val="en-CA"/>
        </w:rPr>
        <w:instrText xml:space="preserve"> ADDIN EN.CITE &lt;EndNote&gt;&lt;Cite&gt;&lt;Author&gt;Hayes&lt;/Author&gt;&lt;Year&gt;2013&lt;/Year&gt;&lt;RecNum&gt;137&lt;/RecNum&gt;&lt;DisplayText&gt;(Hayes 2013)&lt;/DisplayText&gt;&lt;record&gt;&lt;rec-number&gt;137&lt;/rec-number&gt;&lt;foreign-keys&gt;&lt;key app="EN" db-id="tp555a5t1zs95veawexvx9p5sat0er0dftvs" timestamp="0"&gt;137&lt;/key&gt;&lt;/foreign-keys&gt;&lt;ref-type name="Book"&gt;6&lt;/ref-type&gt;&lt;contributors&gt;&lt;authors&gt;&lt;author&gt;Hayes, Andrew F.&lt;/author&gt;&lt;/authors&gt;&lt;/contributors&gt;&lt;titles&gt;&lt;title&gt;Introduction to mediation, moderation, and conditional process analysis: A regression-based approach&lt;/title&gt;&lt;/titles&gt;&lt;dates&gt;&lt;year&gt;2013&lt;/year&gt;&lt;/dates&gt;&lt;publisher&gt;Guilford Press&lt;/publisher&gt;&lt;isbn&gt;1462511279&lt;/isbn&gt;&lt;urls&gt;&lt;/urls&gt;&lt;/record&gt;&lt;/Cite&gt;&lt;/EndNote&gt;</w:instrText>
      </w:r>
      <w:r>
        <w:rPr>
          <w:lang w:val="en-CA"/>
        </w:rPr>
        <w:fldChar w:fldCharType="separate"/>
      </w:r>
      <w:r>
        <w:rPr>
          <w:noProof/>
          <w:lang w:val="en-CA"/>
        </w:rPr>
        <w:t>(Hayes 2013)</w:t>
      </w:r>
      <w:r>
        <w:rPr>
          <w:lang w:val="en-CA"/>
        </w:rPr>
        <w:fldChar w:fldCharType="end"/>
      </w:r>
      <w:r>
        <w:rPr>
          <w:lang w:val="en-CA"/>
        </w:rPr>
        <w:t xml:space="preserve">, there was a significant indirect effect </w:t>
      </w:r>
      <w:r w:rsidRPr="008637DC">
        <w:rPr>
          <w:lang w:val="en-CA"/>
        </w:rPr>
        <w:t>(</w:t>
      </w:r>
      <w:r>
        <w:rPr>
          <w:rFonts w:cs="Times New Roman"/>
          <w:i/>
        </w:rPr>
        <w:t>b</w:t>
      </w:r>
      <w:r w:rsidRPr="00BA3C99" w:rsidDel="00BA3C99">
        <w:t xml:space="preserve"> </w:t>
      </w:r>
      <w:r w:rsidRPr="008637DC">
        <w:rPr>
          <w:i/>
        </w:rPr>
        <w:t xml:space="preserve"> </w:t>
      </w:r>
      <w:r>
        <w:t>= .35, SE = .12</w:t>
      </w:r>
      <w:r w:rsidRPr="008637DC">
        <w:t>,</w:t>
      </w:r>
      <w:r>
        <w:t xml:space="preserve"> </w:t>
      </w:r>
      <w:r w:rsidRPr="008637DC">
        <w:t>CI</w:t>
      </w:r>
      <w:r w:rsidRPr="008637DC">
        <w:rPr>
          <w:vertAlign w:val="subscript"/>
        </w:rPr>
        <w:t>95</w:t>
      </w:r>
      <w:r>
        <w:t xml:space="preserve"> [.14, .62</w:t>
      </w:r>
      <w:r w:rsidRPr="008637DC">
        <w:t>]</w:t>
      </w:r>
      <w:r>
        <w:t xml:space="preserve">) of price framing on the proportion of </w:t>
      </w:r>
      <w:r w:rsidRPr="00DB7F32">
        <w:rPr>
          <w:noProof/>
        </w:rPr>
        <w:t>premium</w:t>
      </w:r>
      <w:r>
        <w:t xml:space="preserve"> options selected, mediated by perceived expensiveness, supporting H2. As noted, the premium choice option was perceived to be less expensive in the DPF condition than in the IPF condition </w:t>
      </w:r>
      <w:r w:rsidRPr="008637DC">
        <w:rPr>
          <w:lang w:val="en-CA"/>
        </w:rPr>
        <w:t>(</w:t>
      </w:r>
      <w:r>
        <w:rPr>
          <w:rFonts w:cs="Times New Roman"/>
          <w:i/>
        </w:rPr>
        <w:t>b</w:t>
      </w:r>
      <w:r w:rsidRPr="008637DC">
        <w:rPr>
          <w:i/>
        </w:rPr>
        <w:t xml:space="preserve"> </w:t>
      </w:r>
      <w:r w:rsidRPr="008637DC">
        <w:t xml:space="preserve">= </w:t>
      </w:r>
      <w:r>
        <w:t>-.45, SE = .13</w:t>
      </w:r>
      <w:r w:rsidRPr="008637DC">
        <w:t xml:space="preserve">, </w:t>
      </w:r>
      <w:r>
        <w:rPr>
          <w:i/>
        </w:rPr>
        <w:t>t</w:t>
      </w:r>
      <w:r>
        <w:t xml:space="preserve">(401) = 3.44, </w:t>
      </w:r>
      <w:r>
        <w:rPr>
          <w:i/>
        </w:rPr>
        <w:t>p</w:t>
      </w:r>
      <w:r>
        <w:t xml:space="preserve"> &lt; .001, </w:t>
      </w:r>
      <w:r w:rsidRPr="008637DC">
        <w:t>CI</w:t>
      </w:r>
      <w:r w:rsidRPr="008637DC">
        <w:rPr>
          <w:vertAlign w:val="subscript"/>
        </w:rPr>
        <w:t>95</w:t>
      </w:r>
      <w:r>
        <w:t xml:space="preserve"> [-.70, -.19</w:t>
      </w:r>
      <w:r w:rsidRPr="008637DC">
        <w:t>]</w:t>
      </w:r>
      <w:r>
        <w:t xml:space="preserve">). In turn, the more expensive the premium product was perceived, the less likely people were to select it </w:t>
      </w:r>
      <w:r w:rsidRPr="008637DC">
        <w:rPr>
          <w:lang w:val="en-CA"/>
        </w:rPr>
        <w:t>(</w:t>
      </w:r>
      <w:r>
        <w:rPr>
          <w:rFonts w:cs="Times New Roman"/>
          <w:i/>
        </w:rPr>
        <w:t>b</w:t>
      </w:r>
      <w:r w:rsidRPr="008637DC">
        <w:rPr>
          <w:i/>
        </w:rPr>
        <w:t xml:space="preserve"> </w:t>
      </w:r>
      <w:r w:rsidRPr="008637DC">
        <w:t xml:space="preserve">= </w:t>
      </w:r>
      <w:r>
        <w:t>-.79, SE = .11</w:t>
      </w:r>
      <w:r w:rsidRPr="008637DC">
        <w:t xml:space="preserve">, </w:t>
      </w:r>
      <w:r>
        <w:t xml:space="preserve">Z = 7.21, </w:t>
      </w:r>
      <w:r>
        <w:rPr>
          <w:i/>
        </w:rPr>
        <w:t>p</w:t>
      </w:r>
      <w:r>
        <w:t xml:space="preserve"> = .001, </w:t>
      </w:r>
      <w:r w:rsidRPr="008637DC">
        <w:t>CI</w:t>
      </w:r>
      <w:r w:rsidRPr="008637DC">
        <w:rPr>
          <w:vertAlign w:val="subscript"/>
        </w:rPr>
        <w:t>95</w:t>
      </w:r>
      <w:r>
        <w:t xml:space="preserve"> [-1.01, -.58</w:t>
      </w:r>
      <w:r w:rsidRPr="008637DC">
        <w:t>]</w:t>
      </w:r>
      <w:r>
        <w:t xml:space="preserve">). </w:t>
      </w:r>
    </w:p>
    <w:p w:rsidR="006F4774" w:rsidRDefault="006F4774" w:rsidP="006F4774">
      <w:pPr>
        <w:ind w:left="720" w:hanging="720"/>
      </w:pPr>
      <w:r>
        <w:t>Discussion</w:t>
      </w:r>
    </w:p>
    <w:p w:rsidR="006F4774" w:rsidRDefault="006F4774" w:rsidP="006F4774">
      <w:pPr>
        <w:ind w:firstLine="720"/>
      </w:pPr>
      <w:r w:rsidRPr="00DB7F32">
        <w:rPr>
          <w:noProof/>
        </w:rPr>
        <w:lastRenderedPageBreak/>
        <w:t xml:space="preserve">This study offers a conceptual replication of Web Appendix </w:t>
      </w:r>
      <w:r w:rsidR="003573EE">
        <w:rPr>
          <w:noProof/>
        </w:rPr>
        <w:t>A</w:t>
      </w:r>
      <w:r w:rsidRPr="00DB7F32">
        <w:rPr>
          <w:noProof/>
        </w:rPr>
        <w:t xml:space="preserve">, providing further evidence that the effect of DPF is robust across “good” and “bad” deals, further differentiating this from a standard price partitioning effect where a bad-deal reversal effect would have been expected </w:t>
      </w:r>
      <w:r w:rsidRPr="00DB7F32">
        <w:rPr>
          <w:noProof/>
        </w:rPr>
        <w:fldChar w:fldCharType="begin"/>
      </w:r>
      <w:r w:rsidRPr="00DB7F32">
        <w:rPr>
          <w:noProof/>
        </w:rPr>
        <w:instrText xml:space="preserve"> ADDIN EN.CITE &lt;EndNote&gt;&lt;Cite&gt;&lt;Author&gt;Bertini&lt;/Author&gt;&lt;Year&gt;2008&lt;/Year&gt;&lt;RecNum&gt;3&lt;/RecNum&gt;&lt;DisplayText&gt;(Bertini and Wathieu 2008)&lt;/DisplayText&gt;&lt;record&gt;&lt;rec-number&gt;3&lt;/rec-number&gt;&lt;foreign-keys&gt;&lt;key app="EN" db-id="vse0f0dp99p2dtetex2vpv22zs0vt9pzz2t0" timestamp="1455576715"&gt;3&lt;/key&gt;&lt;/foreign-keys&gt;&lt;ref-type name="Journal Article"&gt;17&lt;/ref-type&gt;&lt;contributors&gt;&lt;authors&gt;&lt;author&gt;Bertini, Marco&lt;/author&gt;&lt;author&gt;Wathieu, Luc&lt;/author&gt;&lt;/authors&gt;&lt;/contributors&gt;&lt;titles&gt;&lt;title&gt;Attention arousal through price partitioning&lt;/title&gt;&lt;secondary-title&gt;Marketing Science&lt;/secondary-title&gt;&lt;/titles&gt;&lt;periodical&gt;&lt;full-title&gt;Marketing Science&lt;/full-title&gt;&lt;/periodical&gt;&lt;pages&gt;236-246&lt;/pages&gt;&lt;volume&gt;27&lt;/volume&gt;&lt;number&gt;2&lt;/number&gt;&lt;dates&gt;&lt;year&gt;2008&lt;/year&gt;&lt;/dates&gt;&lt;isbn&gt;0732-2399&lt;/isbn&gt;&lt;urls&gt;&lt;/urls&gt;&lt;/record&gt;&lt;/Cite&gt;&lt;/EndNote&gt;</w:instrText>
      </w:r>
      <w:r w:rsidRPr="00DB7F32">
        <w:rPr>
          <w:noProof/>
        </w:rPr>
        <w:fldChar w:fldCharType="separate"/>
      </w:r>
      <w:r w:rsidRPr="00DB7F32">
        <w:rPr>
          <w:noProof/>
        </w:rPr>
        <w:t>(Bertini and Wathieu 2008)</w:t>
      </w:r>
      <w:r w:rsidRPr="00DB7F32">
        <w:rPr>
          <w:noProof/>
        </w:rPr>
        <w:fldChar w:fldCharType="end"/>
      </w:r>
      <w:r w:rsidRPr="00DB7F32">
        <w:rPr>
          <w:noProof/>
        </w:rPr>
        <w:t xml:space="preserve">: This demonstration extends the results of Web Appendix </w:t>
      </w:r>
      <w:r w:rsidR="003573EE">
        <w:rPr>
          <w:noProof/>
        </w:rPr>
        <w:t>A</w:t>
      </w:r>
      <w:r w:rsidRPr="00DB7F32">
        <w:rPr>
          <w:noProof/>
        </w:rPr>
        <w:t xml:space="preserve"> by offering a replication in a context where price vary, keeping quality constant, as opposed to keeping price constant and varying quality.</w:t>
      </w:r>
      <w:r>
        <w:t xml:space="preserve"> This study also shows that the increase in the proportion of participants selecting the premium choice option in the DPF over the IPF condition is consistent with a shift in the perceived expensiveness of the product. </w:t>
      </w:r>
      <w:r w:rsidRPr="00D135BD">
        <w:rPr>
          <w:noProof/>
        </w:rPr>
        <w:t>This</w:t>
      </w:r>
      <w:r>
        <w:rPr>
          <w:noProof/>
        </w:rPr>
        <w:t xml:space="preserve"> result</w:t>
      </w:r>
      <w:r>
        <w:t xml:space="preserve"> can </w:t>
      </w:r>
      <w:r w:rsidRPr="00DB7F32">
        <w:rPr>
          <w:noProof/>
        </w:rPr>
        <w:t>be explained</w:t>
      </w:r>
      <w:r>
        <w:t xml:space="preserve"> by the fact that the perceived expensiveness of the premium option is always lower in DPF than in IPF, no matter how </w:t>
      </w:r>
      <w:r w:rsidRPr="00DB7F32">
        <w:rPr>
          <w:noProof/>
        </w:rPr>
        <w:t>large</w:t>
      </w:r>
      <w:r>
        <w:t xml:space="preserve"> the price difference between products is.</w:t>
      </w:r>
      <w:r>
        <w:br w:type="page"/>
      </w:r>
    </w:p>
    <w:p w:rsidR="006F4774" w:rsidRDefault="006F4774" w:rsidP="006F4774">
      <w:pPr>
        <w:jc w:val="center"/>
        <w:rPr>
          <w:noProof/>
        </w:rPr>
      </w:pPr>
      <w:r w:rsidRPr="00DB7F32">
        <w:rPr>
          <w:noProof/>
        </w:rPr>
        <w:lastRenderedPageBreak/>
        <w:t>WEB APPENDIX</w:t>
      </w:r>
      <w:r>
        <w:rPr>
          <w:noProof/>
        </w:rPr>
        <w:t xml:space="preserve"> </w:t>
      </w:r>
      <w:r w:rsidR="003573EE">
        <w:rPr>
          <w:noProof/>
        </w:rPr>
        <w:t>C</w:t>
      </w:r>
    </w:p>
    <w:p w:rsidR="006F4774" w:rsidRPr="008B2506" w:rsidRDefault="006F4774" w:rsidP="006F4774">
      <w:pPr>
        <w:autoSpaceDE w:val="0"/>
        <w:autoSpaceDN w:val="0"/>
        <w:adjustRightInd w:val="0"/>
        <w:spacing w:after="120"/>
      </w:pPr>
      <w:r>
        <w:t xml:space="preserve">Differential </w:t>
      </w:r>
      <w:r w:rsidRPr="008B2506">
        <w:t>Quality Frame Effect Replication Study</w:t>
      </w:r>
    </w:p>
    <w:p w:rsidR="006F4774" w:rsidRDefault="006F4774" w:rsidP="006F4774">
      <w:pPr>
        <w:autoSpaceDE w:val="0"/>
        <w:autoSpaceDN w:val="0"/>
        <w:adjustRightInd w:val="0"/>
        <w:spacing w:after="120"/>
        <w:ind w:firstLine="720"/>
      </w:pPr>
      <w:r w:rsidRPr="008B2506">
        <w:t>Given the somewhat surpri</w:t>
      </w:r>
      <w:r>
        <w:t>sing finding in Study 2 that a</w:t>
      </w:r>
      <w:r w:rsidRPr="008B2506">
        <w:t xml:space="preserve"> </w:t>
      </w:r>
      <w:r>
        <w:t xml:space="preserve">differential </w:t>
      </w:r>
      <w:r w:rsidRPr="008B2506">
        <w:t>quality framing (</w:t>
      </w:r>
      <w:r>
        <w:t>DQF</w:t>
      </w:r>
      <w:r w:rsidRPr="008B2506">
        <w:t xml:space="preserve">) </w:t>
      </w:r>
      <w:r>
        <w:rPr>
          <w:noProof/>
        </w:rPr>
        <w:t>does not affect</w:t>
      </w:r>
      <w:r w:rsidRPr="008B2506">
        <w:t xml:space="preserve"> choices, we conducted a conceptual replication of this effect using a different product</w:t>
      </w:r>
      <w:r>
        <w:t xml:space="preserve"> category.</w:t>
      </w:r>
    </w:p>
    <w:p w:rsidR="006F4774" w:rsidRPr="009B1147" w:rsidRDefault="006F4774" w:rsidP="006F4774">
      <w:pPr>
        <w:autoSpaceDE w:val="0"/>
        <w:autoSpaceDN w:val="0"/>
        <w:adjustRightInd w:val="0"/>
        <w:spacing w:after="120"/>
        <w:rPr>
          <w:rFonts w:cs="Times New Roman"/>
          <w:szCs w:val="24"/>
        </w:rPr>
      </w:pPr>
      <w:r w:rsidRPr="009B1147">
        <w:rPr>
          <w:rFonts w:cs="Times New Roman"/>
          <w:szCs w:val="24"/>
        </w:rPr>
        <w:t>Method</w:t>
      </w:r>
    </w:p>
    <w:p w:rsidR="006F4774" w:rsidRDefault="006F4774" w:rsidP="006F4774">
      <w:pPr>
        <w:autoSpaceDE w:val="0"/>
        <w:autoSpaceDN w:val="0"/>
        <w:adjustRightInd w:val="0"/>
        <w:spacing w:after="120"/>
      </w:pPr>
      <w:r w:rsidRPr="00E17639">
        <w:rPr>
          <w:rFonts w:cs="Times New Roman"/>
          <w:szCs w:val="24"/>
        </w:rPr>
        <w:tab/>
      </w:r>
      <w:r w:rsidRPr="000E6815">
        <w:rPr>
          <w:rFonts w:cs="Times New Roman"/>
          <w:i/>
          <w:noProof/>
          <w:szCs w:val="24"/>
        </w:rPr>
        <w:t>Participants and Design.</w:t>
      </w:r>
      <w:r w:rsidRPr="00E17639">
        <w:rPr>
          <w:rFonts w:cs="Times New Roman"/>
          <w:szCs w:val="24"/>
        </w:rPr>
        <w:t xml:space="preserve"> </w:t>
      </w:r>
      <w:r>
        <w:rPr>
          <w:rFonts w:cs="Times New Roman"/>
          <w:szCs w:val="24"/>
        </w:rPr>
        <w:t xml:space="preserve">Two hundred and </w:t>
      </w:r>
      <w:r w:rsidRPr="00501069">
        <w:rPr>
          <w:rFonts w:cs="Times New Roman"/>
          <w:noProof/>
          <w:szCs w:val="24"/>
        </w:rPr>
        <w:t>thirty</w:t>
      </w:r>
      <w:r>
        <w:rPr>
          <w:rFonts w:cs="Times New Roman"/>
          <w:noProof/>
          <w:szCs w:val="24"/>
        </w:rPr>
        <w:t>-</w:t>
      </w:r>
      <w:r w:rsidRPr="00501069">
        <w:rPr>
          <w:rFonts w:cs="Times New Roman"/>
          <w:noProof/>
          <w:szCs w:val="24"/>
        </w:rPr>
        <w:t>five</w:t>
      </w:r>
      <w:r w:rsidRPr="00E17639">
        <w:t xml:space="preserve"> </w:t>
      </w:r>
      <w:r>
        <w:t xml:space="preserve">undergraduate students took part in this laboratory experiment (62% female, </w:t>
      </w:r>
      <w:r>
        <w:rPr>
          <w:i/>
        </w:rPr>
        <w:t>M</w:t>
      </w:r>
      <w:r>
        <w:rPr>
          <w:vertAlign w:val="subscript"/>
        </w:rPr>
        <w:t>age</w:t>
      </w:r>
      <w:r>
        <w:t xml:space="preserve"> = 19.5). The experiment used a one-factor three-level (framing: inclusive-price vs. differential-price vs. differential-quality) between-participants design. The dependent variable was the proportion of participants selecting the </w:t>
      </w:r>
      <w:r>
        <w:rPr>
          <w:noProof/>
        </w:rPr>
        <w:t>premium</w:t>
      </w:r>
      <w:r w:rsidRPr="00CF6081">
        <w:rPr>
          <w:noProof/>
        </w:rPr>
        <w:t xml:space="preserve"> </w:t>
      </w:r>
      <w:r>
        <w:t>option.</w:t>
      </w:r>
    </w:p>
    <w:p w:rsidR="006F4774" w:rsidRDefault="006F4774" w:rsidP="006F4774">
      <w:pPr>
        <w:autoSpaceDE w:val="0"/>
        <w:autoSpaceDN w:val="0"/>
        <w:adjustRightInd w:val="0"/>
        <w:spacing w:after="120"/>
        <w:ind w:firstLine="720"/>
      </w:pPr>
      <w:r w:rsidRPr="000E6815">
        <w:rPr>
          <w:i/>
          <w:noProof/>
        </w:rPr>
        <w:t>Procedure.</w:t>
      </w:r>
      <w:r>
        <w:t xml:space="preserve"> Participants were instructed to imagine themselves shopping for a new external hard drive and </w:t>
      </w:r>
      <w:r w:rsidRPr="00DB7F32">
        <w:rPr>
          <w:noProof/>
        </w:rPr>
        <w:t>shown</w:t>
      </w:r>
      <w:r>
        <w:t xml:space="preserve"> two different hard drive options on one </w:t>
      </w:r>
      <w:r w:rsidRPr="00CF6081">
        <w:rPr>
          <w:noProof/>
        </w:rPr>
        <w:t>web</w:t>
      </w:r>
      <w:r>
        <w:rPr>
          <w:noProof/>
        </w:rPr>
        <w:t xml:space="preserve"> </w:t>
      </w:r>
      <w:r w:rsidRPr="00CF6081">
        <w:rPr>
          <w:noProof/>
        </w:rPr>
        <w:t>page</w:t>
      </w:r>
      <w:r>
        <w:t xml:space="preserve">. Both </w:t>
      </w:r>
      <w:r>
        <w:rPr>
          <w:noProof/>
        </w:rPr>
        <w:t xml:space="preserve">hard drives were identical on every </w:t>
      </w:r>
      <w:r w:rsidRPr="00927BEC">
        <w:rPr>
          <w:noProof/>
        </w:rPr>
        <w:t>feature</w:t>
      </w:r>
      <w:r>
        <w:rPr>
          <w:noProof/>
        </w:rPr>
        <w:t xml:space="preserve"> (i.e., brand, size, compatibility, data transfer rate, color) except for storage capacity and price</w:t>
      </w:r>
      <w:r>
        <w:t xml:space="preserve">. The smaller hard drive, which was the standard option, was presented as “2 TB storage capacity for $119.99 total.” The other hard drive, the premium option, was the larger version and thus, retailed for more. The premium hard drive </w:t>
      </w:r>
      <w:r w:rsidRPr="00DB7F32">
        <w:rPr>
          <w:noProof/>
        </w:rPr>
        <w:t>was offered</w:t>
      </w:r>
      <w:r>
        <w:t xml:space="preserve"> under three different framings.</w:t>
      </w:r>
      <w:r w:rsidRPr="00F23750">
        <w:t xml:space="preserve"> </w:t>
      </w:r>
      <w:r>
        <w:t xml:space="preserve">In the IPF condition, it </w:t>
      </w:r>
      <w:r w:rsidRPr="00DB7F32">
        <w:rPr>
          <w:noProof/>
        </w:rPr>
        <w:t>was presented</w:t>
      </w:r>
      <w:r>
        <w:t xml:space="preserve"> as “3 TB storage capacity for $169.99 total.” (Note that while we label it IPF, this condition also employs Inclusive Quality Framing, and so provides a control baseline against which to judge both experimental conditions.) In the DPF condition, it </w:t>
      </w:r>
      <w:r w:rsidRPr="00DB7F32">
        <w:rPr>
          <w:noProof/>
        </w:rPr>
        <w:t>was presented</w:t>
      </w:r>
      <w:r>
        <w:t xml:space="preserve"> as “3 TB storage capacity for $50.00 more.” Finally, in the DQF condition, it was presented as “1 TB additional storage capacity for $169.99 total.”  Participants were instructed to select the hard drive they would </w:t>
      </w:r>
      <w:r w:rsidRPr="00DB7F32">
        <w:rPr>
          <w:noProof/>
        </w:rPr>
        <w:t>normally</w:t>
      </w:r>
      <w:r>
        <w:t xml:space="preserve"> </w:t>
      </w:r>
      <w:r w:rsidRPr="00CF6081">
        <w:rPr>
          <w:noProof/>
        </w:rPr>
        <w:t>ch</w:t>
      </w:r>
      <w:r>
        <w:rPr>
          <w:noProof/>
        </w:rPr>
        <w:t>o</w:t>
      </w:r>
      <w:r w:rsidRPr="00CF6081">
        <w:rPr>
          <w:noProof/>
        </w:rPr>
        <w:t>ose</w:t>
      </w:r>
      <w:r>
        <w:t>.</w:t>
      </w:r>
    </w:p>
    <w:p w:rsidR="006F4774" w:rsidRDefault="006F4774" w:rsidP="006F4774">
      <w:pPr>
        <w:autoSpaceDE w:val="0"/>
        <w:autoSpaceDN w:val="0"/>
        <w:adjustRightInd w:val="0"/>
        <w:spacing w:after="120"/>
      </w:pPr>
      <w:r>
        <w:lastRenderedPageBreak/>
        <w:t>Results</w:t>
      </w:r>
    </w:p>
    <w:p w:rsidR="006F4774" w:rsidRPr="00E72920" w:rsidRDefault="006F4774" w:rsidP="006F4774">
      <w:pPr>
        <w:autoSpaceDE w:val="0"/>
        <w:autoSpaceDN w:val="0"/>
        <w:adjustRightInd w:val="0"/>
        <w:spacing w:after="120"/>
        <w:rPr>
          <w:highlight w:val="yellow"/>
        </w:rPr>
      </w:pPr>
      <w:r>
        <w:tab/>
      </w:r>
      <w:r w:rsidRPr="00E37C3A">
        <w:rPr>
          <w:rFonts w:cs="Times New Roman"/>
        </w:rPr>
        <w:t xml:space="preserve">Results from a logistic regression with two dummy coded variables revealed a significant effect of the framing condition </w:t>
      </w:r>
      <w:r>
        <w:rPr>
          <w:rFonts w:cs="Times New Roman"/>
        </w:rPr>
        <w:t>on the</w:t>
      </w:r>
      <w:r w:rsidRPr="00E37C3A">
        <w:rPr>
          <w:rFonts w:cs="Times New Roman"/>
        </w:rPr>
        <w:t xml:space="preserve"> proportion of participants selecting the </w:t>
      </w:r>
      <w:r>
        <w:rPr>
          <w:rFonts w:cs="Times New Roman"/>
        </w:rPr>
        <w:t>premium</w:t>
      </w:r>
      <w:r w:rsidRPr="00E37C3A">
        <w:rPr>
          <w:rFonts w:cs="Times New Roman"/>
        </w:rPr>
        <w:t xml:space="preserve"> choice option (χ</w:t>
      </w:r>
      <w:r w:rsidRPr="00E37C3A">
        <w:rPr>
          <w:rFonts w:cs="Times New Roman"/>
          <w:vertAlign w:val="superscript"/>
        </w:rPr>
        <w:t>2</w:t>
      </w:r>
      <w:r w:rsidRPr="00E37C3A">
        <w:rPr>
          <w:rFonts w:cs="Times New Roman"/>
        </w:rPr>
        <w:t xml:space="preserve">(2) = </w:t>
      </w:r>
      <w:r w:rsidRPr="00702FD2">
        <w:rPr>
          <w:rFonts w:cs="Times New Roman"/>
        </w:rPr>
        <w:t>6</w:t>
      </w:r>
      <w:r w:rsidRPr="00E37C3A">
        <w:rPr>
          <w:rFonts w:cs="Times New Roman"/>
        </w:rPr>
        <w:t>.</w:t>
      </w:r>
      <w:r>
        <w:rPr>
          <w:rFonts w:cs="Times New Roman"/>
        </w:rPr>
        <w:t>45</w:t>
      </w:r>
      <w:r w:rsidRPr="00E37C3A">
        <w:rPr>
          <w:rFonts w:cs="Times New Roman"/>
        </w:rPr>
        <w:t xml:space="preserve">, </w:t>
      </w:r>
      <w:r w:rsidRPr="00E37C3A">
        <w:rPr>
          <w:rFonts w:cs="Times New Roman"/>
          <w:i/>
        </w:rPr>
        <w:t>p</w:t>
      </w:r>
      <w:r w:rsidRPr="00E37C3A">
        <w:rPr>
          <w:rFonts w:cs="Times New Roman"/>
        </w:rPr>
        <w:t xml:space="preserve"> &lt; .0</w:t>
      </w:r>
      <w:r w:rsidRPr="00702FD2">
        <w:rPr>
          <w:rFonts w:cs="Times New Roman"/>
        </w:rPr>
        <w:t>5</w:t>
      </w:r>
      <w:r w:rsidRPr="00E37C3A">
        <w:rPr>
          <w:rFonts w:cs="Times New Roman"/>
        </w:rPr>
        <w:t xml:space="preserve">). </w:t>
      </w:r>
      <w:r>
        <w:rPr>
          <w:rFonts w:cs="Times New Roman"/>
        </w:rPr>
        <w:t xml:space="preserve">Most importantly, the </w:t>
      </w:r>
      <w:r w:rsidRPr="00E37C3A">
        <w:rPr>
          <w:rFonts w:cs="Times New Roman"/>
        </w:rPr>
        <w:t xml:space="preserve">proportion of participants selecting the </w:t>
      </w:r>
      <w:r>
        <w:rPr>
          <w:rFonts w:cs="Times New Roman"/>
        </w:rPr>
        <w:t>premium</w:t>
      </w:r>
      <w:r w:rsidRPr="00E37C3A">
        <w:rPr>
          <w:rFonts w:cs="Times New Roman"/>
        </w:rPr>
        <w:t xml:space="preserve"> option in the </w:t>
      </w:r>
      <w:r>
        <w:rPr>
          <w:rFonts w:cs="Times New Roman"/>
        </w:rPr>
        <w:t>DPF</w:t>
      </w:r>
      <w:r w:rsidRPr="00E37C3A">
        <w:rPr>
          <w:rFonts w:cs="Times New Roman"/>
        </w:rPr>
        <w:t xml:space="preserve"> condition (</w:t>
      </w:r>
      <w:r w:rsidRPr="00E37C3A">
        <w:rPr>
          <w:rFonts w:cs="Times New Roman"/>
          <w:i/>
        </w:rPr>
        <w:t>P</w:t>
      </w:r>
      <w:r w:rsidRPr="00E37C3A">
        <w:rPr>
          <w:rFonts w:cs="Times New Roman"/>
        </w:rPr>
        <w:t xml:space="preserve"> = </w:t>
      </w:r>
      <w:r w:rsidRPr="00702FD2">
        <w:rPr>
          <w:rFonts w:cs="Times New Roman"/>
        </w:rPr>
        <w:t>48</w:t>
      </w:r>
      <w:r w:rsidRPr="00E37C3A">
        <w:rPr>
          <w:rFonts w:cs="Times New Roman"/>
        </w:rPr>
        <w:t xml:space="preserve">%) was significantly higher than in the </w:t>
      </w:r>
      <w:r>
        <w:rPr>
          <w:rFonts w:cs="Times New Roman"/>
        </w:rPr>
        <w:t>IPF condition</w:t>
      </w:r>
      <w:r w:rsidRPr="00E37C3A">
        <w:rPr>
          <w:rFonts w:cs="Times New Roman"/>
        </w:rPr>
        <w:t xml:space="preserve"> (</w:t>
      </w:r>
      <w:r w:rsidRPr="00E37C3A">
        <w:rPr>
          <w:rFonts w:cs="Times New Roman"/>
          <w:i/>
        </w:rPr>
        <w:t>P</w:t>
      </w:r>
      <w:r w:rsidRPr="00E37C3A">
        <w:rPr>
          <w:rFonts w:cs="Times New Roman"/>
        </w:rPr>
        <w:t xml:space="preserve"> = </w:t>
      </w:r>
      <w:r w:rsidRPr="00702FD2">
        <w:rPr>
          <w:rFonts w:cs="Times New Roman"/>
        </w:rPr>
        <w:t>3</w:t>
      </w:r>
      <w:r>
        <w:rPr>
          <w:rFonts w:cs="Times New Roman"/>
        </w:rPr>
        <w:t>3</w:t>
      </w:r>
      <w:r w:rsidRPr="00E37C3A">
        <w:rPr>
          <w:rFonts w:cs="Times New Roman"/>
        </w:rPr>
        <w:t xml:space="preserve">%; </w:t>
      </w:r>
      <w:r>
        <w:rPr>
          <w:rFonts w:cs="Times New Roman"/>
          <w:i/>
        </w:rPr>
        <w:t>b</w:t>
      </w:r>
      <w:r w:rsidRPr="00E37C3A">
        <w:rPr>
          <w:rFonts w:cs="Times New Roman"/>
        </w:rPr>
        <w:t xml:space="preserve"> = </w:t>
      </w:r>
      <w:r w:rsidRPr="00702FD2">
        <w:rPr>
          <w:rFonts w:cs="Times New Roman"/>
        </w:rPr>
        <w:t>.65</w:t>
      </w:r>
      <w:r w:rsidRPr="00E37C3A">
        <w:rPr>
          <w:rFonts w:cs="Times New Roman"/>
        </w:rPr>
        <w:t>,</w:t>
      </w:r>
      <w:r>
        <w:rPr>
          <w:rFonts w:cs="Times New Roman"/>
        </w:rPr>
        <w:t xml:space="preserve"> SE = .33,</w:t>
      </w:r>
      <w:r w:rsidRPr="00E37C3A">
        <w:rPr>
          <w:rFonts w:cs="Times New Roman"/>
        </w:rPr>
        <w:t xml:space="preserve"> Wald χ</w:t>
      </w:r>
      <w:r w:rsidRPr="00E37C3A">
        <w:rPr>
          <w:rFonts w:cs="Times New Roman"/>
          <w:vertAlign w:val="superscript"/>
        </w:rPr>
        <w:t>2</w:t>
      </w:r>
      <w:r w:rsidRPr="00E37C3A">
        <w:rPr>
          <w:rFonts w:cs="Times New Roman"/>
        </w:rPr>
        <w:t xml:space="preserve">(1) = </w:t>
      </w:r>
      <w:r w:rsidRPr="00702FD2">
        <w:rPr>
          <w:rFonts w:cs="Times New Roman"/>
        </w:rPr>
        <w:t>3.76</w:t>
      </w:r>
      <w:r w:rsidRPr="00E37C3A">
        <w:rPr>
          <w:rFonts w:cs="Times New Roman"/>
        </w:rPr>
        <w:t xml:space="preserve">, </w:t>
      </w:r>
      <w:r w:rsidRPr="00E37C3A">
        <w:rPr>
          <w:rFonts w:cs="Times New Roman"/>
          <w:i/>
        </w:rPr>
        <w:t>p</w:t>
      </w:r>
      <w:r w:rsidRPr="00E37C3A">
        <w:rPr>
          <w:rFonts w:cs="Times New Roman"/>
        </w:rPr>
        <w:t xml:space="preserve"> </w:t>
      </w:r>
      <w:r w:rsidRPr="00702FD2">
        <w:rPr>
          <w:rFonts w:cs="Times New Roman"/>
        </w:rPr>
        <w:t>= .05</w:t>
      </w:r>
      <w:r>
        <w:rPr>
          <w:rFonts w:cs="Times New Roman"/>
        </w:rPr>
        <w:t xml:space="preserve">; Cohen’s </w:t>
      </w:r>
      <w:r>
        <w:rPr>
          <w:rFonts w:cs="Times New Roman"/>
          <w:i/>
        </w:rPr>
        <w:t>d</w:t>
      </w:r>
      <w:r>
        <w:t xml:space="preserve"> = .36</w:t>
      </w:r>
      <w:r w:rsidRPr="00E37C3A">
        <w:rPr>
          <w:rFonts w:cs="Times New Roman"/>
        </w:rPr>
        <w:t xml:space="preserve">), supporting </w:t>
      </w:r>
      <w:r>
        <w:rPr>
          <w:rFonts w:cs="Times New Roman"/>
        </w:rPr>
        <w:t xml:space="preserve">again </w:t>
      </w:r>
      <w:r w:rsidRPr="00E37C3A">
        <w:rPr>
          <w:rFonts w:cs="Times New Roman"/>
        </w:rPr>
        <w:t xml:space="preserve">H1. </w:t>
      </w:r>
      <w:r>
        <w:rPr>
          <w:rFonts w:cs="Times New Roman"/>
        </w:rPr>
        <w:t>Furthermore, the proportion of premium choices in the</w:t>
      </w:r>
      <w:r w:rsidRPr="00E37C3A">
        <w:rPr>
          <w:rFonts w:cs="Times New Roman"/>
        </w:rPr>
        <w:t xml:space="preserve"> </w:t>
      </w:r>
      <w:r>
        <w:rPr>
          <w:rFonts w:cs="Times New Roman"/>
        </w:rPr>
        <w:t>DPF</w:t>
      </w:r>
      <w:r w:rsidRPr="00E37C3A">
        <w:rPr>
          <w:rFonts w:cs="Times New Roman"/>
        </w:rPr>
        <w:t xml:space="preserve"> condition </w:t>
      </w:r>
      <w:r w:rsidRPr="00702FD2">
        <w:rPr>
          <w:rFonts w:cs="Times New Roman"/>
        </w:rPr>
        <w:t xml:space="preserve">was also </w:t>
      </w:r>
      <w:r>
        <w:rPr>
          <w:rFonts w:cs="Times New Roman"/>
        </w:rPr>
        <w:t>significantly higher than</w:t>
      </w:r>
      <w:r w:rsidRPr="00702FD2">
        <w:rPr>
          <w:rFonts w:cs="Times New Roman"/>
        </w:rPr>
        <w:t xml:space="preserve"> </w:t>
      </w:r>
      <w:r>
        <w:rPr>
          <w:rFonts w:cs="Times New Roman"/>
        </w:rPr>
        <w:t xml:space="preserve">that in </w:t>
      </w:r>
      <w:r w:rsidRPr="00702FD2">
        <w:rPr>
          <w:rFonts w:cs="Times New Roman"/>
        </w:rPr>
        <w:t xml:space="preserve">the </w:t>
      </w:r>
      <w:r>
        <w:rPr>
          <w:rFonts w:cs="Times New Roman"/>
        </w:rPr>
        <w:t>DQF</w:t>
      </w:r>
      <w:r w:rsidRPr="00E37C3A">
        <w:rPr>
          <w:rFonts w:cs="Times New Roman"/>
        </w:rPr>
        <w:t xml:space="preserve"> condition (</w:t>
      </w:r>
      <w:r w:rsidRPr="00E37C3A">
        <w:rPr>
          <w:rFonts w:cs="Times New Roman"/>
          <w:i/>
        </w:rPr>
        <w:t>P</w:t>
      </w:r>
      <w:r w:rsidRPr="00E37C3A">
        <w:rPr>
          <w:rFonts w:cs="Times New Roman"/>
        </w:rPr>
        <w:t xml:space="preserve"> = </w:t>
      </w:r>
      <w:r w:rsidRPr="00702FD2">
        <w:rPr>
          <w:rFonts w:cs="Times New Roman"/>
        </w:rPr>
        <w:t>29</w:t>
      </w:r>
      <w:r w:rsidRPr="00E37C3A">
        <w:rPr>
          <w:rFonts w:cs="Times New Roman"/>
        </w:rPr>
        <w:t xml:space="preserve">%; </w:t>
      </w:r>
      <w:r>
        <w:rPr>
          <w:rFonts w:cs="Times New Roman"/>
          <w:i/>
        </w:rPr>
        <w:t>b</w:t>
      </w:r>
      <w:r w:rsidRPr="00702FD2" w:rsidDel="00BA3C99">
        <w:rPr>
          <w:rFonts w:cs="Times New Roman"/>
        </w:rPr>
        <w:t xml:space="preserve"> </w:t>
      </w:r>
      <w:r w:rsidRPr="00E37C3A">
        <w:rPr>
          <w:rFonts w:cs="Times New Roman"/>
        </w:rPr>
        <w:t xml:space="preserve">= </w:t>
      </w:r>
      <w:r w:rsidRPr="00702FD2">
        <w:rPr>
          <w:rFonts w:cs="Times New Roman"/>
        </w:rPr>
        <w:t>.80</w:t>
      </w:r>
      <w:r w:rsidRPr="00E37C3A">
        <w:rPr>
          <w:rFonts w:cs="Times New Roman"/>
        </w:rPr>
        <w:t xml:space="preserve">, </w:t>
      </w:r>
      <w:r>
        <w:rPr>
          <w:rFonts w:cs="Times New Roman"/>
        </w:rPr>
        <w:t xml:space="preserve">SE = .34, </w:t>
      </w:r>
      <w:r w:rsidRPr="00E37C3A">
        <w:rPr>
          <w:rFonts w:cs="Times New Roman"/>
        </w:rPr>
        <w:t>Wald χ</w:t>
      </w:r>
      <w:r w:rsidRPr="00E37C3A">
        <w:rPr>
          <w:rFonts w:cs="Times New Roman"/>
          <w:vertAlign w:val="superscript"/>
        </w:rPr>
        <w:t>2</w:t>
      </w:r>
      <w:r w:rsidRPr="00702FD2">
        <w:rPr>
          <w:rFonts w:cs="Times New Roman"/>
        </w:rPr>
        <w:t>(1) = 5.63</w:t>
      </w:r>
      <w:r w:rsidRPr="00E37C3A">
        <w:rPr>
          <w:rFonts w:cs="Times New Roman"/>
        </w:rPr>
        <w:t xml:space="preserve">, </w:t>
      </w:r>
      <w:r w:rsidRPr="00E37C3A">
        <w:rPr>
          <w:rFonts w:cs="Times New Roman"/>
          <w:i/>
        </w:rPr>
        <w:t>p</w:t>
      </w:r>
      <w:r w:rsidRPr="00E37C3A">
        <w:rPr>
          <w:rFonts w:cs="Times New Roman"/>
        </w:rPr>
        <w:t xml:space="preserve"> &lt; .05).</w:t>
      </w:r>
      <w:r>
        <w:rPr>
          <w:rFonts w:cs="Times New Roman"/>
        </w:rPr>
        <w:t xml:space="preserve"> Finally</w:t>
      </w:r>
      <w:r w:rsidRPr="00E37C3A">
        <w:rPr>
          <w:rFonts w:cs="Times New Roman"/>
        </w:rPr>
        <w:t xml:space="preserve">, there was no significant difference in the proportion of </w:t>
      </w:r>
      <w:r>
        <w:rPr>
          <w:rFonts w:cs="Times New Roman"/>
        </w:rPr>
        <w:t>premium</w:t>
      </w:r>
      <w:r w:rsidRPr="00E37C3A">
        <w:rPr>
          <w:rFonts w:cs="Times New Roman"/>
        </w:rPr>
        <w:t xml:space="preserve"> choice options selected between the </w:t>
      </w:r>
      <w:r>
        <w:rPr>
          <w:rFonts w:cs="Times New Roman"/>
        </w:rPr>
        <w:t>IPF</w:t>
      </w:r>
      <w:r w:rsidRPr="00E37C3A">
        <w:rPr>
          <w:rFonts w:cs="Times New Roman"/>
        </w:rPr>
        <w:t xml:space="preserve"> and the </w:t>
      </w:r>
      <w:r>
        <w:rPr>
          <w:rFonts w:cs="Times New Roman"/>
        </w:rPr>
        <w:t>DQF</w:t>
      </w:r>
      <w:r w:rsidRPr="00E37C3A">
        <w:rPr>
          <w:rFonts w:cs="Times New Roman"/>
        </w:rPr>
        <w:t xml:space="preserve"> conditions (</w:t>
      </w:r>
      <w:r>
        <w:rPr>
          <w:rFonts w:cs="Times New Roman"/>
          <w:i/>
        </w:rPr>
        <w:t>b</w:t>
      </w:r>
      <w:r w:rsidRPr="00702FD2" w:rsidDel="00BA3C99">
        <w:rPr>
          <w:rFonts w:cs="Times New Roman"/>
        </w:rPr>
        <w:t xml:space="preserve"> </w:t>
      </w:r>
      <w:r w:rsidRPr="00E37C3A">
        <w:rPr>
          <w:rFonts w:cs="Times New Roman"/>
        </w:rPr>
        <w:t>= .</w:t>
      </w:r>
      <w:r w:rsidRPr="00702FD2">
        <w:rPr>
          <w:rFonts w:cs="Times New Roman"/>
        </w:rPr>
        <w:t>15</w:t>
      </w:r>
      <w:r w:rsidRPr="00E37C3A">
        <w:rPr>
          <w:rFonts w:cs="Times New Roman"/>
        </w:rPr>
        <w:t xml:space="preserve">, </w:t>
      </w:r>
      <w:r>
        <w:rPr>
          <w:rFonts w:cs="Times New Roman"/>
        </w:rPr>
        <w:t xml:space="preserve">SE = .34, </w:t>
      </w:r>
      <w:r w:rsidRPr="00E37C3A">
        <w:rPr>
          <w:rFonts w:cs="Times New Roman"/>
        </w:rPr>
        <w:t>Wald χ</w:t>
      </w:r>
      <w:r w:rsidRPr="00E37C3A">
        <w:rPr>
          <w:rFonts w:cs="Times New Roman"/>
          <w:vertAlign w:val="superscript"/>
        </w:rPr>
        <w:t>2</w:t>
      </w:r>
      <w:r w:rsidRPr="00E37C3A">
        <w:rPr>
          <w:rFonts w:cs="Times New Roman"/>
        </w:rPr>
        <w:t xml:space="preserve">(1) = </w:t>
      </w:r>
      <w:r w:rsidRPr="00702FD2">
        <w:rPr>
          <w:rFonts w:cs="Times New Roman"/>
        </w:rPr>
        <w:t>.20</w:t>
      </w:r>
      <w:r w:rsidRPr="00E37C3A">
        <w:rPr>
          <w:rFonts w:cs="Times New Roman"/>
        </w:rPr>
        <w:t xml:space="preserve">, </w:t>
      </w:r>
      <w:r w:rsidRPr="00E37C3A">
        <w:rPr>
          <w:rFonts w:cs="Times New Roman"/>
          <w:i/>
        </w:rPr>
        <w:t>p</w:t>
      </w:r>
      <w:r w:rsidRPr="00E37C3A">
        <w:rPr>
          <w:rFonts w:cs="Times New Roman"/>
        </w:rPr>
        <w:t xml:space="preserve"> &gt; .</w:t>
      </w:r>
      <w:r w:rsidRPr="00702FD2">
        <w:rPr>
          <w:rFonts w:cs="Times New Roman"/>
        </w:rPr>
        <w:t>8</w:t>
      </w:r>
      <w:r w:rsidRPr="00E37C3A">
        <w:rPr>
          <w:rFonts w:cs="Times New Roman"/>
        </w:rPr>
        <w:t>5).</w:t>
      </w:r>
    </w:p>
    <w:p w:rsidR="006F4774" w:rsidRDefault="006F4774" w:rsidP="006F4774">
      <w:pPr>
        <w:ind w:left="720" w:hanging="720"/>
      </w:pPr>
      <w:r>
        <w:t>Discussion</w:t>
      </w:r>
    </w:p>
    <w:p w:rsidR="006F4774" w:rsidRDefault="006F4774" w:rsidP="006F4774">
      <w:pPr>
        <w:ind w:firstLine="720"/>
      </w:pPr>
      <w:r>
        <w:t xml:space="preserve">This study replicates the benefit of DPF and casts doubt on the ability of the more </w:t>
      </w:r>
      <w:r w:rsidRPr="00D135BD">
        <w:rPr>
          <w:noProof/>
        </w:rPr>
        <w:t>general</w:t>
      </w:r>
      <w:r>
        <w:t xml:space="preserve"> compensatory </w:t>
      </w:r>
      <w:r w:rsidRPr="00D135BD">
        <w:rPr>
          <w:noProof/>
        </w:rPr>
        <w:t xml:space="preserve">trade-off </w:t>
      </w:r>
      <w:r>
        <w:t xml:space="preserve">or anchoring and adjustment models to explain the effect. Thus, the results further support the pricing </w:t>
      </w:r>
      <w:r w:rsidRPr="000E6815">
        <w:rPr>
          <w:noProof/>
        </w:rPr>
        <w:t>focalism</w:t>
      </w:r>
      <w:r>
        <w:t xml:space="preserve"> model: DPF increases the focus on the price difference when assessing the cost of the </w:t>
      </w:r>
      <w:r w:rsidRPr="00DB7F32">
        <w:rPr>
          <w:noProof/>
        </w:rPr>
        <w:t>upgrade</w:t>
      </w:r>
      <w:r>
        <w:t xml:space="preserve"> and hence lowers the perceived expensiveness of the premium option (because DPF is always numerically smaller than IPF). </w:t>
      </w:r>
      <w:r w:rsidRPr="00D135BD">
        <w:rPr>
          <w:noProof/>
        </w:rPr>
        <w:t xml:space="preserve">Because the null effect of </w:t>
      </w:r>
      <w:r>
        <w:rPr>
          <w:noProof/>
        </w:rPr>
        <w:t>DQF</w:t>
      </w:r>
      <w:r w:rsidRPr="00D135BD">
        <w:rPr>
          <w:noProof/>
        </w:rPr>
        <w:t xml:space="preserve"> was somewhat surprising, and because null results can be hard to interpret (e.g., perhaps terabytes are hard for consumers to understand and so have no impact in any frame), we ran a</w:t>
      </w:r>
      <w:r>
        <w:rPr>
          <w:noProof/>
        </w:rPr>
        <w:t xml:space="preserve"> third</w:t>
      </w:r>
      <w:r w:rsidRPr="00D135BD">
        <w:rPr>
          <w:noProof/>
        </w:rPr>
        <w:t xml:space="preserve"> study </w:t>
      </w:r>
      <w:r>
        <w:rPr>
          <w:noProof/>
        </w:rPr>
        <w:t xml:space="preserve">dedicated to </w:t>
      </w:r>
      <w:r w:rsidRPr="00D135BD">
        <w:rPr>
          <w:noProof/>
        </w:rPr>
        <w:t xml:space="preserve">comparing IPF, </w:t>
      </w:r>
      <w:r>
        <w:rPr>
          <w:noProof/>
        </w:rPr>
        <w:t>DP</w:t>
      </w:r>
      <w:r w:rsidRPr="00D135BD">
        <w:rPr>
          <w:noProof/>
        </w:rPr>
        <w:t xml:space="preserve">F, and </w:t>
      </w:r>
      <w:r>
        <w:rPr>
          <w:noProof/>
        </w:rPr>
        <w:t>DQF</w:t>
      </w:r>
      <w:r w:rsidRPr="00D135BD">
        <w:rPr>
          <w:noProof/>
        </w:rPr>
        <w:t>, with different and more familiar stimuli (flight prices and travel times).</w:t>
      </w:r>
      <w:r>
        <w:t xml:space="preserve"> The results, summarized in Web Appendix </w:t>
      </w:r>
      <w:r w:rsidR="003573EE">
        <w:t>D</w:t>
      </w:r>
      <w:r>
        <w:t xml:space="preserve">, are the same: DPF influences choices, but DQF does not. The next study further tests these results with </w:t>
      </w:r>
      <w:r>
        <w:lastRenderedPageBreak/>
        <w:t>incentive compatible outcomes and directly tests the role of perceived expensiveness as a mediator of the DPF effect.</w:t>
      </w:r>
      <w:r>
        <w:br w:type="page"/>
      </w:r>
    </w:p>
    <w:p w:rsidR="006F4774" w:rsidRPr="0030651E" w:rsidRDefault="006F4774" w:rsidP="006F4774">
      <w:pPr>
        <w:autoSpaceDE w:val="0"/>
        <w:autoSpaceDN w:val="0"/>
        <w:adjustRightInd w:val="0"/>
        <w:spacing w:after="120" w:line="240" w:lineRule="auto"/>
      </w:pPr>
      <w:r w:rsidRPr="006C762B">
        <w:lastRenderedPageBreak/>
        <w:t>Stimuli</w:t>
      </w:r>
    </w:p>
    <w:p w:rsidR="006F4774" w:rsidRDefault="006F4774" w:rsidP="006F4774">
      <w:pPr>
        <w:spacing w:line="240" w:lineRule="auto"/>
      </w:pPr>
      <w:r>
        <w:t>Inclusive Price Framing condition</w:t>
      </w:r>
    </w:p>
    <w:p w:rsidR="006F4774" w:rsidRDefault="006F4774" w:rsidP="006F4774">
      <w:pPr>
        <w:autoSpaceDE w:val="0"/>
        <w:autoSpaceDN w:val="0"/>
        <w:adjustRightInd w:val="0"/>
        <w:spacing w:after="120" w:line="240" w:lineRule="auto"/>
      </w:pPr>
      <w:r>
        <w:tab/>
      </w:r>
      <w:r>
        <w:tab/>
      </w:r>
      <w:r>
        <w:tab/>
      </w:r>
      <w:r>
        <w:tab/>
      </w:r>
      <w:r w:rsidRPr="00E1340D">
        <w:rPr>
          <w:noProof/>
        </w:rPr>
        <w:drawing>
          <wp:inline distT="0" distB="0" distL="0" distR="0" wp14:anchorId="71364C63" wp14:editId="4B1D6E0C">
            <wp:extent cx="3587513" cy="2304288"/>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13210" cy="2320794"/>
                    </a:xfrm>
                    <a:prstGeom prst="rect">
                      <a:avLst/>
                    </a:prstGeom>
                  </pic:spPr>
                </pic:pic>
              </a:graphicData>
            </a:graphic>
          </wp:inline>
        </w:drawing>
      </w:r>
    </w:p>
    <w:p w:rsidR="006F4774" w:rsidRDefault="006F4774" w:rsidP="006F4774">
      <w:pPr>
        <w:spacing w:line="240" w:lineRule="auto"/>
      </w:pPr>
      <w:r>
        <w:t>Differential Price Framing condition</w:t>
      </w:r>
    </w:p>
    <w:p w:rsidR="006F4774" w:rsidRDefault="006F4774" w:rsidP="006F4774">
      <w:pPr>
        <w:spacing w:line="240" w:lineRule="auto"/>
        <w:ind w:left="2160" w:firstLine="720"/>
      </w:pPr>
      <w:r w:rsidRPr="00E1340D">
        <w:rPr>
          <w:noProof/>
        </w:rPr>
        <w:drawing>
          <wp:inline distT="0" distB="0" distL="0" distR="0" wp14:anchorId="43139468" wp14:editId="61312FA6">
            <wp:extent cx="3650284" cy="2326667"/>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80969" cy="2346225"/>
                    </a:xfrm>
                    <a:prstGeom prst="rect">
                      <a:avLst/>
                    </a:prstGeom>
                  </pic:spPr>
                </pic:pic>
              </a:graphicData>
            </a:graphic>
          </wp:inline>
        </w:drawing>
      </w:r>
    </w:p>
    <w:p w:rsidR="006F4774" w:rsidRDefault="006F4774" w:rsidP="006F4774">
      <w:pPr>
        <w:spacing w:line="240" w:lineRule="auto"/>
      </w:pPr>
      <w:r>
        <w:t>Differential Quality Framing condition</w:t>
      </w:r>
    </w:p>
    <w:p w:rsidR="006F4774" w:rsidRDefault="006F4774" w:rsidP="006F4774">
      <w:pPr>
        <w:spacing w:line="240" w:lineRule="auto"/>
      </w:pPr>
      <w:r>
        <w:tab/>
      </w:r>
      <w:r>
        <w:tab/>
      </w:r>
      <w:r>
        <w:tab/>
      </w:r>
      <w:r>
        <w:tab/>
      </w:r>
      <w:r w:rsidRPr="003814B7">
        <w:t xml:space="preserve"> </w:t>
      </w:r>
      <w:r w:rsidRPr="003814B7">
        <w:rPr>
          <w:noProof/>
        </w:rPr>
        <w:drawing>
          <wp:inline distT="0" distB="0" distL="0" distR="0" wp14:anchorId="36FDD34A" wp14:editId="429F8B82">
            <wp:extent cx="3613150" cy="2329633"/>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49314" cy="2352951"/>
                    </a:xfrm>
                    <a:prstGeom prst="rect">
                      <a:avLst/>
                    </a:prstGeom>
                  </pic:spPr>
                </pic:pic>
              </a:graphicData>
            </a:graphic>
          </wp:inline>
        </w:drawing>
      </w:r>
    </w:p>
    <w:p w:rsidR="006F4774" w:rsidRDefault="006F4774" w:rsidP="006F4774">
      <w:pPr>
        <w:jc w:val="center"/>
      </w:pPr>
      <w:r w:rsidRPr="00DB7F32">
        <w:rPr>
          <w:noProof/>
        </w:rPr>
        <w:lastRenderedPageBreak/>
        <w:t>WEB APPENDIX</w:t>
      </w:r>
      <w:r>
        <w:t xml:space="preserve"> </w:t>
      </w:r>
      <w:r w:rsidR="003573EE">
        <w:t>D</w:t>
      </w:r>
    </w:p>
    <w:p w:rsidR="006F4774" w:rsidRDefault="006F4774" w:rsidP="006F4774">
      <w:r>
        <w:t>Differential Time Framing Study</w:t>
      </w:r>
    </w:p>
    <w:p w:rsidR="006F4774" w:rsidRDefault="006F4774" w:rsidP="006F4774">
      <w:r>
        <w:tab/>
        <w:t xml:space="preserve">This study further tested whether the effectiveness of differential framing was unique to price framing and expensiveness judgments, or whether other focal attributes (such as the flight time) could </w:t>
      </w:r>
      <w:r w:rsidRPr="00DB7F32">
        <w:rPr>
          <w:noProof/>
        </w:rPr>
        <w:t>be similarly influenced</w:t>
      </w:r>
      <w:r>
        <w:t xml:space="preserve"> </w:t>
      </w:r>
      <w:r>
        <w:rPr>
          <w:noProof/>
        </w:rPr>
        <w:t>by</w:t>
      </w:r>
      <w:r>
        <w:t xml:space="preserve"> differential framing. </w:t>
      </w:r>
    </w:p>
    <w:p w:rsidR="006F4774" w:rsidRPr="009B1147" w:rsidRDefault="006F4774" w:rsidP="006F4774">
      <w:pPr>
        <w:autoSpaceDE w:val="0"/>
        <w:autoSpaceDN w:val="0"/>
        <w:adjustRightInd w:val="0"/>
        <w:spacing w:after="120"/>
        <w:rPr>
          <w:rFonts w:cs="Times New Roman"/>
          <w:szCs w:val="24"/>
        </w:rPr>
      </w:pPr>
      <w:r w:rsidRPr="009B1147">
        <w:rPr>
          <w:rFonts w:cs="Times New Roman"/>
          <w:szCs w:val="24"/>
        </w:rPr>
        <w:t>Method</w:t>
      </w:r>
    </w:p>
    <w:p w:rsidR="006F4774" w:rsidRDefault="006F4774" w:rsidP="006F4774">
      <w:pPr>
        <w:autoSpaceDE w:val="0"/>
        <w:autoSpaceDN w:val="0"/>
        <w:adjustRightInd w:val="0"/>
        <w:spacing w:after="120"/>
      </w:pPr>
      <w:r>
        <w:rPr>
          <w:rFonts w:cs="Times New Roman"/>
          <w:szCs w:val="24"/>
        </w:rPr>
        <w:tab/>
      </w:r>
      <w:r w:rsidRPr="000E6815">
        <w:rPr>
          <w:rFonts w:cs="Times New Roman"/>
          <w:i/>
          <w:noProof/>
          <w:szCs w:val="24"/>
        </w:rPr>
        <w:t>Participants and Design.</w:t>
      </w:r>
      <w:r w:rsidRPr="00C90F9C">
        <w:t xml:space="preserve"> </w:t>
      </w:r>
      <w:r>
        <w:t>Four hundred US participants (</w:t>
      </w:r>
      <w:r w:rsidRPr="006506E9">
        <w:t>39% female</w:t>
      </w:r>
      <w:r>
        <w:t xml:space="preserve">, </w:t>
      </w:r>
      <w:r>
        <w:rPr>
          <w:i/>
        </w:rPr>
        <w:t>M</w:t>
      </w:r>
      <w:r>
        <w:rPr>
          <w:vertAlign w:val="subscript"/>
        </w:rPr>
        <w:t>age</w:t>
      </w:r>
      <w:r>
        <w:t xml:space="preserve"> = 32) </w:t>
      </w:r>
      <w:r w:rsidRPr="00DB7F32">
        <w:rPr>
          <w:noProof/>
        </w:rPr>
        <w:t>were recruited</w:t>
      </w:r>
      <w:r>
        <w:t xml:space="preserve"> through Prolific Academic. The experiment used a 2 (attribute focus: price </w:t>
      </w:r>
      <w:r w:rsidRPr="00BB456A">
        <w:rPr>
          <w:noProof/>
        </w:rPr>
        <w:t>vs</w:t>
      </w:r>
      <w:r>
        <w:rPr>
          <w:noProof/>
        </w:rPr>
        <w:t>.</w:t>
      </w:r>
      <w:r>
        <w:t xml:space="preserve"> time) x 2 (attribute framing: inclusive </w:t>
      </w:r>
      <w:r w:rsidRPr="00BB456A">
        <w:rPr>
          <w:noProof/>
        </w:rPr>
        <w:t>vs</w:t>
      </w:r>
      <w:r>
        <w:rPr>
          <w:noProof/>
        </w:rPr>
        <w:t>.</w:t>
      </w:r>
      <w:r>
        <w:t xml:space="preserve"> differential) between participants design. The dependent variable of interest was the choice proportion of "Flight B</w:t>
      </w:r>
      <w:r>
        <w:rPr>
          <w:noProof/>
        </w:rPr>
        <w:t>,"</w:t>
      </w:r>
      <w:r>
        <w:t xml:space="preserve"> the "differential" flight (i.e., the flight with </w:t>
      </w:r>
      <w:r w:rsidRPr="00DB7F32">
        <w:rPr>
          <w:noProof/>
        </w:rPr>
        <w:t>differen</w:t>
      </w:r>
      <w:r>
        <w:rPr>
          <w:noProof/>
        </w:rPr>
        <w:t>ti</w:t>
      </w:r>
      <w:r w:rsidRPr="00DB7F32">
        <w:rPr>
          <w:noProof/>
        </w:rPr>
        <w:t>al</w:t>
      </w:r>
      <w:r>
        <w:t xml:space="preserve"> price in the price condition, or the flight with differential time in the time condition).</w:t>
      </w:r>
    </w:p>
    <w:p w:rsidR="006F4774" w:rsidRDefault="006F4774" w:rsidP="006F4774">
      <w:pPr>
        <w:ind w:firstLine="720"/>
      </w:pPr>
      <w:r w:rsidRPr="000E6815">
        <w:rPr>
          <w:i/>
          <w:noProof/>
        </w:rPr>
        <w:t>Procedure</w:t>
      </w:r>
      <w:r w:rsidRPr="000E6815">
        <w:rPr>
          <w:noProof/>
        </w:rPr>
        <w:t>.</w:t>
      </w:r>
      <w:r>
        <w:t xml:space="preserve"> Participants were asked to choose between two flights from Chicago (ORD) to Los Angeles (LAX), where one flight was cheaper but took longer to reach the </w:t>
      </w:r>
      <w:r w:rsidRPr="00CF6081">
        <w:rPr>
          <w:noProof/>
        </w:rPr>
        <w:t>destination</w:t>
      </w:r>
      <w:r>
        <w:t xml:space="preserve"> because of a connection.</w:t>
      </w:r>
      <w:r w:rsidRPr="00CF6081">
        <w:rPr>
          <w:noProof/>
        </w:rPr>
        <w:t xml:space="preserve"> </w:t>
      </w:r>
      <w:r>
        <w:t xml:space="preserve"> </w:t>
      </w:r>
      <w:r w:rsidRPr="00BB456A">
        <w:rPr>
          <w:noProof/>
        </w:rPr>
        <w:t>In the price condition, participants chose between "flight A, a 9-hour flight that costs $250 or flight B, a 5-hour flight that costs $399 [$149 more]", whereas in the time condition, participants chose between "flight A, a $399 flight that takes 5 hours or flight B, a $250 flight that takes 9 hours [4 hours more]".</w:t>
      </w:r>
      <w:r>
        <w:t xml:space="preserve"> Thus, although the flights were the same in each condition, the order was reversed, such that in the price condition, flight B was more expensive (and shorter), and in the time condition, flight B was longer (and cheaper). Furthermore, the position and font size of the attributes (price and time) in the stimuli was reversed such that in the price condition, </w:t>
      </w:r>
      <w:r w:rsidRPr="00DB7F32">
        <w:rPr>
          <w:noProof/>
        </w:rPr>
        <w:t>price</w:t>
      </w:r>
      <w:r>
        <w:t xml:space="preserve"> was the focal attribute (more prominent position, bigger font), and in the time condition, flight time was the focal attribute. </w:t>
      </w:r>
    </w:p>
    <w:p w:rsidR="006F4774" w:rsidRDefault="006F4774" w:rsidP="006F4774">
      <w:pPr>
        <w:ind w:firstLine="720"/>
      </w:pPr>
      <w:r>
        <w:lastRenderedPageBreak/>
        <w:t xml:space="preserve">Then, on a subsequent page, participants rated the expensiveness of each option using the same items as in Study 4. These items were used to compute a difference score representing the relative difference in expensiveness between the options. Similarly, participants rated the perceived length of each of the flights, and we calculated a difference score from these items as well. </w:t>
      </w:r>
    </w:p>
    <w:p w:rsidR="006F4774" w:rsidRDefault="006F4774" w:rsidP="006F4774">
      <w:pPr>
        <w:rPr>
          <w:rFonts w:cs="Times New Roman"/>
        </w:rPr>
      </w:pPr>
      <w:r w:rsidRPr="00BC5465">
        <w:rPr>
          <w:rFonts w:cs="Times New Roman"/>
        </w:rPr>
        <w:t>Results</w:t>
      </w:r>
    </w:p>
    <w:p w:rsidR="006F4774" w:rsidRDefault="006F4774" w:rsidP="006F4774">
      <w:pPr>
        <w:ind w:left="720" w:hanging="720"/>
        <w:jc w:val="center"/>
      </w:pPr>
      <w:r>
        <w:t>DIFFERENTIAL TIME FRAMING STUDY: DEPENDENT VARIABLES BY ATTRIBUTE FOCUS AND ATTRIBUTE FRAMING CONDITIONS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340"/>
        <w:gridCol w:w="2340"/>
      </w:tblGrid>
      <w:tr w:rsidR="006F4774" w:rsidTr="00C615AA">
        <w:trPr>
          <w:jc w:val="center"/>
        </w:trPr>
        <w:tc>
          <w:tcPr>
            <w:tcW w:w="2250" w:type="dxa"/>
            <w:tcBorders>
              <w:top w:val="single" w:sz="4" w:space="0" w:color="auto"/>
            </w:tcBorders>
          </w:tcPr>
          <w:p w:rsidR="006F4774" w:rsidRDefault="006F4774" w:rsidP="00C615AA">
            <w:pPr>
              <w:jc w:val="center"/>
            </w:pPr>
          </w:p>
        </w:tc>
        <w:tc>
          <w:tcPr>
            <w:tcW w:w="4680" w:type="dxa"/>
            <w:gridSpan w:val="2"/>
            <w:tcBorders>
              <w:top w:val="single" w:sz="4" w:space="0" w:color="auto"/>
            </w:tcBorders>
          </w:tcPr>
          <w:p w:rsidR="006F4774" w:rsidRDefault="006F4774" w:rsidP="00C615AA">
            <w:pPr>
              <w:jc w:val="center"/>
            </w:pPr>
            <w:r>
              <w:t>Attribute Focus Condition</w:t>
            </w:r>
          </w:p>
        </w:tc>
      </w:tr>
      <w:tr w:rsidR="006F4774" w:rsidTr="00C615AA">
        <w:trPr>
          <w:jc w:val="center"/>
        </w:trPr>
        <w:tc>
          <w:tcPr>
            <w:tcW w:w="2250" w:type="dxa"/>
            <w:tcBorders>
              <w:bottom w:val="single" w:sz="4" w:space="0" w:color="auto"/>
            </w:tcBorders>
          </w:tcPr>
          <w:p w:rsidR="006F4774" w:rsidRDefault="006F4774" w:rsidP="00C615AA">
            <w:pPr>
              <w:jc w:val="center"/>
            </w:pPr>
            <w:r>
              <w:t xml:space="preserve">Attribute Framing </w:t>
            </w:r>
          </w:p>
        </w:tc>
        <w:tc>
          <w:tcPr>
            <w:tcW w:w="2340" w:type="dxa"/>
            <w:tcBorders>
              <w:bottom w:val="single" w:sz="4" w:space="0" w:color="auto"/>
            </w:tcBorders>
          </w:tcPr>
          <w:p w:rsidR="006F4774" w:rsidRDefault="006F4774" w:rsidP="00C615AA">
            <w:pPr>
              <w:jc w:val="center"/>
            </w:pPr>
            <w:r>
              <w:t>Price</w:t>
            </w:r>
          </w:p>
        </w:tc>
        <w:tc>
          <w:tcPr>
            <w:tcW w:w="2340" w:type="dxa"/>
            <w:tcBorders>
              <w:bottom w:val="single" w:sz="4" w:space="0" w:color="auto"/>
            </w:tcBorders>
          </w:tcPr>
          <w:p w:rsidR="006F4774" w:rsidRDefault="006F4774" w:rsidP="00C615AA">
            <w:pPr>
              <w:jc w:val="center"/>
            </w:pPr>
            <w:r>
              <w:t>Time</w:t>
            </w:r>
          </w:p>
        </w:tc>
      </w:tr>
      <w:tr w:rsidR="006F4774" w:rsidTr="00C615AA">
        <w:trPr>
          <w:jc w:val="center"/>
        </w:trPr>
        <w:tc>
          <w:tcPr>
            <w:tcW w:w="6930" w:type="dxa"/>
            <w:gridSpan w:val="3"/>
            <w:tcBorders>
              <w:top w:val="single" w:sz="4" w:space="0" w:color="auto"/>
            </w:tcBorders>
          </w:tcPr>
          <w:p w:rsidR="006F4774" w:rsidRDefault="006F4774" w:rsidP="00C615AA">
            <w:r>
              <w:t>Proportion selecting Flight B</w:t>
            </w:r>
          </w:p>
        </w:tc>
      </w:tr>
      <w:tr w:rsidR="006F4774" w:rsidTr="00C615AA">
        <w:trPr>
          <w:jc w:val="center"/>
        </w:trPr>
        <w:tc>
          <w:tcPr>
            <w:tcW w:w="2250" w:type="dxa"/>
          </w:tcPr>
          <w:p w:rsidR="006F4774" w:rsidRDefault="006F4774" w:rsidP="00C615AA">
            <w:pPr>
              <w:jc w:val="center"/>
            </w:pPr>
            <w:r>
              <w:t>Inclusive</w:t>
            </w:r>
          </w:p>
        </w:tc>
        <w:tc>
          <w:tcPr>
            <w:tcW w:w="2340" w:type="dxa"/>
          </w:tcPr>
          <w:p w:rsidR="006F4774" w:rsidRDefault="006F4774" w:rsidP="00C615AA">
            <w:pPr>
              <w:jc w:val="center"/>
            </w:pPr>
            <w:r>
              <w:t>32%</w:t>
            </w:r>
          </w:p>
        </w:tc>
        <w:tc>
          <w:tcPr>
            <w:tcW w:w="2340" w:type="dxa"/>
          </w:tcPr>
          <w:p w:rsidR="006F4774" w:rsidRDefault="006F4774" w:rsidP="00C615AA">
            <w:pPr>
              <w:jc w:val="center"/>
            </w:pPr>
            <w:r>
              <w:t>63%</w:t>
            </w:r>
          </w:p>
        </w:tc>
      </w:tr>
      <w:tr w:rsidR="006F4774" w:rsidTr="00C615AA">
        <w:trPr>
          <w:jc w:val="center"/>
        </w:trPr>
        <w:tc>
          <w:tcPr>
            <w:tcW w:w="2250" w:type="dxa"/>
          </w:tcPr>
          <w:p w:rsidR="006F4774" w:rsidRDefault="006F4774" w:rsidP="00C615AA">
            <w:pPr>
              <w:jc w:val="center"/>
            </w:pPr>
            <w:r>
              <w:t>Differential</w:t>
            </w:r>
          </w:p>
        </w:tc>
        <w:tc>
          <w:tcPr>
            <w:tcW w:w="2340" w:type="dxa"/>
          </w:tcPr>
          <w:p w:rsidR="006F4774" w:rsidRDefault="006F4774" w:rsidP="00C615AA">
            <w:pPr>
              <w:jc w:val="center"/>
            </w:pPr>
            <w:r>
              <w:t>46%</w:t>
            </w:r>
          </w:p>
        </w:tc>
        <w:tc>
          <w:tcPr>
            <w:tcW w:w="2340" w:type="dxa"/>
          </w:tcPr>
          <w:p w:rsidR="006F4774" w:rsidRDefault="006F4774" w:rsidP="00C615AA">
            <w:pPr>
              <w:jc w:val="center"/>
            </w:pPr>
            <w:r>
              <w:t>57%</w:t>
            </w:r>
          </w:p>
        </w:tc>
      </w:tr>
      <w:tr w:rsidR="006F4774" w:rsidTr="00C615AA">
        <w:trPr>
          <w:jc w:val="center"/>
        </w:trPr>
        <w:tc>
          <w:tcPr>
            <w:tcW w:w="6930" w:type="dxa"/>
            <w:gridSpan w:val="3"/>
          </w:tcPr>
          <w:p w:rsidR="006F4774" w:rsidRDefault="006F4774" w:rsidP="00C615AA">
            <w:r>
              <w:t>Perceived Expensiveness of Flight A</w:t>
            </w:r>
          </w:p>
          <w:p w:rsidR="006F4774" w:rsidRDefault="006F4774" w:rsidP="00C615AA">
            <w:r w:rsidRPr="00DB7F32">
              <w:rPr>
                <w:noProof/>
                <w:sz w:val="18"/>
              </w:rPr>
              <w:t>(1-5; higher scores mean more expensive)</w:t>
            </w:r>
          </w:p>
        </w:tc>
      </w:tr>
      <w:tr w:rsidR="006F4774" w:rsidTr="00C615AA">
        <w:trPr>
          <w:jc w:val="center"/>
        </w:trPr>
        <w:tc>
          <w:tcPr>
            <w:tcW w:w="2250" w:type="dxa"/>
          </w:tcPr>
          <w:p w:rsidR="006F4774" w:rsidRDefault="006F4774" w:rsidP="00C615AA">
            <w:pPr>
              <w:jc w:val="center"/>
            </w:pPr>
            <w:r>
              <w:t>Inclusive</w:t>
            </w:r>
          </w:p>
        </w:tc>
        <w:tc>
          <w:tcPr>
            <w:tcW w:w="2340" w:type="dxa"/>
          </w:tcPr>
          <w:p w:rsidR="006F4774" w:rsidRDefault="006F4774" w:rsidP="00C615AA">
            <w:pPr>
              <w:jc w:val="center"/>
            </w:pPr>
            <w:r>
              <w:t>2.33 (1.01)</w:t>
            </w:r>
          </w:p>
        </w:tc>
        <w:tc>
          <w:tcPr>
            <w:tcW w:w="2340" w:type="dxa"/>
          </w:tcPr>
          <w:p w:rsidR="006F4774" w:rsidRDefault="006F4774" w:rsidP="00C615AA">
            <w:pPr>
              <w:jc w:val="center"/>
            </w:pPr>
            <w:r>
              <w:t>3.93 (0.98)</w:t>
            </w:r>
          </w:p>
        </w:tc>
      </w:tr>
      <w:tr w:rsidR="006F4774" w:rsidTr="00C615AA">
        <w:trPr>
          <w:jc w:val="center"/>
        </w:trPr>
        <w:tc>
          <w:tcPr>
            <w:tcW w:w="2250" w:type="dxa"/>
          </w:tcPr>
          <w:p w:rsidR="006F4774" w:rsidRDefault="006F4774" w:rsidP="00C615AA">
            <w:pPr>
              <w:jc w:val="center"/>
            </w:pPr>
            <w:r>
              <w:t>Differential</w:t>
            </w:r>
          </w:p>
        </w:tc>
        <w:tc>
          <w:tcPr>
            <w:tcW w:w="2340" w:type="dxa"/>
          </w:tcPr>
          <w:p w:rsidR="006F4774" w:rsidRDefault="006F4774" w:rsidP="00C615AA">
            <w:pPr>
              <w:jc w:val="center"/>
            </w:pPr>
            <w:r>
              <w:t>2.74 (1.19)</w:t>
            </w:r>
          </w:p>
        </w:tc>
        <w:tc>
          <w:tcPr>
            <w:tcW w:w="2340" w:type="dxa"/>
          </w:tcPr>
          <w:p w:rsidR="006F4774" w:rsidRDefault="006F4774" w:rsidP="00C615AA">
            <w:pPr>
              <w:jc w:val="center"/>
            </w:pPr>
            <w:r>
              <w:t>3.94 (0.93)</w:t>
            </w:r>
          </w:p>
        </w:tc>
      </w:tr>
      <w:tr w:rsidR="006F4774" w:rsidTr="00C615AA">
        <w:trPr>
          <w:jc w:val="center"/>
        </w:trPr>
        <w:tc>
          <w:tcPr>
            <w:tcW w:w="6930" w:type="dxa"/>
            <w:gridSpan w:val="3"/>
          </w:tcPr>
          <w:p w:rsidR="006F4774" w:rsidRDefault="006F4774" w:rsidP="00C615AA">
            <w:r>
              <w:t>Perceived Expensiveness of Flight B</w:t>
            </w:r>
          </w:p>
          <w:p w:rsidR="006F4774" w:rsidRDefault="006F4774" w:rsidP="00C615AA">
            <w:r w:rsidRPr="00C540B3">
              <w:rPr>
                <w:sz w:val="18"/>
              </w:rPr>
              <w:t xml:space="preserve"> </w:t>
            </w:r>
            <w:r w:rsidRPr="00DB7F32">
              <w:rPr>
                <w:noProof/>
                <w:sz w:val="18"/>
              </w:rPr>
              <w:t>(1-5; higher scores mean more expensive)</w:t>
            </w:r>
          </w:p>
        </w:tc>
      </w:tr>
      <w:tr w:rsidR="006F4774" w:rsidTr="00C615AA">
        <w:trPr>
          <w:jc w:val="center"/>
        </w:trPr>
        <w:tc>
          <w:tcPr>
            <w:tcW w:w="2250" w:type="dxa"/>
          </w:tcPr>
          <w:p w:rsidR="006F4774" w:rsidRDefault="006F4774" w:rsidP="00C615AA">
            <w:pPr>
              <w:jc w:val="center"/>
            </w:pPr>
            <w:r>
              <w:t>Inclusive</w:t>
            </w:r>
          </w:p>
        </w:tc>
        <w:tc>
          <w:tcPr>
            <w:tcW w:w="2340" w:type="dxa"/>
          </w:tcPr>
          <w:p w:rsidR="006F4774" w:rsidRDefault="006F4774" w:rsidP="00C615AA">
            <w:pPr>
              <w:jc w:val="center"/>
            </w:pPr>
            <w:r>
              <w:t>4.09 (0.88)</w:t>
            </w:r>
          </w:p>
        </w:tc>
        <w:tc>
          <w:tcPr>
            <w:tcW w:w="2340" w:type="dxa"/>
          </w:tcPr>
          <w:p w:rsidR="006F4774" w:rsidRDefault="006F4774" w:rsidP="00C615AA">
            <w:pPr>
              <w:jc w:val="center"/>
            </w:pPr>
            <w:r>
              <w:t>2.52 (0.95)</w:t>
            </w:r>
          </w:p>
        </w:tc>
      </w:tr>
      <w:tr w:rsidR="006F4774" w:rsidTr="00C615AA">
        <w:trPr>
          <w:jc w:val="center"/>
        </w:trPr>
        <w:tc>
          <w:tcPr>
            <w:tcW w:w="2250" w:type="dxa"/>
          </w:tcPr>
          <w:p w:rsidR="006F4774" w:rsidRDefault="006F4774" w:rsidP="00C615AA">
            <w:pPr>
              <w:jc w:val="center"/>
            </w:pPr>
            <w:r>
              <w:t>Differential</w:t>
            </w:r>
          </w:p>
        </w:tc>
        <w:tc>
          <w:tcPr>
            <w:tcW w:w="2340" w:type="dxa"/>
          </w:tcPr>
          <w:p w:rsidR="006F4774" w:rsidRDefault="006F4774" w:rsidP="00C615AA">
            <w:pPr>
              <w:jc w:val="center"/>
            </w:pPr>
            <w:r>
              <w:t>3.90 (1.01)</w:t>
            </w:r>
          </w:p>
        </w:tc>
        <w:tc>
          <w:tcPr>
            <w:tcW w:w="2340" w:type="dxa"/>
          </w:tcPr>
          <w:p w:rsidR="006F4774" w:rsidRDefault="006F4774" w:rsidP="00C615AA">
            <w:pPr>
              <w:jc w:val="center"/>
            </w:pPr>
            <w:r>
              <w:t>2.62 (0.94)</w:t>
            </w:r>
          </w:p>
        </w:tc>
      </w:tr>
      <w:tr w:rsidR="006F4774" w:rsidTr="00C615AA">
        <w:trPr>
          <w:jc w:val="center"/>
        </w:trPr>
        <w:tc>
          <w:tcPr>
            <w:tcW w:w="6930" w:type="dxa"/>
            <w:gridSpan w:val="3"/>
          </w:tcPr>
          <w:p w:rsidR="006F4774" w:rsidRDefault="006F4774" w:rsidP="00C615AA">
            <w:r>
              <w:t>Perceived Length of Flight A</w:t>
            </w:r>
          </w:p>
          <w:p w:rsidR="006F4774" w:rsidRDefault="006F4774" w:rsidP="00C615AA">
            <w:r w:rsidRPr="00C540B3">
              <w:rPr>
                <w:sz w:val="18"/>
              </w:rPr>
              <w:t>(</w:t>
            </w:r>
            <w:r>
              <w:rPr>
                <w:sz w:val="18"/>
              </w:rPr>
              <w:t xml:space="preserve">1-5; </w:t>
            </w:r>
            <w:r w:rsidRPr="00C540B3">
              <w:rPr>
                <w:sz w:val="18"/>
              </w:rPr>
              <w:t>hig</w:t>
            </w:r>
            <w:r>
              <w:rPr>
                <w:sz w:val="18"/>
              </w:rPr>
              <w:t>h</w:t>
            </w:r>
            <w:r w:rsidRPr="00C540B3">
              <w:rPr>
                <w:sz w:val="18"/>
              </w:rPr>
              <w:t xml:space="preserve">er scores </w:t>
            </w:r>
            <w:r>
              <w:rPr>
                <w:sz w:val="18"/>
              </w:rPr>
              <w:t>mean</w:t>
            </w:r>
            <w:r w:rsidRPr="00C540B3">
              <w:rPr>
                <w:sz w:val="18"/>
              </w:rPr>
              <w:t xml:space="preserve"> </w:t>
            </w:r>
            <w:r>
              <w:rPr>
                <w:sz w:val="18"/>
              </w:rPr>
              <w:t>longer</w:t>
            </w:r>
            <w:r w:rsidRPr="00C540B3">
              <w:rPr>
                <w:sz w:val="18"/>
              </w:rPr>
              <w:t>)</w:t>
            </w:r>
          </w:p>
        </w:tc>
      </w:tr>
      <w:tr w:rsidR="006F4774" w:rsidTr="00C615AA">
        <w:trPr>
          <w:jc w:val="center"/>
        </w:trPr>
        <w:tc>
          <w:tcPr>
            <w:tcW w:w="2250" w:type="dxa"/>
          </w:tcPr>
          <w:p w:rsidR="006F4774" w:rsidRDefault="006F4774" w:rsidP="00C615AA">
            <w:pPr>
              <w:jc w:val="center"/>
            </w:pPr>
            <w:r>
              <w:lastRenderedPageBreak/>
              <w:t>Inclusive</w:t>
            </w:r>
          </w:p>
        </w:tc>
        <w:tc>
          <w:tcPr>
            <w:tcW w:w="2340" w:type="dxa"/>
          </w:tcPr>
          <w:p w:rsidR="006F4774" w:rsidRDefault="006F4774" w:rsidP="00C615AA">
            <w:pPr>
              <w:jc w:val="center"/>
            </w:pPr>
            <w:r>
              <w:t>4.33 (0.83)</w:t>
            </w:r>
          </w:p>
        </w:tc>
        <w:tc>
          <w:tcPr>
            <w:tcW w:w="2340" w:type="dxa"/>
          </w:tcPr>
          <w:p w:rsidR="006F4774" w:rsidRDefault="006F4774" w:rsidP="00C615AA">
            <w:pPr>
              <w:jc w:val="center"/>
            </w:pPr>
            <w:r>
              <w:t>2.44 (0.91)</w:t>
            </w:r>
          </w:p>
        </w:tc>
      </w:tr>
      <w:tr w:rsidR="006F4774" w:rsidTr="00C615AA">
        <w:trPr>
          <w:jc w:val="center"/>
        </w:trPr>
        <w:tc>
          <w:tcPr>
            <w:tcW w:w="2250" w:type="dxa"/>
          </w:tcPr>
          <w:p w:rsidR="006F4774" w:rsidRDefault="006F4774" w:rsidP="00C615AA">
            <w:pPr>
              <w:jc w:val="center"/>
            </w:pPr>
            <w:r>
              <w:t>Differential</w:t>
            </w:r>
          </w:p>
        </w:tc>
        <w:tc>
          <w:tcPr>
            <w:tcW w:w="2340" w:type="dxa"/>
          </w:tcPr>
          <w:p w:rsidR="006F4774" w:rsidRDefault="006F4774" w:rsidP="00C615AA">
            <w:pPr>
              <w:jc w:val="center"/>
            </w:pPr>
            <w:r>
              <w:t>4.32 (0.92)</w:t>
            </w:r>
          </w:p>
        </w:tc>
        <w:tc>
          <w:tcPr>
            <w:tcW w:w="2340" w:type="dxa"/>
          </w:tcPr>
          <w:p w:rsidR="006F4774" w:rsidRDefault="006F4774" w:rsidP="00C615AA">
            <w:pPr>
              <w:jc w:val="center"/>
            </w:pPr>
            <w:r>
              <w:t>2.58 (0.93)</w:t>
            </w:r>
          </w:p>
        </w:tc>
      </w:tr>
      <w:tr w:rsidR="006F4774" w:rsidTr="00C615AA">
        <w:trPr>
          <w:jc w:val="center"/>
        </w:trPr>
        <w:tc>
          <w:tcPr>
            <w:tcW w:w="6930" w:type="dxa"/>
            <w:gridSpan w:val="3"/>
          </w:tcPr>
          <w:p w:rsidR="006F4774" w:rsidRDefault="006F4774" w:rsidP="00C615AA">
            <w:r>
              <w:t>Perceived Length of Flight B</w:t>
            </w:r>
          </w:p>
          <w:p w:rsidR="006F4774" w:rsidRDefault="006F4774" w:rsidP="00C615AA">
            <w:r w:rsidRPr="00C540B3">
              <w:rPr>
                <w:sz w:val="18"/>
              </w:rPr>
              <w:t>(</w:t>
            </w:r>
            <w:r>
              <w:rPr>
                <w:sz w:val="18"/>
              </w:rPr>
              <w:t xml:space="preserve">1-5; </w:t>
            </w:r>
            <w:r w:rsidRPr="00C540B3">
              <w:rPr>
                <w:sz w:val="18"/>
              </w:rPr>
              <w:t>hig</w:t>
            </w:r>
            <w:r>
              <w:rPr>
                <w:sz w:val="18"/>
              </w:rPr>
              <w:t>h</w:t>
            </w:r>
            <w:r w:rsidRPr="00C540B3">
              <w:rPr>
                <w:sz w:val="18"/>
              </w:rPr>
              <w:t xml:space="preserve">er scores </w:t>
            </w:r>
            <w:r>
              <w:rPr>
                <w:sz w:val="18"/>
              </w:rPr>
              <w:t>mean</w:t>
            </w:r>
            <w:r w:rsidRPr="00C540B3">
              <w:rPr>
                <w:sz w:val="18"/>
              </w:rPr>
              <w:t xml:space="preserve"> </w:t>
            </w:r>
            <w:r>
              <w:rPr>
                <w:sz w:val="18"/>
              </w:rPr>
              <w:t>longer</w:t>
            </w:r>
            <w:r w:rsidRPr="00C540B3">
              <w:rPr>
                <w:sz w:val="18"/>
              </w:rPr>
              <w:t>)</w:t>
            </w:r>
          </w:p>
        </w:tc>
      </w:tr>
      <w:tr w:rsidR="006F4774" w:rsidTr="00C615AA">
        <w:trPr>
          <w:jc w:val="center"/>
        </w:trPr>
        <w:tc>
          <w:tcPr>
            <w:tcW w:w="2250" w:type="dxa"/>
          </w:tcPr>
          <w:p w:rsidR="006F4774" w:rsidRDefault="006F4774" w:rsidP="00C615AA">
            <w:pPr>
              <w:jc w:val="center"/>
            </w:pPr>
            <w:r>
              <w:t>Inclusive</w:t>
            </w:r>
          </w:p>
        </w:tc>
        <w:tc>
          <w:tcPr>
            <w:tcW w:w="2340" w:type="dxa"/>
          </w:tcPr>
          <w:p w:rsidR="006F4774" w:rsidRDefault="006F4774" w:rsidP="00C615AA">
            <w:pPr>
              <w:jc w:val="center"/>
            </w:pPr>
            <w:r>
              <w:t>2.60 (0.96)</w:t>
            </w:r>
          </w:p>
        </w:tc>
        <w:tc>
          <w:tcPr>
            <w:tcW w:w="2340" w:type="dxa"/>
          </w:tcPr>
          <w:p w:rsidR="006F4774" w:rsidRDefault="006F4774" w:rsidP="00C615AA">
            <w:pPr>
              <w:jc w:val="center"/>
            </w:pPr>
            <w:r>
              <w:t>4.45 (0.86)</w:t>
            </w:r>
          </w:p>
        </w:tc>
      </w:tr>
      <w:tr w:rsidR="006F4774" w:rsidTr="00C615AA">
        <w:trPr>
          <w:jc w:val="center"/>
        </w:trPr>
        <w:tc>
          <w:tcPr>
            <w:tcW w:w="2250" w:type="dxa"/>
            <w:tcBorders>
              <w:bottom w:val="single" w:sz="4" w:space="0" w:color="auto"/>
            </w:tcBorders>
          </w:tcPr>
          <w:p w:rsidR="006F4774" w:rsidRDefault="006F4774" w:rsidP="00C615AA">
            <w:pPr>
              <w:jc w:val="center"/>
            </w:pPr>
            <w:r>
              <w:t>Differential</w:t>
            </w:r>
          </w:p>
        </w:tc>
        <w:tc>
          <w:tcPr>
            <w:tcW w:w="2340" w:type="dxa"/>
            <w:tcBorders>
              <w:bottom w:val="single" w:sz="4" w:space="0" w:color="auto"/>
            </w:tcBorders>
          </w:tcPr>
          <w:p w:rsidR="006F4774" w:rsidRDefault="006F4774" w:rsidP="00C615AA">
            <w:pPr>
              <w:jc w:val="center"/>
            </w:pPr>
            <w:r>
              <w:t>2.68 (1.04)</w:t>
            </w:r>
          </w:p>
        </w:tc>
        <w:tc>
          <w:tcPr>
            <w:tcW w:w="2340" w:type="dxa"/>
            <w:tcBorders>
              <w:bottom w:val="single" w:sz="4" w:space="0" w:color="auto"/>
            </w:tcBorders>
          </w:tcPr>
          <w:p w:rsidR="006F4774" w:rsidRDefault="006F4774" w:rsidP="00C615AA">
            <w:pPr>
              <w:jc w:val="center"/>
            </w:pPr>
            <w:r>
              <w:t>4.41 (0.76)</w:t>
            </w:r>
          </w:p>
        </w:tc>
      </w:tr>
    </w:tbl>
    <w:p w:rsidR="006F4774" w:rsidRDefault="006F4774" w:rsidP="006F4774">
      <w:pPr>
        <w:ind w:firstLine="720"/>
        <w:rPr>
          <w:rFonts w:cs="Times New Roman"/>
        </w:rPr>
      </w:pPr>
    </w:p>
    <w:p w:rsidR="006F4774" w:rsidRPr="006A775D" w:rsidRDefault="006F4774" w:rsidP="006F4774">
      <w:pPr>
        <w:ind w:firstLine="720"/>
        <w:rPr>
          <w:rFonts w:cs="Times New Roman"/>
          <w:i/>
        </w:rPr>
      </w:pPr>
      <w:r>
        <w:rPr>
          <w:rFonts w:cs="Times New Roman"/>
          <w:i/>
        </w:rPr>
        <w:t xml:space="preserve">Product Choice. </w:t>
      </w:r>
      <w:r>
        <w:rPr>
          <w:rFonts w:cs="Times New Roman"/>
        </w:rPr>
        <w:t xml:space="preserve">Results from a 2 x 2 </w:t>
      </w:r>
      <w:r w:rsidRPr="00BC5465">
        <w:rPr>
          <w:rFonts w:cs="Times New Roman"/>
        </w:rPr>
        <w:t>logistic regression</w:t>
      </w:r>
      <w:r>
        <w:t xml:space="preserve"> suggested no main effect of attribute framing (</w:t>
      </w:r>
      <w:r>
        <w:rPr>
          <w:i/>
        </w:rPr>
        <w:t>b</w:t>
      </w:r>
      <w:r>
        <w:t xml:space="preserve"> = -0.25, SE = 0.29, Wald </w:t>
      </w:r>
      <w:r>
        <w:rPr>
          <w:rFonts w:cs="Times New Roman"/>
        </w:rPr>
        <w:t>χ</w:t>
      </w:r>
      <w:r>
        <w:rPr>
          <w:vertAlign w:val="superscript"/>
        </w:rPr>
        <w:t>2</w:t>
      </w:r>
      <w:r>
        <w:t xml:space="preserve">(1) = 0.75, </w:t>
      </w:r>
      <w:r>
        <w:rPr>
          <w:i/>
        </w:rPr>
        <w:t xml:space="preserve"> p</w:t>
      </w:r>
      <w:r>
        <w:t xml:space="preserve"> &gt; .35), indicating no overall effect of differential framing, but this was qualified by a two-way interaction between attribute focus and attribute framing (</w:t>
      </w:r>
      <w:r>
        <w:rPr>
          <w:i/>
        </w:rPr>
        <w:t>b</w:t>
      </w:r>
      <w:r>
        <w:t xml:space="preserve"> = 0.88, SE = 0.41, Wald </w:t>
      </w:r>
      <w:r>
        <w:rPr>
          <w:rFonts w:cs="Times New Roman"/>
        </w:rPr>
        <w:t>χ</w:t>
      </w:r>
      <w:r>
        <w:rPr>
          <w:vertAlign w:val="superscript"/>
        </w:rPr>
        <w:t>2</w:t>
      </w:r>
      <w:r>
        <w:t xml:space="preserve">(1) = 6.60, </w:t>
      </w:r>
      <w:r>
        <w:rPr>
          <w:i/>
        </w:rPr>
        <w:t xml:space="preserve"> p</w:t>
      </w:r>
      <w:r>
        <w:t xml:space="preserve"> &lt; .05). Follow-up pairwise comparisons revealed that in the price condition, people chose the more expensive option more often in the differential frame (</w:t>
      </w:r>
      <w:r w:rsidRPr="00E9030B">
        <w:rPr>
          <w:i/>
        </w:rPr>
        <w:t>P</w:t>
      </w:r>
      <w:r>
        <w:t xml:space="preserve"> = 46%) than in the inclusive frame (</w:t>
      </w:r>
      <w:r w:rsidRPr="00E9030B">
        <w:rPr>
          <w:i/>
        </w:rPr>
        <w:t>P</w:t>
      </w:r>
      <w:r>
        <w:t xml:space="preserve"> = 32%; </w:t>
      </w:r>
      <w:r>
        <w:rPr>
          <w:i/>
        </w:rPr>
        <w:t>b</w:t>
      </w:r>
      <w:r>
        <w:t xml:space="preserve"> = .63, SE = .29, Wald </w:t>
      </w:r>
      <w:r>
        <w:rPr>
          <w:rFonts w:cs="Times New Roman"/>
        </w:rPr>
        <w:t>χ</w:t>
      </w:r>
      <w:r>
        <w:rPr>
          <w:vertAlign w:val="superscript"/>
        </w:rPr>
        <w:t>2</w:t>
      </w:r>
      <w:r>
        <w:t xml:space="preserve">(1) = 4.55, </w:t>
      </w:r>
      <w:r>
        <w:rPr>
          <w:i/>
        </w:rPr>
        <w:t xml:space="preserve"> p</w:t>
      </w:r>
      <w:r>
        <w:t xml:space="preserve"> &lt; .05;</w:t>
      </w:r>
      <w:r w:rsidRPr="00AD1949">
        <w:t xml:space="preserve"> Cohen’s </w:t>
      </w:r>
      <w:r w:rsidRPr="00AD1949">
        <w:rPr>
          <w:i/>
        </w:rPr>
        <w:t>d</w:t>
      </w:r>
      <w:r>
        <w:rPr>
          <w:i/>
        </w:rPr>
        <w:t xml:space="preserve"> </w:t>
      </w:r>
      <w:r>
        <w:t xml:space="preserve">= </w:t>
      </w:r>
      <w:r w:rsidRPr="00AD1949">
        <w:t>.30</w:t>
      </w:r>
      <w:r>
        <w:t>), in support of H1. Conversely, in the time condition, there was no significant difference in the selection of the longer option between the differential (</w:t>
      </w:r>
      <w:r w:rsidRPr="00E9030B">
        <w:rPr>
          <w:i/>
        </w:rPr>
        <w:t>P</w:t>
      </w:r>
      <w:r>
        <w:t xml:space="preserve"> = 57%) and the inclusive frame (</w:t>
      </w:r>
      <w:r w:rsidRPr="00E9030B">
        <w:rPr>
          <w:i/>
        </w:rPr>
        <w:t>P</w:t>
      </w:r>
      <w:r>
        <w:t xml:space="preserve"> = 63%; </w:t>
      </w:r>
      <w:r>
        <w:rPr>
          <w:i/>
        </w:rPr>
        <w:t>b</w:t>
      </w:r>
      <w:r>
        <w:t xml:space="preserve"> = -0.25, SE = 0.29, Wald </w:t>
      </w:r>
      <w:r>
        <w:rPr>
          <w:rFonts w:cs="Times New Roman"/>
        </w:rPr>
        <w:t>χ</w:t>
      </w:r>
      <w:r>
        <w:rPr>
          <w:vertAlign w:val="superscript"/>
        </w:rPr>
        <w:t>2</w:t>
      </w:r>
      <w:r>
        <w:t xml:space="preserve">(1) = 0.75, </w:t>
      </w:r>
      <w:r>
        <w:rPr>
          <w:i/>
        </w:rPr>
        <w:t xml:space="preserve"> p</w:t>
      </w:r>
      <w:r>
        <w:t xml:space="preserve"> &gt; .35, </w:t>
      </w:r>
      <w:r w:rsidRPr="00AD1949">
        <w:t xml:space="preserve">Cohen’s </w:t>
      </w:r>
      <w:r w:rsidRPr="00AD1949">
        <w:rPr>
          <w:i/>
        </w:rPr>
        <w:t>d</w:t>
      </w:r>
      <w:r>
        <w:rPr>
          <w:i/>
        </w:rPr>
        <w:t xml:space="preserve"> </w:t>
      </w:r>
      <w:r w:rsidRPr="00AD1949">
        <w:t xml:space="preserve">= </w:t>
      </w:r>
      <w:r>
        <w:t xml:space="preserve"> 0</w:t>
      </w:r>
      <w:r w:rsidRPr="00AD1949">
        <w:t>.</w:t>
      </w:r>
      <w:r>
        <w:t>1</w:t>
      </w:r>
      <w:r w:rsidRPr="00AD1949">
        <w:t>0</w:t>
      </w:r>
      <w:r>
        <w:t>).</w:t>
      </w:r>
    </w:p>
    <w:p w:rsidR="006F4774" w:rsidRDefault="006F4774" w:rsidP="006F4774">
      <w:pPr>
        <w:ind w:firstLine="720"/>
      </w:pPr>
      <w:r>
        <w:rPr>
          <w:i/>
        </w:rPr>
        <w:t xml:space="preserve">Perceived </w:t>
      </w:r>
      <w:r w:rsidRPr="005E01F8">
        <w:rPr>
          <w:i/>
        </w:rPr>
        <w:t>Expensiveness</w:t>
      </w:r>
      <w:r>
        <w:t>. Results from a 2 x 2 ANOVA predicting judgements of relative expensiveness (i.e., the difference in perceived expensiveness of the two flights) found a main effect of attribute framing (</w:t>
      </w:r>
      <w:r>
        <w:rPr>
          <w:i/>
        </w:rPr>
        <w:t>F</w:t>
      </w:r>
      <w:r>
        <w:t xml:space="preserve">(1,396) = 5.78, </w:t>
      </w:r>
      <w:r>
        <w:rPr>
          <w:i/>
        </w:rPr>
        <w:t>p</w:t>
      </w:r>
      <w:r>
        <w:t xml:space="preserve"> = .01), and a marginal interaction (</w:t>
      </w:r>
      <w:r>
        <w:rPr>
          <w:i/>
        </w:rPr>
        <w:t>F</w:t>
      </w:r>
      <w:r>
        <w:t xml:space="preserve">(1,396) = 6.52, </w:t>
      </w:r>
      <w:r>
        <w:rPr>
          <w:i/>
        </w:rPr>
        <w:t>p</w:t>
      </w:r>
      <w:r>
        <w:t xml:space="preserve"> = .08). Pairwise comparisons confirmed that the differential frame reduced the difference in perceived expensiveness in the differential frame (</w:t>
      </w:r>
      <w:r w:rsidRPr="006E0059">
        <w:rPr>
          <w:i/>
        </w:rPr>
        <w:t>M</w:t>
      </w:r>
      <w:r>
        <w:t xml:space="preserve"> = 1.16, SD = 1.72) as compared to the inclusive frame (</w:t>
      </w:r>
      <w:r w:rsidRPr="006E0059">
        <w:rPr>
          <w:i/>
        </w:rPr>
        <w:t>M</w:t>
      </w:r>
      <w:r>
        <w:t xml:space="preserve"> = 1.76, SD = 1.36; t(198) = 2.75, </w:t>
      </w:r>
      <w:r w:rsidRPr="009612B0">
        <w:rPr>
          <w:i/>
        </w:rPr>
        <w:t>p</w:t>
      </w:r>
      <w:r>
        <w:t xml:space="preserve"> = .01), but that there was no difference in </w:t>
      </w:r>
      <w:r>
        <w:lastRenderedPageBreak/>
        <w:t>the time condition between the differential frame (</w:t>
      </w:r>
      <w:r w:rsidRPr="006E0059">
        <w:rPr>
          <w:i/>
        </w:rPr>
        <w:t>M</w:t>
      </w:r>
      <w:r>
        <w:t xml:space="preserve"> = 1.32, SD = 1.28) and the inclusive frame (</w:t>
      </w:r>
      <w:r w:rsidRPr="006E0059">
        <w:rPr>
          <w:i/>
        </w:rPr>
        <w:t>M</w:t>
      </w:r>
      <w:r>
        <w:t xml:space="preserve"> = 1.41, SD = 1.36; </w:t>
      </w:r>
      <w:r w:rsidRPr="004B2CFD">
        <w:rPr>
          <w:i/>
        </w:rPr>
        <w:t>t</w:t>
      </w:r>
      <w:r>
        <w:t xml:space="preserve"> &lt; 1). Furthermore, as in previous studies, perceptions of expensiveness mediated the effect of framing on choices. Specifically, when looking at the price condition, </w:t>
      </w:r>
      <w:r>
        <w:rPr>
          <w:lang w:val="en-CA"/>
        </w:rPr>
        <w:t xml:space="preserve">there was a significant indirect effect </w:t>
      </w:r>
      <w:r w:rsidRPr="008637DC">
        <w:rPr>
          <w:lang w:val="en-CA"/>
        </w:rPr>
        <w:t>(</w:t>
      </w:r>
      <w:r>
        <w:rPr>
          <w:rFonts w:cs="Times New Roman"/>
          <w:i/>
        </w:rPr>
        <w:t>b</w:t>
      </w:r>
      <w:r w:rsidRPr="008637DC">
        <w:rPr>
          <w:i/>
        </w:rPr>
        <w:t xml:space="preserve"> </w:t>
      </w:r>
      <w:r>
        <w:t>= .06, SE = .03</w:t>
      </w:r>
      <w:r w:rsidRPr="008637DC">
        <w:t>,</w:t>
      </w:r>
      <w:r>
        <w:t xml:space="preserve"> </w:t>
      </w:r>
      <w:r w:rsidRPr="008637DC">
        <w:t>CI</w:t>
      </w:r>
      <w:r w:rsidRPr="008637DC">
        <w:rPr>
          <w:vertAlign w:val="subscript"/>
        </w:rPr>
        <w:t>95</w:t>
      </w:r>
      <w:r>
        <w:t xml:space="preserve"> [.01, .11</w:t>
      </w:r>
      <w:r w:rsidRPr="008637DC">
        <w:t>]</w:t>
      </w:r>
      <w:r>
        <w:t xml:space="preserve">) of differential framing on the proportion of premium options selected through the difference in perceived expensiveness, supporting H2. </w:t>
      </w:r>
    </w:p>
    <w:p w:rsidR="006F4774" w:rsidRDefault="006F4774" w:rsidP="006F4774">
      <w:pPr>
        <w:ind w:firstLine="720"/>
      </w:pPr>
      <w:r>
        <w:rPr>
          <w:i/>
        </w:rPr>
        <w:t>Perceived Length</w:t>
      </w:r>
      <w:r>
        <w:t>. Neither the main effect of differential pricing on perceived flight length (</w:t>
      </w:r>
      <w:r w:rsidRPr="00E92160">
        <w:rPr>
          <w:i/>
        </w:rPr>
        <w:t>F</w:t>
      </w:r>
      <w:r>
        <w:t xml:space="preserve">(1,396) = 1.04, </w:t>
      </w:r>
      <w:r w:rsidRPr="0040087E">
        <w:rPr>
          <w:i/>
        </w:rPr>
        <w:t>p</w:t>
      </w:r>
      <w:r>
        <w:t xml:space="preserve"> &gt; .30) nor the interaction of differential pricing and attribute condition (</w:t>
      </w:r>
      <w:r w:rsidRPr="004B2CFD">
        <w:rPr>
          <w:i/>
        </w:rPr>
        <w:t>F</w:t>
      </w:r>
      <w:r>
        <w:t xml:space="preserve"> &lt; 1) were significant. Likewise, pairwise comparisons of perceived length were not significantly different in the time condition (</w:t>
      </w:r>
      <w:r w:rsidRPr="004B2CFD">
        <w:rPr>
          <w:i/>
        </w:rPr>
        <w:t>t</w:t>
      </w:r>
      <w:r>
        <w:t xml:space="preserve">(198) = 1.02, </w:t>
      </w:r>
      <w:r w:rsidRPr="0040087E">
        <w:rPr>
          <w:i/>
        </w:rPr>
        <w:t>p</w:t>
      </w:r>
      <w:r>
        <w:t xml:space="preserve"> &gt; .30), nor the price condition (</w:t>
      </w:r>
      <w:r w:rsidRPr="004B2CFD">
        <w:rPr>
          <w:i/>
        </w:rPr>
        <w:t>t</w:t>
      </w:r>
      <w:r>
        <w:t xml:space="preserve"> &lt; 1).  Likewise, there was no </w:t>
      </w:r>
      <w:r w:rsidRPr="00DB7F32">
        <w:rPr>
          <w:noProof/>
        </w:rPr>
        <w:t>significant</w:t>
      </w:r>
      <w:r>
        <w:t xml:space="preserve"> effect </w:t>
      </w:r>
      <w:r w:rsidRPr="000E6815">
        <w:rPr>
          <w:noProof/>
        </w:rPr>
        <w:t>of</w:t>
      </w:r>
      <w:r>
        <w:t xml:space="preserve"> time framing on choices via perceptions of flight length. </w:t>
      </w:r>
    </w:p>
    <w:p w:rsidR="006F4774" w:rsidRDefault="006F4774" w:rsidP="006F4774">
      <w:pPr>
        <w:autoSpaceDE w:val="0"/>
        <w:autoSpaceDN w:val="0"/>
        <w:adjustRightInd w:val="0"/>
        <w:spacing w:after="120"/>
      </w:pPr>
      <w:r>
        <w:t>Discussion</w:t>
      </w:r>
    </w:p>
    <w:p w:rsidR="006F4774" w:rsidRDefault="006F4774" w:rsidP="003573EE">
      <w:pPr>
        <w:autoSpaceDE w:val="0"/>
        <w:autoSpaceDN w:val="0"/>
        <w:adjustRightInd w:val="0"/>
        <w:spacing w:after="120"/>
        <w:ind w:firstLine="720"/>
      </w:pPr>
      <w:r>
        <w:t xml:space="preserve">The results of this study </w:t>
      </w:r>
      <w:r w:rsidRPr="00BB456A">
        <w:rPr>
          <w:noProof/>
        </w:rPr>
        <w:t>replicate</w:t>
      </w:r>
      <w:r>
        <w:t xml:space="preserve"> our previous findings: differential price framing (DPF) reduces judgments of the relative expensiveness of the premium option, increasing its choice share. Simultaneously, this study demonstrates that differential framing does not operate uniformly across domains: differential time framing </w:t>
      </w:r>
      <w:r>
        <w:rPr>
          <w:noProof/>
        </w:rPr>
        <w:t>did not affect</w:t>
      </w:r>
      <w:r>
        <w:t xml:space="preserve"> judgments of flight length, nor on flight choice. </w:t>
      </w:r>
      <w:r w:rsidRPr="00DB7F32">
        <w:rPr>
          <w:noProof/>
        </w:rPr>
        <w:t>This result</w:t>
      </w:r>
      <w:r>
        <w:t xml:space="preserve"> replicates the DPF </w:t>
      </w:r>
      <w:r w:rsidRPr="00BB456A">
        <w:rPr>
          <w:noProof/>
        </w:rPr>
        <w:t>vs</w:t>
      </w:r>
      <w:r>
        <w:rPr>
          <w:noProof/>
        </w:rPr>
        <w:t>.</w:t>
      </w:r>
      <w:r>
        <w:t xml:space="preserve"> DQF results from Study 2 and </w:t>
      </w:r>
      <w:r w:rsidRPr="00785775">
        <w:t xml:space="preserve">Web Appendix </w:t>
      </w:r>
      <w:r w:rsidR="003573EE">
        <w:t>C</w:t>
      </w:r>
      <w:r>
        <w:t>, using a design where price and quality were equally featured in their respective conditions, balancing order, font-size, and position. It seems that when consumers are making cost-benefit judgments, differential framing influences judgments of costs but not judgments of benefits (i.e., the perceived lower cost of the premium option does not seem to affect price-quality inferences). We discuss this finding further in the General Discussion section.</w:t>
      </w:r>
      <w:r>
        <w:br w:type="page"/>
      </w:r>
    </w:p>
    <w:p w:rsidR="006F4774" w:rsidRPr="00590FEB" w:rsidRDefault="006F4774" w:rsidP="006F4774">
      <w:pPr>
        <w:autoSpaceDE w:val="0"/>
        <w:autoSpaceDN w:val="0"/>
        <w:adjustRightInd w:val="0"/>
        <w:spacing w:after="120" w:line="240" w:lineRule="auto"/>
      </w:pPr>
      <w:r w:rsidRPr="00590FEB">
        <w:lastRenderedPageBreak/>
        <w:t>Stimuli</w:t>
      </w:r>
    </w:p>
    <w:p w:rsidR="006F4774" w:rsidRDefault="006F4774" w:rsidP="006F4774">
      <w:pPr>
        <w:autoSpaceDE w:val="0"/>
        <w:autoSpaceDN w:val="0"/>
        <w:adjustRightInd w:val="0"/>
        <w:spacing w:after="120" w:line="240" w:lineRule="auto"/>
        <w:jc w:val="center"/>
      </w:pPr>
    </w:p>
    <w:p w:rsidR="006F4774" w:rsidRDefault="006F4774" w:rsidP="006F4774">
      <w:pPr>
        <w:autoSpaceDE w:val="0"/>
        <w:autoSpaceDN w:val="0"/>
        <w:adjustRightInd w:val="0"/>
        <w:spacing w:after="120" w:line="240" w:lineRule="auto"/>
        <w:rPr>
          <w:i/>
        </w:rPr>
      </w:pPr>
      <w:r w:rsidRPr="00282DC6">
        <w:rPr>
          <w:i/>
        </w:rPr>
        <w:t>Price condition</w:t>
      </w:r>
    </w:p>
    <w:p w:rsidR="006F4774" w:rsidRDefault="006F4774" w:rsidP="006F4774">
      <w:pPr>
        <w:autoSpaceDE w:val="0"/>
        <w:autoSpaceDN w:val="0"/>
        <w:adjustRightInd w:val="0"/>
        <w:spacing w:after="120" w:line="240" w:lineRule="auto"/>
        <w:ind w:firstLine="720"/>
        <w:rPr>
          <w:i/>
        </w:rPr>
      </w:pPr>
      <w:r>
        <w:rPr>
          <w:i/>
        </w:rPr>
        <w:t xml:space="preserve">Flight A, Both conditions </w:t>
      </w:r>
    </w:p>
    <w:p w:rsidR="006F4774" w:rsidRDefault="006F4774" w:rsidP="006F4774">
      <w:pPr>
        <w:autoSpaceDE w:val="0"/>
        <w:autoSpaceDN w:val="0"/>
        <w:adjustRightInd w:val="0"/>
        <w:spacing w:after="120" w:line="240" w:lineRule="auto"/>
      </w:pPr>
      <w:r>
        <w:rPr>
          <w:noProof/>
        </w:rPr>
        <w:drawing>
          <wp:inline distT="0" distB="0" distL="0" distR="0" wp14:anchorId="7DB7DAF5" wp14:editId="1157D5F4">
            <wp:extent cx="5943600" cy="800100"/>
            <wp:effectExtent l="0" t="0" r="0" b="0"/>
            <wp:docPr id="19" name="Picture 19" descr="ticket-money-250-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cket-money-250-dolla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800100"/>
                    </a:xfrm>
                    <a:prstGeom prst="rect">
                      <a:avLst/>
                    </a:prstGeom>
                    <a:noFill/>
                    <a:ln>
                      <a:noFill/>
                    </a:ln>
                  </pic:spPr>
                </pic:pic>
              </a:graphicData>
            </a:graphic>
          </wp:inline>
        </w:drawing>
      </w:r>
    </w:p>
    <w:p w:rsidR="006F4774" w:rsidRDefault="006F4774" w:rsidP="006F4774">
      <w:pPr>
        <w:autoSpaceDE w:val="0"/>
        <w:autoSpaceDN w:val="0"/>
        <w:adjustRightInd w:val="0"/>
        <w:spacing w:after="120" w:line="240" w:lineRule="auto"/>
        <w:ind w:firstLine="720"/>
        <w:rPr>
          <w:i/>
        </w:rPr>
      </w:pPr>
      <w:r>
        <w:rPr>
          <w:i/>
        </w:rPr>
        <w:t>Flight B, Inclusive</w:t>
      </w:r>
      <w:r w:rsidRPr="00282DC6">
        <w:rPr>
          <w:i/>
        </w:rPr>
        <w:t xml:space="preserve"> </w:t>
      </w:r>
      <w:r>
        <w:rPr>
          <w:i/>
        </w:rPr>
        <w:t xml:space="preserve">price </w:t>
      </w:r>
      <w:r w:rsidRPr="00282DC6">
        <w:rPr>
          <w:i/>
        </w:rPr>
        <w:t>condition</w:t>
      </w:r>
    </w:p>
    <w:p w:rsidR="006F4774" w:rsidRDefault="006F4774" w:rsidP="006F4774">
      <w:pPr>
        <w:autoSpaceDE w:val="0"/>
        <w:autoSpaceDN w:val="0"/>
        <w:adjustRightInd w:val="0"/>
        <w:spacing w:after="120" w:line="240" w:lineRule="auto"/>
      </w:pPr>
      <w:r>
        <w:rPr>
          <w:noProof/>
        </w:rPr>
        <w:drawing>
          <wp:inline distT="0" distB="0" distL="0" distR="0" wp14:anchorId="71B7A94F" wp14:editId="2DE73A54">
            <wp:extent cx="5943600" cy="800100"/>
            <wp:effectExtent l="0" t="0" r="0" b="0"/>
            <wp:docPr id="18" name="Picture 18" descr="ticket-money-399-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cket-money-399-dolla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800100"/>
                    </a:xfrm>
                    <a:prstGeom prst="rect">
                      <a:avLst/>
                    </a:prstGeom>
                    <a:noFill/>
                    <a:ln>
                      <a:noFill/>
                    </a:ln>
                  </pic:spPr>
                </pic:pic>
              </a:graphicData>
            </a:graphic>
          </wp:inline>
        </w:drawing>
      </w:r>
    </w:p>
    <w:p w:rsidR="006F4774" w:rsidRDefault="006F4774" w:rsidP="006F4774">
      <w:pPr>
        <w:autoSpaceDE w:val="0"/>
        <w:autoSpaceDN w:val="0"/>
        <w:adjustRightInd w:val="0"/>
        <w:spacing w:after="120" w:line="240" w:lineRule="auto"/>
        <w:ind w:firstLine="720"/>
        <w:rPr>
          <w:i/>
        </w:rPr>
      </w:pPr>
      <w:r w:rsidRPr="00282DC6">
        <w:rPr>
          <w:i/>
        </w:rPr>
        <w:t xml:space="preserve">Flight B, </w:t>
      </w:r>
      <w:r>
        <w:rPr>
          <w:i/>
        </w:rPr>
        <w:t>Differential price</w:t>
      </w:r>
      <w:r w:rsidRPr="00282DC6">
        <w:rPr>
          <w:i/>
        </w:rPr>
        <w:t xml:space="preserve"> condition</w:t>
      </w:r>
    </w:p>
    <w:p w:rsidR="006F4774" w:rsidRDefault="006F4774" w:rsidP="006F4774">
      <w:pPr>
        <w:autoSpaceDE w:val="0"/>
        <w:autoSpaceDN w:val="0"/>
        <w:adjustRightInd w:val="0"/>
        <w:spacing w:after="120" w:line="240" w:lineRule="auto"/>
      </w:pPr>
      <w:r>
        <w:rPr>
          <w:noProof/>
        </w:rPr>
        <w:drawing>
          <wp:inline distT="0" distB="0" distL="0" distR="0" wp14:anchorId="1AB58175" wp14:editId="40343048">
            <wp:extent cx="5943600" cy="800100"/>
            <wp:effectExtent l="0" t="0" r="0" b="0"/>
            <wp:docPr id="13" name="Picture 13" descr="ticket-money-149-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cket-money-149-mo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00100"/>
                    </a:xfrm>
                    <a:prstGeom prst="rect">
                      <a:avLst/>
                    </a:prstGeom>
                    <a:noFill/>
                    <a:ln>
                      <a:noFill/>
                    </a:ln>
                  </pic:spPr>
                </pic:pic>
              </a:graphicData>
            </a:graphic>
          </wp:inline>
        </w:drawing>
      </w:r>
    </w:p>
    <w:p w:rsidR="006F4774" w:rsidRDefault="006F4774" w:rsidP="006F4774">
      <w:pPr>
        <w:autoSpaceDE w:val="0"/>
        <w:autoSpaceDN w:val="0"/>
        <w:adjustRightInd w:val="0"/>
        <w:spacing w:after="120" w:line="240" w:lineRule="auto"/>
        <w:rPr>
          <w:i/>
        </w:rPr>
      </w:pPr>
      <w:r>
        <w:rPr>
          <w:i/>
        </w:rPr>
        <w:t>Time condition</w:t>
      </w:r>
    </w:p>
    <w:p w:rsidR="006F4774" w:rsidRPr="00282DC6" w:rsidRDefault="006F4774" w:rsidP="006F4774">
      <w:pPr>
        <w:autoSpaceDE w:val="0"/>
        <w:autoSpaceDN w:val="0"/>
        <w:adjustRightInd w:val="0"/>
        <w:spacing w:after="120" w:line="240" w:lineRule="auto"/>
        <w:ind w:firstLine="720"/>
        <w:rPr>
          <w:i/>
        </w:rPr>
      </w:pPr>
      <w:r>
        <w:rPr>
          <w:i/>
        </w:rPr>
        <w:t>Flight A, Both</w:t>
      </w:r>
      <w:r w:rsidRPr="00282DC6">
        <w:rPr>
          <w:i/>
        </w:rPr>
        <w:t xml:space="preserve"> condition</w:t>
      </w:r>
      <w:r>
        <w:rPr>
          <w:i/>
        </w:rPr>
        <w:t>s</w:t>
      </w:r>
    </w:p>
    <w:p w:rsidR="006F4774" w:rsidRDefault="006F4774" w:rsidP="006F4774">
      <w:pPr>
        <w:autoSpaceDE w:val="0"/>
        <w:autoSpaceDN w:val="0"/>
        <w:adjustRightInd w:val="0"/>
        <w:spacing w:after="120" w:line="240" w:lineRule="auto"/>
      </w:pPr>
      <w:r>
        <w:rPr>
          <w:noProof/>
        </w:rPr>
        <w:drawing>
          <wp:inline distT="0" distB="0" distL="0" distR="0" wp14:anchorId="2D2D1EA3" wp14:editId="36FD1CF2">
            <wp:extent cx="5943600" cy="800100"/>
            <wp:effectExtent l="0" t="0" r="0" b="0"/>
            <wp:docPr id="9" name="Picture 9" descr="ticket-time-5-h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cket-time-5-h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800100"/>
                    </a:xfrm>
                    <a:prstGeom prst="rect">
                      <a:avLst/>
                    </a:prstGeom>
                    <a:noFill/>
                    <a:ln>
                      <a:noFill/>
                    </a:ln>
                  </pic:spPr>
                </pic:pic>
              </a:graphicData>
            </a:graphic>
          </wp:inline>
        </w:drawing>
      </w:r>
    </w:p>
    <w:p w:rsidR="006F4774" w:rsidRPr="00282DC6" w:rsidRDefault="006F4774" w:rsidP="006F4774">
      <w:pPr>
        <w:autoSpaceDE w:val="0"/>
        <w:autoSpaceDN w:val="0"/>
        <w:adjustRightInd w:val="0"/>
        <w:spacing w:after="120" w:line="240" w:lineRule="auto"/>
        <w:ind w:firstLine="720"/>
        <w:rPr>
          <w:i/>
        </w:rPr>
      </w:pPr>
      <w:r>
        <w:rPr>
          <w:i/>
        </w:rPr>
        <w:t xml:space="preserve">Flight B, </w:t>
      </w:r>
      <w:r w:rsidRPr="00282DC6">
        <w:rPr>
          <w:i/>
        </w:rPr>
        <w:t xml:space="preserve">Inclusive </w:t>
      </w:r>
      <w:r>
        <w:rPr>
          <w:i/>
        </w:rPr>
        <w:t xml:space="preserve">time </w:t>
      </w:r>
      <w:r w:rsidRPr="00282DC6">
        <w:rPr>
          <w:i/>
        </w:rPr>
        <w:t>condition</w:t>
      </w:r>
    </w:p>
    <w:p w:rsidR="006F4774" w:rsidRDefault="006F4774" w:rsidP="006F4774">
      <w:pPr>
        <w:autoSpaceDE w:val="0"/>
        <w:autoSpaceDN w:val="0"/>
        <w:adjustRightInd w:val="0"/>
        <w:spacing w:after="120" w:line="240" w:lineRule="auto"/>
      </w:pPr>
      <w:r>
        <w:rPr>
          <w:noProof/>
        </w:rPr>
        <w:drawing>
          <wp:inline distT="0" distB="0" distL="0" distR="0" wp14:anchorId="274C3F91" wp14:editId="332F5460">
            <wp:extent cx="5943600" cy="800100"/>
            <wp:effectExtent l="0" t="0" r="0" b="0"/>
            <wp:docPr id="8" name="Picture 8" descr="ticket-time-9-h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cket-time-9-h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800100"/>
                    </a:xfrm>
                    <a:prstGeom prst="rect">
                      <a:avLst/>
                    </a:prstGeom>
                    <a:noFill/>
                    <a:ln>
                      <a:noFill/>
                    </a:ln>
                  </pic:spPr>
                </pic:pic>
              </a:graphicData>
            </a:graphic>
          </wp:inline>
        </w:drawing>
      </w:r>
    </w:p>
    <w:p w:rsidR="006F4774" w:rsidRDefault="006F4774" w:rsidP="006F4774">
      <w:pPr>
        <w:autoSpaceDE w:val="0"/>
        <w:autoSpaceDN w:val="0"/>
        <w:adjustRightInd w:val="0"/>
        <w:spacing w:after="120" w:line="240" w:lineRule="auto"/>
        <w:ind w:firstLine="720"/>
      </w:pPr>
      <w:r>
        <w:rPr>
          <w:i/>
        </w:rPr>
        <w:t>Flight B, Differential</w:t>
      </w:r>
      <w:r w:rsidRPr="00282DC6">
        <w:rPr>
          <w:i/>
        </w:rPr>
        <w:t xml:space="preserve"> </w:t>
      </w:r>
      <w:r>
        <w:rPr>
          <w:i/>
        </w:rPr>
        <w:t xml:space="preserve">time </w:t>
      </w:r>
      <w:r w:rsidRPr="00282DC6">
        <w:rPr>
          <w:i/>
        </w:rPr>
        <w:t>condition</w:t>
      </w:r>
    </w:p>
    <w:p w:rsidR="006F4774" w:rsidRDefault="006F4774" w:rsidP="006F4774">
      <w:pPr>
        <w:autoSpaceDE w:val="0"/>
        <w:autoSpaceDN w:val="0"/>
        <w:adjustRightInd w:val="0"/>
        <w:spacing w:after="120" w:line="240" w:lineRule="auto"/>
      </w:pPr>
      <w:r>
        <w:rPr>
          <w:noProof/>
        </w:rPr>
        <w:drawing>
          <wp:inline distT="0" distB="0" distL="0" distR="0" wp14:anchorId="39C4B148" wp14:editId="49D1D8CB">
            <wp:extent cx="5943600" cy="800100"/>
            <wp:effectExtent l="0" t="0" r="0" b="0"/>
            <wp:docPr id="7" name="Picture 7" descr="ticket-time-4-hrs-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cket-time-4-hrs-mo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800100"/>
                    </a:xfrm>
                    <a:prstGeom prst="rect">
                      <a:avLst/>
                    </a:prstGeom>
                    <a:noFill/>
                    <a:ln>
                      <a:noFill/>
                    </a:ln>
                  </pic:spPr>
                </pic:pic>
              </a:graphicData>
            </a:graphic>
          </wp:inline>
        </w:drawing>
      </w:r>
    </w:p>
    <w:p w:rsidR="006F4774" w:rsidRDefault="006F4774" w:rsidP="006F4774">
      <w:pPr>
        <w:autoSpaceDE w:val="0"/>
        <w:autoSpaceDN w:val="0"/>
        <w:adjustRightInd w:val="0"/>
        <w:spacing w:after="120" w:line="240" w:lineRule="auto"/>
      </w:pPr>
    </w:p>
    <w:p w:rsidR="006F4774" w:rsidRDefault="006F4774" w:rsidP="006F4774">
      <w:pPr>
        <w:ind w:left="720" w:hanging="720"/>
      </w:pPr>
      <w:r>
        <w:br w:type="page"/>
      </w:r>
    </w:p>
    <w:p w:rsidR="006F4774" w:rsidRDefault="006F4774" w:rsidP="006F4774">
      <w:pPr>
        <w:autoSpaceDE w:val="0"/>
        <w:autoSpaceDN w:val="0"/>
        <w:adjustRightInd w:val="0"/>
        <w:spacing w:after="120"/>
        <w:jc w:val="center"/>
      </w:pPr>
      <w:r w:rsidRPr="00DB7F32">
        <w:rPr>
          <w:noProof/>
        </w:rPr>
        <w:lastRenderedPageBreak/>
        <w:t>WEB APPENDIX</w:t>
      </w:r>
      <w:r>
        <w:t xml:space="preserve"> </w:t>
      </w:r>
      <w:r w:rsidR="003573EE">
        <w:t>E</w:t>
      </w:r>
    </w:p>
    <w:p w:rsidR="006F4774" w:rsidRDefault="006F4774" w:rsidP="006F4774">
      <w:r>
        <w:t>Price-Difference-Bigger-Than-Base Study</w:t>
      </w:r>
    </w:p>
    <w:p w:rsidR="006F4774" w:rsidRPr="00155A48" w:rsidRDefault="006F4774" w:rsidP="006F4774">
      <w:r>
        <w:tab/>
        <w:t xml:space="preserve">We designed </w:t>
      </w:r>
      <w:r w:rsidRPr="00155A48">
        <w:t xml:space="preserve">this study to test whether the effect of </w:t>
      </w:r>
      <w:r>
        <w:t>DP</w:t>
      </w:r>
      <w:r w:rsidRPr="00155A48">
        <w:t xml:space="preserve">F on the selection of </w:t>
      </w:r>
      <w:r>
        <w:t>premium</w:t>
      </w:r>
      <w:r w:rsidRPr="00155A48">
        <w:t xml:space="preserve"> choice options is robust to contexts where the </w:t>
      </w:r>
      <w:r>
        <w:t>price difference</w:t>
      </w:r>
      <w:r w:rsidRPr="00155A48">
        <w:t xml:space="preserve"> equates or surpasses the price of the </w:t>
      </w:r>
      <w:r>
        <w:t>cheaper</w:t>
      </w:r>
      <w:r w:rsidRPr="00155A48">
        <w:t xml:space="preserve"> option to compare the effect of </w:t>
      </w:r>
      <w:r>
        <w:t>DP</w:t>
      </w:r>
      <w:r w:rsidRPr="00155A48">
        <w:t xml:space="preserve">F against those of price partitioning. That is, previous literature on price partitioning has shown that as the value of the quality gain decreases, the beneficial effect of a price partitioning </w:t>
      </w:r>
      <w:r w:rsidRPr="000E6815">
        <w:rPr>
          <w:noProof/>
        </w:rPr>
        <w:t>diminish</w:t>
      </w:r>
      <w:r>
        <w:rPr>
          <w:noProof/>
        </w:rPr>
        <w:t>es</w:t>
      </w:r>
      <w:r w:rsidRPr="00155A48">
        <w:t xml:space="preserve"> and eventually reverse</w:t>
      </w:r>
      <w:r>
        <w:t>s</w:t>
      </w:r>
      <w:r w:rsidRPr="00155A48">
        <w:t xml:space="preserve"> </w:t>
      </w:r>
      <w:r w:rsidRPr="00155A48">
        <w:fldChar w:fldCharType="begin"/>
      </w:r>
      <w:r w:rsidRPr="00155A48">
        <w:instrText xml:space="preserve"> ADDIN EN.CITE &lt;EndNote&gt;&lt;Cite&gt;&lt;Author&gt;Bertini&lt;/Author&gt;&lt;Year&gt;2008&lt;/Year&gt;&lt;RecNum&gt;3&lt;/RecNum&gt;&lt;DisplayText&gt;(Bertini and Wathieu 2008)&lt;/DisplayText&gt;&lt;record&gt;&lt;rec-number&gt;3&lt;/rec-number&gt;&lt;foreign-keys&gt;&lt;key app="EN" db-id="vse0f0dp99p2dtetex2vpv22zs0vt9pzz2t0" timestamp="1455576715"&gt;3&lt;/key&gt;&lt;/foreign-keys&gt;&lt;ref-type name="Journal Article"&gt;17&lt;/ref-type&gt;&lt;contributors&gt;&lt;authors&gt;&lt;author&gt;Bertini, Marco&lt;/author&gt;&lt;author&gt;Wathieu, Luc&lt;/author&gt;&lt;/authors&gt;&lt;/contributors&gt;&lt;titles&gt;&lt;title&gt;Attention arousal through price partitioning&lt;/title&gt;&lt;secondary-title&gt;Marketing Science&lt;/secondary-title&gt;&lt;/titles&gt;&lt;periodical&gt;&lt;full-title&gt;Marketing Science&lt;/full-title&gt;&lt;/periodical&gt;&lt;pages&gt;236-246&lt;/pages&gt;&lt;volume&gt;27&lt;/volume&gt;&lt;number&gt;2&lt;/number&gt;&lt;dates&gt;&lt;year&gt;2008&lt;/year&gt;&lt;/dates&gt;&lt;isbn&gt;0732-2399&lt;/isbn&gt;&lt;urls&gt;&lt;/urls&gt;&lt;/record&gt;&lt;/Cite&gt;&lt;/EndNote&gt;</w:instrText>
      </w:r>
      <w:r w:rsidRPr="00155A48">
        <w:fldChar w:fldCharType="separate"/>
      </w:r>
      <w:r w:rsidRPr="00155A48">
        <w:rPr>
          <w:noProof/>
        </w:rPr>
        <w:t>(Bertini and Wathieu 2008)</w:t>
      </w:r>
      <w:r w:rsidRPr="00155A48">
        <w:fldChar w:fldCharType="end"/>
      </w:r>
      <w:r w:rsidRPr="00155A48">
        <w:t xml:space="preserve">. Instead, because we predict that consumer make choices relying on an assessment </w:t>
      </w:r>
      <w:r w:rsidRPr="00155A48">
        <w:rPr>
          <w:rFonts w:cs="Times New Roman"/>
          <w:szCs w:val="24"/>
        </w:rPr>
        <w:sym w:font="Symbol" w:char="F044"/>
      </w:r>
      <w:r w:rsidRPr="00155A48">
        <w:rPr>
          <w:rFonts w:cs="Times New Roman"/>
          <w:szCs w:val="24"/>
        </w:rPr>
        <w:t>$X</w:t>
      </w:r>
      <w:r w:rsidRPr="00155A48">
        <w:rPr>
          <w:rFonts w:cs="Times New Roman"/>
          <w:noProof/>
          <w:szCs w:val="24"/>
        </w:rPr>
        <w:t xml:space="preserve"> in under </w:t>
      </w:r>
      <w:r>
        <w:rPr>
          <w:rFonts w:cs="Times New Roman"/>
          <w:noProof/>
          <w:szCs w:val="24"/>
        </w:rPr>
        <w:t>DP</w:t>
      </w:r>
      <w:r w:rsidRPr="00155A48">
        <w:rPr>
          <w:rFonts w:cs="Times New Roman"/>
          <w:noProof/>
          <w:szCs w:val="24"/>
        </w:rPr>
        <w:t>F for their decision</w:t>
      </w:r>
      <w:r w:rsidRPr="00155A48">
        <w:rPr>
          <w:rFonts w:cs="Times New Roman"/>
          <w:szCs w:val="24"/>
          <w:vertAlign w:val="subscript"/>
        </w:rPr>
        <w:t xml:space="preserve"> </w:t>
      </w:r>
      <w:r w:rsidRPr="00155A48">
        <w:t>(versus</w:t>
      </w:r>
      <w:r w:rsidRPr="00155A48">
        <w:rPr>
          <w:rFonts w:cs="Times New Roman"/>
          <w:noProof/>
          <w:szCs w:val="24"/>
        </w:rPr>
        <w:t xml:space="preserve"> $</w:t>
      </w:r>
      <w:r w:rsidRPr="00155A48">
        <w:rPr>
          <w:rFonts w:cs="Times New Roman"/>
          <w:szCs w:val="24"/>
        </w:rPr>
        <w:t>X</w:t>
      </w:r>
      <w:r w:rsidRPr="00155A48">
        <w:rPr>
          <w:rFonts w:cs="Times New Roman"/>
          <w:szCs w:val="24"/>
          <w:vertAlign w:val="subscript"/>
        </w:rPr>
        <w:t>2</w:t>
      </w:r>
      <w:r w:rsidRPr="00155A48">
        <w:t xml:space="preserve"> under IPF) and that </w:t>
      </w:r>
      <w:r w:rsidRPr="00155A48">
        <w:rPr>
          <w:rFonts w:cs="Times New Roman"/>
          <w:szCs w:val="24"/>
        </w:rPr>
        <w:sym w:font="Symbol" w:char="F044"/>
      </w:r>
      <w:r w:rsidRPr="00155A48">
        <w:rPr>
          <w:rFonts w:cs="Times New Roman"/>
          <w:szCs w:val="24"/>
        </w:rPr>
        <w:t>$X</w:t>
      </w:r>
      <w:r w:rsidRPr="00155A48" w:rsidDel="001A3D83">
        <w:rPr>
          <w:rFonts w:cs="Times New Roman"/>
          <w:noProof/>
          <w:szCs w:val="24"/>
        </w:rPr>
        <w:t xml:space="preserve"> </w:t>
      </w:r>
      <w:r w:rsidRPr="00155A48">
        <w:rPr>
          <w:rFonts w:cs="Times New Roman"/>
          <w:noProof/>
          <w:szCs w:val="24"/>
        </w:rPr>
        <w:t>&lt;&lt; $</w:t>
      </w:r>
      <w:r w:rsidRPr="00155A48">
        <w:rPr>
          <w:rFonts w:cs="Times New Roman"/>
          <w:szCs w:val="24"/>
        </w:rPr>
        <w:t>X</w:t>
      </w:r>
      <w:r w:rsidRPr="00155A48">
        <w:rPr>
          <w:rFonts w:cs="Times New Roman"/>
          <w:szCs w:val="24"/>
          <w:vertAlign w:val="subscript"/>
        </w:rPr>
        <w:t>2</w:t>
      </w:r>
      <w:r w:rsidRPr="00155A48">
        <w:rPr>
          <w:rFonts w:cs="Times New Roman"/>
          <w:szCs w:val="24"/>
        </w:rPr>
        <w:t xml:space="preserve"> </w:t>
      </w:r>
      <w:r w:rsidRPr="00155A48">
        <w:t xml:space="preserve">do not predict such a mitigation of </w:t>
      </w:r>
      <w:r>
        <w:t>DP</w:t>
      </w:r>
      <w:r w:rsidRPr="00155A48">
        <w:t xml:space="preserve">F effect when the cost </w:t>
      </w:r>
      <w:r>
        <w:t>difference</w:t>
      </w:r>
      <w:r w:rsidRPr="00155A48">
        <w:t xml:space="preserve"> increases relative to the standard price (e.g., becomes greater).</w:t>
      </w:r>
    </w:p>
    <w:p w:rsidR="006F4774" w:rsidRPr="00155A48" w:rsidRDefault="006F4774" w:rsidP="006F4774">
      <w:pPr>
        <w:autoSpaceDE w:val="0"/>
        <w:autoSpaceDN w:val="0"/>
        <w:adjustRightInd w:val="0"/>
        <w:spacing w:after="120"/>
        <w:rPr>
          <w:rFonts w:cs="Times New Roman"/>
          <w:szCs w:val="24"/>
        </w:rPr>
      </w:pPr>
      <w:r w:rsidRPr="00155A48">
        <w:rPr>
          <w:rFonts w:cs="Times New Roman"/>
          <w:szCs w:val="24"/>
        </w:rPr>
        <w:t>Method</w:t>
      </w:r>
    </w:p>
    <w:p w:rsidR="006F4774" w:rsidRDefault="006F4774" w:rsidP="006F4774">
      <w:pPr>
        <w:autoSpaceDE w:val="0"/>
        <w:autoSpaceDN w:val="0"/>
        <w:adjustRightInd w:val="0"/>
        <w:spacing w:after="120"/>
      </w:pPr>
      <w:r>
        <w:rPr>
          <w:rFonts w:cs="Times New Roman"/>
          <w:szCs w:val="24"/>
        </w:rPr>
        <w:tab/>
      </w:r>
      <w:r w:rsidRPr="000E6815">
        <w:rPr>
          <w:rFonts w:cs="Times New Roman"/>
          <w:i/>
          <w:noProof/>
          <w:szCs w:val="24"/>
        </w:rPr>
        <w:t xml:space="preserve">Participants </w:t>
      </w:r>
      <w:r w:rsidRPr="000E6815">
        <w:rPr>
          <w:rFonts w:cs="Times New Roman"/>
          <w:i/>
          <w:noProof/>
          <w:color w:val="000000" w:themeColor="text1"/>
          <w:szCs w:val="24"/>
        </w:rPr>
        <w:t>and Design.</w:t>
      </w:r>
      <w:r w:rsidRPr="009B67A7">
        <w:rPr>
          <w:color w:val="000000" w:themeColor="text1"/>
        </w:rPr>
        <w:t xml:space="preserve"> Six hundred and </w:t>
      </w:r>
      <w:r>
        <w:rPr>
          <w:color w:val="000000" w:themeColor="text1"/>
        </w:rPr>
        <w:t>twenty-one</w:t>
      </w:r>
      <w:r w:rsidRPr="009B67A7">
        <w:rPr>
          <w:color w:val="000000" w:themeColor="text1"/>
        </w:rPr>
        <w:t xml:space="preserve"> panel </w:t>
      </w:r>
      <w:r>
        <w:rPr>
          <w:color w:val="000000" w:themeColor="text1"/>
        </w:rPr>
        <w:t xml:space="preserve">UK </w:t>
      </w:r>
      <w:r w:rsidRPr="009B67A7">
        <w:rPr>
          <w:color w:val="000000" w:themeColor="text1"/>
        </w:rPr>
        <w:t>participants from recruited through Prolific Academic took part in this experiment (</w:t>
      </w:r>
      <w:r>
        <w:rPr>
          <w:color w:val="000000" w:themeColor="text1"/>
        </w:rPr>
        <w:t>67</w:t>
      </w:r>
      <w:r w:rsidRPr="009B67A7">
        <w:rPr>
          <w:color w:val="000000" w:themeColor="text1"/>
        </w:rPr>
        <w:t xml:space="preserve">% female, </w:t>
      </w:r>
      <w:r w:rsidRPr="009B67A7">
        <w:rPr>
          <w:i/>
          <w:color w:val="000000" w:themeColor="text1"/>
        </w:rPr>
        <w:t>M</w:t>
      </w:r>
      <w:r w:rsidRPr="009B67A7">
        <w:rPr>
          <w:color w:val="000000" w:themeColor="text1"/>
          <w:vertAlign w:val="subscript"/>
        </w:rPr>
        <w:t>age</w:t>
      </w:r>
      <w:r w:rsidRPr="009B67A7">
        <w:rPr>
          <w:color w:val="000000" w:themeColor="text1"/>
        </w:rPr>
        <w:t xml:space="preserve"> = 3</w:t>
      </w:r>
      <w:r>
        <w:rPr>
          <w:color w:val="000000" w:themeColor="text1"/>
        </w:rPr>
        <w:t>5.5</w:t>
      </w:r>
      <w:r w:rsidRPr="009B67A7">
        <w:rPr>
          <w:color w:val="000000" w:themeColor="text1"/>
        </w:rPr>
        <w:t xml:space="preserve">) in exchange for payment. This experiment used a 2 </w:t>
      </w:r>
      <w:r>
        <w:t xml:space="preserve">(framing: inclusive-price vs. differential-price) x 4 (price level: </w:t>
      </w:r>
      <w:r>
        <w:rPr>
          <w:rFonts w:cs="Times New Roman"/>
        </w:rPr>
        <w:t>€</w:t>
      </w:r>
      <w:r>
        <w:t>30/</w:t>
      </w:r>
      <w:r>
        <w:rPr>
          <w:rFonts w:cs="Times New Roman"/>
        </w:rPr>
        <w:t>€</w:t>
      </w:r>
      <w:r>
        <w:t xml:space="preserve">60 vs. </w:t>
      </w:r>
      <w:r>
        <w:rPr>
          <w:rFonts w:cs="Times New Roman"/>
        </w:rPr>
        <w:t>€</w:t>
      </w:r>
      <w:r>
        <w:t>30/</w:t>
      </w:r>
      <w:r>
        <w:rPr>
          <w:rFonts w:cs="Times New Roman"/>
        </w:rPr>
        <w:t>€</w:t>
      </w:r>
      <w:r>
        <w:t xml:space="preserve">70 vs. </w:t>
      </w:r>
      <w:r>
        <w:rPr>
          <w:rFonts w:cs="Times New Roman"/>
        </w:rPr>
        <w:t>€</w:t>
      </w:r>
      <w:r>
        <w:t>30/</w:t>
      </w:r>
      <w:r>
        <w:rPr>
          <w:rFonts w:cs="Times New Roman"/>
        </w:rPr>
        <w:t>€</w:t>
      </w:r>
      <w:r>
        <w:t xml:space="preserve">80 vs. </w:t>
      </w:r>
      <w:r>
        <w:rPr>
          <w:rFonts w:cs="Times New Roman"/>
        </w:rPr>
        <w:t>€</w:t>
      </w:r>
      <w:r>
        <w:t>30/</w:t>
      </w:r>
      <w:r>
        <w:rPr>
          <w:rFonts w:cs="Times New Roman"/>
        </w:rPr>
        <w:t>€</w:t>
      </w:r>
      <w:r>
        <w:t xml:space="preserve">90) between participants design. The dependent variable of interest was the proportion of </w:t>
      </w:r>
      <w:r>
        <w:rPr>
          <w:noProof/>
        </w:rPr>
        <w:t>premium</w:t>
      </w:r>
      <w:r w:rsidRPr="00CF6081">
        <w:rPr>
          <w:noProof/>
        </w:rPr>
        <w:t xml:space="preserve"> </w:t>
      </w:r>
      <w:r>
        <w:t>options selected.</w:t>
      </w:r>
    </w:p>
    <w:p w:rsidR="006F4774" w:rsidRDefault="006F4774" w:rsidP="006F4774">
      <w:pPr>
        <w:ind w:firstLine="720"/>
      </w:pPr>
      <w:r w:rsidRPr="000E6815">
        <w:rPr>
          <w:i/>
          <w:noProof/>
        </w:rPr>
        <w:t>Procedure</w:t>
      </w:r>
      <w:r w:rsidRPr="000E6815">
        <w:rPr>
          <w:noProof/>
        </w:rPr>
        <w:t>.</w:t>
      </w:r>
      <w:r>
        <w:t xml:space="preserve"> Participants were instructed to imagine themselves visiting France, shopping for a train ticket from Paris to Marseille. They considered two different travel options on one </w:t>
      </w:r>
      <w:r w:rsidRPr="00CF6081">
        <w:rPr>
          <w:noProof/>
        </w:rPr>
        <w:t>web</w:t>
      </w:r>
      <w:r>
        <w:rPr>
          <w:noProof/>
        </w:rPr>
        <w:t xml:space="preserve"> </w:t>
      </w:r>
      <w:r w:rsidRPr="00CF6081">
        <w:rPr>
          <w:noProof/>
        </w:rPr>
        <w:t>page</w:t>
      </w:r>
      <w:r>
        <w:t xml:space="preserve">. Both </w:t>
      </w:r>
      <w:r>
        <w:rPr>
          <w:noProof/>
        </w:rPr>
        <w:t>trains</w:t>
      </w:r>
      <w:r>
        <w:t xml:space="preserve"> were leaving Paris at the same time. One train cost </w:t>
      </w:r>
      <w:r>
        <w:rPr>
          <w:rFonts w:cs="Times New Roman"/>
        </w:rPr>
        <w:t>€</w:t>
      </w:r>
      <w:r>
        <w:t xml:space="preserve">30 total and took seven hours to reach the </w:t>
      </w:r>
      <w:r w:rsidRPr="00CF6081">
        <w:rPr>
          <w:noProof/>
        </w:rPr>
        <w:t>destination</w:t>
      </w:r>
      <w:r>
        <w:t xml:space="preserve"> because of stops along the way. The other was direct, taking only three hours to reach Marseille, but more expensive. Depending on the experimental </w:t>
      </w:r>
      <w:r>
        <w:lastRenderedPageBreak/>
        <w:t>condition, participants could select this premium flight for either “</w:t>
      </w:r>
      <w:r>
        <w:rPr>
          <w:rFonts w:cs="Times New Roman"/>
        </w:rPr>
        <w:t>€</w:t>
      </w:r>
      <w:r>
        <w:t>60 total”/</w:t>
      </w:r>
      <w:r w:rsidRPr="006D2575">
        <w:t xml:space="preserve"> </w:t>
      </w:r>
      <w:r>
        <w:t>“</w:t>
      </w:r>
      <w:r>
        <w:rPr>
          <w:rFonts w:cs="Times New Roman"/>
        </w:rPr>
        <w:t>€</w:t>
      </w:r>
      <w:r>
        <w:t>70 total”/</w:t>
      </w:r>
      <w:r w:rsidRPr="006D2575">
        <w:t xml:space="preserve"> </w:t>
      </w:r>
      <w:r>
        <w:t>“</w:t>
      </w:r>
      <w:r>
        <w:rPr>
          <w:rFonts w:cs="Times New Roman"/>
        </w:rPr>
        <w:t>€</w:t>
      </w:r>
      <w:r>
        <w:t>80 total”/</w:t>
      </w:r>
      <w:r w:rsidRPr="006D2575">
        <w:t xml:space="preserve"> </w:t>
      </w:r>
      <w:r>
        <w:t>“</w:t>
      </w:r>
      <w:r>
        <w:rPr>
          <w:rFonts w:cs="Times New Roman"/>
        </w:rPr>
        <w:t>€</w:t>
      </w:r>
      <w:r>
        <w:t>90 total” (IPF conditions) or “</w:t>
      </w:r>
      <w:r>
        <w:rPr>
          <w:rFonts w:cs="Times New Roman"/>
        </w:rPr>
        <w:t>€</w:t>
      </w:r>
      <w:r>
        <w:t>30 more”/</w:t>
      </w:r>
      <w:r w:rsidRPr="006D2575">
        <w:t xml:space="preserve"> </w:t>
      </w:r>
      <w:r>
        <w:t>“</w:t>
      </w:r>
      <w:r>
        <w:rPr>
          <w:rFonts w:cs="Times New Roman"/>
        </w:rPr>
        <w:t>€</w:t>
      </w:r>
      <w:r>
        <w:t>40 more”/</w:t>
      </w:r>
      <w:r w:rsidRPr="006D2575">
        <w:t xml:space="preserve"> </w:t>
      </w:r>
      <w:r>
        <w:t>“</w:t>
      </w:r>
      <w:r>
        <w:rPr>
          <w:rFonts w:cs="Times New Roman"/>
        </w:rPr>
        <w:t>€</w:t>
      </w:r>
      <w:r>
        <w:t>50 more”/</w:t>
      </w:r>
      <w:r w:rsidRPr="006D2575">
        <w:t xml:space="preserve"> </w:t>
      </w:r>
      <w:r>
        <w:t>“</w:t>
      </w:r>
      <w:r>
        <w:rPr>
          <w:rFonts w:cs="Times New Roman"/>
        </w:rPr>
        <w:t>€</w:t>
      </w:r>
      <w:r>
        <w:t xml:space="preserve">60 more” (DPF condition). Participants were instructed to select the train journey they would </w:t>
      </w:r>
      <w:r w:rsidRPr="00DB7F32">
        <w:rPr>
          <w:noProof/>
        </w:rPr>
        <w:t>normally</w:t>
      </w:r>
      <w:r>
        <w:t xml:space="preserve"> </w:t>
      </w:r>
      <w:r w:rsidRPr="00CF6081">
        <w:rPr>
          <w:noProof/>
        </w:rPr>
        <w:t>ch</w:t>
      </w:r>
      <w:r>
        <w:rPr>
          <w:noProof/>
        </w:rPr>
        <w:t>o</w:t>
      </w:r>
      <w:r w:rsidRPr="00CF6081">
        <w:rPr>
          <w:noProof/>
        </w:rPr>
        <w:t>ose</w:t>
      </w:r>
      <w:r>
        <w:t>.</w:t>
      </w:r>
    </w:p>
    <w:p w:rsidR="006F4774" w:rsidRPr="00BC5465" w:rsidRDefault="006F4774" w:rsidP="006F4774">
      <w:pPr>
        <w:autoSpaceDE w:val="0"/>
        <w:autoSpaceDN w:val="0"/>
        <w:adjustRightInd w:val="0"/>
        <w:spacing w:after="120"/>
        <w:rPr>
          <w:rFonts w:cs="Times New Roman"/>
        </w:rPr>
      </w:pPr>
      <w:r w:rsidRPr="00BC5465">
        <w:rPr>
          <w:rFonts w:cs="Times New Roman"/>
        </w:rPr>
        <w:t>Results</w:t>
      </w:r>
    </w:p>
    <w:p w:rsidR="006F4774" w:rsidRDefault="006F4774" w:rsidP="006F4774">
      <w:pPr>
        <w:ind w:firstLine="720"/>
        <w:rPr>
          <w:rFonts w:cs="Times New Roman"/>
        </w:rPr>
      </w:pPr>
      <w:r>
        <w:rPr>
          <w:rFonts w:cs="Times New Roman"/>
        </w:rPr>
        <w:t xml:space="preserve">Results from a </w:t>
      </w:r>
      <w:r w:rsidRPr="00BC5465">
        <w:rPr>
          <w:rFonts w:cs="Times New Roman"/>
        </w:rPr>
        <w:t>logistic regression</w:t>
      </w:r>
      <w:r>
        <w:rPr>
          <w:rFonts w:cs="Times New Roman"/>
        </w:rPr>
        <w:t xml:space="preserve"> with four dummy coded variables to account for </w:t>
      </w:r>
      <w:r w:rsidRPr="000E6815">
        <w:rPr>
          <w:noProof/>
        </w:rPr>
        <w:t>multicategorical</w:t>
      </w:r>
      <w:r>
        <w:t xml:space="preserve"> </w:t>
      </w:r>
      <w:r>
        <w:rPr>
          <w:rFonts w:cs="Times New Roman"/>
        </w:rPr>
        <w:t xml:space="preserve">price levels and </w:t>
      </w:r>
      <w:r>
        <w:rPr>
          <w:rFonts w:cs="Times New Roman"/>
          <w:noProof/>
        </w:rPr>
        <w:t>using</w:t>
      </w:r>
      <w:r>
        <w:rPr>
          <w:rFonts w:cs="Times New Roman"/>
        </w:rPr>
        <w:t xml:space="preserve"> the €</w:t>
      </w:r>
      <w:r>
        <w:t>30/</w:t>
      </w:r>
      <w:r>
        <w:rPr>
          <w:rFonts w:cs="Times New Roman"/>
        </w:rPr>
        <w:t>€</w:t>
      </w:r>
      <w:r>
        <w:t>90 condition used as reference category revealed no two-way interaction between the price-framing and the price-level conditions in predicting the choice of premium options (</w:t>
      </w:r>
      <w:r>
        <w:rPr>
          <w:rFonts w:cs="Times New Roman"/>
        </w:rPr>
        <w:t>Z</w:t>
      </w:r>
      <w:r>
        <w:t>’s &lt; 1). We instead observed a main effect of the price-framing condition (</w:t>
      </w:r>
      <w:r>
        <w:rPr>
          <w:i/>
        </w:rPr>
        <w:t>b</w:t>
      </w:r>
      <w:r>
        <w:t xml:space="preserve"> = .80, SE = .33, </w:t>
      </w:r>
      <w:r>
        <w:rPr>
          <w:rFonts w:cs="Times New Roman"/>
        </w:rPr>
        <w:t xml:space="preserve">Z </w:t>
      </w:r>
      <w:r>
        <w:t>= 2.46,</w:t>
      </w:r>
      <w:r>
        <w:rPr>
          <w:i/>
        </w:rPr>
        <w:t xml:space="preserve"> p</w:t>
      </w:r>
      <w:r>
        <w:t xml:space="preserve"> &lt; .05</w:t>
      </w:r>
      <w:r>
        <w:rPr>
          <w:rFonts w:cs="Times New Roman"/>
        </w:rPr>
        <w:t xml:space="preserve">), again supporting H1. Results also revealed two significant price-level dummies; we do not focus on </w:t>
      </w:r>
      <w:r w:rsidRPr="000E6815">
        <w:rPr>
          <w:rFonts w:cs="Times New Roman"/>
          <w:noProof/>
        </w:rPr>
        <w:t>these effect</w:t>
      </w:r>
      <w:r>
        <w:rPr>
          <w:rFonts w:cs="Times New Roman"/>
          <w:noProof/>
        </w:rPr>
        <w:t>s</w:t>
      </w:r>
      <w:r>
        <w:rPr>
          <w:rFonts w:cs="Times New Roman"/>
        </w:rPr>
        <w:t>. Overall, across price-level conditions, we observed a larger proportion of participants selecting the premium option in the DPF (</w:t>
      </w:r>
      <w:r>
        <w:rPr>
          <w:rFonts w:cs="Times New Roman"/>
          <w:i/>
        </w:rPr>
        <w:t xml:space="preserve">P </w:t>
      </w:r>
      <w:r>
        <w:rPr>
          <w:rFonts w:cs="Times New Roman"/>
        </w:rPr>
        <w:t>= 67%) compared to the IPF (</w:t>
      </w:r>
      <w:r>
        <w:rPr>
          <w:rFonts w:cs="Times New Roman"/>
          <w:i/>
        </w:rPr>
        <w:t xml:space="preserve">P </w:t>
      </w:r>
      <w:r>
        <w:rPr>
          <w:rFonts w:cs="Times New Roman"/>
        </w:rPr>
        <w:t xml:space="preserve">= 53%) condition (see figure below; Cohen’s </w:t>
      </w:r>
      <w:r>
        <w:rPr>
          <w:rFonts w:cs="Times New Roman"/>
          <w:i/>
        </w:rPr>
        <w:t>d</w:t>
      </w:r>
      <w:r>
        <w:rPr>
          <w:rFonts w:cs="Times New Roman"/>
        </w:rPr>
        <w:t xml:space="preserve"> = .34).</w:t>
      </w:r>
    </w:p>
    <w:p w:rsidR="006F4774" w:rsidRDefault="006F4774" w:rsidP="006F4774">
      <w:pPr>
        <w:jc w:val="center"/>
      </w:pPr>
      <w:r>
        <w:t>PROPORTION OF PREMIUM OPTIONS SELECTED BY PRICE-FRAMING AND PRICE-LEVEL CONDITIONS</w:t>
      </w:r>
    </w:p>
    <w:p w:rsidR="006F4774" w:rsidRDefault="006F4774" w:rsidP="006F4774">
      <w:pPr>
        <w:jc w:val="center"/>
      </w:pPr>
      <w:r>
        <w:rPr>
          <w:noProof/>
        </w:rPr>
        <w:drawing>
          <wp:inline distT="0" distB="0" distL="0" distR="0" wp14:anchorId="1276C215" wp14:editId="71006D67">
            <wp:extent cx="5362575" cy="268605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F4774" w:rsidRDefault="006F4774" w:rsidP="006F4774">
      <w:pPr>
        <w:ind w:left="720" w:hanging="720"/>
      </w:pPr>
      <w:r>
        <w:lastRenderedPageBreak/>
        <w:t>Discussion</w:t>
      </w:r>
    </w:p>
    <w:p w:rsidR="006F4774" w:rsidRPr="00590FEB" w:rsidRDefault="006F4774" w:rsidP="006F4774">
      <w:pPr>
        <w:ind w:firstLine="720"/>
      </w:pPr>
      <w:r>
        <w:t xml:space="preserve">The results from this study suggest that the </w:t>
      </w:r>
      <w:r w:rsidRPr="00DB7F32">
        <w:rPr>
          <w:noProof/>
        </w:rPr>
        <w:t>usual</w:t>
      </w:r>
      <w:r>
        <w:t xml:space="preserve"> benefit of DPF in increasing the selection of premium choice options is robust to the context </w:t>
      </w:r>
      <w:r w:rsidRPr="000E6815">
        <w:rPr>
          <w:noProof/>
        </w:rPr>
        <w:t>w</w:t>
      </w:r>
      <w:r>
        <w:rPr>
          <w:noProof/>
        </w:rPr>
        <w:t>h</w:t>
      </w:r>
      <w:r w:rsidRPr="000E6815">
        <w:rPr>
          <w:noProof/>
        </w:rPr>
        <w:t>ere</w:t>
      </w:r>
      <w:r>
        <w:t xml:space="preserve"> the cost difference increases relative to the price of the standard option (e.g., is equal or increasingly larger). These results further support the distinction between DPF and price-partitioning.</w:t>
      </w:r>
      <w:r>
        <w:rPr>
          <w:b/>
        </w:rPr>
        <w:t xml:space="preserve"> </w:t>
      </w:r>
      <w:r>
        <w:rPr>
          <w:b/>
        </w:rPr>
        <w:br w:type="page"/>
      </w:r>
      <w:r w:rsidRPr="00590FEB">
        <w:lastRenderedPageBreak/>
        <w:t>Stimuli</w:t>
      </w:r>
    </w:p>
    <w:p w:rsidR="006F4774" w:rsidRDefault="006F4774" w:rsidP="006F4774">
      <w:pPr>
        <w:autoSpaceDE w:val="0"/>
        <w:autoSpaceDN w:val="0"/>
        <w:adjustRightInd w:val="0"/>
        <w:spacing w:after="120" w:line="240" w:lineRule="auto"/>
      </w:pPr>
      <w:r>
        <w:rPr>
          <w:b/>
        </w:rPr>
        <w:tab/>
      </w:r>
    </w:p>
    <w:p w:rsidR="006F4774" w:rsidRPr="002A2EEA" w:rsidRDefault="006F4774" w:rsidP="006F4774">
      <w:pPr>
        <w:autoSpaceDE w:val="0"/>
        <w:autoSpaceDN w:val="0"/>
        <w:adjustRightInd w:val="0"/>
        <w:spacing w:after="120" w:line="240" w:lineRule="auto"/>
        <w:rPr>
          <w:rFonts w:ascii="Helvetica" w:hAnsi="Helvetica" w:cs="Helvetica"/>
          <w:color w:val="404040"/>
          <w:sz w:val="28"/>
          <w:szCs w:val="33"/>
          <w:shd w:val="clear" w:color="auto" w:fill="FFFFFF"/>
        </w:rPr>
      </w:pPr>
      <w:r w:rsidRPr="002A2EEA">
        <w:rPr>
          <w:rStyle w:val="Strong"/>
          <w:rFonts w:ascii="Helvetica" w:hAnsi="Helvetica" w:cs="Helvetica"/>
          <w:color w:val="404040"/>
          <w:sz w:val="28"/>
          <w:szCs w:val="33"/>
          <w:shd w:val="clear" w:color="auto" w:fill="FFFFFF"/>
        </w:rPr>
        <w:t xml:space="preserve">Imagine that </w:t>
      </w:r>
      <w:r w:rsidRPr="00DB7F32">
        <w:rPr>
          <w:rStyle w:val="Strong"/>
          <w:rFonts w:ascii="Helvetica" w:hAnsi="Helvetica" w:cs="Helvetica"/>
          <w:noProof/>
          <w:color w:val="404040"/>
          <w:sz w:val="28"/>
          <w:szCs w:val="33"/>
          <w:shd w:val="clear" w:color="auto" w:fill="FFFFFF"/>
        </w:rPr>
        <w:t>you</w:t>
      </w:r>
      <w:r w:rsidRPr="002A2EEA">
        <w:rPr>
          <w:rStyle w:val="Strong"/>
          <w:rFonts w:ascii="Helvetica" w:hAnsi="Helvetica" w:cs="Helvetica"/>
          <w:color w:val="404040"/>
          <w:sz w:val="28"/>
          <w:szCs w:val="33"/>
          <w:shd w:val="clear" w:color="auto" w:fill="FFFFFF"/>
        </w:rPr>
        <w:t xml:space="preserve"> are visiting France.</w:t>
      </w:r>
      <w:r w:rsidRPr="002A2EEA">
        <w:rPr>
          <w:rFonts w:ascii="Helvetica" w:hAnsi="Helvetica" w:cs="Helvetica"/>
          <w:color w:val="404040"/>
          <w:sz w:val="28"/>
          <w:szCs w:val="33"/>
          <w:shd w:val="clear" w:color="auto" w:fill="FFFFFF"/>
        </w:rPr>
        <w:br/>
      </w:r>
      <w:r w:rsidRPr="002A2EEA">
        <w:rPr>
          <w:rFonts w:ascii="Helvetica" w:hAnsi="Helvetica" w:cs="Helvetica"/>
          <w:color w:val="404040"/>
          <w:sz w:val="28"/>
          <w:szCs w:val="33"/>
          <w:shd w:val="clear" w:color="auto" w:fill="FFFFFF"/>
        </w:rPr>
        <w:br/>
        <w:t xml:space="preserve">After visiting Paris for a few days, </w:t>
      </w:r>
      <w:r w:rsidRPr="00DB7F32">
        <w:rPr>
          <w:rFonts w:ascii="Helvetica" w:hAnsi="Helvetica" w:cs="Helvetica"/>
          <w:noProof/>
          <w:color w:val="404040"/>
          <w:sz w:val="28"/>
          <w:szCs w:val="33"/>
          <w:shd w:val="clear" w:color="auto" w:fill="FFFFFF"/>
        </w:rPr>
        <w:t>you</w:t>
      </w:r>
      <w:r w:rsidRPr="002A2EEA">
        <w:rPr>
          <w:rFonts w:ascii="Helvetica" w:hAnsi="Helvetica" w:cs="Helvetica"/>
          <w:color w:val="404040"/>
          <w:sz w:val="28"/>
          <w:szCs w:val="33"/>
          <w:shd w:val="clear" w:color="auto" w:fill="FFFFFF"/>
        </w:rPr>
        <w:t xml:space="preserve"> have decided to spend the next portion of </w:t>
      </w:r>
      <w:r w:rsidRPr="00DB7F32">
        <w:rPr>
          <w:rFonts w:ascii="Helvetica" w:hAnsi="Helvetica" w:cs="Helvetica"/>
          <w:noProof/>
          <w:color w:val="404040"/>
          <w:sz w:val="28"/>
          <w:szCs w:val="33"/>
          <w:shd w:val="clear" w:color="auto" w:fill="FFFFFF"/>
        </w:rPr>
        <w:t>your</w:t>
      </w:r>
      <w:r w:rsidRPr="002A2EEA">
        <w:rPr>
          <w:rFonts w:ascii="Helvetica" w:hAnsi="Helvetica" w:cs="Helvetica"/>
          <w:color w:val="404040"/>
          <w:sz w:val="28"/>
          <w:szCs w:val="33"/>
          <w:shd w:val="clear" w:color="auto" w:fill="FFFFFF"/>
        </w:rPr>
        <w:t xml:space="preserve"> trip </w:t>
      </w:r>
      <w:r w:rsidRPr="00DB7F32">
        <w:rPr>
          <w:rFonts w:ascii="Helvetica" w:hAnsi="Helvetica" w:cs="Helvetica"/>
          <w:noProof/>
          <w:color w:val="404040"/>
          <w:sz w:val="28"/>
          <w:szCs w:val="33"/>
          <w:shd w:val="clear" w:color="auto" w:fill="FFFFFF"/>
        </w:rPr>
        <w:t>in</w:t>
      </w:r>
      <w:r w:rsidRPr="002A2EEA">
        <w:rPr>
          <w:rFonts w:ascii="Helvetica" w:hAnsi="Helvetica" w:cs="Helvetica"/>
          <w:color w:val="404040"/>
          <w:sz w:val="28"/>
          <w:szCs w:val="33"/>
          <w:shd w:val="clear" w:color="auto" w:fill="FFFFFF"/>
        </w:rPr>
        <w:t xml:space="preserve"> the South, near Marseille. </w:t>
      </w:r>
      <w:r w:rsidRPr="00DB7F32">
        <w:rPr>
          <w:rFonts w:ascii="Helvetica" w:hAnsi="Helvetica" w:cs="Helvetica"/>
          <w:noProof/>
          <w:color w:val="404040"/>
          <w:sz w:val="28"/>
          <w:szCs w:val="33"/>
          <w:shd w:val="clear" w:color="auto" w:fill="FFFFFF"/>
        </w:rPr>
        <w:t>You</w:t>
      </w:r>
      <w:r w:rsidRPr="002A2EEA">
        <w:rPr>
          <w:rFonts w:ascii="Helvetica" w:hAnsi="Helvetica" w:cs="Helvetica"/>
          <w:color w:val="404040"/>
          <w:sz w:val="28"/>
          <w:szCs w:val="33"/>
          <w:shd w:val="clear" w:color="auto" w:fill="FFFFFF"/>
        </w:rPr>
        <w:t xml:space="preserve"> show up at the train station one morning</w:t>
      </w:r>
      <w:r w:rsidRPr="00DB7F32">
        <w:rPr>
          <w:rFonts w:ascii="Helvetica" w:hAnsi="Helvetica" w:cs="Helvetica"/>
          <w:noProof/>
          <w:color w:val="404040"/>
          <w:sz w:val="28"/>
          <w:szCs w:val="33"/>
          <w:shd w:val="clear" w:color="auto" w:fill="FFFFFF"/>
        </w:rPr>
        <w:t>, two</w:t>
      </w:r>
      <w:r w:rsidRPr="002A2EEA">
        <w:rPr>
          <w:rFonts w:ascii="Helvetica" w:hAnsi="Helvetica" w:cs="Helvetica"/>
          <w:color w:val="404040"/>
          <w:sz w:val="28"/>
          <w:szCs w:val="33"/>
          <w:shd w:val="clear" w:color="auto" w:fill="FFFFFF"/>
        </w:rPr>
        <w:t xml:space="preserve"> train routes are leaving shortly.</w:t>
      </w:r>
      <w:r w:rsidRPr="002A2EEA">
        <w:rPr>
          <w:rFonts w:ascii="Helvetica" w:hAnsi="Helvetica" w:cs="Helvetica"/>
          <w:color w:val="404040"/>
          <w:sz w:val="28"/>
          <w:szCs w:val="33"/>
          <w:shd w:val="clear" w:color="auto" w:fill="FFFFFF"/>
        </w:rPr>
        <w:br/>
      </w:r>
      <w:r w:rsidRPr="002A2EEA">
        <w:rPr>
          <w:rFonts w:ascii="Helvetica" w:hAnsi="Helvetica" w:cs="Helvetica"/>
          <w:color w:val="404040"/>
          <w:sz w:val="28"/>
          <w:szCs w:val="33"/>
          <w:shd w:val="clear" w:color="auto" w:fill="FFFFFF"/>
        </w:rPr>
        <w:br/>
        <w:t xml:space="preserve">One train is cheaper but gets </w:t>
      </w:r>
      <w:r w:rsidRPr="00DB7F32">
        <w:rPr>
          <w:rFonts w:ascii="Helvetica" w:hAnsi="Helvetica" w:cs="Helvetica"/>
          <w:noProof/>
          <w:color w:val="404040"/>
          <w:sz w:val="28"/>
          <w:szCs w:val="33"/>
          <w:shd w:val="clear" w:color="auto" w:fill="FFFFFF"/>
        </w:rPr>
        <w:t>you</w:t>
      </w:r>
      <w:r w:rsidRPr="002A2EEA">
        <w:rPr>
          <w:rFonts w:ascii="Helvetica" w:hAnsi="Helvetica" w:cs="Helvetica"/>
          <w:color w:val="404040"/>
          <w:sz w:val="28"/>
          <w:szCs w:val="33"/>
          <w:shd w:val="clear" w:color="auto" w:fill="FFFFFF"/>
        </w:rPr>
        <w:t xml:space="preserve"> to </w:t>
      </w:r>
      <w:r w:rsidRPr="00DB7F32">
        <w:rPr>
          <w:rFonts w:ascii="Helvetica" w:hAnsi="Helvetica" w:cs="Helvetica"/>
          <w:noProof/>
          <w:color w:val="404040"/>
          <w:sz w:val="28"/>
          <w:szCs w:val="33"/>
          <w:shd w:val="clear" w:color="auto" w:fill="FFFFFF"/>
        </w:rPr>
        <w:t>your</w:t>
      </w:r>
      <w:r w:rsidRPr="002A2EEA">
        <w:rPr>
          <w:rFonts w:ascii="Helvetica" w:hAnsi="Helvetica" w:cs="Helvetica"/>
          <w:color w:val="404040"/>
          <w:sz w:val="28"/>
          <w:szCs w:val="33"/>
          <w:shd w:val="clear" w:color="auto" w:fill="FFFFFF"/>
        </w:rPr>
        <w:t xml:space="preserve"> destination later because it makes stops along the way. The other one is a direct train. It is faster but more expensive.</w:t>
      </w:r>
    </w:p>
    <w:p w:rsidR="006F4774" w:rsidRDefault="006F4774" w:rsidP="006F4774">
      <w:pPr>
        <w:autoSpaceDE w:val="0"/>
        <w:autoSpaceDN w:val="0"/>
        <w:adjustRightInd w:val="0"/>
        <w:spacing w:after="120" w:line="240" w:lineRule="auto"/>
      </w:pPr>
    </w:p>
    <w:p w:rsidR="006F4774" w:rsidRPr="002A2EEA" w:rsidRDefault="006F4774" w:rsidP="006F4774">
      <w:pPr>
        <w:autoSpaceDE w:val="0"/>
        <w:autoSpaceDN w:val="0"/>
        <w:adjustRightInd w:val="0"/>
        <w:spacing w:after="120" w:line="240" w:lineRule="auto"/>
      </w:pPr>
      <w:r>
        <w:t xml:space="preserve">(IPF and </w:t>
      </w:r>
      <w:r>
        <w:rPr>
          <w:rFonts w:cs="Times New Roman"/>
        </w:rPr>
        <w:t>€</w:t>
      </w:r>
      <w:r>
        <w:t>30/</w:t>
      </w:r>
      <w:r>
        <w:rPr>
          <w:rFonts w:cs="Times New Roman"/>
        </w:rPr>
        <w:t>€</w:t>
      </w:r>
      <w:r>
        <w:t>90 condition)</w:t>
      </w:r>
    </w:p>
    <w:p w:rsidR="006F4774" w:rsidRDefault="006F4774" w:rsidP="006F4774">
      <w:pPr>
        <w:autoSpaceDE w:val="0"/>
        <w:autoSpaceDN w:val="0"/>
        <w:adjustRightInd w:val="0"/>
        <w:spacing w:after="120" w:line="240" w:lineRule="auto"/>
        <w:jc w:val="center"/>
        <w:rPr>
          <w:rFonts w:ascii="Helvetica" w:hAnsi="Helvetica" w:cs="Helvetica"/>
          <w:color w:val="404040"/>
          <w:sz w:val="33"/>
          <w:szCs w:val="33"/>
          <w:shd w:val="clear" w:color="auto" w:fill="FFFFFF"/>
        </w:rPr>
      </w:pPr>
      <w:r w:rsidRPr="002A2EEA">
        <w:rPr>
          <w:rFonts w:ascii="Helvetica" w:hAnsi="Helvetica" w:cs="Helvetica"/>
          <w:noProof/>
          <w:color w:val="404040"/>
          <w:sz w:val="33"/>
          <w:szCs w:val="33"/>
          <w:shd w:val="clear" w:color="auto" w:fill="FFFFFF"/>
        </w:rPr>
        <w:drawing>
          <wp:inline distT="0" distB="0" distL="0" distR="0" wp14:anchorId="3871F716" wp14:editId="0720EBC6">
            <wp:extent cx="4470985" cy="1026128"/>
            <wp:effectExtent l="0" t="0" r="635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16134" cy="1036490"/>
                    </a:xfrm>
                    <a:prstGeom prst="rect">
                      <a:avLst/>
                    </a:prstGeom>
                  </pic:spPr>
                </pic:pic>
              </a:graphicData>
            </a:graphic>
          </wp:inline>
        </w:drawing>
      </w:r>
    </w:p>
    <w:p w:rsidR="006F4774" w:rsidRPr="002A2EEA" w:rsidRDefault="006F4774" w:rsidP="006F4774">
      <w:pPr>
        <w:autoSpaceDE w:val="0"/>
        <w:autoSpaceDN w:val="0"/>
        <w:adjustRightInd w:val="0"/>
        <w:spacing w:after="120" w:line="240" w:lineRule="auto"/>
        <w:rPr>
          <w:rFonts w:ascii="Helvetica" w:hAnsi="Helvetica" w:cs="Helvetica"/>
          <w:color w:val="404040"/>
          <w:sz w:val="33"/>
          <w:szCs w:val="33"/>
          <w:shd w:val="clear" w:color="auto" w:fill="FFFFFF"/>
        </w:rPr>
      </w:pPr>
    </w:p>
    <w:p w:rsidR="006F4774" w:rsidRDefault="006F4774" w:rsidP="006F4774">
      <w:pPr>
        <w:autoSpaceDE w:val="0"/>
        <w:autoSpaceDN w:val="0"/>
        <w:adjustRightInd w:val="0"/>
        <w:spacing w:after="120" w:line="240" w:lineRule="auto"/>
      </w:pPr>
      <w:r>
        <w:t xml:space="preserve">(DPF and </w:t>
      </w:r>
      <w:r>
        <w:rPr>
          <w:rFonts w:cs="Times New Roman"/>
        </w:rPr>
        <w:t>€</w:t>
      </w:r>
      <w:r>
        <w:t>30/</w:t>
      </w:r>
      <w:r>
        <w:rPr>
          <w:rFonts w:cs="Times New Roman"/>
        </w:rPr>
        <w:t>€</w:t>
      </w:r>
      <w:r>
        <w:t>90 condition)</w:t>
      </w:r>
    </w:p>
    <w:p w:rsidR="006F4774" w:rsidRDefault="006F4774" w:rsidP="006F4774">
      <w:pPr>
        <w:autoSpaceDE w:val="0"/>
        <w:autoSpaceDN w:val="0"/>
        <w:adjustRightInd w:val="0"/>
        <w:spacing w:after="120" w:line="240" w:lineRule="auto"/>
        <w:jc w:val="center"/>
      </w:pPr>
      <w:r w:rsidRPr="002A2EEA">
        <w:rPr>
          <w:noProof/>
        </w:rPr>
        <w:drawing>
          <wp:inline distT="0" distB="0" distL="0" distR="0" wp14:anchorId="1501CA2C" wp14:editId="00B5B927">
            <wp:extent cx="4470400" cy="1038947"/>
            <wp:effectExtent l="0" t="0" r="635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97859" cy="1045329"/>
                    </a:xfrm>
                    <a:prstGeom prst="rect">
                      <a:avLst/>
                    </a:prstGeom>
                  </pic:spPr>
                </pic:pic>
              </a:graphicData>
            </a:graphic>
          </wp:inline>
        </w:drawing>
      </w:r>
    </w:p>
    <w:p w:rsidR="006F4774" w:rsidRDefault="006F4774" w:rsidP="006F4774">
      <w:pPr>
        <w:autoSpaceDE w:val="0"/>
        <w:autoSpaceDN w:val="0"/>
        <w:adjustRightInd w:val="0"/>
        <w:spacing w:after="120"/>
        <w:jc w:val="center"/>
      </w:pPr>
    </w:p>
    <w:p w:rsidR="006F4774" w:rsidRDefault="006F4774" w:rsidP="006F4774">
      <w:pPr>
        <w:ind w:left="720" w:hanging="720"/>
        <w:rPr>
          <w:noProof/>
        </w:rPr>
      </w:pPr>
      <w:r>
        <w:rPr>
          <w:noProof/>
        </w:rPr>
        <w:br w:type="page"/>
      </w:r>
    </w:p>
    <w:p w:rsidR="006F4774" w:rsidRDefault="006F4774" w:rsidP="006F4774">
      <w:pPr>
        <w:jc w:val="center"/>
      </w:pPr>
      <w:r w:rsidRPr="00DB7F32">
        <w:rPr>
          <w:noProof/>
        </w:rPr>
        <w:lastRenderedPageBreak/>
        <w:t>WEB APPENDIX</w:t>
      </w:r>
      <w:r>
        <w:t xml:space="preserve"> </w:t>
      </w:r>
      <w:r w:rsidR="003573EE">
        <w:t>F</w:t>
      </w:r>
    </w:p>
    <w:p w:rsidR="006F4774" w:rsidRDefault="006F4774" w:rsidP="006F4774">
      <w:r>
        <w:t>Price-Computation-Difficulty Study</w:t>
      </w:r>
    </w:p>
    <w:p w:rsidR="006F4774" w:rsidRDefault="006F4774" w:rsidP="006F4774">
      <w:r>
        <w:tab/>
        <w:t xml:space="preserve">We designed this study to test whether the effect of DPF on the selection of premium choice options is robust to various levels of price computational difficulty. </w:t>
      </w:r>
      <w:r w:rsidRPr="00DB7F32">
        <w:rPr>
          <w:noProof/>
        </w:rPr>
        <w:t xml:space="preserve">That is, we wished to test if our effect was robust to conditions where computing the price difference between the options what relatively effortless (e.g., $150.00 vs. $200.00) compared to relatively difficult </w:t>
      </w:r>
      <w:r w:rsidRPr="00DB7F32">
        <w:rPr>
          <w:noProof/>
        </w:rPr>
        <w:fldChar w:fldCharType="begin"/>
      </w:r>
      <w:r w:rsidRPr="00DB7F32">
        <w:rPr>
          <w:noProof/>
        </w:rPr>
        <w:instrText xml:space="preserve"> ADDIN EN.CITE &lt;EndNote&gt;&lt;Cite&gt;&lt;Author&gt;Thomas&lt;/Author&gt;&lt;Year&gt;2009&lt;/Year&gt;&lt;RecNum&gt;55&lt;/RecNum&gt;&lt;Prefix&gt;e.g.`, $169.00 vs. $219.00`; see &lt;/Prefix&gt;&lt;DisplayText&gt;(e.g., $169.00 vs. $219.00; see Thomas and Morwitz 2009)&lt;/DisplayText&gt;&lt;record&gt;&lt;rec-number&gt;55&lt;/rec-number&gt;&lt;foreign-keys&gt;&lt;key app="EN" db-id="vse0f0dp99p2dtetex2vpv22zs0vt9pzz2t0" timestamp="1516695132"&gt;55&lt;/key&gt;&lt;/foreign-keys&gt;&lt;ref-type name="Journal Article"&gt;17&lt;/ref-type&gt;&lt;contributors&gt;&lt;authors&gt;&lt;author&gt;Thomas, Manoj&lt;/author&gt;&lt;author&gt;Morwitz, Vicki G.&lt;/author&gt;&lt;/authors&gt;&lt;/contributors&gt;&lt;titles&gt;&lt;title&gt;The ease-of-computation effect: The interplay of metacognitive experiences and naive theories in judgments of price differences&lt;/title&gt;&lt;secondary-title&gt;Journal of Marketing Research&lt;/secondary-title&gt;&lt;/titles&gt;&lt;periodical&gt;&lt;full-title&gt;Journal of Marketing Research&lt;/full-title&gt;&lt;/periodical&gt;&lt;pages&gt;81-91&lt;/pages&gt;&lt;volume&gt;46&lt;/volume&gt;&lt;number&gt;1&lt;/number&gt;&lt;dates&gt;&lt;year&gt;2009&lt;/year&gt;&lt;/dates&gt;&lt;isbn&gt;0022-2437&lt;/isbn&gt;&lt;urls&gt;&lt;/urls&gt;&lt;/record&gt;&lt;/Cite&gt;&lt;/EndNote&gt;</w:instrText>
      </w:r>
      <w:r w:rsidRPr="00DB7F32">
        <w:rPr>
          <w:noProof/>
        </w:rPr>
        <w:fldChar w:fldCharType="separate"/>
      </w:r>
      <w:r w:rsidRPr="00DB7F32">
        <w:rPr>
          <w:noProof/>
        </w:rPr>
        <w:t>(e.g., $169.00 vs. $219.00; see Thomas and Morwitz 2009)</w:t>
      </w:r>
      <w:r w:rsidRPr="00DB7F32">
        <w:rPr>
          <w:noProof/>
        </w:rPr>
        <w:fldChar w:fldCharType="end"/>
      </w:r>
      <w:r w:rsidRPr="00DB7F32">
        <w:rPr>
          <w:noProof/>
        </w:rPr>
        <w:t>, such that the DPF would not bring more focus to the price difference between the options (e.g., $50) beyond what participants could compute themselves when the price difference is easy to compute.</w:t>
      </w:r>
      <w:r>
        <w:rPr>
          <w:noProof/>
        </w:rPr>
        <w:t xml:space="preserve"> </w:t>
      </w:r>
    </w:p>
    <w:p w:rsidR="006F4774" w:rsidRPr="009B1147" w:rsidRDefault="006F4774" w:rsidP="006F4774">
      <w:pPr>
        <w:autoSpaceDE w:val="0"/>
        <w:autoSpaceDN w:val="0"/>
        <w:adjustRightInd w:val="0"/>
        <w:spacing w:after="120"/>
        <w:rPr>
          <w:rFonts w:cs="Times New Roman"/>
          <w:szCs w:val="24"/>
        </w:rPr>
      </w:pPr>
      <w:r w:rsidRPr="009B1147">
        <w:rPr>
          <w:rFonts w:cs="Times New Roman"/>
          <w:szCs w:val="24"/>
        </w:rPr>
        <w:t>Method</w:t>
      </w:r>
    </w:p>
    <w:p w:rsidR="006F4774" w:rsidRDefault="006F4774" w:rsidP="006F4774">
      <w:pPr>
        <w:autoSpaceDE w:val="0"/>
        <w:autoSpaceDN w:val="0"/>
        <w:adjustRightInd w:val="0"/>
        <w:spacing w:after="120"/>
      </w:pPr>
      <w:r>
        <w:rPr>
          <w:rFonts w:cs="Times New Roman"/>
          <w:szCs w:val="24"/>
        </w:rPr>
        <w:tab/>
      </w:r>
      <w:r w:rsidRPr="000E6815">
        <w:rPr>
          <w:rFonts w:cs="Times New Roman"/>
          <w:i/>
          <w:noProof/>
          <w:szCs w:val="24"/>
        </w:rPr>
        <w:t xml:space="preserve">Participants </w:t>
      </w:r>
      <w:r w:rsidRPr="000E6815">
        <w:rPr>
          <w:rFonts w:cs="Times New Roman"/>
          <w:i/>
          <w:noProof/>
          <w:color w:val="000000" w:themeColor="text1"/>
          <w:szCs w:val="24"/>
        </w:rPr>
        <w:t>and Design.</w:t>
      </w:r>
      <w:r w:rsidRPr="009B67A7">
        <w:rPr>
          <w:color w:val="000000" w:themeColor="text1"/>
        </w:rPr>
        <w:t xml:space="preserve"> Six hundred and eleven online panel participants from recruited through </w:t>
      </w:r>
      <w:r>
        <w:rPr>
          <w:color w:val="000000" w:themeColor="text1"/>
        </w:rPr>
        <w:t>Amazon Mechanical Turk</w:t>
      </w:r>
      <w:r w:rsidRPr="009B67A7">
        <w:rPr>
          <w:color w:val="000000" w:themeColor="text1"/>
        </w:rPr>
        <w:t xml:space="preserve"> took part in this experiment (57% female, </w:t>
      </w:r>
      <w:r w:rsidRPr="009B67A7">
        <w:rPr>
          <w:i/>
          <w:color w:val="000000" w:themeColor="text1"/>
        </w:rPr>
        <w:t>M</w:t>
      </w:r>
      <w:r w:rsidRPr="009B67A7">
        <w:rPr>
          <w:color w:val="000000" w:themeColor="text1"/>
          <w:vertAlign w:val="subscript"/>
        </w:rPr>
        <w:t>age</w:t>
      </w:r>
      <w:r w:rsidRPr="009B67A7">
        <w:rPr>
          <w:color w:val="000000" w:themeColor="text1"/>
        </w:rPr>
        <w:t xml:space="preserve"> = 37.7) in exchange for payment. This experiment used a 2 </w:t>
      </w:r>
      <w:r>
        <w:t xml:space="preserve">(framing: inclusive-price vs. differential-price) x 4 (price level: easy-low vs. difficult-low vs. difficult-high vs. easy-high) between participants design. The dependent variable of interest was the proportion of </w:t>
      </w:r>
      <w:r>
        <w:rPr>
          <w:noProof/>
        </w:rPr>
        <w:t>premium</w:t>
      </w:r>
      <w:r w:rsidRPr="00CF6081">
        <w:rPr>
          <w:noProof/>
        </w:rPr>
        <w:t xml:space="preserve"> </w:t>
      </w:r>
      <w:r>
        <w:t>options selected.</w:t>
      </w:r>
    </w:p>
    <w:p w:rsidR="006F4774" w:rsidRDefault="006F4774" w:rsidP="006F4774">
      <w:pPr>
        <w:ind w:firstLine="720"/>
      </w:pPr>
      <w:r w:rsidRPr="000E6815">
        <w:rPr>
          <w:i/>
          <w:noProof/>
        </w:rPr>
        <w:t>Procedure</w:t>
      </w:r>
      <w:r w:rsidRPr="000E6815">
        <w:rPr>
          <w:noProof/>
        </w:rPr>
        <w:t>.</w:t>
      </w:r>
      <w:r>
        <w:t xml:space="preserve"> </w:t>
      </w:r>
      <w:r w:rsidRPr="00DB7F32">
        <w:rPr>
          <w:noProof/>
        </w:rPr>
        <w:t xml:space="preserve">Using a design similar to the one used un Web Appendix </w:t>
      </w:r>
      <w:r w:rsidR="003573EE">
        <w:rPr>
          <w:noProof/>
        </w:rPr>
        <w:t>D</w:t>
      </w:r>
      <w:r w:rsidRPr="00D135BD">
        <w:rPr>
          <w:noProof/>
        </w:rPr>
        <w:t>, participants were asked to choose between two flights from New York (JFK) to Los Angeles (LAX), where one flight was cheaper but took longer to reach the destination because of a connection</w:t>
      </w:r>
      <w:r>
        <w:rPr>
          <w:noProof/>
        </w:rPr>
        <w:t>.</w:t>
      </w:r>
      <w:r w:rsidRPr="00D135BD">
        <w:rPr>
          <w:noProof/>
        </w:rPr>
        <w:t xml:space="preserve"> Depending on the experimental condition, the price of the standard (i.e., slower and cheaper) and </w:t>
      </w:r>
      <w:r>
        <w:rPr>
          <w:noProof/>
        </w:rPr>
        <w:t>premium</w:t>
      </w:r>
      <w:r w:rsidRPr="00D135BD">
        <w:rPr>
          <w:noProof/>
        </w:rPr>
        <w:t xml:space="preserve"> flight (i.e., faster and more expensive) ware available respectively for either: $150.00 vs. $200.00 (easy-low condition), $169.00 vs. $219.00 (hard-low condition), $189.00 vs. $239.00 (hard-high condition), or $200.00 vs. $250.00 (easy-high condition) in the IPF conditions.</w:t>
      </w:r>
      <w:r>
        <w:t xml:space="preserve"> In </w:t>
      </w:r>
      <w:r>
        <w:lastRenderedPageBreak/>
        <w:t xml:space="preserve">comparison, the premium flight </w:t>
      </w:r>
      <w:r w:rsidRPr="00DB7F32">
        <w:rPr>
          <w:noProof/>
        </w:rPr>
        <w:t>was constantly priced</w:t>
      </w:r>
      <w:r>
        <w:t xml:space="preserve"> as “$50.00 more” in the DPF conditions. We used this low-high price approach to control for the varying ratio of the $50 price difference on the total price of each option when manipulating the computing difficulty </w:t>
      </w:r>
      <w:r>
        <w:fldChar w:fldCharType="begin"/>
      </w:r>
      <w:r>
        <w:instrText xml:space="preserve"> ADDIN EN.CITE &lt;EndNote&gt;&lt;Cite&gt;&lt;Author&gt;Thomas&lt;/Author&gt;&lt;Year&gt;2009&lt;/Year&gt;&lt;RecNum&gt;55&lt;/RecNum&gt;&lt;Prefix&gt;adapted from &lt;/Prefix&gt;&lt;DisplayText&gt;(adapted from Thomas and Morwitz 2009)&lt;/DisplayText&gt;&lt;record&gt;&lt;rec-number&gt;55&lt;/rec-number&gt;&lt;foreign-keys&gt;&lt;key app="EN" db-id="vse0f0dp99p2dtetex2vpv22zs0vt9pzz2t0" timestamp="1516695132"&gt;55&lt;/key&gt;&lt;/foreign-keys&gt;&lt;ref-type name="Journal Article"&gt;17&lt;/ref-type&gt;&lt;contributors&gt;&lt;authors&gt;&lt;author&gt;Thomas, Manoj&lt;/author&gt;&lt;author&gt;Morwitz, Vicki G.&lt;/author&gt;&lt;/authors&gt;&lt;/contributors&gt;&lt;titles&gt;&lt;title&gt;The ease-of-computation effect: The interplay of metacognitive experiences and naive theories in judgments of price differences&lt;/title&gt;&lt;secondary-title&gt;Journal of Marketing Research&lt;/secondary-title&gt;&lt;/titles&gt;&lt;periodical&gt;&lt;full-title&gt;Journal of Marketing Research&lt;/full-title&gt;&lt;/periodical&gt;&lt;pages&gt;81-91&lt;/pages&gt;&lt;volume&gt;46&lt;/volume&gt;&lt;number&gt;1&lt;/number&gt;&lt;dates&gt;&lt;year&gt;2009&lt;/year&gt;&lt;/dates&gt;&lt;isbn&gt;0022-2437&lt;/isbn&gt;&lt;urls&gt;&lt;/urls&gt;&lt;/record&gt;&lt;/Cite&gt;&lt;/EndNote&gt;</w:instrText>
      </w:r>
      <w:r>
        <w:fldChar w:fldCharType="separate"/>
      </w:r>
      <w:r>
        <w:rPr>
          <w:noProof/>
        </w:rPr>
        <w:t>(adapted from Thomas and Morwitz 2009)</w:t>
      </w:r>
      <w:r>
        <w:fldChar w:fldCharType="end"/>
      </w:r>
      <w:r>
        <w:t xml:space="preserve">. Participants were instructed to select the flight they would normally </w:t>
      </w:r>
      <w:r w:rsidRPr="00CF6081">
        <w:rPr>
          <w:noProof/>
        </w:rPr>
        <w:t>ch</w:t>
      </w:r>
      <w:r>
        <w:rPr>
          <w:noProof/>
        </w:rPr>
        <w:t>o</w:t>
      </w:r>
      <w:r w:rsidRPr="00CF6081">
        <w:rPr>
          <w:noProof/>
        </w:rPr>
        <w:t>ose</w:t>
      </w:r>
      <w:r>
        <w:t xml:space="preserve">. On a subsequent page, participants rated the expensiveness of each option using the same items as in Study 6. These items were used to compute a difference score representing the relative difference in </w:t>
      </w:r>
      <w:r w:rsidRPr="00D135BD">
        <w:rPr>
          <w:noProof/>
        </w:rPr>
        <w:t>expens</w:t>
      </w:r>
      <w:r>
        <w:rPr>
          <w:noProof/>
        </w:rPr>
        <w:t>e</w:t>
      </w:r>
      <w:r w:rsidRPr="00D135BD">
        <w:rPr>
          <w:noProof/>
        </w:rPr>
        <w:t>s</w:t>
      </w:r>
      <w:r>
        <w:t xml:space="preserve"> between the options (</w:t>
      </w:r>
      <w:proofErr w:type="spellStart"/>
      <w:r w:rsidRPr="00DB7F32">
        <w:rPr>
          <w:i/>
          <w:noProof/>
        </w:rPr>
        <w:t>M</w:t>
      </w:r>
      <w:r w:rsidRPr="00DB7F32">
        <w:rPr>
          <w:noProof/>
          <w:vertAlign w:val="subscript"/>
        </w:rPr>
        <w:t>Premium</w:t>
      </w:r>
      <w:r>
        <w:t>-</w:t>
      </w:r>
      <w:r w:rsidRPr="00DB7F32">
        <w:rPr>
          <w:i/>
          <w:noProof/>
        </w:rPr>
        <w:t>M</w:t>
      </w:r>
      <w:r w:rsidRPr="00DB7F32">
        <w:rPr>
          <w:noProof/>
          <w:vertAlign w:val="subscript"/>
        </w:rPr>
        <w:t>Standard</w:t>
      </w:r>
      <w:proofErr w:type="spellEnd"/>
      <w:r>
        <w:t xml:space="preserve">). </w:t>
      </w:r>
    </w:p>
    <w:p w:rsidR="006F4774" w:rsidRDefault="006F4774" w:rsidP="006F4774">
      <w:r w:rsidRPr="009420F0">
        <w:t>Manipulation Check</w:t>
      </w:r>
    </w:p>
    <w:p w:rsidR="006F4774" w:rsidRDefault="006F4774" w:rsidP="006F4774">
      <w:pPr>
        <w:rPr>
          <w:color w:val="FF0000"/>
        </w:rPr>
      </w:pPr>
      <w:r>
        <w:tab/>
      </w:r>
      <w:r>
        <w:rPr>
          <w:color w:val="222222"/>
          <w:shd w:val="clear" w:color="auto" w:fill="FFFFFF"/>
          <w:lang w:val="en-CA"/>
        </w:rPr>
        <w:t>The extent to which the four prices differences used in this study ($150.00 vs. $200.00, $169.00 vs. $219.00, $189.00 vs. $219.00, $200.00 vs. $250.00) were perceived easy or hard to compute was pretested on a separate sample taken from the same population as the main study (n = 54), using a within-sample design ("the average person would find the price difference between the two prices:" 1 = very easy to compute; 7 = very hard to compute). Results suggest that the chosen price differences differ significantly in ease of computation ratings (</w:t>
      </w:r>
      <w:r>
        <w:rPr>
          <w:i/>
          <w:iCs/>
          <w:color w:val="222222"/>
          <w:shd w:val="clear" w:color="auto" w:fill="FFFFFF"/>
          <w:lang w:val="en-CA"/>
        </w:rPr>
        <w:t>F</w:t>
      </w:r>
      <w:r>
        <w:rPr>
          <w:color w:val="222222"/>
          <w:shd w:val="clear" w:color="auto" w:fill="FFFFFF"/>
          <w:lang w:val="en-CA"/>
        </w:rPr>
        <w:t>(3,51) = 53.39, </w:t>
      </w:r>
      <w:r>
        <w:rPr>
          <w:i/>
          <w:iCs/>
          <w:color w:val="222222"/>
          <w:shd w:val="clear" w:color="auto" w:fill="FFFFFF"/>
          <w:lang w:val="en-CA"/>
        </w:rPr>
        <w:t>p</w:t>
      </w:r>
      <w:r>
        <w:rPr>
          <w:color w:val="222222"/>
          <w:shd w:val="clear" w:color="auto" w:fill="FFFFFF"/>
          <w:lang w:val="en-CA"/>
        </w:rPr>
        <w:t> &lt; .001). Using post-hoc comparisons, the $150.00-$200.00 price difference (</w:t>
      </w:r>
      <w:r>
        <w:rPr>
          <w:i/>
          <w:iCs/>
          <w:color w:val="222222"/>
          <w:shd w:val="clear" w:color="auto" w:fill="FFFFFF"/>
          <w:lang w:val="en-CA"/>
        </w:rPr>
        <w:t>M</w:t>
      </w:r>
      <w:r>
        <w:rPr>
          <w:color w:val="222222"/>
          <w:shd w:val="clear" w:color="auto" w:fill="FFFFFF"/>
          <w:lang w:val="en-CA"/>
        </w:rPr>
        <w:t> = 1.43, SD = .88) was rated as significantly easier to compute than the $169.00-$219.00 price difference (</w:t>
      </w:r>
      <w:r>
        <w:rPr>
          <w:i/>
          <w:iCs/>
          <w:color w:val="222222"/>
          <w:shd w:val="clear" w:color="auto" w:fill="FFFFFF"/>
          <w:lang w:val="en-CA"/>
        </w:rPr>
        <w:t>M</w:t>
      </w:r>
      <w:r>
        <w:rPr>
          <w:color w:val="222222"/>
          <w:shd w:val="clear" w:color="auto" w:fill="FFFFFF"/>
          <w:lang w:val="en-CA"/>
        </w:rPr>
        <w:t> = 3.59, SD = 1.31; </w:t>
      </w:r>
      <w:r>
        <w:rPr>
          <w:i/>
          <w:iCs/>
          <w:color w:val="222222"/>
          <w:shd w:val="clear" w:color="auto" w:fill="FFFFFF"/>
          <w:lang w:val="en-CA"/>
        </w:rPr>
        <w:t>t</w:t>
      </w:r>
      <w:r>
        <w:rPr>
          <w:color w:val="222222"/>
          <w:shd w:val="clear" w:color="auto" w:fill="FFFFFF"/>
          <w:lang w:val="en-CA"/>
        </w:rPr>
        <w:t>(53) = 12.12, </w:t>
      </w:r>
      <w:r>
        <w:rPr>
          <w:i/>
          <w:iCs/>
          <w:color w:val="222222"/>
          <w:shd w:val="clear" w:color="auto" w:fill="FFFFFF"/>
          <w:lang w:val="en-CA"/>
        </w:rPr>
        <w:t>p</w:t>
      </w:r>
      <w:r>
        <w:rPr>
          <w:color w:val="222222"/>
          <w:shd w:val="clear" w:color="auto" w:fill="FFFFFF"/>
          <w:lang w:val="en-CA"/>
        </w:rPr>
        <w:t> &lt; .001) and the $189.00-$239.00 price difference (</w:t>
      </w:r>
      <w:r>
        <w:rPr>
          <w:i/>
          <w:iCs/>
          <w:color w:val="222222"/>
          <w:shd w:val="clear" w:color="auto" w:fill="FFFFFF"/>
          <w:lang w:val="en-CA"/>
        </w:rPr>
        <w:t>M</w:t>
      </w:r>
      <w:r>
        <w:rPr>
          <w:color w:val="222222"/>
          <w:shd w:val="clear" w:color="auto" w:fill="FFFFFF"/>
          <w:lang w:val="en-CA"/>
        </w:rPr>
        <w:t> = 3.70, SD = 1.38; </w:t>
      </w:r>
      <w:r>
        <w:rPr>
          <w:i/>
          <w:iCs/>
          <w:color w:val="222222"/>
          <w:shd w:val="clear" w:color="auto" w:fill="FFFFFF"/>
          <w:lang w:val="en-CA"/>
        </w:rPr>
        <w:t>t</w:t>
      </w:r>
      <w:r>
        <w:rPr>
          <w:color w:val="222222"/>
          <w:shd w:val="clear" w:color="auto" w:fill="FFFFFF"/>
          <w:lang w:val="en-CA"/>
        </w:rPr>
        <w:t>(53) = 11.79, </w:t>
      </w:r>
      <w:r>
        <w:rPr>
          <w:i/>
          <w:iCs/>
          <w:color w:val="222222"/>
          <w:shd w:val="clear" w:color="auto" w:fill="FFFFFF"/>
          <w:lang w:val="en-CA"/>
        </w:rPr>
        <w:t>p</w:t>
      </w:r>
      <w:r>
        <w:rPr>
          <w:color w:val="222222"/>
          <w:shd w:val="clear" w:color="auto" w:fill="FFFFFF"/>
          <w:lang w:val="en-CA"/>
        </w:rPr>
        <w:t> &lt; .001), but not different from the $200.00-$250.00 price difference ( </w:t>
      </w:r>
      <w:r>
        <w:rPr>
          <w:i/>
          <w:iCs/>
          <w:color w:val="222222"/>
          <w:shd w:val="clear" w:color="auto" w:fill="FFFFFF"/>
          <w:lang w:val="en-CA"/>
        </w:rPr>
        <w:t>M</w:t>
      </w:r>
      <w:r>
        <w:rPr>
          <w:color w:val="222222"/>
          <w:shd w:val="clear" w:color="auto" w:fill="FFFFFF"/>
          <w:lang w:val="en-CA"/>
        </w:rPr>
        <w:t> = 1.31, SD = .75; </w:t>
      </w:r>
      <w:r>
        <w:rPr>
          <w:i/>
          <w:iCs/>
          <w:color w:val="222222"/>
          <w:shd w:val="clear" w:color="auto" w:fill="FFFFFF"/>
          <w:lang w:val="en-CA"/>
        </w:rPr>
        <w:t>t</w:t>
      </w:r>
      <w:r>
        <w:rPr>
          <w:color w:val="222222"/>
          <w:shd w:val="clear" w:color="auto" w:fill="FFFFFF"/>
          <w:lang w:val="en-CA"/>
        </w:rPr>
        <w:t>(53) = 1.18, </w:t>
      </w:r>
      <w:r>
        <w:rPr>
          <w:i/>
          <w:iCs/>
          <w:color w:val="222222"/>
          <w:shd w:val="clear" w:color="auto" w:fill="FFFFFF"/>
          <w:lang w:val="en-CA"/>
        </w:rPr>
        <w:t>p</w:t>
      </w:r>
      <w:r>
        <w:rPr>
          <w:color w:val="222222"/>
          <w:shd w:val="clear" w:color="auto" w:fill="FFFFFF"/>
          <w:lang w:val="en-CA"/>
        </w:rPr>
        <w:t> &gt; .20). The $200.00-$250.00 price difference was also rated as significantly easier to compute than the $169.00-$219.00 (</w:t>
      </w:r>
      <w:r>
        <w:rPr>
          <w:i/>
          <w:iCs/>
          <w:color w:val="222222"/>
          <w:shd w:val="clear" w:color="auto" w:fill="FFFFFF"/>
          <w:lang w:val="en-CA"/>
        </w:rPr>
        <w:t>t</w:t>
      </w:r>
      <w:r>
        <w:rPr>
          <w:color w:val="222222"/>
          <w:shd w:val="clear" w:color="auto" w:fill="FFFFFF"/>
          <w:lang w:val="en-CA"/>
        </w:rPr>
        <w:t>(53) = 11.47, </w:t>
      </w:r>
      <w:r>
        <w:rPr>
          <w:i/>
          <w:iCs/>
          <w:color w:val="222222"/>
          <w:shd w:val="clear" w:color="auto" w:fill="FFFFFF"/>
          <w:lang w:val="en-CA"/>
        </w:rPr>
        <w:t>p</w:t>
      </w:r>
      <w:r>
        <w:rPr>
          <w:color w:val="222222"/>
          <w:shd w:val="clear" w:color="auto" w:fill="FFFFFF"/>
          <w:lang w:val="en-CA"/>
        </w:rPr>
        <w:t> &lt; .001) and $189.00-$239.00 price difference (</w:t>
      </w:r>
      <w:r>
        <w:rPr>
          <w:i/>
          <w:iCs/>
          <w:color w:val="222222"/>
          <w:shd w:val="clear" w:color="auto" w:fill="FFFFFF"/>
          <w:lang w:val="en-CA"/>
        </w:rPr>
        <w:t>t</w:t>
      </w:r>
      <w:r>
        <w:rPr>
          <w:color w:val="222222"/>
          <w:shd w:val="clear" w:color="auto" w:fill="FFFFFF"/>
          <w:lang w:val="en-CA"/>
        </w:rPr>
        <w:t>(53) = 11.35, </w:t>
      </w:r>
      <w:r>
        <w:rPr>
          <w:i/>
          <w:iCs/>
          <w:color w:val="222222"/>
          <w:shd w:val="clear" w:color="auto" w:fill="FFFFFF"/>
          <w:lang w:val="en-CA"/>
        </w:rPr>
        <w:t>p</w:t>
      </w:r>
      <w:r>
        <w:rPr>
          <w:color w:val="222222"/>
          <w:shd w:val="clear" w:color="auto" w:fill="FFFFFF"/>
          <w:lang w:val="en-CA"/>
        </w:rPr>
        <w:t xml:space="preserve"> &lt; .001). Furthermore, the $169.00-$219.00 and $189.00-$239.00 price differences were not significantly different from </w:t>
      </w:r>
      <w:r>
        <w:rPr>
          <w:color w:val="222222"/>
          <w:shd w:val="clear" w:color="auto" w:fill="FFFFFF"/>
          <w:lang w:val="en-CA"/>
        </w:rPr>
        <w:lastRenderedPageBreak/>
        <w:t>each other (</w:t>
      </w:r>
      <w:r>
        <w:rPr>
          <w:i/>
          <w:iCs/>
          <w:color w:val="222222"/>
          <w:shd w:val="clear" w:color="auto" w:fill="FFFFFF"/>
          <w:lang w:val="en-CA"/>
        </w:rPr>
        <w:t>t </w:t>
      </w:r>
      <w:r>
        <w:rPr>
          <w:color w:val="222222"/>
          <w:shd w:val="clear" w:color="auto" w:fill="FFFFFF"/>
          <w:lang w:val="en-CA"/>
        </w:rPr>
        <w:t>&lt; 1). These results validate our easy-to-compute vs. hard-to-compute price-difference manipulations.</w:t>
      </w:r>
    </w:p>
    <w:p w:rsidR="006F4774" w:rsidRPr="00BC5465" w:rsidRDefault="006F4774" w:rsidP="006F4774">
      <w:pPr>
        <w:autoSpaceDE w:val="0"/>
        <w:autoSpaceDN w:val="0"/>
        <w:adjustRightInd w:val="0"/>
        <w:spacing w:after="120"/>
        <w:rPr>
          <w:rFonts w:cs="Times New Roman"/>
        </w:rPr>
      </w:pPr>
      <w:r w:rsidRPr="00BC5465">
        <w:rPr>
          <w:rFonts w:cs="Times New Roman"/>
        </w:rPr>
        <w:t>Results</w:t>
      </w:r>
    </w:p>
    <w:p w:rsidR="006F4774" w:rsidRDefault="006F4774" w:rsidP="006F4774">
      <w:pPr>
        <w:ind w:firstLine="720"/>
        <w:rPr>
          <w:rFonts w:cs="Times New Roman"/>
        </w:rPr>
      </w:pPr>
      <w:r w:rsidRPr="00BC5465">
        <w:rPr>
          <w:rFonts w:cs="Times New Roman"/>
          <w:i/>
        </w:rPr>
        <w:t xml:space="preserve">Product Choice. </w:t>
      </w:r>
      <w:r>
        <w:rPr>
          <w:rFonts w:cs="Times New Roman"/>
        </w:rPr>
        <w:t xml:space="preserve">Results from a </w:t>
      </w:r>
      <w:r w:rsidRPr="00BC5465">
        <w:rPr>
          <w:rFonts w:cs="Times New Roman"/>
        </w:rPr>
        <w:t>logistic regression</w:t>
      </w:r>
      <w:r>
        <w:rPr>
          <w:rFonts w:cs="Times New Roman"/>
        </w:rPr>
        <w:t xml:space="preserve"> with three dummy coded variables to account for </w:t>
      </w:r>
      <w:r w:rsidRPr="000E6815">
        <w:rPr>
          <w:noProof/>
        </w:rPr>
        <w:t>multicategorical</w:t>
      </w:r>
      <w:r>
        <w:t xml:space="preserve"> </w:t>
      </w:r>
      <w:r>
        <w:rPr>
          <w:rFonts w:cs="Times New Roman"/>
        </w:rPr>
        <w:t>price levels</w:t>
      </w:r>
      <w:r>
        <w:t xml:space="preserve"> suggested no main effect of the price-level condition and no two-way interaction between the price-framing and the price-level conditions in predicting the choice of premium options (</w:t>
      </w:r>
      <w:r>
        <w:rPr>
          <w:rFonts w:cs="Times New Roman"/>
        </w:rPr>
        <w:t>χ</w:t>
      </w:r>
      <w:r>
        <w:rPr>
          <w:vertAlign w:val="superscript"/>
        </w:rPr>
        <w:t>2</w:t>
      </w:r>
      <w:r>
        <w:t>(1)’s &lt; 1). We instead observed a main effect of the price-framing condition (</w:t>
      </w:r>
      <w:r>
        <w:rPr>
          <w:i/>
        </w:rPr>
        <w:t>b</w:t>
      </w:r>
      <w:r>
        <w:t xml:space="preserve"> = .71, SE = .34, </w:t>
      </w:r>
      <w:r>
        <w:rPr>
          <w:rFonts w:cs="Times New Roman"/>
        </w:rPr>
        <w:t>χ</w:t>
      </w:r>
      <w:r>
        <w:rPr>
          <w:vertAlign w:val="superscript"/>
        </w:rPr>
        <w:t>2</w:t>
      </w:r>
      <w:r>
        <w:t xml:space="preserve">(1) = 4.29, </w:t>
      </w:r>
      <w:r>
        <w:rPr>
          <w:i/>
        </w:rPr>
        <w:t xml:space="preserve"> p</w:t>
      </w:r>
      <w:r>
        <w:t xml:space="preserve"> &lt; .05; </w:t>
      </w:r>
      <w:r>
        <w:rPr>
          <w:rFonts w:cs="Times New Roman"/>
        </w:rPr>
        <w:t xml:space="preserve">Cohen’s </w:t>
      </w:r>
      <w:r>
        <w:rPr>
          <w:rFonts w:cs="Times New Roman"/>
          <w:i/>
        </w:rPr>
        <w:t>d</w:t>
      </w:r>
      <w:r>
        <w:rPr>
          <w:rFonts w:cs="Times New Roman"/>
        </w:rPr>
        <w:t xml:space="preserve"> = .39) consistent with an overall larger proportion of participants selecting the premium option in the DPF (</w:t>
      </w:r>
      <w:r>
        <w:rPr>
          <w:rFonts w:cs="Times New Roman"/>
          <w:i/>
        </w:rPr>
        <w:t xml:space="preserve">P </w:t>
      </w:r>
      <w:r>
        <w:rPr>
          <w:rFonts w:cs="Times New Roman"/>
        </w:rPr>
        <w:t>= 65%) compared to the IPF condition (</w:t>
      </w:r>
      <w:r>
        <w:rPr>
          <w:rFonts w:cs="Times New Roman"/>
          <w:i/>
        </w:rPr>
        <w:t>P</w:t>
      </w:r>
      <w:r>
        <w:rPr>
          <w:rFonts w:cs="Times New Roman"/>
        </w:rPr>
        <w:t xml:space="preserve"> = 54%), these results again support H1.</w:t>
      </w:r>
    </w:p>
    <w:p w:rsidR="006F4774" w:rsidRDefault="006F4774" w:rsidP="006F4774">
      <w:pPr>
        <w:ind w:firstLine="720"/>
        <w:rPr>
          <w:color w:val="FF0000"/>
        </w:rPr>
      </w:pPr>
      <w:r w:rsidRPr="000E6815">
        <w:rPr>
          <w:i/>
          <w:noProof/>
        </w:rPr>
        <w:t>Expensiveness</w:t>
      </w:r>
      <w:r w:rsidRPr="000E6815">
        <w:rPr>
          <w:noProof/>
        </w:rPr>
        <w:t>.</w:t>
      </w:r>
      <w:r>
        <w:t xml:space="preserve"> Results from an ANOVA suggested no significant two-way interaction between the price-framing and the price-level condition in predicting the difference score for the expensiveness rating between the standard and the premium options (</w:t>
      </w:r>
      <w:r>
        <w:rPr>
          <w:i/>
        </w:rPr>
        <w:t>F</w:t>
      </w:r>
      <w:r>
        <w:t>’s &lt; 1). Consistent with our general prediction, there was a main effect of the price-framing condition (</w:t>
      </w:r>
      <w:r>
        <w:rPr>
          <w:i/>
        </w:rPr>
        <w:t>F</w:t>
      </w:r>
      <w:r>
        <w:t xml:space="preserve">(1,603) = 11.99, </w:t>
      </w:r>
      <w:r>
        <w:rPr>
          <w:i/>
        </w:rPr>
        <w:t>p</w:t>
      </w:r>
      <w:r>
        <w:t xml:space="preserve"> = .001) such that the perceived expensiveness difference between the options was smaller in the DPF (</w:t>
      </w:r>
      <w:r>
        <w:rPr>
          <w:i/>
        </w:rPr>
        <w:t>M</w:t>
      </w:r>
      <w:r>
        <w:t xml:space="preserve"> = .44, SD = 1.34) compared to the IPF condition (</w:t>
      </w:r>
      <w:r>
        <w:rPr>
          <w:i/>
        </w:rPr>
        <w:t>M</w:t>
      </w:r>
      <w:r>
        <w:t xml:space="preserve"> = .81, SD = 1.36). There was also a main effect of the price-level condition (</w:t>
      </w:r>
      <w:r>
        <w:rPr>
          <w:i/>
        </w:rPr>
        <w:t>F</w:t>
      </w:r>
      <w:r>
        <w:t xml:space="preserve">(3,603) = 2.61, </w:t>
      </w:r>
      <w:r>
        <w:rPr>
          <w:i/>
        </w:rPr>
        <w:t>p</w:t>
      </w:r>
      <w:r>
        <w:t xml:space="preserve"> = .05)</w:t>
      </w:r>
      <w:r>
        <w:rPr>
          <w:noProof/>
        </w:rPr>
        <w:t>;</w:t>
      </w:r>
      <w:r w:rsidRPr="00DB7F32">
        <w:rPr>
          <w:noProof/>
        </w:rPr>
        <w:t xml:space="preserve"> we</w:t>
      </w:r>
      <w:r w:rsidRPr="00E04B8D">
        <w:t xml:space="preserve"> do not focus on this effect.</w:t>
      </w:r>
    </w:p>
    <w:p w:rsidR="006F4774" w:rsidRDefault="006F4774" w:rsidP="006F4774">
      <w:pPr>
        <w:ind w:firstLine="720"/>
      </w:pPr>
      <w:r w:rsidRPr="000E6815">
        <w:rPr>
          <w:i/>
          <w:noProof/>
        </w:rPr>
        <w:t>Mediation</w:t>
      </w:r>
      <w:r w:rsidRPr="000E6815">
        <w:rPr>
          <w:noProof/>
        </w:rPr>
        <w:t>.</w:t>
      </w:r>
      <w:r w:rsidRPr="006C48DF">
        <w:t xml:space="preserve"> Next, we </w:t>
      </w:r>
      <w:r w:rsidRPr="006C48DF">
        <w:rPr>
          <w:rFonts w:cs="Times New Roman"/>
        </w:rPr>
        <w:t>conduct</w:t>
      </w:r>
      <w:r>
        <w:rPr>
          <w:rFonts w:cs="Times New Roman"/>
        </w:rPr>
        <w:t xml:space="preserve">ed an indirect effect analysis to test whether the expensiveness difference score observed between the standard and premium options could explain the selection of the premium choice option </w:t>
      </w:r>
      <w:r w:rsidRPr="00D135BD">
        <w:rPr>
          <w:rFonts w:cs="Times New Roman"/>
          <w:noProof/>
        </w:rPr>
        <w:t>across</w:t>
      </w:r>
      <w:r>
        <w:rPr>
          <w:rFonts w:cs="Times New Roman"/>
        </w:rPr>
        <w:t xml:space="preserve"> price-level conditions. Consistent with our prediction, </w:t>
      </w:r>
      <w:r>
        <w:rPr>
          <w:lang w:val="en-CA"/>
        </w:rPr>
        <w:t xml:space="preserve">there was a significant indirect effect </w:t>
      </w:r>
      <w:r w:rsidRPr="008637DC">
        <w:rPr>
          <w:lang w:val="en-CA"/>
        </w:rPr>
        <w:t>(</w:t>
      </w:r>
      <w:r>
        <w:rPr>
          <w:rFonts w:cs="Times New Roman"/>
          <w:i/>
        </w:rPr>
        <w:t>b</w:t>
      </w:r>
      <w:r w:rsidRPr="008637DC">
        <w:rPr>
          <w:i/>
        </w:rPr>
        <w:t xml:space="preserve"> </w:t>
      </w:r>
      <w:r>
        <w:t>= .26, SE = .08</w:t>
      </w:r>
      <w:r w:rsidRPr="008637DC">
        <w:t>,</w:t>
      </w:r>
      <w:r>
        <w:t xml:space="preserve"> </w:t>
      </w:r>
      <w:r w:rsidRPr="008637DC">
        <w:t>CI</w:t>
      </w:r>
      <w:r w:rsidRPr="008637DC">
        <w:rPr>
          <w:vertAlign w:val="subscript"/>
        </w:rPr>
        <w:t>95</w:t>
      </w:r>
      <w:r>
        <w:t xml:space="preserve"> [.13, .42</w:t>
      </w:r>
      <w:r w:rsidRPr="008637DC">
        <w:t>]</w:t>
      </w:r>
      <w:r>
        <w:t xml:space="preserve">) of price </w:t>
      </w:r>
      <w:r>
        <w:lastRenderedPageBreak/>
        <w:t xml:space="preserve">framing on the proportion of premium options selected through the difference in perceived expensiveness when controlling from the price-level conditions, supporting H2. This effect relied on a significant effect of the </w:t>
      </w:r>
      <w:r w:rsidRPr="009A2953">
        <w:t xml:space="preserve">perceived expensiveness difference in predicting the selection of the </w:t>
      </w:r>
      <w:r>
        <w:t xml:space="preserve">premium </w:t>
      </w:r>
      <w:r w:rsidRPr="009A2953">
        <w:t xml:space="preserve">option </w:t>
      </w:r>
      <w:r w:rsidRPr="009A2953">
        <w:rPr>
          <w:lang w:val="en-CA"/>
        </w:rPr>
        <w:t xml:space="preserve">(b-path: </w:t>
      </w:r>
      <w:r w:rsidRPr="009A2953">
        <w:rPr>
          <w:rFonts w:cs="Times New Roman"/>
          <w:i/>
        </w:rPr>
        <w:t>b</w:t>
      </w:r>
      <w:r w:rsidRPr="009A2953">
        <w:rPr>
          <w:i/>
        </w:rPr>
        <w:t xml:space="preserve"> </w:t>
      </w:r>
      <w:r w:rsidRPr="009A2953">
        <w:t xml:space="preserve">= -.70, SE = .09, Z = 8.16, </w:t>
      </w:r>
      <w:r w:rsidRPr="009A2953">
        <w:rPr>
          <w:i/>
        </w:rPr>
        <w:t>p</w:t>
      </w:r>
      <w:r w:rsidRPr="009A2953">
        <w:t xml:space="preserve"> = .001, CI</w:t>
      </w:r>
      <w:r w:rsidRPr="009A2953">
        <w:rPr>
          <w:vertAlign w:val="subscript"/>
        </w:rPr>
        <w:t>95</w:t>
      </w:r>
      <w:r w:rsidRPr="009A2953">
        <w:t xml:space="preserve"> [-.86, -.53]).</w:t>
      </w:r>
    </w:p>
    <w:p w:rsidR="006F4774" w:rsidRPr="008334BD" w:rsidRDefault="006F4774" w:rsidP="006F4774">
      <w:pPr>
        <w:ind w:firstLine="720"/>
        <w:rPr>
          <w:i/>
        </w:rPr>
      </w:pPr>
    </w:p>
    <w:p w:rsidR="006F4774" w:rsidRDefault="006F4774" w:rsidP="006F4774">
      <w:pPr>
        <w:ind w:left="720" w:hanging="720"/>
        <w:jc w:val="center"/>
      </w:pPr>
      <w:r>
        <w:t>COMPUTATION-DIFFICULTY STUDY: DEPENDENT VARIABLES BY PRICE-FRAMING AND PRICE-LEVEL CONDITIONS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1597"/>
        <w:gridCol w:w="1598"/>
        <w:gridCol w:w="1597"/>
        <w:gridCol w:w="1598"/>
      </w:tblGrid>
      <w:tr w:rsidR="006F4774" w:rsidTr="00C615AA">
        <w:trPr>
          <w:jc w:val="center"/>
        </w:trPr>
        <w:tc>
          <w:tcPr>
            <w:tcW w:w="1705" w:type="dxa"/>
            <w:tcBorders>
              <w:top w:val="single" w:sz="4" w:space="0" w:color="auto"/>
            </w:tcBorders>
          </w:tcPr>
          <w:p w:rsidR="006F4774" w:rsidRDefault="006F4774" w:rsidP="00C615AA">
            <w:pPr>
              <w:jc w:val="center"/>
            </w:pPr>
          </w:p>
        </w:tc>
        <w:tc>
          <w:tcPr>
            <w:tcW w:w="6390" w:type="dxa"/>
            <w:gridSpan w:val="4"/>
            <w:tcBorders>
              <w:top w:val="single" w:sz="4" w:space="0" w:color="auto"/>
            </w:tcBorders>
          </w:tcPr>
          <w:p w:rsidR="006F4774" w:rsidRDefault="006F4774" w:rsidP="00C615AA">
            <w:pPr>
              <w:jc w:val="center"/>
            </w:pPr>
            <w:r>
              <w:t>Price-Level Conditions</w:t>
            </w:r>
          </w:p>
        </w:tc>
      </w:tr>
      <w:tr w:rsidR="006F4774" w:rsidTr="00C615AA">
        <w:trPr>
          <w:jc w:val="center"/>
        </w:trPr>
        <w:tc>
          <w:tcPr>
            <w:tcW w:w="1705" w:type="dxa"/>
            <w:tcBorders>
              <w:bottom w:val="single" w:sz="4" w:space="0" w:color="auto"/>
            </w:tcBorders>
          </w:tcPr>
          <w:p w:rsidR="006F4774" w:rsidRDefault="006F4774" w:rsidP="00C615AA">
            <w:pPr>
              <w:jc w:val="center"/>
            </w:pPr>
            <w:r>
              <w:t>Price Framing</w:t>
            </w:r>
          </w:p>
        </w:tc>
        <w:tc>
          <w:tcPr>
            <w:tcW w:w="1597" w:type="dxa"/>
            <w:tcBorders>
              <w:bottom w:val="single" w:sz="4" w:space="0" w:color="auto"/>
            </w:tcBorders>
          </w:tcPr>
          <w:p w:rsidR="006F4774" w:rsidRDefault="006F4774" w:rsidP="00C615AA">
            <w:pPr>
              <w:jc w:val="center"/>
            </w:pPr>
            <w:r>
              <w:t>Easy-Low</w:t>
            </w:r>
          </w:p>
          <w:p w:rsidR="006F4774" w:rsidRDefault="006F4774" w:rsidP="00C615AA">
            <w:pPr>
              <w:jc w:val="center"/>
            </w:pPr>
            <w:r>
              <w:rPr>
                <w:sz w:val="18"/>
              </w:rPr>
              <w:t>(</w:t>
            </w:r>
            <w:r w:rsidRPr="0006121F">
              <w:rPr>
                <w:sz w:val="18"/>
              </w:rPr>
              <w:t>$150.00-$200.00</w:t>
            </w:r>
            <w:r>
              <w:rPr>
                <w:sz w:val="18"/>
              </w:rPr>
              <w:t>)</w:t>
            </w:r>
          </w:p>
        </w:tc>
        <w:tc>
          <w:tcPr>
            <w:tcW w:w="1598" w:type="dxa"/>
            <w:tcBorders>
              <w:bottom w:val="single" w:sz="4" w:space="0" w:color="auto"/>
            </w:tcBorders>
          </w:tcPr>
          <w:p w:rsidR="006F4774" w:rsidRDefault="006F4774" w:rsidP="00C615AA">
            <w:pPr>
              <w:jc w:val="center"/>
            </w:pPr>
            <w:r>
              <w:t xml:space="preserve">Hard-Low </w:t>
            </w:r>
            <w:r>
              <w:rPr>
                <w:sz w:val="18"/>
              </w:rPr>
              <w:t>(</w:t>
            </w:r>
            <w:r w:rsidRPr="0006121F">
              <w:rPr>
                <w:sz w:val="18"/>
              </w:rPr>
              <w:t>$1</w:t>
            </w:r>
            <w:r>
              <w:rPr>
                <w:sz w:val="18"/>
              </w:rPr>
              <w:t>69</w:t>
            </w:r>
            <w:r w:rsidRPr="0006121F">
              <w:rPr>
                <w:sz w:val="18"/>
              </w:rPr>
              <w:t>.00-$2</w:t>
            </w:r>
            <w:r>
              <w:rPr>
                <w:sz w:val="18"/>
              </w:rPr>
              <w:t>19</w:t>
            </w:r>
            <w:r w:rsidRPr="0006121F">
              <w:rPr>
                <w:sz w:val="18"/>
              </w:rPr>
              <w:t>.00</w:t>
            </w:r>
            <w:r>
              <w:rPr>
                <w:sz w:val="18"/>
              </w:rPr>
              <w:t>)</w:t>
            </w:r>
          </w:p>
        </w:tc>
        <w:tc>
          <w:tcPr>
            <w:tcW w:w="1597" w:type="dxa"/>
            <w:tcBorders>
              <w:bottom w:val="single" w:sz="4" w:space="0" w:color="auto"/>
            </w:tcBorders>
          </w:tcPr>
          <w:p w:rsidR="006F4774" w:rsidRDefault="006F4774" w:rsidP="00C615AA">
            <w:pPr>
              <w:jc w:val="center"/>
            </w:pPr>
            <w:r>
              <w:t xml:space="preserve">Hard-High </w:t>
            </w:r>
            <w:r>
              <w:rPr>
                <w:sz w:val="18"/>
              </w:rPr>
              <w:t>(</w:t>
            </w:r>
            <w:r w:rsidRPr="0006121F">
              <w:rPr>
                <w:sz w:val="18"/>
              </w:rPr>
              <w:t>$1</w:t>
            </w:r>
            <w:r>
              <w:rPr>
                <w:sz w:val="18"/>
              </w:rPr>
              <w:t>89</w:t>
            </w:r>
            <w:r w:rsidRPr="0006121F">
              <w:rPr>
                <w:sz w:val="18"/>
              </w:rPr>
              <w:t>.00-</w:t>
            </w:r>
            <w:r>
              <w:rPr>
                <w:sz w:val="18"/>
              </w:rPr>
              <w:t>$239</w:t>
            </w:r>
            <w:r w:rsidRPr="0006121F">
              <w:rPr>
                <w:sz w:val="18"/>
              </w:rPr>
              <w:t>.00</w:t>
            </w:r>
            <w:r>
              <w:rPr>
                <w:sz w:val="18"/>
              </w:rPr>
              <w:t>)</w:t>
            </w:r>
          </w:p>
        </w:tc>
        <w:tc>
          <w:tcPr>
            <w:tcW w:w="1598" w:type="dxa"/>
            <w:tcBorders>
              <w:bottom w:val="single" w:sz="4" w:space="0" w:color="auto"/>
            </w:tcBorders>
          </w:tcPr>
          <w:p w:rsidR="006F4774" w:rsidRDefault="006F4774" w:rsidP="00C615AA">
            <w:pPr>
              <w:jc w:val="center"/>
            </w:pPr>
            <w:r>
              <w:t xml:space="preserve">Easy-High </w:t>
            </w:r>
            <w:r>
              <w:rPr>
                <w:sz w:val="18"/>
              </w:rPr>
              <w:t>(</w:t>
            </w:r>
            <w:r w:rsidRPr="0006121F">
              <w:rPr>
                <w:sz w:val="18"/>
              </w:rPr>
              <w:t>$</w:t>
            </w:r>
            <w:r>
              <w:rPr>
                <w:sz w:val="18"/>
              </w:rPr>
              <w:t>20</w:t>
            </w:r>
            <w:r w:rsidRPr="0006121F">
              <w:rPr>
                <w:sz w:val="18"/>
              </w:rPr>
              <w:t>0.00-$2</w:t>
            </w:r>
            <w:r>
              <w:rPr>
                <w:sz w:val="18"/>
              </w:rPr>
              <w:t>5</w:t>
            </w:r>
            <w:r w:rsidRPr="0006121F">
              <w:rPr>
                <w:sz w:val="18"/>
              </w:rPr>
              <w:t>0.00</w:t>
            </w:r>
            <w:r>
              <w:rPr>
                <w:sz w:val="18"/>
              </w:rPr>
              <w:t>)</w:t>
            </w:r>
          </w:p>
        </w:tc>
      </w:tr>
      <w:tr w:rsidR="006F4774" w:rsidTr="00C615AA">
        <w:trPr>
          <w:jc w:val="center"/>
        </w:trPr>
        <w:tc>
          <w:tcPr>
            <w:tcW w:w="8095" w:type="dxa"/>
            <w:gridSpan w:val="5"/>
            <w:tcBorders>
              <w:top w:val="single" w:sz="4" w:space="0" w:color="auto"/>
            </w:tcBorders>
          </w:tcPr>
          <w:p w:rsidR="006F4774" w:rsidRDefault="006F4774" w:rsidP="00C615AA">
            <w:r>
              <w:t>Proportion selecting the premium option</w:t>
            </w:r>
          </w:p>
        </w:tc>
      </w:tr>
      <w:tr w:rsidR="006F4774" w:rsidTr="00C615AA">
        <w:trPr>
          <w:jc w:val="center"/>
        </w:trPr>
        <w:tc>
          <w:tcPr>
            <w:tcW w:w="1705" w:type="dxa"/>
          </w:tcPr>
          <w:p w:rsidR="006F4774" w:rsidRDefault="006F4774" w:rsidP="00C615AA">
            <w:pPr>
              <w:jc w:val="center"/>
            </w:pPr>
            <w:r>
              <w:t>IPF</w:t>
            </w:r>
          </w:p>
        </w:tc>
        <w:tc>
          <w:tcPr>
            <w:tcW w:w="1597" w:type="dxa"/>
          </w:tcPr>
          <w:p w:rsidR="006F4774" w:rsidRDefault="006F4774" w:rsidP="00C615AA">
            <w:pPr>
              <w:jc w:val="center"/>
            </w:pPr>
            <w:r>
              <w:t>55%</w:t>
            </w:r>
          </w:p>
        </w:tc>
        <w:tc>
          <w:tcPr>
            <w:tcW w:w="1598" w:type="dxa"/>
          </w:tcPr>
          <w:p w:rsidR="006F4774" w:rsidRDefault="006F4774" w:rsidP="00C615AA">
            <w:pPr>
              <w:jc w:val="center"/>
            </w:pPr>
            <w:r>
              <w:t>49%</w:t>
            </w:r>
          </w:p>
        </w:tc>
        <w:tc>
          <w:tcPr>
            <w:tcW w:w="1597" w:type="dxa"/>
          </w:tcPr>
          <w:p w:rsidR="006F4774" w:rsidRDefault="006F4774" w:rsidP="00C615AA">
            <w:pPr>
              <w:jc w:val="center"/>
            </w:pPr>
            <w:r>
              <w:t>52%</w:t>
            </w:r>
          </w:p>
        </w:tc>
        <w:tc>
          <w:tcPr>
            <w:tcW w:w="1598" w:type="dxa"/>
          </w:tcPr>
          <w:p w:rsidR="006F4774" w:rsidRDefault="006F4774" w:rsidP="00C615AA">
            <w:pPr>
              <w:jc w:val="center"/>
            </w:pPr>
            <w:r>
              <w:t>59%</w:t>
            </w:r>
          </w:p>
        </w:tc>
      </w:tr>
      <w:tr w:rsidR="006F4774" w:rsidTr="00C615AA">
        <w:trPr>
          <w:jc w:val="center"/>
        </w:trPr>
        <w:tc>
          <w:tcPr>
            <w:tcW w:w="1705" w:type="dxa"/>
          </w:tcPr>
          <w:p w:rsidR="006F4774" w:rsidRDefault="006F4774" w:rsidP="00C615AA">
            <w:pPr>
              <w:jc w:val="center"/>
            </w:pPr>
            <w:r>
              <w:t>DPF</w:t>
            </w:r>
          </w:p>
        </w:tc>
        <w:tc>
          <w:tcPr>
            <w:tcW w:w="1597" w:type="dxa"/>
          </w:tcPr>
          <w:p w:rsidR="006F4774" w:rsidRDefault="006F4774" w:rsidP="00C615AA">
            <w:pPr>
              <w:jc w:val="center"/>
            </w:pPr>
            <w:r>
              <w:t>71%</w:t>
            </w:r>
          </w:p>
        </w:tc>
        <w:tc>
          <w:tcPr>
            <w:tcW w:w="1598" w:type="dxa"/>
          </w:tcPr>
          <w:p w:rsidR="006F4774" w:rsidRDefault="006F4774" w:rsidP="00C615AA">
            <w:pPr>
              <w:jc w:val="center"/>
            </w:pPr>
            <w:r>
              <w:t>62%</w:t>
            </w:r>
          </w:p>
        </w:tc>
        <w:tc>
          <w:tcPr>
            <w:tcW w:w="1597" w:type="dxa"/>
          </w:tcPr>
          <w:p w:rsidR="006F4774" w:rsidRDefault="006F4774" w:rsidP="00C615AA">
            <w:pPr>
              <w:jc w:val="center"/>
            </w:pPr>
            <w:r>
              <w:t>59%</w:t>
            </w:r>
          </w:p>
        </w:tc>
        <w:tc>
          <w:tcPr>
            <w:tcW w:w="1598" w:type="dxa"/>
          </w:tcPr>
          <w:p w:rsidR="006F4774" w:rsidRDefault="006F4774" w:rsidP="00C615AA">
            <w:pPr>
              <w:jc w:val="center"/>
            </w:pPr>
            <w:r>
              <w:t>68%</w:t>
            </w:r>
          </w:p>
        </w:tc>
      </w:tr>
      <w:tr w:rsidR="006F4774" w:rsidTr="00C615AA">
        <w:trPr>
          <w:jc w:val="center"/>
        </w:trPr>
        <w:tc>
          <w:tcPr>
            <w:tcW w:w="8095" w:type="dxa"/>
            <w:gridSpan w:val="5"/>
          </w:tcPr>
          <w:p w:rsidR="006F4774" w:rsidRDefault="006F4774" w:rsidP="00C615AA">
            <w:r>
              <w:t>Standard Option Expensiveness (indirect flight)</w:t>
            </w:r>
          </w:p>
          <w:p w:rsidR="006F4774" w:rsidRDefault="006F4774" w:rsidP="00C615AA">
            <w:r w:rsidRPr="00DB7F32">
              <w:rPr>
                <w:noProof/>
                <w:sz w:val="18"/>
              </w:rPr>
              <w:t>(1-5; higher scores mean more expensive)</w:t>
            </w:r>
          </w:p>
        </w:tc>
      </w:tr>
      <w:tr w:rsidR="006F4774" w:rsidTr="00C615AA">
        <w:trPr>
          <w:jc w:val="center"/>
        </w:trPr>
        <w:tc>
          <w:tcPr>
            <w:tcW w:w="1705" w:type="dxa"/>
          </w:tcPr>
          <w:p w:rsidR="006F4774" w:rsidRDefault="006F4774" w:rsidP="00C615AA">
            <w:pPr>
              <w:jc w:val="center"/>
            </w:pPr>
            <w:r>
              <w:t>IPF</w:t>
            </w:r>
          </w:p>
        </w:tc>
        <w:tc>
          <w:tcPr>
            <w:tcW w:w="1597" w:type="dxa"/>
          </w:tcPr>
          <w:p w:rsidR="006F4774" w:rsidRDefault="006F4774" w:rsidP="00C615AA">
            <w:pPr>
              <w:jc w:val="center"/>
            </w:pPr>
            <w:r>
              <w:t>2.36 (1.22)</w:t>
            </w:r>
          </w:p>
        </w:tc>
        <w:tc>
          <w:tcPr>
            <w:tcW w:w="1598" w:type="dxa"/>
          </w:tcPr>
          <w:p w:rsidR="006F4774" w:rsidRDefault="006F4774" w:rsidP="00C615AA">
            <w:pPr>
              <w:jc w:val="center"/>
            </w:pPr>
            <w:r>
              <w:t>2.37 (1.02)</w:t>
            </w:r>
          </w:p>
        </w:tc>
        <w:tc>
          <w:tcPr>
            <w:tcW w:w="1597" w:type="dxa"/>
          </w:tcPr>
          <w:p w:rsidR="006F4774" w:rsidRDefault="006F4774" w:rsidP="00C615AA">
            <w:pPr>
              <w:jc w:val="center"/>
            </w:pPr>
            <w:r>
              <w:t>2.36 (1.01)</w:t>
            </w:r>
          </w:p>
        </w:tc>
        <w:tc>
          <w:tcPr>
            <w:tcW w:w="1598" w:type="dxa"/>
          </w:tcPr>
          <w:p w:rsidR="006F4774" w:rsidRDefault="006F4774" w:rsidP="00C615AA">
            <w:pPr>
              <w:jc w:val="center"/>
            </w:pPr>
            <w:r>
              <w:t>2.40 (1.03)</w:t>
            </w:r>
          </w:p>
        </w:tc>
      </w:tr>
      <w:tr w:rsidR="006F4774" w:rsidTr="00C615AA">
        <w:trPr>
          <w:jc w:val="center"/>
        </w:trPr>
        <w:tc>
          <w:tcPr>
            <w:tcW w:w="1705" w:type="dxa"/>
          </w:tcPr>
          <w:p w:rsidR="006F4774" w:rsidRDefault="006F4774" w:rsidP="00C615AA">
            <w:pPr>
              <w:jc w:val="center"/>
            </w:pPr>
            <w:r>
              <w:t>DPF</w:t>
            </w:r>
          </w:p>
        </w:tc>
        <w:tc>
          <w:tcPr>
            <w:tcW w:w="1597" w:type="dxa"/>
          </w:tcPr>
          <w:p w:rsidR="006F4774" w:rsidRDefault="006F4774" w:rsidP="00C615AA">
            <w:pPr>
              <w:jc w:val="center"/>
            </w:pPr>
            <w:r>
              <w:t>2.63 (1.23)</w:t>
            </w:r>
          </w:p>
        </w:tc>
        <w:tc>
          <w:tcPr>
            <w:tcW w:w="1598" w:type="dxa"/>
          </w:tcPr>
          <w:p w:rsidR="006F4774" w:rsidRDefault="006F4774" w:rsidP="00C615AA">
            <w:pPr>
              <w:jc w:val="center"/>
            </w:pPr>
            <w:r>
              <w:t>2.64 (1.14)</w:t>
            </w:r>
          </w:p>
        </w:tc>
        <w:tc>
          <w:tcPr>
            <w:tcW w:w="1597" w:type="dxa"/>
          </w:tcPr>
          <w:p w:rsidR="006F4774" w:rsidRDefault="006F4774" w:rsidP="00C615AA">
            <w:pPr>
              <w:jc w:val="center"/>
            </w:pPr>
            <w:r>
              <w:t>2.62 (.99)</w:t>
            </w:r>
          </w:p>
        </w:tc>
        <w:tc>
          <w:tcPr>
            <w:tcW w:w="1598" w:type="dxa"/>
          </w:tcPr>
          <w:p w:rsidR="006F4774" w:rsidRDefault="006F4774" w:rsidP="00C615AA">
            <w:pPr>
              <w:jc w:val="center"/>
            </w:pPr>
            <w:r>
              <w:t>2.86 (1.06)</w:t>
            </w:r>
          </w:p>
        </w:tc>
      </w:tr>
      <w:tr w:rsidR="006F4774" w:rsidTr="00C615AA">
        <w:trPr>
          <w:jc w:val="center"/>
        </w:trPr>
        <w:tc>
          <w:tcPr>
            <w:tcW w:w="8095" w:type="dxa"/>
            <w:gridSpan w:val="5"/>
          </w:tcPr>
          <w:p w:rsidR="006F4774" w:rsidRDefault="006F4774" w:rsidP="00C615AA">
            <w:r>
              <w:t>Premium Option Expensiveness (direct flight)</w:t>
            </w:r>
          </w:p>
          <w:p w:rsidR="006F4774" w:rsidRDefault="006F4774" w:rsidP="00C615AA">
            <w:r w:rsidRPr="00DB7F32">
              <w:rPr>
                <w:noProof/>
                <w:sz w:val="18"/>
              </w:rPr>
              <w:t>(1-5; higher scores mean more expensive)</w:t>
            </w:r>
          </w:p>
        </w:tc>
      </w:tr>
      <w:tr w:rsidR="006F4774" w:rsidTr="00C615AA">
        <w:trPr>
          <w:jc w:val="center"/>
        </w:trPr>
        <w:tc>
          <w:tcPr>
            <w:tcW w:w="1705" w:type="dxa"/>
          </w:tcPr>
          <w:p w:rsidR="006F4774" w:rsidRDefault="006F4774" w:rsidP="00C615AA">
            <w:pPr>
              <w:jc w:val="center"/>
            </w:pPr>
            <w:r>
              <w:t>IPF</w:t>
            </w:r>
          </w:p>
        </w:tc>
        <w:tc>
          <w:tcPr>
            <w:tcW w:w="1597" w:type="dxa"/>
          </w:tcPr>
          <w:p w:rsidR="006F4774" w:rsidRDefault="006F4774" w:rsidP="00C615AA">
            <w:pPr>
              <w:jc w:val="center"/>
            </w:pPr>
            <w:r>
              <w:t>3.36 (1.23)</w:t>
            </w:r>
          </w:p>
        </w:tc>
        <w:tc>
          <w:tcPr>
            <w:tcW w:w="1598" w:type="dxa"/>
          </w:tcPr>
          <w:p w:rsidR="006F4774" w:rsidRDefault="006F4774" w:rsidP="00C615AA">
            <w:pPr>
              <w:jc w:val="center"/>
            </w:pPr>
            <w:r>
              <w:t>3.22 (1.09)</w:t>
            </w:r>
          </w:p>
        </w:tc>
        <w:tc>
          <w:tcPr>
            <w:tcW w:w="1597" w:type="dxa"/>
          </w:tcPr>
          <w:p w:rsidR="006F4774" w:rsidRDefault="006F4774" w:rsidP="00C615AA">
            <w:pPr>
              <w:jc w:val="center"/>
            </w:pPr>
            <w:r>
              <w:t>3.25 (1.22)</w:t>
            </w:r>
          </w:p>
        </w:tc>
        <w:tc>
          <w:tcPr>
            <w:tcW w:w="1598" w:type="dxa"/>
          </w:tcPr>
          <w:p w:rsidR="006F4774" w:rsidRDefault="006F4774" w:rsidP="00C615AA">
            <w:pPr>
              <w:jc w:val="center"/>
            </w:pPr>
            <w:r>
              <w:t>2.93 (1.06)</w:t>
            </w:r>
          </w:p>
        </w:tc>
      </w:tr>
      <w:tr w:rsidR="006F4774" w:rsidTr="00C615AA">
        <w:trPr>
          <w:jc w:val="center"/>
        </w:trPr>
        <w:tc>
          <w:tcPr>
            <w:tcW w:w="1705" w:type="dxa"/>
            <w:tcBorders>
              <w:bottom w:val="single" w:sz="4" w:space="0" w:color="auto"/>
            </w:tcBorders>
          </w:tcPr>
          <w:p w:rsidR="006F4774" w:rsidRDefault="006F4774" w:rsidP="00C615AA">
            <w:pPr>
              <w:jc w:val="center"/>
            </w:pPr>
            <w:r>
              <w:t>DPF</w:t>
            </w:r>
          </w:p>
        </w:tc>
        <w:tc>
          <w:tcPr>
            <w:tcW w:w="1597" w:type="dxa"/>
            <w:tcBorders>
              <w:bottom w:val="single" w:sz="4" w:space="0" w:color="auto"/>
            </w:tcBorders>
          </w:tcPr>
          <w:p w:rsidR="006F4774" w:rsidRDefault="006F4774" w:rsidP="00C615AA">
            <w:pPr>
              <w:jc w:val="center"/>
            </w:pPr>
            <w:r>
              <w:t>2.96 (1.26)</w:t>
            </w:r>
          </w:p>
        </w:tc>
        <w:tc>
          <w:tcPr>
            <w:tcW w:w="1598" w:type="dxa"/>
            <w:tcBorders>
              <w:bottom w:val="single" w:sz="4" w:space="0" w:color="auto"/>
            </w:tcBorders>
          </w:tcPr>
          <w:p w:rsidR="006F4774" w:rsidRDefault="006F4774" w:rsidP="00C615AA">
            <w:pPr>
              <w:jc w:val="center"/>
            </w:pPr>
            <w:r>
              <w:t>3.28 (1.12)</w:t>
            </w:r>
          </w:p>
        </w:tc>
        <w:tc>
          <w:tcPr>
            <w:tcW w:w="1597" w:type="dxa"/>
            <w:tcBorders>
              <w:bottom w:val="single" w:sz="4" w:space="0" w:color="auto"/>
            </w:tcBorders>
          </w:tcPr>
          <w:p w:rsidR="006F4774" w:rsidRDefault="006F4774" w:rsidP="00C615AA">
            <w:pPr>
              <w:jc w:val="center"/>
            </w:pPr>
            <w:r>
              <w:t>3.21 (1.11)</w:t>
            </w:r>
          </w:p>
        </w:tc>
        <w:tc>
          <w:tcPr>
            <w:tcW w:w="1598" w:type="dxa"/>
            <w:tcBorders>
              <w:bottom w:val="single" w:sz="4" w:space="0" w:color="auto"/>
            </w:tcBorders>
          </w:tcPr>
          <w:p w:rsidR="006F4774" w:rsidRDefault="006F4774" w:rsidP="00C615AA">
            <w:pPr>
              <w:jc w:val="center"/>
            </w:pPr>
            <w:r>
              <w:t>3.08 (1.02)</w:t>
            </w:r>
          </w:p>
        </w:tc>
      </w:tr>
    </w:tbl>
    <w:p w:rsidR="006F4774" w:rsidRDefault="006F4774" w:rsidP="006F4774">
      <w:pPr>
        <w:ind w:left="720" w:hanging="720"/>
      </w:pPr>
    </w:p>
    <w:p w:rsidR="006F4774" w:rsidRDefault="006F4774" w:rsidP="006F4774">
      <w:pPr>
        <w:ind w:left="720" w:hanging="720"/>
      </w:pPr>
      <w:r>
        <w:t>Discussion</w:t>
      </w:r>
    </w:p>
    <w:p w:rsidR="006F4774" w:rsidRDefault="006F4774" w:rsidP="006F4774">
      <w:pPr>
        <w:autoSpaceDE w:val="0"/>
        <w:autoSpaceDN w:val="0"/>
        <w:adjustRightInd w:val="0"/>
        <w:spacing w:after="120"/>
      </w:pPr>
      <w:r>
        <w:lastRenderedPageBreak/>
        <w:tab/>
        <w:t xml:space="preserve">The results from this study suggest that the </w:t>
      </w:r>
      <w:r w:rsidRPr="00DB7F32">
        <w:rPr>
          <w:noProof/>
        </w:rPr>
        <w:t>usual</w:t>
      </w:r>
      <w:r>
        <w:t xml:space="preserve"> benefit of DPF in increasing the selection of premium choice options is robust to the computation difficulty of the price difference. That is, even when computing the price difference between the choice options is effortless, highlighting this price difference increases the choice of the premium option. This direct comparison between 0-ending prices (i.e., easy-to-compute) and 9-ending prices (i.e., hard-to-compute) also rules out </w:t>
      </w:r>
      <w:r w:rsidRPr="00D135BD">
        <w:rPr>
          <w:noProof/>
        </w:rPr>
        <w:t>a</w:t>
      </w:r>
      <w:r>
        <w:rPr>
          <w:noProof/>
        </w:rPr>
        <w:t>n</w:t>
      </w:r>
      <w:r w:rsidRPr="00D135BD">
        <w:rPr>
          <w:noProof/>
        </w:rPr>
        <w:t xml:space="preserve"> alternative</w:t>
      </w:r>
      <w:r>
        <w:t xml:space="preserve"> explanation relying on an underestimation </w:t>
      </w:r>
      <w:r w:rsidRPr="00D135BD">
        <w:rPr>
          <w:noProof/>
        </w:rPr>
        <w:t>of</w:t>
      </w:r>
      <w:r>
        <w:t xml:space="preserve"> the price difference for 9-ending prices </w:t>
      </w:r>
      <w:r>
        <w:fldChar w:fldCharType="begin"/>
      </w:r>
      <w:r>
        <w:instrText xml:space="preserve"> ADDIN EN.CITE &lt;EndNote&gt;&lt;Cite&gt;&lt;Author&gt;Schindler&lt;/Author&gt;&lt;Year&gt;1997&lt;/Year&gt;&lt;RecNum&gt;52&lt;/RecNum&gt;&lt;DisplayText&gt;(Schindler and Kirby 1997)&lt;/DisplayText&gt;&lt;record&gt;&lt;rec-number&gt;52&lt;/rec-number&gt;&lt;foreign-keys&gt;&lt;key app="EN" db-id="vse0f0dp99p2dtetex2vpv22zs0vt9pzz2t0" timestamp="1516255229"&gt;52&lt;/key&gt;&lt;/foreign-keys&gt;&lt;ref-type name="Journal Article"&gt;17&lt;/ref-type&gt;&lt;contributors&gt;&lt;authors&gt;&lt;author&gt;Schindler, Robert M.&lt;/author&gt;&lt;author&gt;Kirby, Patrick N.&lt;/author&gt;&lt;/authors&gt;&lt;/contributors&gt;&lt;titles&gt;&lt;title&gt;Patterns of rightmost digits used in advertised prices: implications for nine-ending effects&lt;/title&gt;&lt;secondary-title&gt;Journal of Consumer Research&lt;/secondary-title&gt;&lt;/titles&gt;&lt;periodical&gt;&lt;full-title&gt;Journal of Consumer Research&lt;/full-title&gt;&lt;/periodical&gt;&lt;pages&gt;192-201&lt;/pages&gt;&lt;volume&gt;24&lt;/volume&gt;&lt;number&gt;2&lt;/number&gt;&lt;dates&gt;&lt;year&gt;1997&lt;/year&gt;&lt;/dates&gt;&lt;isbn&gt;1537-5277&lt;/isbn&gt;&lt;urls&gt;&lt;/urls&gt;&lt;/record&gt;&lt;/Cite&gt;&lt;/EndNote&gt;</w:instrText>
      </w:r>
      <w:r>
        <w:fldChar w:fldCharType="separate"/>
      </w:r>
      <w:r>
        <w:rPr>
          <w:noProof/>
        </w:rPr>
        <w:t>(Schindler and Kirby 1997)</w:t>
      </w:r>
      <w:r>
        <w:fldChar w:fldCharType="end"/>
      </w:r>
      <w:r>
        <w:t xml:space="preserve">. We note that these results are conceptually consistent with our findings of Study 1, suggesting that the DPF effect is robust to also displaying the total price of the purchase—despite making the cost of the premium option accessible to consumers, we </w:t>
      </w:r>
      <w:r w:rsidRPr="00FA07CB">
        <w:rPr>
          <w:noProof/>
        </w:rPr>
        <w:t>re</w:t>
      </w:r>
      <w:r>
        <w:rPr>
          <w:noProof/>
        </w:rPr>
        <w:t>p</w:t>
      </w:r>
      <w:r w:rsidRPr="00FA07CB">
        <w:rPr>
          <w:noProof/>
        </w:rPr>
        <w:t>licate</w:t>
      </w:r>
      <w:r>
        <w:t xml:space="preserve"> the DPF effect. </w:t>
      </w:r>
      <w:r w:rsidRPr="00DB7F32">
        <w:rPr>
          <w:noProof/>
        </w:rPr>
        <w:t>Taken together</w:t>
      </w:r>
      <w:r>
        <w:t xml:space="preserve">, these results provided further support for our explanation relying on the always smaller number reported in DPF compared to IPF, reducing the </w:t>
      </w:r>
      <w:r w:rsidRPr="00DB7F32">
        <w:rPr>
          <w:noProof/>
        </w:rPr>
        <w:t>perceived</w:t>
      </w:r>
      <w:r>
        <w:t xml:space="preserve"> cost of the </w:t>
      </w:r>
      <w:r>
        <w:rPr>
          <w:noProof/>
        </w:rPr>
        <w:t>premium option</w:t>
      </w:r>
      <w:r>
        <w:t>.</w:t>
      </w:r>
    </w:p>
    <w:p w:rsidR="006F4774" w:rsidRDefault="006F4774" w:rsidP="006F4774">
      <w:pPr>
        <w:ind w:left="720" w:hanging="720"/>
      </w:pPr>
      <w:r>
        <w:br w:type="page"/>
      </w:r>
    </w:p>
    <w:p w:rsidR="006F4774" w:rsidRPr="00590FEB" w:rsidRDefault="006F4774" w:rsidP="006F4774">
      <w:pPr>
        <w:spacing w:line="240" w:lineRule="auto"/>
      </w:pPr>
      <w:r>
        <w:lastRenderedPageBreak/>
        <w:t>S</w:t>
      </w:r>
      <w:r w:rsidRPr="00590FEB">
        <w:t>timuli</w:t>
      </w:r>
    </w:p>
    <w:p w:rsidR="006F4774" w:rsidRDefault="006F4774" w:rsidP="006F4774">
      <w:pPr>
        <w:spacing w:line="240" w:lineRule="auto"/>
      </w:pPr>
    </w:p>
    <w:p w:rsidR="006F4774" w:rsidRDefault="006F4774" w:rsidP="006F4774">
      <w:pPr>
        <w:spacing w:line="240" w:lineRule="auto"/>
      </w:pPr>
      <w:r>
        <w:t>Inclusive Price Framing condition</w:t>
      </w:r>
    </w:p>
    <w:p w:rsidR="006F4774" w:rsidRDefault="006F4774" w:rsidP="006F4774">
      <w:pPr>
        <w:spacing w:line="240" w:lineRule="auto"/>
        <w:jc w:val="center"/>
      </w:pPr>
      <w:r w:rsidRPr="002049FA">
        <w:rPr>
          <w:noProof/>
        </w:rPr>
        <w:drawing>
          <wp:inline distT="0" distB="0" distL="0" distR="0" wp14:anchorId="568CC55D" wp14:editId="717C6377">
            <wp:extent cx="5943600" cy="29984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998470"/>
                    </a:xfrm>
                    <a:prstGeom prst="rect">
                      <a:avLst/>
                    </a:prstGeom>
                  </pic:spPr>
                </pic:pic>
              </a:graphicData>
            </a:graphic>
          </wp:inline>
        </w:drawing>
      </w:r>
    </w:p>
    <w:p w:rsidR="006F4774" w:rsidRDefault="006F4774" w:rsidP="006F4774">
      <w:pPr>
        <w:spacing w:line="240" w:lineRule="auto"/>
      </w:pPr>
    </w:p>
    <w:p w:rsidR="006F4774" w:rsidRDefault="006F4774" w:rsidP="006F4774">
      <w:pPr>
        <w:spacing w:line="240" w:lineRule="auto"/>
      </w:pPr>
      <w:r>
        <w:t>Differential Price Framing condition</w:t>
      </w:r>
    </w:p>
    <w:p w:rsidR="006F4774" w:rsidRDefault="006F4774" w:rsidP="006F4774">
      <w:pPr>
        <w:autoSpaceDE w:val="0"/>
        <w:autoSpaceDN w:val="0"/>
        <w:adjustRightInd w:val="0"/>
        <w:spacing w:after="120"/>
        <w:contextualSpacing/>
        <w:jc w:val="center"/>
        <w:rPr>
          <w:b/>
        </w:rPr>
      </w:pPr>
      <w:r w:rsidRPr="00514053">
        <w:rPr>
          <w:noProof/>
        </w:rPr>
        <w:drawing>
          <wp:inline distT="0" distB="0" distL="0" distR="0" wp14:anchorId="4C00BA00" wp14:editId="52EC6FE2">
            <wp:extent cx="5943600" cy="31476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147695"/>
                    </a:xfrm>
                    <a:prstGeom prst="rect">
                      <a:avLst/>
                    </a:prstGeom>
                  </pic:spPr>
                </pic:pic>
              </a:graphicData>
            </a:graphic>
          </wp:inline>
        </w:drawing>
      </w:r>
    </w:p>
    <w:p w:rsidR="006F4774" w:rsidRDefault="006F4774" w:rsidP="006F4774">
      <w:pPr>
        <w:autoSpaceDE w:val="0"/>
        <w:autoSpaceDN w:val="0"/>
        <w:adjustRightInd w:val="0"/>
        <w:spacing w:after="120"/>
      </w:pPr>
    </w:p>
    <w:p w:rsidR="003573EE" w:rsidRDefault="003573EE" w:rsidP="003573EE">
      <w:pPr>
        <w:autoSpaceDE w:val="0"/>
        <w:autoSpaceDN w:val="0"/>
        <w:adjustRightInd w:val="0"/>
        <w:spacing w:after="120"/>
        <w:jc w:val="center"/>
      </w:pPr>
      <w:r w:rsidRPr="000E6815">
        <w:rPr>
          <w:noProof/>
        </w:rPr>
        <w:lastRenderedPageBreak/>
        <w:t>WEB APPENDIX</w:t>
      </w:r>
      <w:r>
        <w:t xml:space="preserve"> </w:t>
      </w:r>
      <w:r>
        <w:t>G</w:t>
      </w:r>
    </w:p>
    <w:p w:rsidR="003573EE" w:rsidRDefault="003573EE" w:rsidP="003573EE">
      <w:pPr>
        <w:autoSpaceDE w:val="0"/>
        <w:autoSpaceDN w:val="0"/>
        <w:adjustRightInd w:val="0"/>
        <w:spacing w:after="120"/>
        <w:jc w:val="center"/>
      </w:pPr>
      <w:r>
        <w:t>EXPERIMENTAL STIMULI AND DETAILED RESULTS</w:t>
      </w:r>
    </w:p>
    <w:p w:rsidR="003573EE" w:rsidRPr="00B22787" w:rsidRDefault="003573EE" w:rsidP="003573EE">
      <w:pPr>
        <w:rPr>
          <w:b/>
        </w:rPr>
      </w:pPr>
      <w:r w:rsidRPr="00E0666A">
        <w:rPr>
          <w:b/>
        </w:rPr>
        <w:t xml:space="preserve">Study </w:t>
      </w:r>
      <w:r>
        <w:rPr>
          <w:b/>
        </w:rPr>
        <w:t>1:</w:t>
      </w:r>
      <w:r w:rsidRPr="00E0666A">
        <w:rPr>
          <w:b/>
        </w:rPr>
        <w:t xml:space="preserve"> </w:t>
      </w:r>
      <w:r>
        <w:rPr>
          <w:b/>
        </w:rPr>
        <w:t>S</w:t>
      </w:r>
      <w:r w:rsidRPr="00E0666A">
        <w:rPr>
          <w:b/>
        </w:rPr>
        <w:t>timuli</w:t>
      </w:r>
    </w:p>
    <w:p w:rsidR="003573EE" w:rsidRDefault="003573EE" w:rsidP="003573EE">
      <w:pPr>
        <w:spacing w:line="240" w:lineRule="auto"/>
        <w:contextualSpacing/>
      </w:pPr>
      <w:r>
        <w:t>Inclusive Price Framing Condition</w:t>
      </w:r>
    </w:p>
    <w:p w:rsidR="003573EE" w:rsidRDefault="003573EE" w:rsidP="003573EE">
      <w:pPr>
        <w:spacing w:line="240" w:lineRule="auto"/>
        <w:contextualSpacing/>
        <w:jc w:val="center"/>
      </w:pPr>
      <w:r w:rsidRPr="003814B7">
        <w:rPr>
          <w:noProof/>
        </w:rPr>
        <w:drawing>
          <wp:inline distT="0" distB="0" distL="0" distR="0" wp14:anchorId="36813349" wp14:editId="15994BAB">
            <wp:extent cx="3879476" cy="200025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29347" cy="2025964"/>
                    </a:xfrm>
                    <a:prstGeom prst="rect">
                      <a:avLst/>
                    </a:prstGeom>
                  </pic:spPr>
                </pic:pic>
              </a:graphicData>
            </a:graphic>
          </wp:inline>
        </w:drawing>
      </w:r>
    </w:p>
    <w:p w:rsidR="003573EE" w:rsidRDefault="003573EE" w:rsidP="003573EE">
      <w:pPr>
        <w:spacing w:line="240" w:lineRule="auto"/>
        <w:contextualSpacing/>
      </w:pPr>
    </w:p>
    <w:p w:rsidR="003573EE" w:rsidRDefault="003573EE" w:rsidP="003573EE">
      <w:pPr>
        <w:spacing w:line="240" w:lineRule="auto"/>
        <w:contextualSpacing/>
      </w:pPr>
      <w:r>
        <w:t>Differential Price Framing condition</w:t>
      </w:r>
    </w:p>
    <w:p w:rsidR="003573EE" w:rsidRDefault="003573EE" w:rsidP="003573EE">
      <w:pPr>
        <w:spacing w:line="240" w:lineRule="auto"/>
        <w:contextualSpacing/>
        <w:jc w:val="center"/>
      </w:pPr>
      <w:r w:rsidRPr="00026C5E">
        <w:rPr>
          <w:noProof/>
        </w:rPr>
        <w:drawing>
          <wp:inline distT="0" distB="0" distL="0" distR="0" wp14:anchorId="34F891EC" wp14:editId="3F02EA6B">
            <wp:extent cx="3879215" cy="1979809"/>
            <wp:effectExtent l="0" t="0" r="698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08165" cy="1994584"/>
                    </a:xfrm>
                    <a:prstGeom prst="rect">
                      <a:avLst/>
                    </a:prstGeom>
                  </pic:spPr>
                </pic:pic>
              </a:graphicData>
            </a:graphic>
          </wp:inline>
        </w:drawing>
      </w:r>
    </w:p>
    <w:p w:rsidR="003573EE" w:rsidRDefault="003573EE" w:rsidP="003573EE">
      <w:pPr>
        <w:spacing w:line="240" w:lineRule="auto"/>
        <w:contextualSpacing/>
        <w:jc w:val="center"/>
      </w:pPr>
    </w:p>
    <w:p w:rsidR="003573EE" w:rsidRDefault="003573EE" w:rsidP="003573EE">
      <w:pPr>
        <w:spacing w:line="240" w:lineRule="auto"/>
        <w:contextualSpacing/>
      </w:pPr>
      <w:r>
        <w:t>Differential Price Framing + total price condition (Study 1 only)</w:t>
      </w:r>
    </w:p>
    <w:p w:rsidR="003573EE" w:rsidRDefault="003573EE" w:rsidP="003573EE">
      <w:pPr>
        <w:spacing w:line="240" w:lineRule="auto"/>
        <w:contextualSpacing/>
        <w:jc w:val="center"/>
      </w:pPr>
      <w:r w:rsidRPr="003814B7">
        <w:rPr>
          <w:noProof/>
        </w:rPr>
        <w:drawing>
          <wp:inline distT="0" distB="0" distL="0" distR="0" wp14:anchorId="6DE7E2FC" wp14:editId="73FBCEC3">
            <wp:extent cx="3838575" cy="1970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81315" cy="1992491"/>
                    </a:xfrm>
                    <a:prstGeom prst="rect">
                      <a:avLst/>
                    </a:prstGeom>
                  </pic:spPr>
                </pic:pic>
              </a:graphicData>
            </a:graphic>
          </wp:inline>
        </w:drawing>
      </w:r>
    </w:p>
    <w:p w:rsidR="003573EE" w:rsidRDefault="003573EE" w:rsidP="003573EE">
      <w:pPr>
        <w:spacing w:line="240" w:lineRule="auto"/>
        <w:rPr>
          <w:b/>
        </w:rPr>
      </w:pPr>
      <w:r>
        <w:rPr>
          <w:b/>
        </w:rPr>
        <w:t>Study 2: Stimuli</w:t>
      </w:r>
    </w:p>
    <w:p w:rsidR="003573EE" w:rsidRDefault="003573EE" w:rsidP="003573EE">
      <w:pPr>
        <w:jc w:val="center"/>
        <w:rPr>
          <w:b/>
        </w:rPr>
      </w:pPr>
      <w:r>
        <w:rPr>
          <w:b/>
          <w:noProof/>
        </w:rPr>
        <w:drawing>
          <wp:inline distT="0" distB="0" distL="0" distR="0" wp14:anchorId="1E37FA5D" wp14:editId="648C8E6F">
            <wp:extent cx="3201988" cy="8096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35696" b="39018"/>
                    <a:stretch/>
                  </pic:blipFill>
                  <pic:spPr bwMode="auto">
                    <a:xfrm>
                      <a:off x="0" y="0"/>
                      <a:ext cx="3206231" cy="810698"/>
                    </a:xfrm>
                    <a:prstGeom prst="rect">
                      <a:avLst/>
                    </a:prstGeom>
                    <a:noFill/>
                    <a:ln>
                      <a:noFill/>
                    </a:ln>
                    <a:extLst>
                      <a:ext uri="{53640926-AAD7-44D8-BBD7-CCE9431645EC}">
                        <a14:shadowObscured xmlns:a14="http://schemas.microsoft.com/office/drawing/2010/main"/>
                      </a:ext>
                    </a:extLst>
                  </pic:spPr>
                </pic:pic>
              </a:graphicData>
            </a:graphic>
          </wp:inline>
        </w:drawing>
      </w:r>
    </w:p>
    <w:p w:rsidR="003573EE" w:rsidRPr="005F2ACF" w:rsidRDefault="003573EE" w:rsidP="003573EE">
      <w:pPr>
        <w:pStyle w:val="ListParagraph"/>
        <w:numPr>
          <w:ilvl w:val="0"/>
          <w:numId w:val="11"/>
        </w:numPr>
        <w:spacing w:after="0" w:line="240" w:lineRule="auto"/>
        <w:rPr>
          <w:rFonts w:eastAsia="Times New Roman" w:cs="Times New Roman"/>
          <w:szCs w:val="24"/>
        </w:rPr>
      </w:pPr>
      <w:r>
        <w:t>Inclusive Price Framing</w:t>
      </w:r>
    </w:p>
    <w:p w:rsidR="003573EE" w:rsidRDefault="003573EE" w:rsidP="003573EE">
      <w:pPr>
        <w:spacing w:after="0" w:line="240" w:lineRule="auto"/>
        <w:rPr>
          <w:rFonts w:eastAsia="Times New Roman" w:cs="Times New Roman"/>
          <w:szCs w:val="24"/>
        </w:rPr>
      </w:pPr>
    </w:p>
    <w:p w:rsidR="003573EE" w:rsidRPr="00E813E7" w:rsidRDefault="003573EE" w:rsidP="003573EE">
      <w:pPr>
        <w:spacing w:after="0" w:line="240" w:lineRule="auto"/>
        <w:rPr>
          <w:rFonts w:eastAsia="Times New Roman" w:cs="Times New Roman"/>
          <w:szCs w:val="24"/>
        </w:rPr>
      </w:pPr>
      <w:r w:rsidRPr="00E813E7">
        <w:rPr>
          <w:rFonts w:eastAsia="Times New Roman" w:cs="Times New Roman"/>
          <w:szCs w:val="24"/>
        </w:rPr>
        <w:t xml:space="preserve">Which will </w:t>
      </w:r>
      <w:r w:rsidRPr="00DB7F32">
        <w:rPr>
          <w:rFonts w:eastAsia="Times New Roman" w:cs="Times New Roman"/>
          <w:noProof/>
          <w:szCs w:val="24"/>
        </w:rPr>
        <w:t>you</w:t>
      </w:r>
      <w:r w:rsidRPr="00E813E7">
        <w:rPr>
          <w:rFonts w:eastAsia="Times New Roman" w:cs="Times New Roman"/>
          <w:szCs w:val="24"/>
        </w:rPr>
        <w:t xml:space="preserve"> choose to buy?</w:t>
      </w:r>
    </w:p>
    <w:p w:rsidR="003573EE" w:rsidRDefault="003573EE" w:rsidP="003573EE">
      <w:pPr>
        <w:pStyle w:val="ListParagraph"/>
        <w:numPr>
          <w:ilvl w:val="0"/>
          <w:numId w:val="12"/>
        </w:numPr>
        <w:spacing w:after="0" w:line="240" w:lineRule="auto"/>
        <w:rPr>
          <w:rFonts w:eastAsia="Times New Roman" w:cs="Times New Roman"/>
          <w:szCs w:val="24"/>
        </w:rPr>
      </w:pPr>
      <w:r w:rsidRPr="005F2ACF">
        <w:rPr>
          <w:rFonts w:eastAsia="Times New Roman" w:cs="Times New Roman"/>
          <w:szCs w:val="24"/>
        </w:rPr>
        <w:t xml:space="preserve">$9.99/month </w:t>
      </w:r>
      <w:r>
        <w:rPr>
          <w:rFonts w:eastAsia="Times New Roman" w:cs="Times New Roman"/>
          <w:szCs w:val="24"/>
        </w:rPr>
        <w:t>New York Times web and app</w:t>
      </w:r>
    </w:p>
    <w:p w:rsidR="003573EE" w:rsidRPr="005F2ACF" w:rsidRDefault="003573EE" w:rsidP="003573EE">
      <w:pPr>
        <w:pStyle w:val="ListParagraph"/>
        <w:numPr>
          <w:ilvl w:val="0"/>
          <w:numId w:val="12"/>
        </w:numPr>
        <w:spacing w:after="0" w:line="240" w:lineRule="auto"/>
        <w:rPr>
          <w:rFonts w:eastAsia="Times New Roman" w:cs="Times New Roman"/>
          <w:szCs w:val="24"/>
        </w:rPr>
      </w:pPr>
      <w:r w:rsidRPr="005F2ACF">
        <w:rPr>
          <w:rFonts w:eastAsia="Times New Roman" w:cs="Times New Roman"/>
          <w:szCs w:val="24"/>
        </w:rPr>
        <w:t>$16.99/month New York Times web, app, print, podcast, and crossword</w:t>
      </w:r>
    </w:p>
    <w:p w:rsidR="003573EE" w:rsidRDefault="003573EE" w:rsidP="003573EE">
      <w:pPr>
        <w:spacing w:after="0" w:line="240" w:lineRule="auto"/>
        <w:rPr>
          <w:rFonts w:eastAsia="Times New Roman" w:cs="Times New Roman"/>
          <w:szCs w:val="24"/>
        </w:rPr>
      </w:pPr>
    </w:p>
    <w:p w:rsidR="003573EE" w:rsidRPr="005F2ACF" w:rsidRDefault="003573EE" w:rsidP="003573EE">
      <w:pPr>
        <w:pStyle w:val="ListParagraph"/>
        <w:numPr>
          <w:ilvl w:val="0"/>
          <w:numId w:val="11"/>
        </w:numPr>
        <w:spacing w:after="0" w:line="240" w:lineRule="auto"/>
        <w:rPr>
          <w:noProof/>
        </w:rPr>
      </w:pPr>
      <w:r>
        <w:rPr>
          <w:noProof/>
        </w:rPr>
        <w:t>Differential Price Framing</w:t>
      </w:r>
    </w:p>
    <w:p w:rsidR="003573EE" w:rsidRDefault="003573EE" w:rsidP="003573EE">
      <w:pPr>
        <w:spacing w:after="0" w:line="240" w:lineRule="auto"/>
        <w:rPr>
          <w:rFonts w:eastAsia="Times New Roman" w:cs="Times New Roman"/>
          <w:szCs w:val="24"/>
        </w:rPr>
      </w:pPr>
    </w:p>
    <w:p w:rsidR="003573EE" w:rsidRPr="00E813E7" w:rsidRDefault="003573EE" w:rsidP="003573EE">
      <w:pPr>
        <w:spacing w:after="0" w:line="240" w:lineRule="auto"/>
        <w:rPr>
          <w:rFonts w:eastAsia="Times New Roman" w:cs="Times New Roman"/>
          <w:szCs w:val="24"/>
        </w:rPr>
      </w:pPr>
      <w:r w:rsidRPr="00E813E7">
        <w:rPr>
          <w:rFonts w:eastAsia="Times New Roman" w:cs="Times New Roman"/>
          <w:szCs w:val="24"/>
        </w:rPr>
        <w:t xml:space="preserve">Which will </w:t>
      </w:r>
      <w:r w:rsidRPr="00DB7F32">
        <w:rPr>
          <w:rFonts w:eastAsia="Times New Roman" w:cs="Times New Roman"/>
          <w:noProof/>
          <w:szCs w:val="24"/>
        </w:rPr>
        <w:t>you</w:t>
      </w:r>
      <w:r w:rsidRPr="00E813E7">
        <w:rPr>
          <w:rFonts w:eastAsia="Times New Roman" w:cs="Times New Roman"/>
          <w:szCs w:val="24"/>
        </w:rPr>
        <w:t xml:space="preserve"> choose to buy?</w:t>
      </w:r>
    </w:p>
    <w:p w:rsidR="003573EE" w:rsidRPr="005F2ACF" w:rsidRDefault="003573EE" w:rsidP="003573EE">
      <w:pPr>
        <w:pStyle w:val="ListParagraph"/>
        <w:numPr>
          <w:ilvl w:val="0"/>
          <w:numId w:val="13"/>
        </w:numPr>
        <w:spacing w:after="0" w:line="240" w:lineRule="auto"/>
        <w:rPr>
          <w:rFonts w:eastAsia="Times New Roman" w:cs="Times New Roman"/>
          <w:szCs w:val="24"/>
        </w:rPr>
      </w:pPr>
      <w:r w:rsidRPr="005F2ACF">
        <w:rPr>
          <w:rFonts w:eastAsia="Times New Roman" w:cs="Times New Roman"/>
          <w:szCs w:val="24"/>
        </w:rPr>
        <w:t>$9.99/month New York Times web and app</w:t>
      </w:r>
    </w:p>
    <w:p w:rsidR="003573EE" w:rsidRDefault="003573EE" w:rsidP="003573EE">
      <w:pPr>
        <w:pStyle w:val="ListParagraph"/>
        <w:numPr>
          <w:ilvl w:val="0"/>
          <w:numId w:val="13"/>
        </w:numPr>
        <w:spacing w:after="0" w:line="240" w:lineRule="auto"/>
        <w:rPr>
          <w:rFonts w:eastAsia="Times New Roman" w:cs="Times New Roman"/>
          <w:szCs w:val="24"/>
        </w:rPr>
      </w:pPr>
      <w:r w:rsidRPr="005F2ACF">
        <w:rPr>
          <w:rFonts w:eastAsia="Times New Roman" w:cs="Times New Roman"/>
          <w:szCs w:val="24"/>
        </w:rPr>
        <w:t>+$7.00/month New York Times web, app, print, podcast, and crossword</w:t>
      </w:r>
    </w:p>
    <w:p w:rsidR="003573EE" w:rsidRDefault="003573EE" w:rsidP="003573EE">
      <w:pPr>
        <w:spacing w:after="0" w:line="240" w:lineRule="auto"/>
        <w:ind w:left="360"/>
        <w:rPr>
          <w:rFonts w:eastAsia="Times New Roman" w:cs="Times New Roman"/>
          <w:szCs w:val="24"/>
        </w:rPr>
      </w:pPr>
    </w:p>
    <w:p w:rsidR="003573EE" w:rsidRPr="005F2ACF" w:rsidRDefault="003573EE" w:rsidP="003573EE">
      <w:pPr>
        <w:pStyle w:val="ListParagraph"/>
        <w:numPr>
          <w:ilvl w:val="0"/>
          <w:numId w:val="11"/>
        </w:numPr>
        <w:spacing w:after="0" w:line="240" w:lineRule="auto"/>
        <w:rPr>
          <w:noProof/>
        </w:rPr>
      </w:pPr>
      <w:r>
        <w:rPr>
          <w:noProof/>
        </w:rPr>
        <w:t>Differential Quality Framing</w:t>
      </w:r>
    </w:p>
    <w:p w:rsidR="003573EE" w:rsidRPr="00E813E7" w:rsidRDefault="003573EE" w:rsidP="003573EE">
      <w:pPr>
        <w:spacing w:after="0" w:line="240" w:lineRule="auto"/>
        <w:rPr>
          <w:rFonts w:eastAsia="Times New Roman" w:cs="Times New Roman"/>
          <w:szCs w:val="24"/>
        </w:rPr>
      </w:pPr>
      <w:r w:rsidRPr="005F2ACF">
        <w:rPr>
          <w:rFonts w:eastAsia="Times New Roman" w:cs="Times New Roman"/>
          <w:szCs w:val="24"/>
        </w:rPr>
        <w:br/>
      </w:r>
      <w:r w:rsidRPr="00E813E7">
        <w:rPr>
          <w:rFonts w:eastAsia="Times New Roman" w:cs="Times New Roman"/>
          <w:szCs w:val="24"/>
        </w:rPr>
        <w:t xml:space="preserve">Which will </w:t>
      </w:r>
      <w:r w:rsidRPr="00DB7F32">
        <w:rPr>
          <w:rFonts w:eastAsia="Times New Roman" w:cs="Times New Roman"/>
          <w:noProof/>
          <w:szCs w:val="24"/>
        </w:rPr>
        <w:t>you</w:t>
      </w:r>
      <w:r w:rsidRPr="00E813E7">
        <w:rPr>
          <w:rFonts w:eastAsia="Times New Roman" w:cs="Times New Roman"/>
          <w:szCs w:val="24"/>
        </w:rPr>
        <w:t xml:space="preserve"> choose to buy?</w:t>
      </w:r>
    </w:p>
    <w:p w:rsidR="003573EE" w:rsidRDefault="003573EE" w:rsidP="003573EE">
      <w:pPr>
        <w:pStyle w:val="ListParagraph"/>
        <w:numPr>
          <w:ilvl w:val="0"/>
          <w:numId w:val="14"/>
        </w:numPr>
        <w:spacing w:after="0" w:line="240" w:lineRule="auto"/>
        <w:rPr>
          <w:rFonts w:eastAsia="Times New Roman" w:cs="Times New Roman"/>
          <w:szCs w:val="24"/>
        </w:rPr>
      </w:pPr>
      <w:r w:rsidRPr="005F2ACF">
        <w:rPr>
          <w:rFonts w:eastAsia="Times New Roman" w:cs="Times New Roman"/>
          <w:szCs w:val="24"/>
        </w:rPr>
        <w:t>$9.99/month New York Times web and app</w:t>
      </w:r>
    </w:p>
    <w:p w:rsidR="003573EE" w:rsidRDefault="003573EE" w:rsidP="003573EE">
      <w:pPr>
        <w:pStyle w:val="ListParagraph"/>
        <w:numPr>
          <w:ilvl w:val="0"/>
          <w:numId w:val="14"/>
        </w:numPr>
        <w:spacing w:after="0" w:line="240" w:lineRule="auto"/>
        <w:rPr>
          <w:rFonts w:eastAsia="Times New Roman" w:cs="Times New Roman"/>
          <w:szCs w:val="24"/>
        </w:rPr>
      </w:pPr>
      <w:r w:rsidRPr="005F2ACF">
        <w:rPr>
          <w:rFonts w:eastAsia="Times New Roman" w:cs="Times New Roman"/>
          <w:szCs w:val="24"/>
        </w:rPr>
        <w:t>B. $16.99/month +print, podcast, and crossword</w:t>
      </w:r>
    </w:p>
    <w:p w:rsidR="003573EE" w:rsidRPr="005F2ACF" w:rsidRDefault="003573EE" w:rsidP="003573EE">
      <w:pPr>
        <w:pStyle w:val="ListParagraph"/>
        <w:spacing w:after="0" w:line="240" w:lineRule="auto"/>
        <w:rPr>
          <w:rFonts w:eastAsia="Times New Roman" w:cs="Times New Roman"/>
          <w:szCs w:val="24"/>
        </w:rPr>
      </w:pPr>
    </w:p>
    <w:p w:rsidR="003573EE" w:rsidRDefault="003573EE" w:rsidP="003573EE">
      <w:pPr>
        <w:rPr>
          <w:b/>
        </w:rPr>
      </w:pPr>
    </w:p>
    <w:p w:rsidR="003573EE" w:rsidRDefault="003573EE" w:rsidP="003573EE">
      <w:pPr>
        <w:ind w:left="720" w:hanging="720"/>
        <w:rPr>
          <w:b/>
        </w:rPr>
      </w:pPr>
      <w:r>
        <w:rPr>
          <w:b/>
        </w:rPr>
        <w:br w:type="page"/>
      </w:r>
    </w:p>
    <w:p w:rsidR="003573EE" w:rsidRDefault="003573EE" w:rsidP="003573EE">
      <w:pPr>
        <w:ind w:left="720" w:hanging="720"/>
        <w:jc w:val="center"/>
      </w:pPr>
      <w:r>
        <w:t>STUDY 2: EXPENSIVENESS, VALUE, AND EVALUABILITY RATINGS BY PRICE FRAMING CONDITION</w:t>
      </w:r>
    </w:p>
    <w:tbl>
      <w:tblPr>
        <w:tblStyle w:val="TableGrid"/>
        <w:tblW w:w="8094" w:type="dxa"/>
        <w:tblInd w:w="85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
        <w:gridCol w:w="2105"/>
        <w:gridCol w:w="2352"/>
        <w:gridCol w:w="2121"/>
      </w:tblGrid>
      <w:tr w:rsidR="003573EE" w:rsidTr="002C6359">
        <w:trPr>
          <w:trHeight w:val="125"/>
        </w:trPr>
        <w:tc>
          <w:tcPr>
            <w:tcW w:w="1516" w:type="dxa"/>
            <w:tcBorders>
              <w:top w:val="single" w:sz="4" w:space="0" w:color="auto"/>
              <w:bottom w:val="single" w:sz="4" w:space="0" w:color="auto"/>
            </w:tcBorders>
          </w:tcPr>
          <w:p w:rsidR="003573EE" w:rsidRDefault="003573EE" w:rsidP="002C6359">
            <w:pPr>
              <w:jc w:val="center"/>
            </w:pPr>
            <w:r>
              <w:t>Price Framing</w:t>
            </w:r>
          </w:p>
        </w:tc>
        <w:tc>
          <w:tcPr>
            <w:tcW w:w="2105" w:type="dxa"/>
            <w:tcBorders>
              <w:top w:val="single" w:sz="4" w:space="0" w:color="auto"/>
              <w:bottom w:val="single" w:sz="4" w:space="0" w:color="auto"/>
            </w:tcBorders>
          </w:tcPr>
          <w:p w:rsidR="003573EE" w:rsidRDefault="003573EE" w:rsidP="002C6359">
            <w:pPr>
              <w:jc w:val="center"/>
            </w:pPr>
            <w:r>
              <w:t>Standard Option A</w:t>
            </w:r>
          </w:p>
        </w:tc>
        <w:tc>
          <w:tcPr>
            <w:tcW w:w="2352" w:type="dxa"/>
            <w:tcBorders>
              <w:top w:val="single" w:sz="4" w:space="0" w:color="auto"/>
              <w:bottom w:val="single" w:sz="4" w:space="0" w:color="auto"/>
            </w:tcBorders>
          </w:tcPr>
          <w:p w:rsidR="003573EE" w:rsidRDefault="003573EE" w:rsidP="002C6359">
            <w:pPr>
              <w:jc w:val="center"/>
            </w:pPr>
            <w:r>
              <w:t>Premium Option B</w:t>
            </w:r>
          </w:p>
        </w:tc>
        <w:tc>
          <w:tcPr>
            <w:tcW w:w="2121" w:type="dxa"/>
            <w:tcBorders>
              <w:top w:val="single" w:sz="4" w:space="0" w:color="auto"/>
              <w:bottom w:val="single" w:sz="4" w:space="0" w:color="auto"/>
            </w:tcBorders>
          </w:tcPr>
          <w:p w:rsidR="003573EE" w:rsidRDefault="003573EE" w:rsidP="002C6359">
            <w:pPr>
              <w:jc w:val="center"/>
            </w:pPr>
            <w:r>
              <w:t>Difference Score (</w:t>
            </w:r>
            <w:r w:rsidRPr="00DB7F32">
              <w:rPr>
                <w:noProof/>
              </w:rPr>
              <w:t>B - A</w:t>
            </w:r>
            <w:r>
              <w:t>)</w:t>
            </w:r>
          </w:p>
        </w:tc>
      </w:tr>
      <w:tr w:rsidR="003573EE" w:rsidTr="002C6359">
        <w:trPr>
          <w:trHeight w:val="125"/>
        </w:trPr>
        <w:tc>
          <w:tcPr>
            <w:tcW w:w="5973" w:type="dxa"/>
            <w:gridSpan w:val="3"/>
            <w:tcBorders>
              <w:top w:val="single" w:sz="4" w:space="0" w:color="auto"/>
              <w:bottom w:val="nil"/>
            </w:tcBorders>
          </w:tcPr>
          <w:p w:rsidR="003573EE" w:rsidRDefault="003573EE" w:rsidP="002C6359">
            <w:r w:rsidRPr="00DB7F32">
              <w:rPr>
                <w:noProof/>
              </w:rPr>
              <w:t>Perceived expensiveness</w:t>
            </w:r>
            <w:r w:rsidRPr="00DB7F32">
              <w:rPr>
                <w:noProof/>
                <w:sz w:val="18"/>
              </w:rPr>
              <w:t xml:space="preserve"> (1-7; higher scores indicate more expensive)</w:t>
            </w:r>
          </w:p>
        </w:tc>
        <w:tc>
          <w:tcPr>
            <w:tcW w:w="2121" w:type="dxa"/>
            <w:tcBorders>
              <w:top w:val="single" w:sz="4" w:space="0" w:color="auto"/>
              <w:bottom w:val="nil"/>
            </w:tcBorders>
          </w:tcPr>
          <w:p w:rsidR="003573EE" w:rsidRDefault="003573EE" w:rsidP="002C6359">
            <w:pPr>
              <w:jc w:val="center"/>
              <w:rPr>
                <w:noProof/>
                <w:sz w:val="18"/>
              </w:rPr>
            </w:pPr>
          </w:p>
        </w:tc>
      </w:tr>
      <w:tr w:rsidR="003573EE" w:rsidTr="002C6359">
        <w:trPr>
          <w:trHeight w:val="129"/>
        </w:trPr>
        <w:tc>
          <w:tcPr>
            <w:tcW w:w="1516" w:type="dxa"/>
            <w:tcBorders>
              <w:top w:val="nil"/>
              <w:bottom w:val="nil"/>
            </w:tcBorders>
          </w:tcPr>
          <w:p w:rsidR="003573EE" w:rsidRDefault="003573EE" w:rsidP="002C6359">
            <w:pPr>
              <w:jc w:val="center"/>
            </w:pPr>
            <w:r>
              <w:t>IPF</w:t>
            </w:r>
          </w:p>
        </w:tc>
        <w:tc>
          <w:tcPr>
            <w:tcW w:w="2105" w:type="dxa"/>
            <w:tcBorders>
              <w:top w:val="nil"/>
              <w:bottom w:val="nil"/>
            </w:tcBorders>
          </w:tcPr>
          <w:p w:rsidR="003573EE" w:rsidRDefault="003573EE" w:rsidP="002C6359">
            <w:pPr>
              <w:jc w:val="center"/>
            </w:pPr>
            <w:r w:rsidRPr="00490F63">
              <w:t>4.08 (1.42)</w:t>
            </w:r>
          </w:p>
        </w:tc>
        <w:tc>
          <w:tcPr>
            <w:tcW w:w="2352" w:type="dxa"/>
            <w:tcBorders>
              <w:top w:val="nil"/>
              <w:bottom w:val="nil"/>
            </w:tcBorders>
          </w:tcPr>
          <w:p w:rsidR="003573EE" w:rsidRDefault="003573EE" w:rsidP="002C6359">
            <w:pPr>
              <w:jc w:val="center"/>
            </w:pPr>
            <w:r w:rsidRPr="00490F63">
              <w:t>5.31 (1.42)</w:t>
            </w:r>
          </w:p>
        </w:tc>
        <w:tc>
          <w:tcPr>
            <w:tcW w:w="2121" w:type="dxa"/>
            <w:tcBorders>
              <w:top w:val="nil"/>
              <w:bottom w:val="nil"/>
            </w:tcBorders>
          </w:tcPr>
          <w:p w:rsidR="003573EE" w:rsidRPr="00490F63" w:rsidRDefault="003573EE" w:rsidP="002C6359">
            <w:pPr>
              <w:jc w:val="center"/>
            </w:pPr>
            <w:r>
              <w:t>1.23 (1.41)</w:t>
            </w:r>
          </w:p>
        </w:tc>
      </w:tr>
      <w:tr w:rsidR="003573EE" w:rsidTr="002C6359">
        <w:trPr>
          <w:trHeight w:val="125"/>
        </w:trPr>
        <w:tc>
          <w:tcPr>
            <w:tcW w:w="1516" w:type="dxa"/>
            <w:tcBorders>
              <w:top w:val="nil"/>
              <w:bottom w:val="nil"/>
            </w:tcBorders>
          </w:tcPr>
          <w:p w:rsidR="003573EE" w:rsidRDefault="003573EE" w:rsidP="002C6359">
            <w:pPr>
              <w:jc w:val="center"/>
            </w:pPr>
            <w:r>
              <w:t>DQF</w:t>
            </w:r>
          </w:p>
        </w:tc>
        <w:tc>
          <w:tcPr>
            <w:tcW w:w="2105" w:type="dxa"/>
            <w:tcBorders>
              <w:top w:val="nil"/>
              <w:bottom w:val="nil"/>
            </w:tcBorders>
          </w:tcPr>
          <w:p w:rsidR="003573EE" w:rsidRDefault="003573EE" w:rsidP="002C6359">
            <w:pPr>
              <w:jc w:val="center"/>
            </w:pPr>
            <w:r w:rsidRPr="005A6D14">
              <w:t>3.92 (1.30)</w:t>
            </w:r>
          </w:p>
        </w:tc>
        <w:tc>
          <w:tcPr>
            <w:tcW w:w="2352" w:type="dxa"/>
            <w:tcBorders>
              <w:top w:val="nil"/>
              <w:bottom w:val="nil"/>
            </w:tcBorders>
          </w:tcPr>
          <w:p w:rsidR="003573EE" w:rsidRDefault="003573EE" w:rsidP="002C6359">
            <w:pPr>
              <w:jc w:val="center"/>
            </w:pPr>
            <w:r w:rsidRPr="005A6D14">
              <w:t>5.42 (1.06)</w:t>
            </w:r>
          </w:p>
        </w:tc>
        <w:tc>
          <w:tcPr>
            <w:tcW w:w="2121" w:type="dxa"/>
            <w:tcBorders>
              <w:top w:val="nil"/>
              <w:bottom w:val="nil"/>
            </w:tcBorders>
          </w:tcPr>
          <w:p w:rsidR="003573EE" w:rsidRPr="005A6D14" w:rsidRDefault="003573EE" w:rsidP="002C6359">
            <w:pPr>
              <w:jc w:val="center"/>
            </w:pPr>
            <w:r>
              <w:t>1.51 (1.08)</w:t>
            </w:r>
          </w:p>
        </w:tc>
      </w:tr>
      <w:tr w:rsidR="003573EE" w:rsidTr="002C6359">
        <w:trPr>
          <w:trHeight w:val="260"/>
        </w:trPr>
        <w:tc>
          <w:tcPr>
            <w:tcW w:w="1516" w:type="dxa"/>
            <w:tcBorders>
              <w:top w:val="nil"/>
              <w:bottom w:val="single" w:sz="4" w:space="0" w:color="auto"/>
            </w:tcBorders>
          </w:tcPr>
          <w:p w:rsidR="003573EE" w:rsidRDefault="003573EE" w:rsidP="002C6359">
            <w:pPr>
              <w:jc w:val="center"/>
            </w:pPr>
            <w:r>
              <w:t>DPF</w:t>
            </w:r>
          </w:p>
        </w:tc>
        <w:tc>
          <w:tcPr>
            <w:tcW w:w="2105" w:type="dxa"/>
            <w:tcBorders>
              <w:top w:val="nil"/>
              <w:bottom w:val="single" w:sz="4" w:space="0" w:color="auto"/>
            </w:tcBorders>
          </w:tcPr>
          <w:p w:rsidR="003573EE" w:rsidRDefault="003573EE" w:rsidP="002C6359">
            <w:pPr>
              <w:jc w:val="center"/>
            </w:pPr>
            <w:r w:rsidRPr="005A6D14">
              <w:t>4.56 (1.30)</w:t>
            </w:r>
          </w:p>
        </w:tc>
        <w:tc>
          <w:tcPr>
            <w:tcW w:w="2352" w:type="dxa"/>
            <w:tcBorders>
              <w:top w:val="nil"/>
              <w:bottom w:val="single" w:sz="4" w:space="0" w:color="auto"/>
            </w:tcBorders>
          </w:tcPr>
          <w:p w:rsidR="003573EE" w:rsidRDefault="003573EE" w:rsidP="002C6359">
            <w:pPr>
              <w:jc w:val="center"/>
            </w:pPr>
            <w:r w:rsidRPr="005A6D14">
              <w:t>4.75 (1.42)</w:t>
            </w:r>
          </w:p>
        </w:tc>
        <w:tc>
          <w:tcPr>
            <w:tcW w:w="2121" w:type="dxa"/>
            <w:tcBorders>
              <w:top w:val="nil"/>
              <w:bottom w:val="single" w:sz="4" w:space="0" w:color="auto"/>
            </w:tcBorders>
          </w:tcPr>
          <w:p w:rsidR="003573EE" w:rsidRPr="005A6D14" w:rsidRDefault="003573EE" w:rsidP="002C6359">
            <w:pPr>
              <w:jc w:val="center"/>
            </w:pPr>
            <w:r>
              <w:t>0.20 (1.40)</w:t>
            </w:r>
          </w:p>
        </w:tc>
      </w:tr>
      <w:tr w:rsidR="003573EE" w:rsidRPr="005A6D14" w:rsidTr="002C6359">
        <w:trPr>
          <w:trHeight w:val="260"/>
        </w:trPr>
        <w:tc>
          <w:tcPr>
            <w:tcW w:w="1516" w:type="dxa"/>
            <w:tcBorders>
              <w:top w:val="single" w:sz="4" w:space="0" w:color="auto"/>
              <w:bottom w:val="single" w:sz="4" w:space="0" w:color="auto"/>
            </w:tcBorders>
          </w:tcPr>
          <w:p w:rsidR="003573EE" w:rsidRDefault="003573EE" w:rsidP="002C6359">
            <w:pPr>
              <w:jc w:val="center"/>
            </w:pPr>
            <w:r>
              <w:t>ANOVA</w:t>
            </w:r>
          </w:p>
        </w:tc>
        <w:tc>
          <w:tcPr>
            <w:tcW w:w="2105" w:type="dxa"/>
            <w:tcBorders>
              <w:top w:val="single" w:sz="4" w:space="0" w:color="auto"/>
              <w:bottom w:val="single" w:sz="4" w:space="0" w:color="auto"/>
            </w:tcBorders>
          </w:tcPr>
          <w:p w:rsidR="003573EE" w:rsidRPr="005A6D14" w:rsidRDefault="003573EE" w:rsidP="002C6359">
            <w:pPr>
              <w:jc w:val="center"/>
            </w:pPr>
            <w:r w:rsidRPr="008406A3">
              <w:rPr>
                <w:i/>
              </w:rPr>
              <w:t>F</w:t>
            </w:r>
            <w:r w:rsidRPr="00490F63">
              <w:t>(2,250)</w:t>
            </w:r>
            <w:r>
              <w:t xml:space="preserve"> </w:t>
            </w:r>
            <w:r w:rsidRPr="00490F63">
              <w:t>=</w:t>
            </w:r>
            <w:r>
              <w:t xml:space="preserve"> </w:t>
            </w:r>
            <w:r w:rsidRPr="00490F63">
              <w:t xml:space="preserve">5.03, </w:t>
            </w:r>
            <w:r>
              <w:br/>
            </w:r>
            <w:r w:rsidRPr="008406A3">
              <w:rPr>
                <w:i/>
              </w:rPr>
              <w:t>p</w:t>
            </w:r>
            <w:r w:rsidRPr="00490F63">
              <w:t xml:space="preserve"> = .01, </w:t>
            </w:r>
            <w:r>
              <w:t>η</w:t>
            </w:r>
            <w:r>
              <w:rPr>
                <w:vertAlign w:val="subscript"/>
              </w:rPr>
              <w:t>p</w:t>
            </w:r>
            <w:r>
              <w:rPr>
                <w:vertAlign w:val="superscript"/>
              </w:rPr>
              <w:t>2</w:t>
            </w:r>
            <w:r>
              <w:t xml:space="preserve"> </w:t>
            </w:r>
            <w:r w:rsidRPr="00490F63">
              <w:t>=</w:t>
            </w:r>
            <w:r>
              <w:t xml:space="preserve"> </w:t>
            </w:r>
            <w:r w:rsidRPr="00490F63">
              <w:t>.04</w:t>
            </w:r>
          </w:p>
        </w:tc>
        <w:tc>
          <w:tcPr>
            <w:tcW w:w="2352" w:type="dxa"/>
            <w:tcBorders>
              <w:top w:val="single" w:sz="4" w:space="0" w:color="auto"/>
              <w:bottom w:val="single" w:sz="4" w:space="0" w:color="auto"/>
            </w:tcBorders>
          </w:tcPr>
          <w:p w:rsidR="003573EE" w:rsidRPr="005A6D14" w:rsidRDefault="003573EE" w:rsidP="002C6359">
            <w:pPr>
              <w:jc w:val="center"/>
            </w:pPr>
            <w:r w:rsidRPr="000063D5">
              <w:rPr>
                <w:i/>
              </w:rPr>
              <w:t>F</w:t>
            </w:r>
            <w:r w:rsidRPr="00490F63">
              <w:t>(2,250)</w:t>
            </w:r>
            <w:r>
              <w:t xml:space="preserve"> </w:t>
            </w:r>
            <w:r w:rsidRPr="00490F63">
              <w:t>=</w:t>
            </w:r>
            <w:r>
              <w:t xml:space="preserve"> 10.63</w:t>
            </w:r>
            <w:r w:rsidRPr="00490F63">
              <w:t xml:space="preserve">, </w:t>
            </w:r>
            <w:r>
              <w:br/>
            </w:r>
            <w:r w:rsidRPr="000063D5">
              <w:rPr>
                <w:i/>
              </w:rPr>
              <w:t>p</w:t>
            </w:r>
            <w:r w:rsidRPr="00490F63">
              <w:t xml:space="preserve"> </w:t>
            </w:r>
            <w:r>
              <w:t>&lt;</w:t>
            </w:r>
            <w:r w:rsidRPr="00490F63">
              <w:t xml:space="preserve"> .01, </w:t>
            </w:r>
            <w:r>
              <w:t>η</w:t>
            </w:r>
            <w:r>
              <w:rPr>
                <w:vertAlign w:val="subscript"/>
              </w:rPr>
              <w:t>p</w:t>
            </w:r>
            <w:r>
              <w:rPr>
                <w:vertAlign w:val="superscript"/>
              </w:rPr>
              <w:t>2</w:t>
            </w:r>
            <w:r>
              <w:t xml:space="preserve"> </w:t>
            </w:r>
            <w:r w:rsidRPr="00490F63">
              <w:t>=</w:t>
            </w:r>
            <w:r>
              <w:t xml:space="preserve"> </w:t>
            </w:r>
            <w:r w:rsidRPr="00490F63">
              <w:t>.0</w:t>
            </w:r>
            <w:r>
              <w:t>5</w:t>
            </w:r>
          </w:p>
        </w:tc>
        <w:tc>
          <w:tcPr>
            <w:tcW w:w="2121" w:type="dxa"/>
            <w:tcBorders>
              <w:top w:val="single" w:sz="4" w:space="0" w:color="auto"/>
              <w:bottom w:val="single" w:sz="4" w:space="0" w:color="auto"/>
            </w:tcBorders>
          </w:tcPr>
          <w:p w:rsidR="003573EE" w:rsidRPr="000063D5" w:rsidRDefault="003573EE" w:rsidP="002C6359">
            <w:pPr>
              <w:jc w:val="center"/>
              <w:rPr>
                <w:i/>
              </w:rPr>
            </w:pPr>
            <w:r w:rsidRPr="000063D5">
              <w:rPr>
                <w:i/>
              </w:rPr>
              <w:t>F</w:t>
            </w:r>
            <w:r w:rsidRPr="00490F63">
              <w:t>(2,250)</w:t>
            </w:r>
            <w:r>
              <w:t xml:space="preserve"> </w:t>
            </w:r>
            <w:r w:rsidRPr="00490F63">
              <w:t>=</w:t>
            </w:r>
            <w:r>
              <w:t xml:space="preserve"> 23.06</w:t>
            </w:r>
            <w:r w:rsidRPr="00490F63">
              <w:t xml:space="preserve">, </w:t>
            </w:r>
            <w:r>
              <w:br/>
            </w:r>
            <w:r w:rsidRPr="000063D5">
              <w:rPr>
                <w:i/>
              </w:rPr>
              <w:t>p</w:t>
            </w:r>
            <w:r w:rsidRPr="00490F63">
              <w:t xml:space="preserve"> </w:t>
            </w:r>
            <w:r>
              <w:t>&lt;</w:t>
            </w:r>
            <w:r w:rsidRPr="00490F63">
              <w:t xml:space="preserve"> .0</w:t>
            </w:r>
            <w:r>
              <w:t>0</w:t>
            </w:r>
            <w:r w:rsidRPr="00490F63">
              <w:t xml:space="preserve">1, </w:t>
            </w:r>
            <w:r>
              <w:t>η</w:t>
            </w:r>
            <w:r>
              <w:rPr>
                <w:vertAlign w:val="subscript"/>
              </w:rPr>
              <w:t>p</w:t>
            </w:r>
            <w:r>
              <w:rPr>
                <w:vertAlign w:val="superscript"/>
              </w:rPr>
              <w:t>2</w:t>
            </w:r>
            <w:r>
              <w:t xml:space="preserve"> </w:t>
            </w:r>
            <w:r w:rsidRPr="00490F63">
              <w:t>=</w:t>
            </w:r>
            <w:r>
              <w:t xml:space="preserve"> </w:t>
            </w:r>
            <w:r w:rsidRPr="00490F63">
              <w:t>.</w:t>
            </w:r>
            <w:r>
              <w:t>16</w:t>
            </w:r>
          </w:p>
        </w:tc>
      </w:tr>
      <w:tr w:rsidR="003573EE" w:rsidRPr="005A6D14" w:rsidTr="002C6359">
        <w:trPr>
          <w:trHeight w:val="260"/>
        </w:trPr>
        <w:tc>
          <w:tcPr>
            <w:tcW w:w="5973" w:type="dxa"/>
            <w:gridSpan w:val="3"/>
            <w:tcBorders>
              <w:top w:val="single" w:sz="4" w:space="0" w:color="auto"/>
              <w:bottom w:val="nil"/>
            </w:tcBorders>
          </w:tcPr>
          <w:p w:rsidR="003573EE" w:rsidRPr="003065EE" w:rsidRDefault="003573EE" w:rsidP="002C6359">
            <w:pPr>
              <w:rPr>
                <w:sz w:val="18"/>
                <w:szCs w:val="18"/>
              </w:rPr>
            </w:pPr>
            <w:r w:rsidRPr="00DB7F32">
              <w:rPr>
                <w:noProof/>
                <w:szCs w:val="22"/>
              </w:rPr>
              <w:t>Perceived</w:t>
            </w:r>
            <w:r w:rsidRPr="006C196D">
              <w:rPr>
                <w:szCs w:val="22"/>
              </w:rPr>
              <w:t xml:space="preserve"> value of services</w:t>
            </w:r>
            <w:r w:rsidRPr="003065EE">
              <w:rPr>
                <w:sz w:val="18"/>
                <w:szCs w:val="18"/>
              </w:rPr>
              <w:t xml:space="preserve"> </w:t>
            </w:r>
            <w:r w:rsidRPr="003065EE">
              <w:rPr>
                <w:noProof/>
                <w:sz w:val="18"/>
                <w:szCs w:val="18"/>
              </w:rPr>
              <w:t xml:space="preserve">(1-7; higher scores </w:t>
            </w:r>
            <w:r>
              <w:rPr>
                <w:noProof/>
                <w:sz w:val="18"/>
              </w:rPr>
              <w:t>indicate</w:t>
            </w:r>
            <w:r w:rsidRPr="00D135BD">
              <w:rPr>
                <w:noProof/>
                <w:sz w:val="18"/>
              </w:rPr>
              <w:t xml:space="preserve"> </w:t>
            </w:r>
            <w:r w:rsidRPr="003065EE">
              <w:rPr>
                <w:noProof/>
                <w:sz w:val="18"/>
                <w:szCs w:val="18"/>
              </w:rPr>
              <w:t>more value)</w:t>
            </w:r>
          </w:p>
        </w:tc>
        <w:tc>
          <w:tcPr>
            <w:tcW w:w="2121" w:type="dxa"/>
            <w:tcBorders>
              <w:top w:val="single" w:sz="4" w:space="0" w:color="auto"/>
              <w:bottom w:val="nil"/>
            </w:tcBorders>
          </w:tcPr>
          <w:p w:rsidR="003573EE" w:rsidRPr="000063D5" w:rsidRDefault="003573EE" w:rsidP="002C6359">
            <w:pPr>
              <w:jc w:val="center"/>
              <w:rPr>
                <w:i/>
              </w:rPr>
            </w:pPr>
          </w:p>
        </w:tc>
      </w:tr>
      <w:tr w:rsidR="003573EE" w:rsidRPr="005A6D14" w:rsidTr="002C6359">
        <w:trPr>
          <w:trHeight w:val="260"/>
        </w:trPr>
        <w:tc>
          <w:tcPr>
            <w:tcW w:w="1516" w:type="dxa"/>
            <w:tcBorders>
              <w:top w:val="nil"/>
              <w:bottom w:val="nil"/>
            </w:tcBorders>
          </w:tcPr>
          <w:p w:rsidR="003573EE" w:rsidRDefault="003573EE" w:rsidP="002C6359">
            <w:pPr>
              <w:jc w:val="center"/>
            </w:pPr>
            <w:r>
              <w:t>IPF</w:t>
            </w:r>
          </w:p>
        </w:tc>
        <w:tc>
          <w:tcPr>
            <w:tcW w:w="2105" w:type="dxa"/>
            <w:tcBorders>
              <w:top w:val="nil"/>
              <w:bottom w:val="nil"/>
            </w:tcBorders>
          </w:tcPr>
          <w:p w:rsidR="003573EE" w:rsidRPr="003065EE" w:rsidRDefault="003573EE" w:rsidP="002C6359">
            <w:pPr>
              <w:jc w:val="center"/>
            </w:pPr>
            <w:r>
              <w:t>4.41 (1.46)</w:t>
            </w:r>
          </w:p>
        </w:tc>
        <w:tc>
          <w:tcPr>
            <w:tcW w:w="2352" w:type="dxa"/>
            <w:tcBorders>
              <w:top w:val="nil"/>
              <w:bottom w:val="nil"/>
            </w:tcBorders>
          </w:tcPr>
          <w:p w:rsidR="003573EE" w:rsidRPr="008C3267" w:rsidRDefault="003573EE" w:rsidP="002C6359">
            <w:pPr>
              <w:jc w:val="center"/>
            </w:pPr>
            <w:r>
              <w:t>4.52 (1.35)</w:t>
            </w:r>
          </w:p>
        </w:tc>
        <w:tc>
          <w:tcPr>
            <w:tcW w:w="2121" w:type="dxa"/>
            <w:tcBorders>
              <w:top w:val="nil"/>
              <w:bottom w:val="nil"/>
            </w:tcBorders>
          </w:tcPr>
          <w:p w:rsidR="003573EE" w:rsidRPr="00E15E1D" w:rsidRDefault="003573EE" w:rsidP="002C6359">
            <w:pPr>
              <w:jc w:val="center"/>
            </w:pPr>
            <w:r>
              <w:t>.10 (1.53)</w:t>
            </w:r>
          </w:p>
        </w:tc>
      </w:tr>
      <w:tr w:rsidR="003573EE" w:rsidRPr="005A6D14" w:rsidTr="002C6359">
        <w:trPr>
          <w:trHeight w:val="260"/>
        </w:trPr>
        <w:tc>
          <w:tcPr>
            <w:tcW w:w="1516" w:type="dxa"/>
            <w:tcBorders>
              <w:top w:val="nil"/>
              <w:bottom w:val="nil"/>
            </w:tcBorders>
          </w:tcPr>
          <w:p w:rsidR="003573EE" w:rsidRDefault="003573EE" w:rsidP="002C6359">
            <w:pPr>
              <w:jc w:val="center"/>
            </w:pPr>
            <w:r>
              <w:t>DQF</w:t>
            </w:r>
          </w:p>
        </w:tc>
        <w:tc>
          <w:tcPr>
            <w:tcW w:w="2105" w:type="dxa"/>
            <w:tcBorders>
              <w:top w:val="nil"/>
              <w:bottom w:val="nil"/>
            </w:tcBorders>
          </w:tcPr>
          <w:p w:rsidR="003573EE" w:rsidRPr="003065EE" w:rsidRDefault="003573EE" w:rsidP="002C6359">
            <w:pPr>
              <w:jc w:val="center"/>
            </w:pPr>
            <w:r>
              <w:t>4.42 (1.34)</w:t>
            </w:r>
          </w:p>
        </w:tc>
        <w:tc>
          <w:tcPr>
            <w:tcW w:w="2352" w:type="dxa"/>
            <w:tcBorders>
              <w:top w:val="nil"/>
              <w:bottom w:val="nil"/>
            </w:tcBorders>
          </w:tcPr>
          <w:p w:rsidR="003573EE" w:rsidRPr="008C3267" w:rsidRDefault="003573EE" w:rsidP="002C6359">
            <w:pPr>
              <w:jc w:val="center"/>
            </w:pPr>
            <w:r>
              <w:t>4.16 (1.37)</w:t>
            </w:r>
          </w:p>
        </w:tc>
        <w:tc>
          <w:tcPr>
            <w:tcW w:w="2121" w:type="dxa"/>
            <w:tcBorders>
              <w:top w:val="nil"/>
              <w:bottom w:val="nil"/>
            </w:tcBorders>
          </w:tcPr>
          <w:p w:rsidR="003573EE" w:rsidRPr="00E15E1D" w:rsidRDefault="003573EE" w:rsidP="002C6359">
            <w:pPr>
              <w:jc w:val="center"/>
            </w:pPr>
            <w:r>
              <w:t>-.26 (1.42)</w:t>
            </w:r>
          </w:p>
        </w:tc>
      </w:tr>
      <w:tr w:rsidR="003573EE" w:rsidRPr="005A6D14" w:rsidTr="002C6359">
        <w:trPr>
          <w:trHeight w:val="260"/>
        </w:trPr>
        <w:tc>
          <w:tcPr>
            <w:tcW w:w="1516" w:type="dxa"/>
            <w:tcBorders>
              <w:top w:val="nil"/>
              <w:bottom w:val="single" w:sz="4" w:space="0" w:color="auto"/>
            </w:tcBorders>
          </w:tcPr>
          <w:p w:rsidR="003573EE" w:rsidRDefault="003573EE" w:rsidP="002C6359">
            <w:pPr>
              <w:jc w:val="center"/>
            </w:pPr>
            <w:r>
              <w:t>DPF</w:t>
            </w:r>
          </w:p>
        </w:tc>
        <w:tc>
          <w:tcPr>
            <w:tcW w:w="2105" w:type="dxa"/>
            <w:tcBorders>
              <w:top w:val="nil"/>
              <w:bottom w:val="single" w:sz="4" w:space="0" w:color="auto"/>
            </w:tcBorders>
          </w:tcPr>
          <w:p w:rsidR="003573EE" w:rsidRPr="003065EE" w:rsidRDefault="003573EE" w:rsidP="002C6359">
            <w:pPr>
              <w:jc w:val="center"/>
            </w:pPr>
            <w:r>
              <w:t>4.54 (1.21)</w:t>
            </w:r>
          </w:p>
        </w:tc>
        <w:tc>
          <w:tcPr>
            <w:tcW w:w="2352" w:type="dxa"/>
            <w:tcBorders>
              <w:top w:val="nil"/>
              <w:bottom w:val="single" w:sz="4" w:space="0" w:color="auto"/>
            </w:tcBorders>
          </w:tcPr>
          <w:p w:rsidR="003573EE" w:rsidRPr="008C3267" w:rsidRDefault="003573EE" w:rsidP="002C6359">
            <w:pPr>
              <w:jc w:val="center"/>
            </w:pPr>
            <w:r>
              <w:t>4.63 (1.54)</w:t>
            </w:r>
          </w:p>
        </w:tc>
        <w:tc>
          <w:tcPr>
            <w:tcW w:w="2121" w:type="dxa"/>
            <w:tcBorders>
              <w:top w:val="nil"/>
              <w:bottom w:val="single" w:sz="4" w:space="0" w:color="auto"/>
            </w:tcBorders>
          </w:tcPr>
          <w:p w:rsidR="003573EE" w:rsidRPr="00E15E1D" w:rsidRDefault="003573EE" w:rsidP="002C6359">
            <w:pPr>
              <w:jc w:val="center"/>
            </w:pPr>
            <w:r>
              <w:t>.09 (1.98)</w:t>
            </w:r>
          </w:p>
        </w:tc>
      </w:tr>
      <w:tr w:rsidR="003573EE" w:rsidRPr="005A6D14" w:rsidTr="002C6359">
        <w:trPr>
          <w:trHeight w:val="260"/>
        </w:trPr>
        <w:tc>
          <w:tcPr>
            <w:tcW w:w="1516" w:type="dxa"/>
            <w:tcBorders>
              <w:top w:val="single" w:sz="4" w:space="0" w:color="auto"/>
              <w:bottom w:val="single" w:sz="4" w:space="0" w:color="auto"/>
            </w:tcBorders>
          </w:tcPr>
          <w:p w:rsidR="003573EE" w:rsidRDefault="003573EE" w:rsidP="002C6359">
            <w:pPr>
              <w:jc w:val="center"/>
            </w:pPr>
            <w:r>
              <w:t>ANOVA</w:t>
            </w:r>
          </w:p>
        </w:tc>
        <w:tc>
          <w:tcPr>
            <w:tcW w:w="2105" w:type="dxa"/>
            <w:tcBorders>
              <w:top w:val="single" w:sz="4" w:space="0" w:color="auto"/>
              <w:bottom w:val="single" w:sz="4" w:space="0" w:color="auto"/>
            </w:tcBorders>
          </w:tcPr>
          <w:p w:rsidR="003573EE" w:rsidRPr="003065EE" w:rsidRDefault="003573EE" w:rsidP="002C6359">
            <w:pPr>
              <w:jc w:val="center"/>
            </w:pPr>
            <w:r w:rsidRPr="008406A3">
              <w:rPr>
                <w:i/>
              </w:rPr>
              <w:t>F</w:t>
            </w:r>
            <w:r w:rsidRPr="00490F63">
              <w:t>(2,250)</w:t>
            </w:r>
            <w:r>
              <w:t xml:space="preserve"> </w:t>
            </w:r>
            <w:r w:rsidRPr="00490F63">
              <w:t>=</w:t>
            </w:r>
            <w:r>
              <w:t xml:space="preserve"> 0.24</w:t>
            </w:r>
            <w:r w:rsidRPr="00490F63">
              <w:t xml:space="preserve">, </w:t>
            </w:r>
            <w:r>
              <w:br/>
            </w:r>
            <w:r w:rsidRPr="008406A3">
              <w:rPr>
                <w:i/>
              </w:rPr>
              <w:t>p</w:t>
            </w:r>
            <w:r w:rsidRPr="00490F63">
              <w:t xml:space="preserve"> = .</w:t>
            </w:r>
            <w:r>
              <w:t>79</w:t>
            </w:r>
            <w:r w:rsidRPr="00490F63">
              <w:t xml:space="preserve">, </w:t>
            </w:r>
            <w:r>
              <w:t>η</w:t>
            </w:r>
            <w:r>
              <w:rPr>
                <w:vertAlign w:val="subscript"/>
              </w:rPr>
              <w:t>p</w:t>
            </w:r>
            <w:r>
              <w:rPr>
                <w:vertAlign w:val="superscript"/>
              </w:rPr>
              <w:t>2</w:t>
            </w:r>
            <w:r>
              <w:t xml:space="preserve"> </w:t>
            </w:r>
            <w:r w:rsidRPr="00490F63">
              <w:t>=</w:t>
            </w:r>
            <w:r>
              <w:t xml:space="preserve"> </w:t>
            </w:r>
            <w:r w:rsidRPr="00490F63">
              <w:t>.</w:t>
            </w:r>
            <w:r>
              <w:t>00</w:t>
            </w:r>
          </w:p>
        </w:tc>
        <w:tc>
          <w:tcPr>
            <w:tcW w:w="2352" w:type="dxa"/>
            <w:tcBorders>
              <w:top w:val="single" w:sz="4" w:space="0" w:color="auto"/>
              <w:bottom w:val="single" w:sz="4" w:space="0" w:color="auto"/>
            </w:tcBorders>
          </w:tcPr>
          <w:p w:rsidR="003573EE" w:rsidRPr="00A754A9" w:rsidRDefault="003573EE" w:rsidP="002C6359">
            <w:pPr>
              <w:jc w:val="center"/>
            </w:pPr>
            <w:r w:rsidRPr="008406A3">
              <w:rPr>
                <w:i/>
              </w:rPr>
              <w:t>F</w:t>
            </w:r>
            <w:r w:rsidRPr="00490F63">
              <w:t>(2,250)</w:t>
            </w:r>
            <w:r>
              <w:t xml:space="preserve"> </w:t>
            </w:r>
            <w:r w:rsidRPr="00490F63">
              <w:t>=</w:t>
            </w:r>
            <w:r>
              <w:t xml:space="preserve"> 2.50</w:t>
            </w:r>
            <w:r w:rsidRPr="00490F63">
              <w:t xml:space="preserve">, </w:t>
            </w:r>
            <w:r>
              <w:br/>
            </w:r>
            <w:r w:rsidRPr="008406A3">
              <w:rPr>
                <w:i/>
              </w:rPr>
              <w:t>p</w:t>
            </w:r>
            <w:r w:rsidRPr="00490F63">
              <w:t xml:space="preserve"> = .</w:t>
            </w:r>
            <w:r>
              <w:t>09</w:t>
            </w:r>
            <w:r w:rsidRPr="00490F63">
              <w:t xml:space="preserve">, </w:t>
            </w:r>
            <w:r>
              <w:t>η</w:t>
            </w:r>
            <w:r>
              <w:rPr>
                <w:vertAlign w:val="subscript"/>
              </w:rPr>
              <w:t>p</w:t>
            </w:r>
            <w:r>
              <w:rPr>
                <w:vertAlign w:val="superscript"/>
              </w:rPr>
              <w:t>2</w:t>
            </w:r>
            <w:r>
              <w:t xml:space="preserve"> </w:t>
            </w:r>
            <w:r w:rsidRPr="00490F63">
              <w:t>=</w:t>
            </w:r>
            <w:r>
              <w:t xml:space="preserve"> </w:t>
            </w:r>
            <w:r w:rsidRPr="00490F63">
              <w:t>.</w:t>
            </w:r>
            <w:r>
              <w:t>02</w:t>
            </w:r>
          </w:p>
        </w:tc>
        <w:tc>
          <w:tcPr>
            <w:tcW w:w="2121" w:type="dxa"/>
            <w:tcBorders>
              <w:top w:val="single" w:sz="4" w:space="0" w:color="auto"/>
              <w:bottom w:val="single" w:sz="4" w:space="0" w:color="auto"/>
            </w:tcBorders>
          </w:tcPr>
          <w:p w:rsidR="003573EE" w:rsidRPr="00A754A9" w:rsidRDefault="003573EE" w:rsidP="002C6359">
            <w:pPr>
              <w:jc w:val="center"/>
            </w:pPr>
            <w:r w:rsidRPr="008406A3">
              <w:rPr>
                <w:i/>
              </w:rPr>
              <w:t>F</w:t>
            </w:r>
            <w:r w:rsidRPr="00490F63">
              <w:t>(2,250)</w:t>
            </w:r>
            <w:r>
              <w:t xml:space="preserve"> </w:t>
            </w:r>
            <w:r w:rsidRPr="00490F63">
              <w:t>=</w:t>
            </w:r>
            <w:r>
              <w:t xml:space="preserve"> 1.29</w:t>
            </w:r>
            <w:r w:rsidRPr="00490F63">
              <w:t xml:space="preserve">, </w:t>
            </w:r>
            <w:r>
              <w:br/>
            </w:r>
            <w:r w:rsidRPr="008406A3">
              <w:rPr>
                <w:i/>
              </w:rPr>
              <w:t>p</w:t>
            </w:r>
            <w:r w:rsidRPr="00490F63">
              <w:t xml:space="preserve"> = .</w:t>
            </w:r>
            <w:r>
              <w:t>28</w:t>
            </w:r>
            <w:r w:rsidRPr="00490F63">
              <w:t xml:space="preserve">, </w:t>
            </w:r>
            <w:r>
              <w:t>η</w:t>
            </w:r>
            <w:r>
              <w:rPr>
                <w:vertAlign w:val="subscript"/>
              </w:rPr>
              <w:t>p</w:t>
            </w:r>
            <w:r>
              <w:rPr>
                <w:vertAlign w:val="superscript"/>
              </w:rPr>
              <w:t>2</w:t>
            </w:r>
            <w:r>
              <w:t xml:space="preserve"> </w:t>
            </w:r>
            <w:r w:rsidRPr="00490F63">
              <w:t>=</w:t>
            </w:r>
            <w:r>
              <w:t xml:space="preserve"> </w:t>
            </w:r>
            <w:r w:rsidRPr="00490F63">
              <w:t>.</w:t>
            </w:r>
            <w:r>
              <w:t>01</w:t>
            </w:r>
          </w:p>
        </w:tc>
      </w:tr>
      <w:tr w:rsidR="003573EE" w:rsidRPr="005A6D14" w:rsidTr="002C6359">
        <w:trPr>
          <w:trHeight w:val="260"/>
        </w:trPr>
        <w:tc>
          <w:tcPr>
            <w:tcW w:w="8094" w:type="dxa"/>
            <w:gridSpan w:val="4"/>
            <w:tcBorders>
              <w:top w:val="single" w:sz="4" w:space="0" w:color="auto"/>
              <w:bottom w:val="nil"/>
            </w:tcBorders>
          </w:tcPr>
          <w:p w:rsidR="003573EE" w:rsidRPr="000063D5" w:rsidRDefault="003573EE" w:rsidP="002C6359">
            <w:pPr>
              <w:rPr>
                <w:i/>
              </w:rPr>
            </w:pPr>
            <w:r w:rsidRPr="006C196D">
              <w:rPr>
                <w:szCs w:val="22"/>
              </w:rPr>
              <w:t>Evaluability of price</w:t>
            </w:r>
            <w:r>
              <w:rPr>
                <w:sz w:val="18"/>
                <w:szCs w:val="18"/>
              </w:rPr>
              <w:t xml:space="preserve"> </w:t>
            </w:r>
            <w:r w:rsidRPr="003065EE">
              <w:rPr>
                <w:noProof/>
                <w:sz w:val="18"/>
                <w:szCs w:val="18"/>
              </w:rPr>
              <w:t xml:space="preserve">(1-7; higher scores </w:t>
            </w:r>
            <w:r>
              <w:rPr>
                <w:noProof/>
                <w:sz w:val="18"/>
              </w:rPr>
              <w:t>indicate</w:t>
            </w:r>
            <w:r w:rsidRPr="00D135BD">
              <w:rPr>
                <w:noProof/>
                <w:sz w:val="18"/>
              </w:rPr>
              <w:t xml:space="preserve"> </w:t>
            </w:r>
            <w:r>
              <w:rPr>
                <w:noProof/>
                <w:sz w:val="18"/>
              </w:rPr>
              <w:t>more</w:t>
            </w:r>
            <w:r w:rsidRPr="00D135BD">
              <w:rPr>
                <w:noProof/>
                <w:sz w:val="18"/>
              </w:rPr>
              <w:t xml:space="preserve"> </w:t>
            </w:r>
            <w:r w:rsidRPr="00DB7F32">
              <w:rPr>
                <w:noProof/>
                <w:sz w:val="18"/>
                <w:szCs w:val="18"/>
              </w:rPr>
              <w:t>difficult</w:t>
            </w:r>
            <w:r>
              <w:rPr>
                <w:noProof/>
                <w:sz w:val="18"/>
                <w:szCs w:val="18"/>
              </w:rPr>
              <w:t xml:space="preserve"> to evaluate</w:t>
            </w:r>
            <w:r w:rsidRPr="003065EE">
              <w:rPr>
                <w:noProof/>
                <w:sz w:val="18"/>
                <w:szCs w:val="18"/>
              </w:rPr>
              <w:t>)</w:t>
            </w:r>
          </w:p>
        </w:tc>
      </w:tr>
      <w:tr w:rsidR="003573EE" w:rsidRPr="005A6D14" w:rsidTr="002C6359">
        <w:trPr>
          <w:trHeight w:val="260"/>
        </w:trPr>
        <w:tc>
          <w:tcPr>
            <w:tcW w:w="1516" w:type="dxa"/>
            <w:tcBorders>
              <w:top w:val="nil"/>
              <w:bottom w:val="nil"/>
            </w:tcBorders>
          </w:tcPr>
          <w:p w:rsidR="003573EE" w:rsidRDefault="003573EE" w:rsidP="002C6359">
            <w:pPr>
              <w:jc w:val="center"/>
            </w:pPr>
            <w:r>
              <w:t>IPF</w:t>
            </w:r>
          </w:p>
        </w:tc>
        <w:tc>
          <w:tcPr>
            <w:tcW w:w="2105" w:type="dxa"/>
            <w:tcBorders>
              <w:top w:val="nil"/>
              <w:bottom w:val="nil"/>
            </w:tcBorders>
          </w:tcPr>
          <w:p w:rsidR="003573EE" w:rsidRPr="00A754A9" w:rsidRDefault="003573EE" w:rsidP="002C6359">
            <w:pPr>
              <w:jc w:val="center"/>
            </w:pPr>
            <w:r>
              <w:t>3.44 (1.28)</w:t>
            </w:r>
          </w:p>
        </w:tc>
        <w:tc>
          <w:tcPr>
            <w:tcW w:w="2352" w:type="dxa"/>
            <w:tcBorders>
              <w:top w:val="nil"/>
              <w:bottom w:val="nil"/>
            </w:tcBorders>
          </w:tcPr>
          <w:p w:rsidR="003573EE" w:rsidRPr="00A754A9" w:rsidRDefault="003573EE" w:rsidP="002C6359">
            <w:pPr>
              <w:jc w:val="center"/>
            </w:pPr>
            <w:r>
              <w:t>3.70 (1.42)</w:t>
            </w:r>
          </w:p>
        </w:tc>
        <w:tc>
          <w:tcPr>
            <w:tcW w:w="2121" w:type="dxa"/>
            <w:tcBorders>
              <w:top w:val="nil"/>
              <w:bottom w:val="nil"/>
            </w:tcBorders>
          </w:tcPr>
          <w:p w:rsidR="003573EE" w:rsidRPr="00A754A9" w:rsidRDefault="003573EE" w:rsidP="002C6359">
            <w:pPr>
              <w:jc w:val="center"/>
            </w:pPr>
            <w:r>
              <w:t>0.26 (1.62)</w:t>
            </w:r>
          </w:p>
        </w:tc>
      </w:tr>
      <w:tr w:rsidR="003573EE" w:rsidRPr="005A6D14" w:rsidTr="002C6359">
        <w:trPr>
          <w:trHeight w:val="260"/>
        </w:trPr>
        <w:tc>
          <w:tcPr>
            <w:tcW w:w="1516" w:type="dxa"/>
            <w:tcBorders>
              <w:top w:val="nil"/>
              <w:bottom w:val="nil"/>
            </w:tcBorders>
          </w:tcPr>
          <w:p w:rsidR="003573EE" w:rsidRDefault="003573EE" w:rsidP="002C6359">
            <w:pPr>
              <w:jc w:val="center"/>
            </w:pPr>
            <w:r>
              <w:t>DQF</w:t>
            </w:r>
          </w:p>
        </w:tc>
        <w:tc>
          <w:tcPr>
            <w:tcW w:w="2105" w:type="dxa"/>
            <w:tcBorders>
              <w:top w:val="nil"/>
              <w:bottom w:val="nil"/>
            </w:tcBorders>
          </w:tcPr>
          <w:p w:rsidR="003573EE" w:rsidRPr="00A754A9" w:rsidRDefault="003573EE" w:rsidP="002C6359">
            <w:pPr>
              <w:jc w:val="center"/>
            </w:pPr>
            <w:r>
              <w:t>3.07 (1.20)</w:t>
            </w:r>
          </w:p>
        </w:tc>
        <w:tc>
          <w:tcPr>
            <w:tcW w:w="2352" w:type="dxa"/>
            <w:tcBorders>
              <w:top w:val="nil"/>
              <w:bottom w:val="nil"/>
            </w:tcBorders>
          </w:tcPr>
          <w:p w:rsidR="003573EE" w:rsidRPr="00A754A9" w:rsidRDefault="003573EE" w:rsidP="002C6359">
            <w:pPr>
              <w:jc w:val="center"/>
            </w:pPr>
            <w:r>
              <w:t>3.89 (1.41)</w:t>
            </w:r>
          </w:p>
        </w:tc>
        <w:tc>
          <w:tcPr>
            <w:tcW w:w="2121" w:type="dxa"/>
            <w:tcBorders>
              <w:top w:val="nil"/>
              <w:bottom w:val="nil"/>
            </w:tcBorders>
          </w:tcPr>
          <w:p w:rsidR="003573EE" w:rsidRPr="00A754A9" w:rsidRDefault="003573EE" w:rsidP="002C6359">
            <w:pPr>
              <w:jc w:val="center"/>
            </w:pPr>
            <w:r>
              <w:t>0.81 (1.48)</w:t>
            </w:r>
          </w:p>
        </w:tc>
      </w:tr>
      <w:tr w:rsidR="003573EE" w:rsidRPr="005A6D14" w:rsidTr="002C6359">
        <w:trPr>
          <w:trHeight w:val="260"/>
        </w:trPr>
        <w:tc>
          <w:tcPr>
            <w:tcW w:w="1516" w:type="dxa"/>
            <w:tcBorders>
              <w:top w:val="nil"/>
              <w:bottom w:val="single" w:sz="4" w:space="0" w:color="auto"/>
            </w:tcBorders>
          </w:tcPr>
          <w:p w:rsidR="003573EE" w:rsidRDefault="003573EE" w:rsidP="002C6359">
            <w:pPr>
              <w:jc w:val="center"/>
            </w:pPr>
            <w:r>
              <w:t>DPF</w:t>
            </w:r>
          </w:p>
        </w:tc>
        <w:tc>
          <w:tcPr>
            <w:tcW w:w="2105" w:type="dxa"/>
            <w:tcBorders>
              <w:top w:val="nil"/>
              <w:bottom w:val="single" w:sz="4" w:space="0" w:color="auto"/>
            </w:tcBorders>
          </w:tcPr>
          <w:p w:rsidR="003573EE" w:rsidRPr="00A754A9" w:rsidRDefault="003573EE" w:rsidP="002C6359">
            <w:pPr>
              <w:jc w:val="center"/>
            </w:pPr>
            <w:r>
              <w:t>3.06 (1.32)</w:t>
            </w:r>
          </w:p>
        </w:tc>
        <w:tc>
          <w:tcPr>
            <w:tcW w:w="2352" w:type="dxa"/>
            <w:tcBorders>
              <w:top w:val="nil"/>
              <w:bottom w:val="single" w:sz="4" w:space="0" w:color="auto"/>
            </w:tcBorders>
          </w:tcPr>
          <w:p w:rsidR="003573EE" w:rsidRPr="00A754A9" w:rsidRDefault="003573EE" w:rsidP="002C6359">
            <w:pPr>
              <w:jc w:val="center"/>
            </w:pPr>
            <w:r>
              <w:t>3.69 (1.46)</w:t>
            </w:r>
          </w:p>
        </w:tc>
        <w:tc>
          <w:tcPr>
            <w:tcW w:w="2121" w:type="dxa"/>
            <w:tcBorders>
              <w:top w:val="nil"/>
              <w:bottom w:val="single" w:sz="4" w:space="0" w:color="auto"/>
            </w:tcBorders>
          </w:tcPr>
          <w:p w:rsidR="003573EE" w:rsidRPr="00A754A9" w:rsidRDefault="003573EE" w:rsidP="002C6359">
            <w:pPr>
              <w:jc w:val="center"/>
            </w:pPr>
            <w:r>
              <w:t>0.63 (1.57)</w:t>
            </w:r>
          </w:p>
        </w:tc>
      </w:tr>
      <w:tr w:rsidR="003573EE" w:rsidRPr="005A6D14" w:rsidTr="002C6359">
        <w:trPr>
          <w:trHeight w:val="260"/>
        </w:trPr>
        <w:tc>
          <w:tcPr>
            <w:tcW w:w="1516" w:type="dxa"/>
            <w:tcBorders>
              <w:top w:val="single" w:sz="4" w:space="0" w:color="auto"/>
              <w:bottom w:val="single" w:sz="4" w:space="0" w:color="auto"/>
            </w:tcBorders>
          </w:tcPr>
          <w:p w:rsidR="003573EE" w:rsidRDefault="003573EE" w:rsidP="002C6359">
            <w:pPr>
              <w:jc w:val="center"/>
            </w:pPr>
            <w:r>
              <w:t>ANOVA</w:t>
            </w:r>
          </w:p>
        </w:tc>
        <w:tc>
          <w:tcPr>
            <w:tcW w:w="2105" w:type="dxa"/>
            <w:tcBorders>
              <w:top w:val="single" w:sz="4" w:space="0" w:color="auto"/>
              <w:bottom w:val="single" w:sz="4" w:space="0" w:color="auto"/>
            </w:tcBorders>
          </w:tcPr>
          <w:p w:rsidR="003573EE" w:rsidRPr="003065EE" w:rsidRDefault="003573EE" w:rsidP="002C6359">
            <w:pPr>
              <w:jc w:val="center"/>
            </w:pPr>
            <w:r w:rsidRPr="008406A3">
              <w:rPr>
                <w:i/>
              </w:rPr>
              <w:t>F</w:t>
            </w:r>
            <w:r w:rsidRPr="00490F63">
              <w:t>(2,250)</w:t>
            </w:r>
            <w:r>
              <w:t xml:space="preserve"> </w:t>
            </w:r>
            <w:r w:rsidRPr="00490F63">
              <w:t>=</w:t>
            </w:r>
            <w:r>
              <w:t xml:space="preserve"> 2.44</w:t>
            </w:r>
            <w:r w:rsidRPr="00490F63">
              <w:t xml:space="preserve">, </w:t>
            </w:r>
            <w:r>
              <w:br/>
            </w:r>
            <w:r w:rsidRPr="008406A3">
              <w:rPr>
                <w:i/>
              </w:rPr>
              <w:t>p</w:t>
            </w:r>
            <w:r w:rsidRPr="00490F63">
              <w:t xml:space="preserve"> = .</w:t>
            </w:r>
            <w:r>
              <w:t>09</w:t>
            </w:r>
            <w:r w:rsidRPr="00490F63">
              <w:t xml:space="preserve">, </w:t>
            </w:r>
            <w:r>
              <w:t>η</w:t>
            </w:r>
            <w:r>
              <w:rPr>
                <w:vertAlign w:val="subscript"/>
              </w:rPr>
              <w:t>p</w:t>
            </w:r>
            <w:r>
              <w:rPr>
                <w:vertAlign w:val="superscript"/>
              </w:rPr>
              <w:t>2</w:t>
            </w:r>
            <w:r>
              <w:t xml:space="preserve"> </w:t>
            </w:r>
            <w:r w:rsidRPr="00490F63">
              <w:t>=</w:t>
            </w:r>
            <w:r>
              <w:t xml:space="preserve"> </w:t>
            </w:r>
            <w:r w:rsidRPr="00490F63">
              <w:t>.</w:t>
            </w:r>
            <w:r>
              <w:t>02</w:t>
            </w:r>
          </w:p>
        </w:tc>
        <w:tc>
          <w:tcPr>
            <w:tcW w:w="2352" w:type="dxa"/>
            <w:tcBorders>
              <w:top w:val="single" w:sz="4" w:space="0" w:color="auto"/>
              <w:bottom w:val="single" w:sz="4" w:space="0" w:color="auto"/>
            </w:tcBorders>
          </w:tcPr>
          <w:p w:rsidR="003573EE" w:rsidRPr="000063D5" w:rsidRDefault="003573EE" w:rsidP="002C6359">
            <w:pPr>
              <w:jc w:val="center"/>
              <w:rPr>
                <w:i/>
              </w:rPr>
            </w:pPr>
            <w:r w:rsidRPr="008406A3">
              <w:rPr>
                <w:i/>
              </w:rPr>
              <w:t>F</w:t>
            </w:r>
            <w:r w:rsidRPr="00490F63">
              <w:t>(2,250)</w:t>
            </w:r>
            <w:r>
              <w:t xml:space="preserve"> </w:t>
            </w:r>
            <w:r w:rsidRPr="00490F63">
              <w:t>=</w:t>
            </w:r>
            <w:r>
              <w:t xml:space="preserve"> 0.48</w:t>
            </w:r>
            <w:r w:rsidRPr="00490F63">
              <w:t xml:space="preserve">, </w:t>
            </w:r>
            <w:r>
              <w:br/>
            </w:r>
            <w:r w:rsidRPr="008406A3">
              <w:rPr>
                <w:i/>
              </w:rPr>
              <w:t>p</w:t>
            </w:r>
            <w:r w:rsidRPr="00490F63">
              <w:t xml:space="preserve"> = .</w:t>
            </w:r>
            <w:r>
              <w:t>62</w:t>
            </w:r>
            <w:r w:rsidRPr="00490F63">
              <w:t xml:space="preserve">, </w:t>
            </w:r>
            <w:r>
              <w:t>η</w:t>
            </w:r>
            <w:r>
              <w:rPr>
                <w:vertAlign w:val="subscript"/>
              </w:rPr>
              <w:t>p</w:t>
            </w:r>
            <w:r>
              <w:rPr>
                <w:vertAlign w:val="superscript"/>
              </w:rPr>
              <w:t>2</w:t>
            </w:r>
            <w:r>
              <w:t xml:space="preserve"> </w:t>
            </w:r>
            <w:r w:rsidRPr="00490F63">
              <w:t>=</w:t>
            </w:r>
            <w:r>
              <w:t xml:space="preserve"> </w:t>
            </w:r>
            <w:r w:rsidRPr="00490F63">
              <w:t>.</w:t>
            </w:r>
            <w:r>
              <w:t>00</w:t>
            </w:r>
          </w:p>
        </w:tc>
        <w:tc>
          <w:tcPr>
            <w:tcW w:w="2121" w:type="dxa"/>
            <w:tcBorders>
              <w:top w:val="single" w:sz="4" w:space="0" w:color="auto"/>
              <w:bottom w:val="single" w:sz="4" w:space="0" w:color="auto"/>
            </w:tcBorders>
          </w:tcPr>
          <w:p w:rsidR="003573EE" w:rsidRPr="00A754A9" w:rsidRDefault="003573EE" w:rsidP="002C6359">
            <w:pPr>
              <w:jc w:val="center"/>
            </w:pPr>
            <w:r w:rsidRPr="008406A3">
              <w:rPr>
                <w:i/>
              </w:rPr>
              <w:t>F</w:t>
            </w:r>
            <w:r w:rsidRPr="00490F63">
              <w:t>(2,250)</w:t>
            </w:r>
            <w:r>
              <w:t xml:space="preserve"> </w:t>
            </w:r>
            <w:r w:rsidRPr="00490F63">
              <w:t>=</w:t>
            </w:r>
            <w:r>
              <w:t xml:space="preserve"> 2.75</w:t>
            </w:r>
            <w:r w:rsidRPr="00490F63">
              <w:t xml:space="preserve">, </w:t>
            </w:r>
            <w:r>
              <w:br/>
            </w:r>
            <w:r w:rsidRPr="008406A3">
              <w:rPr>
                <w:i/>
              </w:rPr>
              <w:t>p</w:t>
            </w:r>
            <w:r w:rsidRPr="00490F63">
              <w:t xml:space="preserve"> = .</w:t>
            </w:r>
            <w:r>
              <w:t>07</w:t>
            </w:r>
            <w:r w:rsidRPr="00490F63">
              <w:t xml:space="preserve">, </w:t>
            </w:r>
            <w:r>
              <w:t>η</w:t>
            </w:r>
            <w:r>
              <w:rPr>
                <w:vertAlign w:val="subscript"/>
              </w:rPr>
              <w:t>p</w:t>
            </w:r>
            <w:r>
              <w:rPr>
                <w:vertAlign w:val="superscript"/>
              </w:rPr>
              <w:t>2</w:t>
            </w:r>
            <w:r>
              <w:t xml:space="preserve"> </w:t>
            </w:r>
            <w:r w:rsidRPr="00490F63">
              <w:t>=</w:t>
            </w:r>
            <w:r>
              <w:t xml:space="preserve"> </w:t>
            </w:r>
            <w:r w:rsidRPr="00490F63">
              <w:t>.</w:t>
            </w:r>
            <w:r>
              <w:t>02</w:t>
            </w:r>
          </w:p>
        </w:tc>
      </w:tr>
      <w:tr w:rsidR="003573EE" w:rsidRPr="005A6D14" w:rsidTr="002C6359">
        <w:trPr>
          <w:trHeight w:val="260"/>
        </w:trPr>
        <w:tc>
          <w:tcPr>
            <w:tcW w:w="8094" w:type="dxa"/>
            <w:gridSpan w:val="4"/>
            <w:tcBorders>
              <w:top w:val="single" w:sz="4" w:space="0" w:color="auto"/>
              <w:bottom w:val="nil"/>
            </w:tcBorders>
          </w:tcPr>
          <w:p w:rsidR="003573EE" w:rsidRPr="000063D5" w:rsidRDefault="003573EE" w:rsidP="002C6359">
            <w:pPr>
              <w:rPr>
                <w:i/>
              </w:rPr>
            </w:pPr>
            <w:r w:rsidRPr="006C196D">
              <w:rPr>
                <w:szCs w:val="18"/>
              </w:rPr>
              <w:t xml:space="preserve">Evaluability of services </w:t>
            </w:r>
            <w:r w:rsidRPr="003065EE">
              <w:rPr>
                <w:noProof/>
                <w:sz w:val="18"/>
                <w:szCs w:val="18"/>
              </w:rPr>
              <w:t xml:space="preserve">(1-7; higher scores </w:t>
            </w:r>
            <w:r>
              <w:rPr>
                <w:noProof/>
                <w:sz w:val="18"/>
              </w:rPr>
              <w:t>indicate</w:t>
            </w:r>
            <w:r w:rsidRPr="00D135BD">
              <w:rPr>
                <w:noProof/>
                <w:sz w:val="18"/>
              </w:rPr>
              <w:t xml:space="preserve"> </w:t>
            </w:r>
            <w:r w:rsidRPr="003065EE">
              <w:rPr>
                <w:noProof/>
                <w:sz w:val="18"/>
                <w:szCs w:val="18"/>
              </w:rPr>
              <w:t xml:space="preserve">more </w:t>
            </w:r>
            <w:r w:rsidRPr="00DB7F32">
              <w:rPr>
                <w:noProof/>
                <w:sz w:val="18"/>
                <w:szCs w:val="18"/>
              </w:rPr>
              <w:t>difficult</w:t>
            </w:r>
            <w:r>
              <w:rPr>
                <w:noProof/>
                <w:sz w:val="18"/>
                <w:szCs w:val="18"/>
              </w:rPr>
              <w:t xml:space="preserve"> to evaluate</w:t>
            </w:r>
            <w:r w:rsidRPr="003065EE">
              <w:rPr>
                <w:noProof/>
                <w:sz w:val="18"/>
                <w:szCs w:val="18"/>
              </w:rPr>
              <w:t>)</w:t>
            </w:r>
          </w:p>
        </w:tc>
      </w:tr>
      <w:tr w:rsidR="003573EE" w:rsidRPr="005A6D14" w:rsidTr="002C6359">
        <w:trPr>
          <w:trHeight w:val="260"/>
        </w:trPr>
        <w:tc>
          <w:tcPr>
            <w:tcW w:w="1516" w:type="dxa"/>
            <w:tcBorders>
              <w:top w:val="nil"/>
              <w:bottom w:val="nil"/>
            </w:tcBorders>
          </w:tcPr>
          <w:p w:rsidR="003573EE" w:rsidRDefault="003573EE" w:rsidP="002C6359">
            <w:pPr>
              <w:jc w:val="center"/>
            </w:pPr>
            <w:r>
              <w:t>IPF</w:t>
            </w:r>
          </w:p>
        </w:tc>
        <w:tc>
          <w:tcPr>
            <w:tcW w:w="2105" w:type="dxa"/>
            <w:tcBorders>
              <w:top w:val="nil"/>
              <w:bottom w:val="nil"/>
            </w:tcBorders>
          </w:tcPr>
          <w:p w:rsidR="003573EE" w:rsidRPr="003065EE" w:rsidRDefault="003573EE" w:rsidP="002C6359">
            <w:pPr>
              <w:jc w:val="center"/>
            </w:pPr>
            <w:r>
              <w:t>3.18 (1.41)</w:t>
            </w:r>
          </w:p>
        </w:tc>
        <w:tc>
          <w:tcPr>
            <w:tcW w:w="2352" w:type="dxa"/>
            <w:tcBorders>
              <w:top w:val="nil"/>
              <w:bottom w:val="nil"/>
            </w:tcBorders>
          </w:tcPr>
          <w:p w:rsidR="003573EE" w:rsidRPr="00CE3118" w:rsidRDefault="003573EE" w:rsidP="002C6359">
            <w:pPr>
              <w:jc w:val="center"/>
            </w:pPr>
            <w:r>
              <w:t>3.69 (1.46)</w:t>
            </w:r>
          </w:p>
        </w:tc>
        <w:tc>
          <w:tcPr>
            <w:tcW w:w="2121" w:type="dxa"/>
            <w:tcBorders>
              <w:top w:val="nil"/>
              <w:bottom w:val="nil"/>
            </w:tcBorders>
          </w:tcPr>
          <w:p w:rsidR="003573EE" w:rsidRPr="00CE3118" w:rsidRDefault="003573EE" w:rsidP="002C6359">
            <w:pPr>
              <w:jc w:val="center"/>
            </w:pPr>
            <w:r>
              <w:t>0.51 (1.68)</w:t>
            </w:r>
          </w:p>
        </w:tc>
      </w:tr>
      <w:tr w:rsidR="003573EE" w:rsidRPr="005A6D14" w:rsidTr="002C6359">
        <w:trPr>
          <w:trHeight w:val="260"/>
        </w:trPr>
        <w:tc>
          <w:tcPr>
            <w:tcW w:w="1516" w:type="dxa"/>
            <w:tcBorders>
              <w:top w:val="nil"/>
              <w:bottom w:val="nil"/>
            </w:tcBorders>
          </w:tcPr>
          <w:p w:rsidR="003573EE" w:rsidRDefault="003573EE" w:rsidP="002C6359">
            <w:pPr>
              <w:jc w:val="center"/>
            </w:pPr>
            <w:r>
              <w:t>DQF</w:t>
            </w:r>
          </w:p>
        </w:tc>
        <w:tc>
          <w:tcPr>
            <w:tcW w:w="2105" w:type="dxa"/>
            <w:tcBorders>
              <w:top w:val="nil"/>
              <w:bottom w:val="nil"/>
            </w:tcBorders>
          </w:tcPr>
          <w:p w:rsidR="003573EE" w:rsidRPr="003065EE" w:rsidRDefault="003573EE" w:rsidP="002C6359">
            <w:pPr>
              <w:jc w:val="center"/>
            </w:pPr>
            <w:r>
              <w:t>2.99 (1.29)</w:t>
            </w:r>
          </w:p>
        </w:tc>
        <w:tc>
          <w:tcPr>
            <w:tcW w:w="2352" w:type="dxa"/>
            <w:tcBorders>
              <w:top w:val="nil"/>
              <w:bottom w:val="nil"/>
            </w:tcBorders>
          </w:tcPr>
          <w:p w:rsidR="003573EE" w:rsidRPr="00CE3118" w:rsidRDefault="003573EE" w:rsidP="002C6359">
            <w:pPr>
              <w:jc w:val="center"/>
            </w:pPr>
            <w:r>
              <w:t>3.74 (1.39)</w:t>
            </w:r>
          </w:p>
        </w:tc>
        <w:tc>
          <w:tcPr>
            <w:tcW w:w="2121" w:type="dxa"/>
            <w:tcBorders>
              <w:top w:val="nil"/>
              <w:bottom w:val="nil"/>
            </w:tcBorders>
          </w:tcPr>
          <w:p w:rsidR="003573EE" w:rsidRPr="00CE3118" w:rsidRDefault="003573EE" w:rsidP="002C6359">
            <w:pPr>
              <w:jc w:val="center"/>
            </w:pPr>
            <w:r>
              <w:t>0.75 (1.41)</w:t>
            </w:r>
          </w:p>
        </w:tc>
      </w:tr>
      <w:tr w:rsidR="003573EE" w:rsidRPr="005A6D14" w:rsidTr="002C6359">
        <w:trPr>
          <w:trHeight w:val="260"/>
        </w:trPr>
        <w:tc>
          <w:tcPr>
            <w:tcW w:w="1516" w:type="dxa"/>
            <w:tcBorders>
              <w:top w:val="nil"/>
              <w:bottom w:val="single" w:sz="4" w:space="0" w:color="auto"/>
            </w:tcBorders>
          </w:tcPr>
          <w:p w:rsidR="003573EE" w:rsidRDefault="003573EE" w:rsidP="002C6359">
            <w:pPr>
              <w:jc w:val="center"/>
            </w:pPr>
            <w:r>
              <w:t>DPF</w:t>
            </w:r>
          </w:p>
        </w:tc>
        <w:tc>
          <w:tcPr>
            <w:tcW w:w="2105" w:type="dxa"/>
            <w:tcBorders>
              <w:top w:val="nil"/>
              <w:bottom w:val="single" w:sz="4" w:space="0" w:color="auto"/>
            </w:tcBorders>
          </w:tcPr>
          <w:p w:rsidR="003573EE" w:rsidRPr="003065EE" w:rsidRDefault="003573EE" w:rsidP="002C6359">
            <w:pPr>
              <w:jc w:val="center"/>
            </w:pPr>
            <w:r>
              <w:t>3.12 (1.37)</w:t>
            </w:r>
          </w:p>
        </w:tc>
        <w:tc>
          <w:tcPr>
            <w:tcW w:w="2352" w:type="dxa"/>
            <w:tcBorders>
              <w:top w:val="nil"/>
              <w:bottom w:val="single" w:sz="4" w:space="0" w:color="auto"/>
            </w:tcBorders>
          </w:tcPr>
          <w:p w:rsidR="003573EE" w:rsidRPr="00CE3118" w:rsidRDefault="003573EE" w:rsidP="002C6359">
            <w:pPr>
              <w:jc w:val="center"/>
            </w:pPr>
            <w:r>
              <w:t>3.77 (1.50)</w:t>
            </w:r>
          </w:p>
        </w:tc>
        <w:tc>
          <w:tcPr>
            <w:tcW w:w="2121" w:type="dxa"/>
            <w:tcBorders>
              <w:top w:val="nil"/>
              <w:bottom w:val="single" w:sz="4" w:space="0" w:color="auto"/>
            </w:tcBorders>
          </w:tcPr>
          <w:p w:rsidR="003573EE" w:rsidRPr="00CE3118" w:rsidRDefault="003573EE" w:rsidP="002C6359">
            <w:pPr>
              <w:jc w:val="center"/>
            </w:pPr>
            <w:r>
              <w:t>0.64 (1.58)</w:t>
            </w:r>
          </w:p>
        </w:tc>
      </w:tr>
      <w:tr w:rsidR="003573EE" w:rsidRPr="005A6D14" w:rsidTr="002C6359">
        <w:trPr>
          <w:trHeight w:val="260"/>
        </w:trPr>
        <w:tc>
          <w:tcPr>
            <w:tcW w:w="1516" w:type="dxa"/>
            <w:tcBorders>
              <w:top w:val="single" w:sz="4" w:space="0" w:color="auto"/>
              <w:bottom w:val="single" w:sz="4" w:space="0" w:color="auto"/>
            </w:tcBorders>
          </w:tcPr>
          <w:p w:rsidR="003573EE" w:rsidRDefault="003573EE" w:rsidP="002C6359">
            <w:pPr>
              <w:jc w:val="center"/>
            </w:pPr>
            <w:r>
              <w:t>ANOVA</w:t>
            </w:r>
          </w:p>
        </w:tc>
        <w:tc>
          <w:tcPr>
            <w:tcW w:w="2105" w:type="dxa"/>
            <w:tcBorders>
              <w:top w:val="single" w:sz="4" w:space="0" w:color="auto"/>
              <w:bottom w:val="single" w:sz="4" w:space="0" w:color="auto"/>
            </w:tcBorders>
          </w:tcPr>
          <w:p w:rsidR="003573EE" w:rsidRPr="003065EE" w:rsidRDefault="003573EE" w:rsidP="002C6359">
            <w:pPr>
              <w:jc w:val="center"/>
            </w:pPr>
            <w:r w:rsidRPr="008406A3">
              <w:rPr>
                <w:i/>
              </w:rPr>
              <w:t>F</w:t>
            </w:r>
            <w:r w:rsidRPr="00490F63">
              <w:t>(2,250)</w:t>
            </w:r>
            <w:r>
              <w:t xml:space="preserve"> </w:t>
            </w:r>
            <w:r w:rsidRPr="00490F63">
              <w:t>=</w:t>
            </w:r>
            <w:r>
              <w:t xml:space="preserve"> 0.47</w:t>
            </w:r>
            <w:r w:rsidRPr="00490F63">
              <w:t xml:space="preserve">, </w:t>
            </w:r>
            <w:r>
              <w:br/>
            </w:r>
            <w:r w:rsidRPr="008406A3">
              <w:rPr>
                <w:i/>
              </w:rPr>
              <w:t>p</w:t>
            </w:r>
            <w:r w:rsidRPr="00490F63">
              <w:t xml:space="preserve"> = .</w:t>
            </w:r>
            <w:r>
              <w:t>63</w:t>
            </w:r>
            <w:r w:rsidRPr="00490F63">
              <w:t xml:space="preserve">, </w:t>
            </w:r>
            <w:r>
              <w:t>η</w:t>
            </w:r>
            <w:r>
              <w:rPr>
                <w:vertAlign w:val="subscript"/>
              </w:rPr>
              <w:t>p</w:t>
            </w:r>
            <w:r>
              <w:rPr>
                <w:vertAlign w:val="superscript"/>
              </w:rPr>
              <w:t>2</w:t>
            </w:r>
            <w:r>
              <w:t xml:space="preserve"> </w:t>
            </w:r>
            <w:r w:rsidRPr="00490F63">
              <w:t>=</w:t>
            </w:r>
            <w:r>
              <w:t xml:space="preserve"> </w:t>
            </w:r>
            <w:r w:rsidRPr="00490F63">
              <w:t>.</w:t>
            </w:r>
            <w:r>
              <w:t>00</w:t>
            </w:r>
          </w:p>
        </w:tc>
        <w:tc>
          <w:tcPr>
            <w:tcW w:w="2352" w:type="dxa"/>
            <w:tcBorders>
              <w:top w:val="single" w:sz="4" w:space="0" w:color="auto"/>
              <w:bottom w:val="single" w:sz="4" w:space="0" w:color="auto"/>
            </w:tcBorders>
          </w:tcPr>
          <w:p w:rsidR="003573EE" w:rsidRPr="000063D5" w:rsidRDefault="003573EE" w:rsidP="002C6359">
            <w:pPr>
              <w:jc w:val="center"/>
              <w:rPr>
                <w:i/>
              </w:rPr>
            </w:pPr>
            <w:r w:rsidRPr="008406A3">
              <w:rPr>
                <w:i/>
              </w:rPr>
              <w:t>F</w:t>
            </w:r>
            <w:r w:rsidRPr="00490F63">
              <w:t>(2,250)</w:t>
            </w:r>
            <w:r>
              <w:t xml:space="preserve"> </w:t>
            </w:r>
            <w:r w:rsidRPr="00490F63">
              <w:t>=</w:t>
            </w:r>
            <w:r>
              <w:t xml:space="preserve"> 0.06</w:t>
            </w:r>
            <w:r w:rsidRPr="00490F63">
              <w:t xml:space="preserve">, </w:t>
            </w:r>
            <w:r>
              <w:br/>
            </w:r>
            <w:r w:rsidRPr="008406A3">
              <w:rPr>
                <w:i/>
              </w:rPr>
              <w:t>p</w:t>
            </w:r>
            <w:r w:rsidRPr="00490F63">
              <w:t xml:space="preserve"> = .</w:t>
            </w:r>
            <w:r>
              <w:t>94</w:t>
            </w:r>
            <w:r w:rsidRPr="00490F63">
              <w:t xml:space="preserve">, </w:t>
            </w:r>
            <w:r>
              <w:t>η</w:t>
            </w:r>
            <w:r>
              <w:rPr>
                <w:vertAlign w:val="subscript"/>
              </w:rPr>
              <w:t>p</w:t>
            </w:r>
            <w:r>
              <w:rPr>
                <w:vertAlign w:val="superscript"/>
              </w:rPr>
              <w:t>2</w:t>
            </w:r>
            <w:r>
              <w:t xml:space="preserve"> </w:t>
            </w:r>
            <w:r w:rsidRPr="00490F63">
              <w:t>=</w:t>
            </w:r>
            <w:r>
              <w:t xml:space="preserve"> </w:t>
            </w:r>
            <w:r w:rsidRPr="00490F63">
              <w:t>.</w:t>
            </w:r>
            <w:r>
              <w:t>00</w:t>
            </w:r>
          </w:p>
        </w:tc>
        <w:tc>
          <w:tcPr>
            <w:tcW w:w="2121" w:type="dxa"/>
            <w:tcBorders>
              <w:top w:val="single" w:sz="4" w:space="0" w:color="auto"/>
              <w:bottom w:val="single" w:sz="4" w:space="0" w:color="auto"/>
            </w:tcBorders>
          </w:tcPr>
          <w:p w:rsidR="003573EE" w:rsidRPr="000063D5" w:rsidRDefault="003573EE" w:rsidP="002C6359">
            <w:pPr>
              <w:jc w:val="center"/>
              <w:rPr>
                <w:i/>
              </w:rPr>
            </w:pPr>
            <w:r w:rsidRPr="008406A3">
              <w:rPr>
                <w:i/>
              </w:rPr>
              <w:t>F</w:t>
            </w:r>
            <w:r w:rsidRPr="00490F63">
              <w:t>(2,250)</w:t>
            </w:r>
            <w:r>
              <w:t xml:space="preserve"> </w:t>
            </w:r>
            <w:r w:rsidRPr="00490F63">
              <w:t>=</w:t>
            </w:r>
            <w:r>
              <w:t xml:space="preserve"> 0.54</w:t>
            </w:r>
            <w:r w:rsidRPr="00490F63">
              <w:t xml:space="preserve">, </w:t>
            </w:r>
            <w:r>
              <w:br/>
            </w:r>
            <w:r w:rsidRPr="008406A3">
              <w:rPr>
                <w:i/>
              </w:rPr>
              <w:t>p</w:t>
            </w:r>
            <w:r w:rsidRPr="00490F63">
              <w:t xml:space="preserve"> = .</w:t>
            </w:r>
            <w:r>
              <w:t>58</w:t>
            </w:r>
            <w:r w:rsidRPr="00490F63">
              <w:t xml:space="preserve">, </w:t>
            </w:r>
            <w:r>
              <w:t>η</w:t>
            </w:r>
            <w:r>
              <w:rPr>
                <w:vertAlign w:val="subscript"/>
              </w:rPr>
              <w:t>p</w:t>
            </w:r>
            <w:r>
              <w:rPr>
                <w:vertAlign w:val="superscript"/>
              </w:rPr>
              <w:t>2</w:t>
            </w:r>
            <w:r>
              <w:t xml:space="preserve"> </w:t>
            </w:r>
            <w:r w:rsidRPr="00490F63">
              <w:t>=</w:t>
            </w:r>
            <w:r>
              <w:t xml:space="preserve"> </w:t>
            </w:r>
            <w:r w:rsidRPr="00490F63">
              <w:t>.</w:t>
            </w:r>
            <w:r>
              <w:t>00</w:t>
            </w:r>
          </w:p>
        </w:tc>
      </w:tr>
    </w:tbl>
    <w:p w:rsidR="003573EE" w:rsidRPr="008B2506" w:rsidRDefault="003573EE" w:rsidP="003573EE">
      <w:pPr>
        <w:rPr>
          <w:b/>
        </w:rPr>
      </w:pPr>
    </w:p>
    <w:p w:rsidR="003573EE" w:rsidRPr="009D32E9" w:rsidRDefault="003573EE" w:rsidP="003573EE">
      <w:r>
        <w:rPr>
          <w:rFonts w:cs="Times New Roman"/>
        </w:rPr>
        <w:t xml:space="preserve">The perceived value of Option A, Option B, and the difference score did not vary significantly by framing condition Bootstrapped mediations by perceived value difference scores were not significant, either for DQF </w:t>
      </w:r>
      <w:r w:rsidRPr="00C711DD">
        <w:rPr>
          <w:rFonts w:cs="Times New Roman"/>
        </w:rPr>
        <w:t>(</w:t>
      </w:r>
      <w:r w:rsidRPr="00C711DD">
        <w:rPr>
          <w:rFonts w:cs="Times New Roman"/>
          <w:i/>
        </w:rPr>
        <w:t>b</w:t>
      </w:r>
      <w:r w:rsidRPr="00C711DD" w:rsidDel="00AF2561">
        <w:rPr>
          <w:rFonts w:cs="Times New Roman"/>
        </w:rPr>
        <w:t xml:space="preserve"> </w:t>
      </w:r>
      <w:r w:rsidRPr="00C711DD">
        <w:rPr>
          <w:rFonts w:cs="Times New Roman"/>
        </w:rPr>
        <w:t xml:space="preserve">= </w:t>
      </w:r>
      <w:r>
        <w:rPr>
          <w:rFonts w:cs="Times New Roman"/>
        </w:rPr>
        <w:t>-.34</w:t>
      </w:r>
      <w:r w:rsidRPr="00C711DD">
        <w:rPr>
          <w:rFonts w:cs="Times New Roman"/>
        </w:rPr>
        <w:t>, SE = .2</w:t>
      </w:r>
      <w:r>
        <w:rPr>
          <w:rFonts w:cs="Times New Roman"/>
        </w:rPr>
        <w:t>3</w:t>
      </w:r>
      <w:r w:rsidRPr="00C711DD">
        <w:rPr>
          <w:rFonts w:cs="Times New Roman"/>
        </w:rPr>
        <w:t>, CI</w:t>
      </w:r>
      <w:r w:rsidRPr="00C711DD">
        <w:rPr>
          <w:rFonts w:cs="Times New Roman"/>
          <w:vertAlign w:val="subscript"/>
        </w:rPr>
        <w:t>95</w:t>
      </w:r>
      <w:r w:rsidRPr="00C711DD">
        <w:rPr>
          <w:rFonts w:cs="Times New Roman"/>
        </w:rPr>
        <w:t xml:space="preserve"> [</w:t>
      </w:r>
      <w:r>
        <w:rPr>
          <w:rFonts w:cs="Times New Roman"/>
        </w:rPr>
        <w:t>-.82, .09</w:t>
      </w:r>
      <w:r w:rsidRPr="00C711DD">
        <w:rPr>
          <w:rFonts w:cs="Times New Roman"/>
        </w:rPr>
        <w:t>])</w:t>
      </w:r>
      <w:r>
        <w:rPr>
          <w:rFonts w:cs="Times New Roman"/>
        </w:rPr>
        <w:t xml:space="preserve"> or DPF </w:t>
      </w:r>
      <w:r w:rsidRPr="00C711DD">
        <w:rPr>
          <w:rFonts w:cs="Times New Roman"/>
        </w:rPr>
        <w:t>(</w:t>
      </w:r>
      <w:r w:rsidRPr="00C711DD">
        <w:rPr>
          <w:rFonts w:cs="Times New Roman"/>
          <w:i/>
        </w:rPr>
        <w:t>b</w:t>
      </w:r>
      <w:r w:rsidRPr="00C711DD" w:rsidDel="00AF2561">
        <w:rPr>
          <w:rFonts w:cs="Times New Roman"/>
        </w:rPr>
        <w:t xml:space="preserve"> </w:t>
      </w:r>
      <w:r w:rsidRPr="00C711DD">
        <w:rPr>
          <w:rFonts w:cs="Times New Roman"/>
        </w:rPr>
        <w:t xml:space="preserve">= </w:t>
      </w:r>
      <w:r>
        <w:rPr>
          <w:rFonts w:cs="Times New Roman"/>
        </w:rPr>
        <w:t>-.02</w:t>
      </w:r>
      <w:r w:rsidRPr="00C711DD">
        <w:rPr>
          <w:rFonts w:cs="Times New Roman"/>
        </w:rPr>
        <w:t>, SE = .2</w:t>
      </w:r>
      <w:r>
        <w:rPr>
          <w:rFonts w:cs="Times New Roman"/>
        </w:rPr>
        <w:t>7</w:t>
      </w:r>
      <w:r w:rsidRPr="00C711DD">
        <w:rPr>
          <w:rFonts w:cs="Times New Roman"/>
        </w:rPr>
        <w:t>, CI</w:t>
      </w:r>
      <w:r w:rsidRPr="00C711DD">
        <w:rPr>
          <w:rFonts w:cs="Times New Roman"/>
          <w:vertAlign w:val="subscript"/>
        </w:rPr>
        <w:t>95</w:t>
      </w:r>
      <w:r w:rsidRPr="00C711DD">
        <w:rPr>
          <w:rFonts w:cs="Times New Roman"/>
        </w:rPr>
        <w:t xml:space="preserve"> [</w:t>
      </w:r>
      <w:r>
        <w:rPr>
          <w:rFonts w:cs="Times New Roman"/>
        </w:rPr>
        <w:t>-.56, .52</w:t>
      </w:r>
      <w:r w:rsidRPr="00C711DD">
        <w:rPr>
          <w:rFonts w:cs="Times New Roman"/>
        </w:rPr>
        <w:t>])</w:t>
      </w:r>
      <w:r>
        <w:rPr>
          <w:rFonts w:cs="Times New Roman"/>
        </w:rPr>
        <w:t xml:space="preserve">. Furthermore, ratings of the </w:t>
      </w:r>
      <w:r w:rsidRPr="007538D7">
        <w:rPr>
          <w:rFonts w:cs="Times New Roman"/>
        </w:rPr>
        <w:t xml:space="preserve">evaluability </w:t>
      </w:r>
      <w:r>
        <w:rPr>
          <w:rFonts w:cs="Times New Roman"/>
        </w:rPr>
        <w:t>of the prices, services, and difference scores did not vary by framing condition and b</w:t>
      </w:r>
      <w:r w:rsidRPr="00B63AE4">
        <w:rPr>
          <w:rFonts w:cs="Times New Roman"/>
        </w:rPr>
        <w:t xml:space="preserve">ootstrapped mediation </w:t>
      </w:r>
      <w:r>
        <w:rPr>
          <w:rFonts w:cs="Times New Roman"/>
        </w:rPr>
        <w:t xml:space="preserve">of DPF or DQF </w:t>
      </w:r>
      <w:r w:rsidRPr="00B63AE4">
        <w:rPr>
          <w:rFonts w:cs="Times New Roman"/>
        </w:rPr>
        <w:t>by evaluability judgments</w:t>
      </w:r>
      <w:r>
        <w:rPr>
          <w:rFonts w:cs="Times New Roman"/>
        </w:rPr>
        <w:t xml:space="preserve"> (of price, quality, or difference scores)</w:t>
      </w:r>
      <w:r w:rsidRPr="00B63AE4">
        <w:rPr>
          <w:rFonts w:cs="Times New Roman"/>
        </w:rPr>
        <w:t xml:space="preserve"> were all non-significant</w:t>
      </w:r>
      <w:r>
        <w:rPr>
          <w:rFonts w:cs="Times New Roman"/>
        </w:rPr>
        <w:t xml:space="preserve">. </w:t>
      </w:r>
      <w:r>
        <w:rPr>
          <w:b/>
        </w:rPr>
        <w:br w:type="page"/>
      </w:r>
    </w:p>
    <w:p w:rsidR="003573EE" w:rsidRPr="00E0666A" w:rsidRDefault="003573EE" w:rsidP="003573EE">
      <w:pPr>
        <w:spacing w:line="240" w:lineRule="auto"/>
        <w:rPr>
          <w:b/>
        </w:rPr>
      </w:pPr>
      <w:r w:rsidRPr="00E0666A">
        <w:rPr>
          <w:b/>
        </w:rPr>
        <w:t xml:space="preserve">Study </w:t>
      </w:r>
      <w:r>
        <w:rPr>
          <w:b/>
        </w:rPr>
        <w:t>3</w:t>
      </w:r>
      <w:r w:rsidRPr="00E0666A">
        <w:rPr>
          <w:b/>
        </w:rPr>
        <w:t>: S</w:t>
      </w:r>
      <w:r>
        <w:rPr>
          <w:b/>
        </w:rPr>
        <w:t>timuli</w:t>
      </w:r>
    </w:p>
    <w:p w:rsidR="003573EE" w:rsidRDefault="003573EE" w:rsidP="003573EE">
      <w:pPr>
        <w:spacing w:line="240" w:lineRule="auto"/>
      </w:pPr>
    </w:p>
    <w:p w:rsidR="003573EE" w:rsidRDefault="003573EE" w:rsidP="003573EE">
      <w:pPr>
        <w:spacing w:line="240" w:lineRule="auto"/>
      </w:pPr>
      <w:r>
        <w:t>Buyer Inclusive Price Framing (Differential Price Framing) condition:</w:t>
      </w:r>
    </w:p>
    <w:p w:rsidR="003573EE" w:rsidRDefault="003573EE" w:rsidP="003573EE">
      <w:pPr>
        <w:spacing w:line="240" w:lineRule="auto"/>
      </w:pPr>
    </w:p>
    <w:p w:rsidR="003573EE" w:rsidRPr="00267E22" w:rsidRDefault="003573EE" w:rsidP="003573EE">
      <w:pPr>
        <w:spacing w:after="0" w:line="240" w:lineRule="auto"/>
        <w:rPr>
          <w:rFonts w:eastAsia="Times New Roman" w:cs="Times New Roman"/>
          <w:sz w:val="20"/>
          <w:szCs w:val="24"/>
        </w:rPr>
      </w:pPr>
      <w:r w:rsidRPr="00267E22">
        <w:rPr>
          <w:rFonts w:ascii="Arial" w:eastAsia="Times New Roman" w:hAnsi="Arial" w:cs="Arial"/>
          <w:color w:val="404040"/>
          <w:sz w:val="28"/>
          <w:szCs w:val="33"/>
          <w:shd w:val="clear" w:color="auto" w:fill="FFFFFF"/>
        </w:rPr>
        <w:t xml:space="preserve">Imagine </w:t>
      </w:r>
      <w:r w:rsidRPr="00DB7F32">
        <w:rPr>
          <w:rFonts w:ascii="Arial" w:eastAsia="Times New Roman" w:hAnsi="Arial" w:cs="Arial"/>
          <w:noProof/>
          <w:color w:val="404040"/>
          <w:sz w:val="28"/>
          <w:szCs w:val="33"/>
          <w:shd w:val="clear" w:color="auto" w:fill="FFFFFF"/>
        </w:rPr>
        <w:t>you</w:t>
      </w:r>
      <w:r w:rsidRPr="00267E22">
        <w:rPr>
          <w:rFonts w:ascii="Arial" w:eastAsia="Times New Roman" w:hAnsi="Arial" w:cs="Arial"/>
          <w:color w:val="404040"/>
          <w:sz w:val="28"/>
          <w:szCs w:val="33"/>
          <w:shd w:val="clear" w:color="auto" w:fill="FFFFFF"/>
        </w:rPr>
        <w:t xml:space="preserve"> need a commuter bicycle and are looking to purchase a lightly-used second-hand one on Craigslist.</w:t>
      </w:r>
      <w:r w:rsidRPr="00267E22">
        <w:rPr>
          <w:rFonts w:ascii="Helvetica" w:eastAsia="Times New Roman" w:hAnsi="Helvetica" w:cs="Helvetica"/>
          <w:color w:val="404040"/>
          <w:sz w:val="29"/>
          <w:szCs w:val="33"/>
          <w:shd w:val="clear" w:color="auto" w:fill="FFFFFF"/>
        </w:rPr>
        <w:br/>
      </w:r>
      <w:r w:rsidRPr="00267E22">
        <w:rPr>
          <w:rFonts w:ascii="Helvetica" w:eastAsia="Times New Roman" w:hAnsi="Helvetica" w:cs="Helvetica"/>
          <w:color w:val="404040"/>
          <w:sz w:val="29"/>
          <w:szCs w:val="33"/>
          <w:shd w:val="clear" w:color="auto" w:fill="FFFFFF"/>
        </w:rPr>
        <w:br/>
      </w:r>
      <w:r w:rsidRPr="00DB7F32">
        <w:rPr>
          <w:rFonts w:ascii="Arial" w:eastAsia="Times New Roman" w:hAnsi="Arial" w:cs="Arial"/>
          <w:noProof/>
          <w:color w:val="404040"/>
          <w:sz w:val="28"/>
          <w:szCs w:val="33"/>
          <w:shd w:val="clear" w:color="auto" w:fill="FFFFFF"/>
        </w:rPr>
        <w:t>You</w:t>
      </w:r>
      <w:r w:rsidRPr="00267E22">
        <w:rPr>
          <w:rFonts w:ascii="Arial" w:eastAsia="Times New Roman" w:hAnsi="Arial" w:cs="Arial"/>
          <w:color w:val="404040"/>
          <w:sz w:val="28"/>
          <w:szCs w:val="33"/>
          <w:shd w:val="clear" w:color="auto" w:fill="FFFFFF"/>
        </w:rPr>
        <w:t xml:space="preserve"> have found an ad for two bicycles and have contacted the seller about </w:t>
      </w:r>
      <w:r w:rsidRPr="00DB7F32">
        <w:rPr>
          <w:rFonts w:ascii="Arial" w:eastAsia="Times New Roman" w:hAnsi="Arial" w:cs="Arial"/>
          <w:noProof/>
          <w:color w:val="404040"/>
          <w:sz w:val="28"/>
          <w:szCs w:val="33"/>
          <w:shd w:val="clear" w:color="auto" w:fill="FFFFFF"/>
        </w:rPr>
        <w:t>your</w:t>
      </w:r>
      <w:r w:rsidRPr="00267E22">
        <w:rPr>
          <w:rFonts w:ascii="Arial" w:eastAsia="Times New Roman" w:hAnsi="Arial" w:cs="Arial"/>
          <w:color w:val="404040"/>
          <w:sz w:val="28"/>
          <w:szCs w:val="33"/>
          <w:shd w:val="clear" w:color="auto" w:fill="FFFFFF"/>
        </w:rPr>
        <w:t xml:space="preserve"> interest in purchasing one of them.</w:t>
      </w:r>
    </w:p>
    <w:p w:rsidR="003573EE" w:rsidRPr="00267E22" w:rsidRDefault="003573EE" w:rsidP="003573EE">
      <w:pPr>
        <w:shd w:val="clear" w:color="auto" w:fill="FFFFFF"/>
        <w:spacing w:after="0" w:line="240" w:lineRule="auto"/>
        <w:rPr>
          <w:rFonts w:ascii="Helvetica" w:eastAsia="Times New Roman" w:hAnsi="Helvetica" w:cs="Helvetica"/>
          <w:color w:val="404040"/>
          <w:sz w:val="19"/>
          <w:szCs w:val="23"/>
        </w:rPr>
      </w:pPr>
      <w:r w:rsidRPr="00267E22">
        <w:rPr>
          <w:rFonts w:ascii="Helvetica" w:eastAsia="Times New Roman" w:hAnsi="Helvetica" w:cs="Helvetica"/>
          <w:color w:val="404040"/>
          <w:sz w:val="19"/>
          <w:szCs w:val="23"/>
        </w:rPr>
        <w:t> </w:t>
      </w:r>
    </w:p>
    <w:p w:rsidR="003573EE" w:rsidRPr="00267E22" w:rsidRDefault="003573EE" w:rsidP="003573EE">
      <w:pPr>
        <w:shd w:val="clear" w:color="auto" w:fill="FFFFFF"/>
        <w:spacing w:after="0" w:line="240" w:lineRule="auto"/>
        <w:rPr>
          <w:rFonts w:ascii="Helvetica" w:eastAsia="Times New Roman" w:hAnsi="Helvetica" w:cs="Helvetica"/>
          <w:color w:val="404040"/>
          <w:sz w:val="19"/>
          <w:szCs w:val="23"/>
        </w:rPr>
      </w:pPr>
      <w:r w:rsidRPr="00267E22">
        <w:rPr>
          <w:rFonts w:ascii="Arial" w:eastAsia="Times New Roman" w:hAnsi="Arial" w:cs="Arial"/>
          <w:color w:val="404040"/>
          <w:sz w:val="28"/>
          <w:szCs w:val="33"/>
        </w:rPr>
        <w:t xml:space="preserve">The two bicycles are both made by Schwinn, have the same frame and tires, but differ in that one has regular “generic” parts </w:t>
      </w:r>
      <w:r w:rsidRPr="00DB7F32">
        <w:rPr>
          <w:rFonts w:ascii="Arial" w:eastAsia="Times New Roman" w:hAnsi="Arial" w:cs="Arial"/>
          <w:noProof/>
          <w:color w:val="404040"/>
          <w:sz w:val="28"/>
          <w:szCs w:val="33"/>
        </w:rPr>
        <w:t>and</w:t>
      </w:r>
      <w:r w:rsidRPr="00267E22">
        <w:rPr>
          <w:rFonts w:ascii="Arial" w:eastAsia="Times New Roman" w:hAnsi="Arial" w:cs="Arial"/>
          <w:color w:val="404040"/>
          <w:sz w:val="28"/>
          <w:szCs w:val="33"/>
        </w:rPr>
        <w:t xml:space="preserve"> one has premium “brand-name” parts.</w:t>
      </w:r>
      <w:r w:rsidRPr="00267E22">
        <w:rPr>
          <w:rFonts w:ascii="Helvetica" w:eastAsia="Times New Roman" w:hAnsi="Helvetica" w:cs="Helvetica"/>
          <w:color w:val="404040"/>
          <w:sz w:val="19"/>
          <w:szCs w:val="23"/>
        </w:rPr>
        <w:br/>
        <w:t> </w:t>
      </w:r>
    </w:p>
    <w:p w:rsidR="003573EE" w:rsidRPr="00267E22" w:rsidRDefault="003573EE" w:rsidP="003573EE">
      <w:pPr>
        <w:numPr>
          <w:ilvl w:val="0"/>
          <w:numId w:val="9"/>
        </w:numPr>
        <w:shd w:val="clear" w:color="auto" w:fill="FFFFFF"/>
        <w:tabs>
          <w:tab w:val="clear" w:pos="720"/>
          <w:tab w:val="num" w:pos="450"/>
        </w:tabs>
        <w:spacing w:after="0" w:line="240" w:lineRule="auto"/>
        <w:ind w:left="0" w:firstLine="0"/>
        <w:rPr>
          <w:rFonts w:ascii="Helvetica" w:eastAsia="Times New Roman" w:hAnsi="Helvetica" w:cs="Helvetica"/>
          <w:color w:val="404040"/>
          <w:sz w:val="19"/>
          <w:szCs w:val="23"/>
        </w:rPr>
      </w:pPr>
      <w:r w:rsidRPr="00267E22">
        <w:rPr>
          <w:rFonts w:ascii="Arial" w:eastAsia="Times New Roman" w:hAnsi="Arial" w:cs="Arial"/>
          <w:color w:val="404040"/>
          <w:sz w:val="28"/>
          <w:szCs w:val="33"/>
        </w:rPr>
        <w:t>The first bicycle is a 3-speed bicycle with generic brand parts.</w:t>
      </w:r>
    </w:p>
    <w:p w:rsidR="003573EE" w:rsidRPr="00267E22" w:rsidRDefault="003573EE" w:rsidP="003573EE">
      <w:pPr>
        <w:numPr>
          <w:ilvl w:val="0"/>
          <w:numId w:val="9"/>
        </w:numPr>
        <w:shd w:val="clear" w:color="auto" w:fill="FFFFFF"/>
        <w:tabs>
          <w:tab w:val="clear" w:pos="720"/>
          <w:tab w:val="num" w:pos="450"/>
        </w:tabs>
        <w:spacing w:after="0" w:line="240" w:lineRule="auto"/>
        <w:ind w:left="0" w:firstLine="0"/>
        <w:rPr>
          <w:rFonts w:ascii="Helvetica" w:eastAsia="Times New Roman" w:hAnsi="Helvetica" w:cs="Helvetica"/>
          <w:color w:val="404040"/>
          <w:sz w:val="19"/>
          <w:szCs w:val="23"/>
        </w:rPr>
      </w:pPr>
      <w:r w:rsidRPr="00267E22">
        <w:rPr>
          <w:rFonts w:ascii="Arial" w:eastAsia="Times New Roman" w:hAnsi="Arial" w:cs="Arial"/>
          <w:color w:val="404040"/>
          <w:sz w:val="28"/>
          <w:szCs w:val="33"/>
        </w:rPr>
        <w:t>The second bicycle is a 21-speed bicycle with Shimano parts.</w:t>
      </w:r>
    </w:p>
    <w:p w:rsidR="003573EE" w:rsidRPr="00267E22" w:rsidRDefault="003573EE" w:rsidP="003573EE">
      <w:pPr>
        <w:shd w:val="clear" w:color="auto" w:fill="FFFFFF"/>
        <w:spacing w:after="0" w:line="240" w:lineRule="auto"/>
        <w:rPr>
          <w:rFonts w:ascii="Helvetica" w:eastAsia="Times New Roman" w:hAnsi="Helvetica" w:cs="Helvetica"/>
          <w:b/>
          <w:bCs/>
          <w:color w:val="404040"/>
          <w:sz w:val="29"/>
          <w:szCs w:val="33"/>
        </w:rPr>
      </w:pPr>
      <w:r w:rsidRPr="00267E22">
        <w:rPr>
          <w:rFonts w:ascii="Helvetica" w:eastAsia="Times New Roman" w:hAnsi="Helvetica" w:cs="Helvetica"/>
          <w:color w:val="404040"/>
          <w:sz w:val="19"/>
          <w:szCs w:val="23"/>
        </w:rPr>
        <w:br/>
      </w:r>
      <w:r w:rsidRPr="00267E22">
        <w:rPr>
          <w:rFonts w:ascii="Helvetica" w:eastAsia="Times New Roman" w:hAnsi="Helvetica" w:cs="Helvetica"/>
          <w:b/>
          <w:bCs/>
          <w:color w:val="404040"/>
          <w:sz w:val="29"/>
          <w:szCs w:val="33"/>
        </w:rPr>
        <w:t xml:space="preserve">The seller is offering to sell </w:t>
      </w:r>
      <w:r w:rsidRPr="00DB7F32">
        <w:rPr>
          <w:rFonts w:ascii="Helvetica" w:eastAsia="Times New Roman" w:hAnsi="Helvetica" w:cs="Helvetica"/>
          <w:b/>
          <w:bCs/>
          <w:noProof/>
          <w:color w:val="404040"/>
          <w:sz w:val="29"/>
          <w:szCs w:val="33"/>
        </w:rPr>
        <w:t>you</w:t>
      </w:r>
      <w:r w:rsidRPr="00267E22">
        <w:rPr>
          <w:rFonts w:ascii="Helvetica" w:eastAsia="Times New Roman" w:hAnsi="Helvetica" w:cs="Helvetica"/>
          <w:b/>
          <w:bCs/>
          <w:color w:val="404040"/>
          <w:sz w:val="29"/>
          <w:szCs w:val="33"/>
        </w:rPr>
        <w:t xml:space="preserve"> the 3-speed bicycle for $150 or the 21-speed bicycle for $210 ($60 more).</w:t>
      </w:r>
    </w:p>
    <w:p w:rsidR="003573EE" w:rsidRDefault="003573EE" w:rsidP="003573EE">
      <w:pPr>
        <w:shd w:val="clear" w:color="auto" w:fill="FFFFFF"/>
        <w:spacing w:after="0" w:line="240" w:lineRule="auto"/>
        <w:rPr>
          <w:rFonts w:ascii="Helvetica" w:eastAsia="Times New Roman" w:hAnsi="Helvetica" w:cs="Helvetica"/>
          <w:b/>
          <w:bCs/>
          <w:color w:val="404040"/>
          <w:sz w:val="33"/>
          <w:szCs w:val="33"/>
        </w:rPr>
      </w:pPr>
    </w:p>
    <w:p w:rsidR="003573EE" w:rsidRDefault="003573EE" w:rsidP="003573EE">
      <w:pPr>
        <w:shd w:val="clear" w:color="auto" w:fill="FFFFFF"/>
        <w:spacing w:after="0" w:line="240" w:lineRule="auto"/>
        <w:rPr>
          <w:rFonts w:ascii="Helvetica" w:eastAsia="Times New Roman" w:hAnsi="Helvetica" w:cs="Helvetica"/>
          <w:b/>
          <w:bCs/>
          <w:color w:val="404040"/>
          <w:sz w:val="33"/>
          <w:szCs w:val="33"/>
        </w:rPr>
      </w:pPr>
    </w:p>
    <w:p w:rsidR="003573EE" w:rsidRDefault="003573EE" w:rsidP="003573EE">
      <w:pPr>
        <w:spacing w:line="240" w:lineRule="auto"/>
      </w:pPr>
      <w:r>
        <w:t>Seller Inclusive Price Framing (Differential Price Framing) condition:</w:t>
      </w:r>
    </w:p>
    <w:p w:rsidR="003573EE" w:rsidRDefault="003573EE" w:rsidP="003573EE">
      <w:pPr>
        <w:spacing w:line="240" w:lineRule="auto"/>
      </w:pPr>
    </w:p>
    <w:p w:rsidR="003573EE" w:rsidRPr="00267E22" w:rsidRDefault="003573EE" w:rsidP="003573EE">
      <w:pPr>
        <w:spacing w:after="0" w:line="240" w:lineRule="auto"/>
        <w:rPr>
          <w:rFonts w:eastAsia="Times New Roman" w:cs="Times New Roman"/>
          <w:sz w:val="20"/>
          <w:szCs w:val="24"/>
        </w:rPr>
      </w:pPr>
      <w:r w:rsidRPr="00267E22">
        <w:rPr>
          <w:rFonts w:ascii="Arial" w:eastAsia="Times New Roman" w:hAnsi="Arial" w:cs="Arial"/>
          <w:color w:val="404040"/>
          <w:sz w:val="28"/>
          <w:szCs w:val="33"/>
          <w:shd w:val="clear" w:color="auto" w:fill="FFFFFF"/>
        </w:rPr>
        <w:t xml:space="preserve">Imagine </w:t>
      </w:r>
      <w:r w:rsidRPr="00DB7F32">
        <w:rPr>
          <w:rFonts w:ascii="Arial" w:eastAsia="Times New Roman" w:hAnsi="Arial" w:cs="Arial"/>
          <w:noProof/>
          <w:color w:val="404040"/>
          <w:sz w:val="28"/>
          <w:szCs w:val="33"/>
          <w:shd w:val="clear" w:color="auto" w:fill="FFFFFF"/>
        </w:rPr>
        <w:t>you</w:t>
      </w:r>
      <w:r w:rsidRPr="00267E22">
        <w:rPr>
          <w:rFonts w:ascii="Arial" w:eastAsia="Times New Roman" w:hAnsi="Arial" w:cs="Arial"/>
          <w:color w:val="404040"/>
          <w:sz w:val="28"/>
          <w:szCs w:val="33"/>
          <w:shd w:val="clear" w:color="auto" w:fill="FFFFFF"/>
        </w:rPr>
        <w:t xml:space="preserve"> own two lightly-used second-hand commuter bicycles and are looking to sell one on Craigslist.</w:t>
      </w:r>
    </w:p>
    <w:p w:rsidR="003573EE" w:rsidRPr="00267E22" w:rsidRDefault="003573EE" w:rsidP="003573EE">
      <w:pPr>
        <w:shd w:val="clear" w:color="auto" w:fill="FFFFFF"/>
        <w:spacing w:after="0" w:line="240" w:lineRule="auto"/>
        <w:rPr>
          <w:rFonts w:ascii="Helvetica" w:eastAsia="Times New Roman" w:hAnsi="Helvetica" w:cs="Helvetica"/>
          <w:color w:val="404040"/>
          <w:sz w:val="19"/>
          <w:szCs w:val="23"/>
        </w:rPr>
      </w:pPr>
      <w:r w:rsidRPr="00267E22">
        <w:rPr>
          <w:rFonts w:ascii="Helvetica" w:eastAsia="Times New Roman" w:hAnsi="Helvetica" w:cs="Helvetica"/>
          <w:color w:val="404040"/>
          <w:sz w:val="19"/>
          <w:szCs w:val="23"/>
        </w:rPr>
        <w:br/>
      </w:r>
      <w:r w:rsidRPr="00DB7F32">
        <w:rPr>
          <w:rFonts w:ascii="Arial" w:eastAsia="Times New Roman" w:hAnsi="Arial" w:cs="Arial"/>
          <w:noProof/>
          <w:color w:val="404040"/>
          <w:sz w:val="28"/>
          <w:szCs w:val="33"/>
        </w:rPr>
        <w:t>You</w:t>
      </w:r>
      <w:r w:rsidRPr="00267E22">
        <w:rPr>
          <w:rFonts w:ascii="Arial" w:eastAsia="Times New Roman" w:hAnsi="Arial" w:cs="Arial"/>
          <w:color w:val="404040"/>
          <w:sz w:val="28"/>
          <w:szCs w:val="33"/>
        </w:rPr>
        <w:t xml:space="preserve"> have posted an ad for </w:t>
      </w:r>
      <w:r w:rsidRPr="00DB7F32">
        <w:rPr>
          <w:rFonts w:ascii="Arial" w:eastAsia="Times New Roman" w:hAnsi="Arial" w:cs="Arial"/>
          <w:noProof/>
          <w:color w:val="404040"/>
          <w:sz w:val="28"/>
          <w:szCs w:val="33"/>
        </w:rPr>
        <w:t>your</w:t>
      </w:r>
      <w:r w:rsidRPr="00267E22">
        <w:rPr>
          <w:rFonts w:ascii="Arial" w:eastAsia="Times New Roman" w:hAnsi="Arial" w:cs="Arial"/>
          <w:color w:val="404040"/>
          <w:sz w:val="28"/>
          <w:szCs w:val="33"/>
        </w:rPr>
        <w:t xml:space="preserve"> two bicycles and have </w:t>
      </w:r>
      <w:r w:rsidRPr="00DB7F32">
        <w:rPr>
          <w:rFonts w:ascii="Arial" w:eastAsia="Times New Roman" w:hAnsi="Arial" w:cs="Arial"/>
          <w:noProof/>
          <w:color w:val="404040"/>
          <w:sz w:val="28"/>
          <w:szCs w:val="33"/>
        </w:rPr>
        <w:t>been contacted</w:t>
      </w:r>
      <w:r w:rsidRPr="00267E22">
        <w:rPr>
          <w:rFonts w:ascii="Arial" w:eastAsia="Times New Roman" w:hAnsi="Arial" w:cs="Arial"/>
          <w:color w:val="404040"/>
          <w:sz w:val="28"/>
          <w:szCs w:val="33"/>
        </w:rPr>
        <w:t xml:space="preserve"> by a buyer interested in purchasing one of them.</w:t>
      </w:r>
    </w:p>
    <w:p w:rsidR="003573EE" w:rsidRPr="00267E22" w:rsidRDefault="003573EE" w:rsidP="003573EE">
      <w:pPr>
        <w:shd w:val="clear" w:color="auto" w:fill="FFFFFF"/>
        <w:spacing w:after="0" w:line="240" w:lineRule="auto"/>
        <w:rPr>
          <w:rFonts w:ascii="Helvetica" w:eastAsia="Times New Roman" w:hAnsi="Helvetica" w:cs="Helvetica"/>
          <w:color w:val="404040"/>
          <w:sz w:val="19"/>
          <w:szCs w:val="23"/>
        </w:rPr>
      </w:pPr>
    </w:p>
    <w:p w:rsidR="003573EE" w:rsidRPr="00267E22" w:rsidRDefault="003573EE" w:rsidP="003573EE">
      <w:pPr>
        <w:shd w:val="clear" w:color="auto" w:fill="FFFFFF"/>
        <w:spacing w:after="0" w:line="240" w:lineRule="auto"/>
        <w:rPr>
          <w:rFonts w:ascii="Helvetica" w:eastAsia="Times New Roman" w:hAnsi="Helvetica" w:cs="Helvetica"/>
          <w:color w:val="404040"/>
          <w:sz w:val="19"/>
          <w:szCs w:val="23"/>
        </w:rPr>
      </w:pPr>
      <w:r w:rsidRPr="00267E22">
        <w:rPr>
          <w:rFonts w:ascii="Arial" w:eastAsia="Times New Roman" w:hAnsi="Arial" w:cs="Arial"/>
          <w:color w:val="404040"/>
          <w:sz w:val="28"/>
          <w:szCs w:val="33"/>
        </w:rPr>
        <w:t xml:space="preserve">The two bicycles are both made by Schwinn, have the same frame and tires, but differ in that one has regular “generic” parts </w:t>
      </w:r>
      <w:r w:rsidRPr="00DB7F32">
        <w:rPr>
          <w:rFonts w:ascii="Arial" w:eastAsia="Times New Roman" w:hAnsi="Arial" w:cs="Arial"/>
          <w:noProof/>
          <w:color w:val="404040"/>
          <w:sz w:val="28"/>
          <w:szCs w:val="33"/>
        </w:rPr>
        <w:t>and</w:t>
      </w:r>
      <w:r w:rsidRPr="00267E22">
        <w:rPr>
          <w:rFonts w:ascii="Arial" w:eastAsia="Times New Roman" w:hAnsi="Arial" w:cs="Arial"/>
          <w:color w:val="404040"/>
          <w:sz w:val="28"/>
          <w:szCs w:val="33"/>
        </w:rPr>
        <w:t xml:space="preserve"> one has premium “brand-name” parts.</w:t>
      </w:r>
    </w:p>
    <w:p w:rsidR="003573EE" w:rsidRPr="00267E22" w:rsidRDefault="003573EE" w:rsidP="003573EE">
      <w:pPr>
        <w:shd w:val="clear" w:color="auto" w:fill="FFFFFF"/>
        <w:spacing w:after="0" w:line="240" w:lineRule="auto"/>
        <w:rPr>
          <w:rFonts w:ascii="Helvetica" w:eastAsia="Times New Roman" w:hAnsi="Helvetica" w:cs="Helvetica"/>
          <w:color w:val="404040"/>
          <w:sz w:val="19"/>
          <w:szCs w:val="23"/>
        </w:rPr>
      </w:pPr>
      <w:r w:rsidRPr="00267E22">
        <w:rPr>
          <w:rFonts w:ascii="Helvetica" w:eastAsia="Times New Roman" w:hAnsi="Helvetica" w:cs="Helvetica"/>
          <w:color w:val="404040"/>
          <w:sz w:val="19"/>
          <w:szCs w:val="23"/>
        </w:rPr>
        <w:t> </w:t>
      </w:r>
    </w:p>
    <w:p w:rsidR="003573EE" w:rsidRPr="00267E22" w:rsidRDefault="003573EE" w:rsidP="003573EE">
      <w:pPr>
        <w:numPr>
          <w:ilvl w:val="0"/>
          <w:numId w:val="10"/>
        </w:numPr>
        <w:shd w:val="clear" w:color="auto" w:fill="FFFFFF"/>
        <w:tabs>
          <w:tab w:val="clear" w:pos="720"/>
          <w:tab w:val="num" w:pos="360"/>
        </w:tabs>
        <w:spacing w:after="0" w:line="240" w:lineRule="auto"/>
        <w:ind w:left="0" w:firstLine="0"/>
        <w:rPr>
          <w:rFonts w:ascii="Helvetica" w:eastAsia="Times New Roman" w:hAnsi="Helvetica" w:cs="Helvetica"/>
          <w:color w:val="404040"/>
          <w:sz w:val="19"/>
          <w:szCs w:val="23"/>
        </w:rPr>
      </w:pPr>
      <w:r w:rsidRPr="00267E22">
        <w:rPr>
          <w:rFonts w:ascii="Arial" w:eastAsia="Times New Roman" w:hAnsi="Arial" w:cs="Arial"/>
          <w:color w:val="404040"/>
          <w:sz w:val="28"/>
          <w:szCs w:val="33"/>
        </w:rPr>
        <w:t>The first bicycle is a 3-speed bicycle with generic brand parts.</w:t>
      </w:r>
    </w:p>
    <w:p w:rsidR="003573EE" w:rsidRPr="00267E22" w:rsidRDefault="003573EE" w:rsidP="003573EE">
      <w:pPr>
        <w:numPr>
          <w:ilvl w:val="0"/>
          <w:numId w:val="10"/>
        </w:numPr>
        <w:shd w:val="clear" w:color="auto" w:fill="FFFFFF"/>
        <w:tabs>
          <w:tab w:val="clear" w:pos="720"/>
          <w:tab w:val="num" w:pos="360"/>
        </w:tabs>
        <w:spacing w:after="0" w:line="240" w:lineRule="auto"/>
        <w:ind w:left="0" w:firstLine="0"/>
        <w:rPr>
          <w:rFonts w:ascii="Helvetica" w:eastAsia="Times New Roman" w:hAnsi="Helvetica" w:cs="Helvetica"/>
          <w:color w:val="404040"/>
          <w:sz w:val="19"/>
          <w:szCs w:val="23"/>
        </w:rPr>
      </w:pPr>
      <w:r w:rsidRPr="00267E22">
        <w:rPr>
          <w:rFonts w:ascii="Arial" w:eastAsia="Times New Roman" w:hAnsi="Arial" w:cs="Arial"/>
          <w:color w:val="404040"/>
          <w:sz w:val="28"/>
          <w:szCs w:val="33"/>
        </w:rPr>
        <w:t>The second bicycle is a 21-speed bicycle with Shimano parts.​</w:t>
      </w:r>
    </w:p>
    <w:p w:rsidR="003573EE" w:rsidRPr="00267E22" w:rsidRDefault="003573EE" w:rsidP="003573EE">
      <w:pPr>
        <w:shd w:val="clear" w:color="auto" w:fill="FFFFFF"/>
        <w:spacing w:after="0" w:line="240" w:lineRule="auto"/>
        <w:rPr>
          <w:rFonts w:ascii="Helvetica" w:eastAsia="Times New Roman" w:hAnsi="Helvetica" w:cs="Helvetica"/>
          <w:color w:val="404040"/>
          <w:sz w:val="19"/>
          <w:szCs w:val="23"/>
        </w:rPr>
      </w:pPr>
      <w:r w:rsidRPr="00267E22">
        <w:rPr>
          <w:rFonts w:ascii="Helvetica" w:eastAsia="Times New Roman" w:hAnsi="Helvetica" w:cs="Helvetica"/>
          <w:color w:val="404040"/>
          <w:sz w:val="19"/>
          <w:szCs w:val="23"/>
        </w:rPr>
        <w:br/>
      </w:r>
      <w:r w:rsidRPr="00267E22">
        <w:rPr>
          <w:rFonts w:ascii="Arial" w:eastAsia="Times New Roman" w:hAnsi="Arial" w:cs="Arial"/>
          <w:b/>
          <w:bCs/>
          <w:color w:val="404040"/>
          <w:sz w:val="28"/>
          <w:szCs w:val="33"/>
        </w:rPr>
        <w:t xml:space="preserve">The buyer is offering to purchase from </w:t>
      </w:r>
      <w:r w:rsidRPr="00DB7F32">
        <w:rPr>
          <w:rFonts w:ascii="Arial" w:eastAsia="Times New Roman" w:hAnsi="Arial" w:cs="Arial"/>
          <w:b/>
          <w:bCs/>
          <w:noProof/>
          <w:color w:val="404040"/>
          <w:sz w:val="28"/>
          <w:szCs w:val="33"/>
        </w:rPr>
        <w:t>you</w:t>
      </w:r>
      <w:r w:rsidRPr="00267E22">
        <w:rPr>
          <w:rFonts w:ascii="Arial" w:eastAsia="Times New Roman" w:hAnsi="Arial" w:cs="Arial"/>
          <w:b/>
          <w:bCs/>
          <w:color w:val="404040"/>
          <w:sz w:val="28"/>
          <w:szCs w:val="33"/>
        </w:rPr>
        <w:t xml:space="preserve"> the 3-speed bicycle for $150 or the 21-speed bicycle for $210</w:t>
      </w:r>
      <w:r>
        <w:rPr>
          <w:rFonts w:ascii="Arial" w:eastAsia="Times New Roman" w:hAnsi="Arial" w:cs="Arial"/>
          <w:b/>
          <w:bCs/>
          <w:color w:val="404040"/>
          <w:sz w:val="28"/>
          <w:szCs w:val="33"/>
        </w:rPr>
        <w:t xml:space="preserve"> ($60 more)</w:t>
      </w:r>
      <w:r w:rsidRPr="00267E22">
        <w:rPr>
          <w:rFonts w:ascii="Arial" w:eastAsia="Times New Roman" w:hAnsi="Arial" w:cs="Arial"/>
          <w:b/>
          <w:bCs/>
          <w:color w:val="404040"/>
          <w:sz w:val="28"/>
          <w:szCs w:val="33"/>
        </w:rPr>
        <w:t>.</w:t>
      </w:r>
    </w:p>
    <w:p w:rsidR="003573EE" w:rsidRPr="00267E22" w:rsidRDefault="003573EE" w:rsidP="003573EE">
      <w:pPr>
        <w:rPr>
          <w:sz w:val="20"/>
        </w:rPr>
      </w:pPr>
    </w:p>
    <w:p w:rsidR="003573EE" w:rsidRDefault="003573EE" w:rsidP="003573EE">
      <w:pPr>
        <w:spacing w:line="240" w:lineRule="auto"/>
        <w:rPr>
          <w:b/>
        </w:rPr>
      </w:pPr>
      <w:r w:rsidRPr="00E0666A">
        <w:rPr>
          <w:b/>
        </w:rPr>
        <w:t xml:space="preserve">Study </w:t>
      </w:r>
      <w:r>
        <w:rPr>
          <w:b/>
        </w:rPr>
        <w:t>4</w:t>
      </w:r>
      <w:r w:rsidRPr="00E0666A">
        <w:rPr>
          <w:b/>
        </w:rPr>
        <w:t>: stimuli</w:t>
      </w:r>
    </w:p>
    <w:p w:rsidR="003573EE" w:rsidRPr="00FC621E" w:rsidRDefault="003573EE" w:rsidP="003573EE">
      <w:pPr>
        <w:spacing w:line="240" w:lineRule="auto"/>
      </w:pPr>
    </w:p>
    <w:p w:rsidR="003573EE" w:rsidRDefault="003573EE" w:rsidP="003573EE">
      <w:pPr>
        <w:spacing w:line="240" w:lineRule="auto"/>
      </w:pPr>
      <w:r w:rsidRPr="00FC621E">
        <w:t>Introduction</w:t>
      </w:r>
      <w:r>
        <w:t xml:space="preserve"> prompt (constant across conditions)</w:t>
      </w:r>
    </w:p>
    <w:p w:rsidR="003573EE" w:rsidRDefault="003573EE" w:rsidP="003573EE">
      <w:pPr>
        <w:spacing w:line="240" w:lineRule="auto"/>
      </w:pPr>
    </w:p>
    <w:p w:rsidR="003573EE" w:rsidRPr="00FC621E" w:rsidRDefault="003573EE" w:rsidP="003573EE">
      <w:pPr>
        <w:spacing w:line="240" w:lineRule="auto"/>
      </w:pPr>
      <w:r w:rsidRPr="00FC621E">
        <w:rPr>
          <w:noProof/>
        </w:rPr>
        <w:drawing>
          <wp:inline distT="0" distB="0" distL="0" distR="0" wp14:anchorId="7F41318E" wp14:editId="031710BF">
            <wp:extent cx="5943600" cy="52025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5202555"/>
                    </a:xfrm>
                    <a:prstGeom prst="rect">
                      <a:avLst/>
                    </a:prstGeom>
                  </pic:spPr>
                </pic:pic>
              </a:graphicData>
            </a:graphic>
          </wp:inline>
        </w:drawing>
      </w:r>
    </w:p>
    <w:p w:rsidR="003573EE" w:rsidRDefault="003573EE" w:rsidP="003573EE">
      <w:pPr>
        <w:ind w:left="720" w:hanging="720"/>
        <w:rPr>
          <w:b/>
        </w:rPr>
      </w:pPr>
      <w:r>
        <w:rPr>
          <w:b/>
        </w:rPr>
        <w:br w:type="page"/>
      </w:r>
    </w:p>
    <w:p w:rsidR="003573EE" w:rsidRPr="00E0666A" w:rsidRDefault="003573EE" w:rsidP="003573EE">
      <w:pPr>
        <w:spacing w:line="240" w:lineRule="auto"/>
        <w:rPr>
          <w:b/>
        </w:rPr>
      </w:pPr>
      <w:r w:rsidRPr="00E0666A">
        <w:rPr>
          <w:b/>
        </w:rPr>
        <w:t xml:space="preserve">Study </w:t>
      </w:r>
      <w:r>
        <w:rPr>
          <w:b/>
        </w:rPr>
        <w:t>4</w:t>
      </w:r>
      <w:r w:rsidRPr="00E0666A">
        <w:rPr>
          <w:b/>
        </w:rPr>
        <w:t>: stimuli</w:t>
      </w:r>
      <w:r>
        <w:rPr>
          <w:b/>
        </w:rPr>
        <w:t xml:space="preserve"> (Cont’d)</w:t>
      </w:r>
    </w:p>
    <w:p w:rsidR="003573EE" w:rsidRDefault="003573EE" w:rsidP="003573EE">
      <w:pPr>
        <w:spacing w:line="240" w:lineRule="auto"/>
      </w:pPr>
    </w:p>
    <w:p w:rsidR="003573EE" w:rsidRDefault="003573EE" w:rsidP="003573EE">
      <w:pPr>
        <w:spacing w:line="240" w:lineRule="auto"/>
      </w:pPr>
      <w:r>
        <w:t>Slow-is-Accurate condition</w:t>
      </w:r>
    </w:p>
    <w:p w:rsidR="003573EE" w:rsidRDefault="003573EE" w:rsidP="003573EE">
      <w:pPr>
        <w:spacing w:line="240" w:lineRule="auto"/>
      </w:pPr>
    </w:p>
    <w:p w:rsidR="003573EE" w:rsidRDefault="003573EE" w:rsidP="003573EE">
      <w:pPr>
        <w:spacing w:line="240" w:lineRule="auto"/>
      </w:pPr>
      <w:r w:rsidRPr="0096628B">
        <w:rPr>
          <w:noProof/>
        </w:rPr>
        <w:drawing>
          <wp:inline distT="0" distB="0" distL="0" distR="0" wp14:anchorId="26EA221D" wp14:editId="7F2B8B40">
            <wp:extent cx="5943600" cy="302577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025775"/>
                    </a:xfrm>
                    <a:prstGeom prst="rect">
                      <a:avLst/>
                    </a:prstGeom>
                  </pic:spPr>
                </pic:pic>
              </a:graphicData>
            </a:graphic>
          </wp:inline>
        </w:drawing>
      </w:r>
    </w:p>
    <w:p w:rsidR="003573EE" w:rsidRDefault="003573EE" w:rsidP="003573EE">
      <w:pPr>
        <w:spacing w:line="240" w:lineRule="auto"/>
      </w:pPr>
    </w:p>
    <w:p w:rsidR="003573EE" w:rsidRDefault="003573EE" w:rsidP="003573EE">
      <w:pPr>
        <w:spacing w:line="240" w:lineRule="auto"/>
      </w:pPr>
      <w:r>
        <w:t>Fast-is-Accurate condition</w:t>
      </w:r>
    </w:p>
    <w:p w:rsidR="003573EE" w:rsidRDefault="003573EE" w:rsidP="003573EE">
      <w:pPr>
        <w:spacing w:line="240" w:lineRule="auto"/>
      </w:pPr>
    </w:p>
    <w:p w:rsidR="003573EE" w:rsidRDefault="003573EE" w:rsidP="003573EE">
      <w:pPr>
        <w:spacing w:line="240" w:lineRule="auto"/>
      </w:pPr>
      <w:r w:rsidRPr="0096628B">
        <w:rPr>
          <w:noProof/>
        </w:rPr>
        <w:drawing>
          <wp:inline distT="0" distB="0" distL="0" distR="0" wp14:anchorId="448A097D" wp14:editId="7E9AE855">
            <wp:extent cx="5943600" cy="285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857500"/>
                    </a:xfrm>
                    <a:prstGeom prst="rect">
                      <a:avLst/>
                    </a:prstGeom>
                  </pic:spPr>
                </pic:pic>
              </a:graphicData>
            </a:graphic>
          </wp:inline>
        </w:drawing>
      </w:r>
    </w:p>
    <w:p w:rsidR="003573EE" w:rsidRDefault="003573EE" w:rsidP="003573EE">
      <w:pPr>
        <w:ind w:left="720" w:hanging="720"/>
      </w:pPr>
      <w:r>
        <w:br w:type="page"/>
      </w:r>
    </w:p>
    <w:p w:rsidR="003573EE" w:rsidRPr="00E0666A" w:rsidRDefault="003573EE" w:rsidP="003573EE">
      <w:pPr>
        <w:spacing w:line="240" w:lineRule="auto"/>
        <w:rPr>
          <w:b/>
        </w:rPr>
      </w:pPr>
      <w:r w:rsidRPr="00E0666A">
        <w:rPr>
          <w:b/>
        </w:rPr>
        <w:t xml:space="preserve">Study </w:t>
      </w:r>
      <w:r>
        <w:rPr>
          <w:b/>
        </w:rPr>
        <w:t>4</w:t>
      </w:r>
      <w:r w:rsidRPr="00E0666A">
        <w:rPr>
          <w:b/>
        </w:rPr>
        <w:t>: stimuli</w:t>
      </w:r>
      <w:r>
        <w:rPr>
          <w:b/>
        </w:rPr>
        <w:t xml:space="preserve"> (Cont’d)</w:t>
      </w:r>
    </w:p>
    <w:p w:rsidR="003573EE" w:rsidRDefault="003573EE" w:rsidP="003573EE">
      <w:pPr>
        <w:spacing w:line="240" w:lineRule="auto"/>
      </w:pPr>
    </w:p>
    <w:p w:rsidR="003573EE" w:rsidRDefault="003573EE" w:rsidP="003573EE">
      <w:pPr>
        <w:spacing w:line="240" w:lineRule="auto"/>
        <w:rPr>
          <w:noProof/>
        </w:rPr>
      </w:pPr>
      <w:r>
        <w:rPr>
          <w:noProof/>
        </w:rPr>
        <w:t>Integrated Price Framing condition</w:t>
      </w:r>
    </w:p>
    <w:p w:rsidR="003573EE" w:rsidRDefault="003573EE" w:rsidP="003573EE">
      <w:pPr>
        <w:spacing w:line="240" w:lineRule="auto"/>
        <w:rPr>
          <w:noProof/>
        </w:rPr>
      </w:pPr>
    </w:p>
    <w:p w:rsidR="003573EE" w:rsidRDefault="003573EE" w:rsidP="003573EE">
      <w:pPr>
        <w:spacing w:line="240" w:lineRule="auto"/>
        <w:jc w:val="center"/>
      </w:pPr>
      <w:r w:rsidRPr="00FC621E">
        <w:rPr>
          <w:noProof/>
        </w:rPr>
        <w:drawing>
          <wp:inline distT="0" distB="0" distL="0" distR="0" wp14:anchorId="17D0029D" wp14:editId="2200ECB8">
            <wp:extent cx="5438633" cy="268445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52533" cy="2691314"/>
                    </a:xfrm>
                    <a:prstGeom prst="rect">
                      <a:avLst/>
                    </a:prstGeom>
                  </pic:spPr>
                </pic:pic>
              </a:graphicData>
            </a:graphic>
          </wp:inline>
        </w:drawing>
      </w:r>
    </w:p>
    <w:p w:rsidR="003573EE" w:rsidRDefault="003573EE" w:rsidP="003573EE">
      <w:pPr>
        <w:spacing w:line="240" w:lineRule="auto"/>
      </w:pPr>
    </w:p>
    <w:p w:rsidR="003573EE" w:rsidRDefault="003573EE" w:rsidP="003573EE">
      <w:pPr>
        <w:spacing w:line="240" w:lineRule="auto"/>
      </w:pPr>
      <w:r>
        <w:t>Differential Price Framing condition</w:t>
      </w:r>
    </w:p>
    <w:p w:rsidR="003573EE" w:rsidRDefault="003573EE" w:rsidP="003573EE">
      <w:pPr>
        <w:jc w:val="center"/>
      </w:pPr>
      <w:r w:rsidRPr="00FC621E">
        <w:rPr>
          <w:noProof/>
        </w:rPr>
        <w:drawing>
          <wp:inline distT="0" distB="0" distL="0" distR="0" wp14:anchorId="188624B7" wp14:editId="6D3B3A19">
            <wp:extent cx="5588758" cy="2780646"/>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3996" cy="2793203"/>
                    </a:xfrm>
                    <a:prstGeom prst="rect">
                      <a:avLst/>
                    </a:prstGeom>
                  </pic:spPr>
                </pic:pic>
              </a:graphicData>
            </a:graphic>
          </wp:inline>
        </w:drawing>
      </w:r>
    </w:p>
    <w:p w:rsidR="003573EE" w:rsidRDefault="003573EE" w:rsidP="003573EE">
      <w:pPr>
        <w:ind w:left="720" w:hanging="720"/>
      </w:pPr>
      <w:r>
        <w:br w:type="page"/>
      </w:r>
    </w:p>
    <w:p w:rsidR="003573EE" w:rsidRDefault="003573EE" w:rsidP="003573EE">
      <w:pPr>
        <w:ind w:left="720" w:hanging="720"/>
        <w:jc w:val="center"/>
      </w:pPr>
      <w:r>
        <w:t>STUDY 4: DEPENDENT VARIABLES BY PRICE FRAMING</w:t>
      </w:r>
    </w:p>
    <w:p w:rsidR="003573EE" w:rsidRDefault="003573EE" w:rsidP="003573EE">
      <w:pPr>
        <w:ind w:left="720" w:hanging="720"/>
        <w:jc w:val="center"/>
      </w:pPr>
      <w:r w:rsidRPr="00DB7F32">
        <w:rPr>
          <w:noProof/>
        </w:rPr>
        <w:t>AND</w:t>
      </w:r>
      <w:r>
        <w:t xml:space="preserve"> SPEED OF PROCESSING CONDITION</w:t>
      </w:r>
    </w:p>
    <w:tbl>
      <w:tblPr>
        <w:tblStyle w:val="TableGrid"/>
        <w:tblW w:w="0" w:type="auto"/>
        <w:jc w:val="center"/>
        <w:tblLook w:val="04A0" w:firstRow="1" w:lastRow="0" w:firstColumn="1" w:lastColumn="0" w:noHBand="0" w:noVBand="1"/>
      </w:tblPr>
      <w:tblGrid>
        <w:gridCol w:w="1885"/>
        <w:gridCol w:w="1830"/>
        <w:gridCol w:w="1830"/>
        <w:gridCol w:w="1830"/>
      </w:tblGrid>
      <w:tr w:rsidR="003573EE" w:rsidTr="002C6359">
        <w:trPr>
          <w:jc w:val="center"/>
        </w:trPr>
        <w:tc>
          <w:tcPr>
            <w:tcW w:w="1885" w:type="dxa"/>
            <w:tcBorders>
              <w:top w:val="single" w:sz="4" w:space="0" w:color="auto"/>
              <w:left w:val="nil"/>
              <w:bottom w:val="nil"/>
              <w:right w:val="nil"/>
            </w:tcBorders>
          </w:tcPr>
          <w:p w:rsidR="003573EE" w:rsidRDefault="003573EE" w:rsidP="002C6359">
            <w:pPr>
              <w:jc w:val="center"/>
            </w:pPr>
          </w:p>
        </w:tc>
        <w:tc>
          <w:tcPr>
            <w:tcW w:w="5490" w:type="dxa"/>
            <w:gridSpan w:val="3"/>
            <w:tcBorders>
              <w:top w:val="single" w:sz="4" w:space="0" w:color="auto"/>
              <w:left w:val="nil"/>
              <w:bottom w:val="nil"/>
              <w:right w:val="nil"/>
            </w:tcBorders>
          </w:tcPr>
          <w:p w:rsidR="003573EE" w:rsidRDefault="003573EE" w:rsidP="002C6359">
            <w:pPr>
              <w:jc w:val="center"/>
            </w:pPr>
            <w:r>
              <w:t>Speed of Processing</w:t>
            </w:r>
          </w:p>
        </w:tc>
      </w:tr>
      <w:tr w:rsidR="003573EE" w:rsidTr="002C6359">
        <w:trPr>
          <w:jc w:val="center"/>
        </w:trPr>
        <w:tc>
          <w:tcPr>
            <w:tcW w:w="1885" w:type="dxa"/>
            <w:tcBorders>
              <w:top w:val="nil"/>
              <w:left w:val="nil"/>
              <w:bottom w:val="single" w:sz="4" w:space="0" w:color="auto"/>
              <w:right w:val="nil"/>
            </w:tcBorders>
          </w:tcPr>
          <w:p w:rsidR="003573EE" w:rsidRDefault="003573EE" w:rsidP="002C6359">
            <w:pPr>
              <w:jc w:val="center"/>
            </w:pPr>
            <w:r>
              <w:t>Price Framing</w:t>
            </w:r>
          </w:p>
        </w:tc>
        <w:tc>
          <w:tcPr>
            <w:tcW w:w="1830" w:type="dxa"/>
            <w:tcBorders>
              <w:top w:val="nil"/>
              <w:left w:val="nil"/>
              <w:bottom w:val="single" w:sz="4" w:space="0" w:color="auto"/>
              <w:right w:val="nil"/>
            </w:tcBorders>
          </w:tcPr>
          <w:p w:rsidR="003573EE" w:rsidRDefault="003573EE" w:rsidP="002C6359">
            <w:pPr>
              <w:jc w:val="center"/>
            </w:pPr>
            <w:r>
              <w:t>Control</w:t>
            </w:r>
          </w:p>
        </w:tc>
        <w:tc>
          <w:tcPr>
            <w:tcW w:w="1830" w:type="dxa"/>
            <w:tcBorders>
              <w:top w:val="nil"/>
              <w:left w:val="nil"/>
              <w:bottom w:val="single" w:sz="4" w:space="0" w:color="auto"/>
              <w:right w:val="nil"/>
            </w:tcBorders>
          </w:tcPr>
          <w:p w:rsidR="003573EE" w:rsidRDefault="003573EE" w:rsidP="002C6359">
            <w:pPr>
              <w:jc w:val="center"/>
            </w:pPr>
            <w:r>
              <w:t>Fast</w:t>
            </w:r>
          </w:p>
        </w:tc>
        <w:tc>
          <w:tcPr>
            <w:tcW w:w="1830" w:type="dxa"/>
            <w:tcBorders>
              <w:top w:val="nil"/>
              <w:left w:val="nil"/>
              <w:bottom w:val="single" w:sz="4" w:space="0" w:color="auto"/>
              <w:right w:val="nil"/>
            </w:tcBorders>
          </w:tcPr>
          <w:p w:rsidR="003573EE" w:rsidRDefault="003573EE" w:rsidP="002C6359">
            <w:pPr>
              <w:jc w:val="center"/>
            </w:pPr>
            <w:r>
              <w:t>Slow</w:t>
            </w:r>
          </w:p>
        </w:tc>
      </w:tr>
      <w:tr w:rsidR="003573EE" w:rsidTr="002C6359">
        <w:trPr>
          <w:jc w:val="center"/>
        </w:trPr>
        <w:tc>
          <w:tcPr>
            <w:tcW w:w="7375" w:type="dxa"/>
            <w:gridSpan w:val="4"/>
            <w:tcBorders>
              <w:top w:val="single" w:sz="4" w:space="0" w:color="auto"/>
              <w:left w:val="nil"/>
              <w:bottom w:val="nil"/>
              <w:right w:val="nil"/>
            </w:tcBorders>
          </w:tcPr>
          <w:p w:rsidR="003573EE" w:rsidRDefault="003573EE" w:rsidP="002C6359">
            <w:r>
              <w:t>Proportion selecting the premium option</w:t>
            </w:r>
          </w:p>
        </w:tc>
      </w:tr>
      <w:tr w:rsidR="003573EE" w:rsidTr="002C6359">
        <w:trPr>
          <w:jc w:val="center"/>
        </w:trPr>
        <w:tc>
          <w:tcPr>
            <w:tcW w:w="1885" w:type="dxa"/>
            <w:tcBorders>
              <w:top w:val="nil"/>
              <w:left w:val="nil"/>
              <w:bottom w:val="nil"/>
              <w:right w:val="nil"/>
            </w:tcBorders>
          </w:tcPr>
          <w:p w:rsidR="003573EE" w:rsidRDefault="003573EE" w:rsidP="002C6359">
            <w:pPr>
              <w:jc w:val="center"/>
            </w:pPr>
            <w:r>
              <w:t>IPF</w:t>
            </w:r>
          </w:p>
        </w:tc>
        <w:tc>
          <w:tcPr>
            <w:tcW w:w="1830" w:type="dxa"/>
            <w:tcBorders>
              <w:top w:val="nil"/>
              <w:left w:val="nil"/>
              <w:bottom w:val="nil"/>
              <w:right w:val="nil"/>
            </w:tcBorders>
          </w:tcPr>
          <w:p w:rsidR="003573EE" w:rsidRDefault="003573EE" w:rsidP="002C6359">
            <w:pPr>
              <w:jc w:val="center"/>
            </w:pPr>
            <w:r>
              <w:t>52%</w:t>
            </w:r>
          </w:p>
        </w:tc>
        <w:tc>
          <w:tcPr>
            <w:tcW w:w="1830" w:type="dxa"/>
            <w:tcBorders>
              <w:top w:val="nil"/>
              <w:left w:val="nil"/>
              <w:bottom w:val="nil"/>
              <w:right w:val="nil"/>
            </w:tcBorders>
          </w:tcPr>
          <w:p w:rsidR="003573EE" w:rsidRDefault="003573EE" w:rsidP="002C6359">
            <w:pPr>
              <w:jc w:val="center"/>
            </w:pPr>
            <w:r>
              <w:t>47%</w:t>
            </w:r>
          </w:p>
        </w:tc>
        <w:tc>
          <w:tcPr>
            <w:tcW w:w="1830" w:type="dxa"/>
            <w:tcBorders>
              <w:top w:val="nil"/>
              <w:left w:val="nil"/>
              <w:bottom w:val="nil"/>
              <w:right w:val="nil"/>
            </w:tcBorders>
          </w:tcPr>
          <w:p w:rsidR="003573EE" w:rsidRDefault="003573EE" w:rsidP="002C6359">
            <w:pPr>
              <w:jc w:val="center"/>
            </w:pPr>
            <w:r>
              <w:t>63%</w:t>
            </w:r>
          </w:p>
        </w:tc>
      </w:tr>
      <w:tr w:rsidR="003573EE" w:rsidTr="002C6359">
        <w:trPr>
          <w:jc w:val="center"/>
        </w:trPr>
        <w:tc>
          <w:tcPr>
            <w:tcW w:w="1885" w:type="dxa"/>
            <w:tcBorders>
              <w:top w:val="nil"/>
              <w:left w:val="nil"/>
              <w:bottom w:val="nil"/>
              <w:right w:val="nil"/>
            </w:tcBorders>
          </w:tcPr>
          <w:p w:rsidR="003573EE" w:rsidRDefault="003573EE" w:rsidP="002C6359">
            <w:pPr>
              <w:jc w:val="center"/>
            </w:pPr>
            <w:r>
              <w:t>DPF</w:t>
            </w:r>
          </w:p>
        </w:tc>
        <w:tc>
          <w:tcPr>
            <w:tcW w:w="1830" w:type="dxa"/>
            <w:tcBorders>
              <w:top w:val="nil"/>
              <w:left w:val="nil"/>
              <w:bottom w:val="nil"/>
              <w:right w:val="nil"/>
            </w:tcBorders>
          </w:tcPr>
          <w:p w:rsidR="003573EE" w:rsidRDefault="003573EE" w:rsidP="002C6359">
            <w:pPr>
              <w:jc w:val="center"/>
            </w:pPr>
            <w:r>
              <w:t>68%</w:t>
            </w:r>
          </w:p>
        </w:tc>
        <w:tc>
          <w:tcPr>
            <w:tcW w:w="1830" w:type="dxa"/>
            <w:tcBorders>
              <w:top w:val="nil"/>
              <w:left w:val="nil"/>
              <w:bottom w:val="nil"/>
              <w:right w:val="nil"/>
            </w:tcBorders>
          </w:tcPr>
          <w:p w:rsidR="003573EE" w:rsidRDefault="003573EE" w:rsidP="002C6359">
            <w:pPr>
              <w:jc w:val="center"/>
            </w:pPr>
            <w:r>
              <w:t>65%</w:t>
            </w:r>
          </w:p>
        </w:tc>
        <w:tc>
          <w:tcPr>
            <w:tcW w:w="1830" w:type="dxa"/>
            <w:tcBorders>
              <w:top w:val="nil"/>
              <w:left w:val="nil"/>
              <w:bottom w:val="nil"/>
              <w:right w:val="nil"/>
            </w:tcBorders>
          </w:tcPr>
          <w:p w:rsidR="003573EE" w:rsidRDefault="003573EE" w:rsidP="002C6359">
            <w:pPr>
              <w:jc w:val="center"/>
            </w:pPr>
            <w:r>
              <w:t>55%</w:t>
            </w:r>
          </w:p>
        </w:tc>
      </w:tr>
      <w:tr w:rsidR="003573EE" w:rsidTr="002C6359">
        <w:trPr>
          <w:jc w:val="center"/>
        </w:trPr>
        <w:tc>
          <w:tcPr>
            <w:tcW w:w="7375" w:type="dxa"/>
            <w:gridSpan w:val="4"/>
            <w:tcBorders>
              <w:top w:val="nil"/>
              <w:left w:val="nil"/>
              <w:bottom w:val="nil"/>
              <w:right w:val="nil"/>
            </w:tcBorders>
          </w:tcPr>
          <w:p w:rsidR="003573EE" w:rsidRDefault="003573EE" w:rsidP="002C6359">
            <w:r>
              <w:t>Decision-making duration (in seconds)</w:t>
            </w:r>
          </w:p>
        </w:tc>
      </w:tr>
      <w:tr w:rsidR="003573EE" w:rsidTr="002C6359">
        <w:trPr>
          <w:jc w:val="center"/>
        </w:trPr>
        <w:tc>
          <w:tcPr>
            <w:tcW w:w="1885" w:type="dxa"/>
            <w:tcBorders>
              <w:top w:val="nil"/>
              <w:left w:val="nil"/>
              <w:bottom w:val="nil"/>
              <w:right w:val="nil"/>
            </w:tcBorders>
          </w:tcPr>
          <w:p w:rsidR="003573EE" w:rsidRDefault="003573EE" w:rsidP="002C6359">
            <w:pPr>
              <w:jc w:val="center"/>
            </w:pPr>
            <w:r>
              <w:t>IPF</w:t>
            </w:r>
          </w:p>
        </w:tc>
        <w:tc>
          <w:tcPr>
            <w:tcW w:w="1830" w:type="dxa"/>
            <w:tcBorders>
              <w:top w:val="nil"/>
              <w:left w:val="nil"/>
              <w:bottom w:val="nil"/>
              <w:right w:val="nil"/>
            </w:tcBorders>
          </w:tcPr>
          <w:p w:rsidR="003573EE" w:rsidRDefault="003573EE" w:rsidP="002C6359">
            <w:pPr>
              <w:jc w:val="center"/>
            </w:pPr>
            <w:r>
              <w:t>21.48 (49.27)</w:t>
            </w:r>
          </w:p>
        </w:tc>
        <w:tc>
          <w:tcPr>
            <w:tcW w:w="1830" w:type="dxa"/>
            <w:tcBorders>
              <w:top w:val="nil"/>
              <w:left w:val="nil"/>
              <w:bottom w:val="nil"/>
              <w:right w:val="nil"/>
            </w:tcBorders>
          </w:tcPr>
          <w:p w:rsidR="003573EE" w:rsidRDefault="003573EE" w:rsidP="002C6359">
            <w:pPr>
              <w:jc w:val="center"/>
            </w:pPr>
            <w:r>
              <w:t>7.62 (4.74)</w:t>
            </w:r>
          </w:p>
        </w:tc>
        <w:tc>
          <w:tcPr>
            <w:tcW w:w="1830" w:type="dxa"/>
            <w:tcBorders>
              <w:top w:val="nil"/>
              <w:left w:val="nil"/>
              <w:bottom w:val="nil"/>
              <w:right w:val="nil"/>
            </w:tcBorders>
          </w:tcPr>
          <w:p w:rsidR="003573EE" w:rsidRDefault="003573EE" w:rsidP="002C6359">
            <w:pPr>
              <w:jc w:val="center"/>
            </w:pPr>
            <w:r>
              <w:t>32.50 (61.22)</w:t>
            </w:r>
          </w:p>
        </w:tc>
      </w:tr>
      <w:tr w:rsidR="003573EE" w:rsidTr="002C6359">
        <w:trPr>
          <w:jc w:val="center"/>
        </w:trPr>
        <w:tc>
          <w:tcPr>
            <w:tcW w:w="1885" w:type="dxa"/>
            <w:tcBorders>
              <w:top w:val="nil"/>
              <w:left w:val="nil"/>
              <w:bottom w:val="nil"/>
              <w:right w:val="nil"/>
            </w:tcBorders>
          </w:tcPr>
          <w:p w:rsidR="003573EE" w:rsidRDefault="003573EE" w:rsidP="002C6359">
            <w:pPr>
              <w:jc w:val="center"/>
            </w:pPr>
            <w:r>
              <w:t>DPF</w:t>
            </w:r>
          </w:p>
        </w:tc>
        <w:tc>
          <w:tcPr>
            <w:tcW w:w="1830" w:type="dxa"/>
            <w:tcBorders>
              <w:top w:val="nil"/>
              <w:left w:val="nil"/>
              <w:bottom w:val="nil"/>
              <w:right w:val="nil"/>
            </w:tcBorders>
          </w:tcPr>
          <w:p w:rsidR="003573EE" w:rsidRDefault="003573EE" w:rsidP="002C6359">
            <w:pPr>
              <w:jc w:val="center"/>
            </w:pPr>
            <w:r>
              <w:t>19.98 (13.89)</w:t>
            </w:r>
          </w:p>
        </w:tc>
        <w:tc>
          <w:tcPr>
            <w:tcW w:w="1830" w:type="dxa"/>
            <w:tcBorders>
              <w:top w:val="nil"/>
              <w:left w:val="nil"/>
              <w:bottom w:val="nil"/>
              <w:right w:val="nil"/>
            </w:tcBorders>
          </w:tcPr>
          <w:p w:rsidR="003573EE" w:rsidRDefault="003573EE" w:rsidP="002C6359">
            <w:pPr>
              <w:jc w:val="center"/>
            </w:pPr>
            <w:r>
              <w:t>10.15 (8.73)</w:t>
            </w:r>
          </w:p>
        </w:tc>
        <w:tc>
          <w:tcPr>
            <w:tcW w:w="1830" w:type="dxa"/>
            <w:tcBorders>
              <w:top w:val="nil"/>
              <w:left w:val="nil"/>
              <w:bottom w:val="nil"/>
              <w:right w:val="nil"/>
            </w:tcBorders>
          </w:tcPr>
          <w:p w:rsidR="003573EE" w:rsidRDefault="003573EE" w:rsidP="002C6359">
            <w:pPr>
              <w:jc w:val="center"/>
            </w:pPr>
            <w:r>
              <w:t>35.98 (30.81)</w:t>
            </w:r>
          </w:p>
        </w:tc>
      </w:tr>
      <w:tr w:rsidR="003573EE" w:rsidTr="002C6359">
        <w:trPr>
          <w:jc w:val="center"/>
        </w:trPr>
        <w:tc>
          <w:tcPr>
            <w:tcW w:w="7375" w:type="dxa"/>
            <w:gridSpan w:val="4"/>
            <w:tcBorders>
              <w:top w:val="nil"/>
              <w:left w:val="nil"/>
              <w:bottom w:val="nil"/>
              <w:right w:val="nil"/>
            </w:tcBorders>
          </w:tcPr>
          <w:p w:rsidR="003573EE" w:rsidRDefault="003573EE" w:rsidP="002C6359">
            <w:r>
              <w:t>Standard Option Expensiveness (4 wine glasses)</w:t>
            </w:r>
          </w:p>
          <w:p w:rsidR="003573EE" w:rsidRDefault="003573EE" w:rsidP="002C6359">
            <w:r w:rsidRPr="00DB7F32">
              <w:rPr>
                <w:noProof/>
                <w:sz w:val="18"/>
              </w:rPr>
              <w:t>(1-5; higher scores mean more expensive)</w:t>
            </w:r>
          </w:p>
        </w:tc>
      </w:tr>
      <w:tr w:rsidR="003573EE" w:rsidTr="002C6359">
        <w:trPr>
          <w:jc w:val="center"/>
        </w:trPr>
        <w:tc>
          <w:tcPr>
            <w:tcW w:w="1885" w:type="dxa"/>
            <w:tcBorders>
              <w:top w:val="nil"/>
              <w:left w:val="nil"/>
              <w:bottom w:val="nil"/>
              <w:right w:val="nil"/>
            </w:tcBorders>
          </w:tcPr>
          <w:p w:rsidR="003573EE" w:rsidRDefault="003573EE" w:rsidP="002C6359">
            <w:pPr>
              <w:jc w:val="center"/>
            </w:pPr>
            <w:r>
              <w:t>IPF</w:t>
            </w:r>
          </w:p>
        </w:tc>
        <w:tc>
          <w:tcPr>
            <w:tcW w:w="1830" w:type="dxa"/>
            <w:tcBorders>
              <w:top w:val="nil"/>
              <w:left w:val="nil"/>
              <w:bottom w:val="nil"/>
              <w:right w:val="nil"/>
            </w:tcBorders>
          </w:tcPr>
          <w:p w:rsidR="003573EE" w:rsidRDefault="003573EE" w:rsidP="002C6359">
            <w:pPr>
              <w:jc w:val="center"/>
            </w:pPr>
            <w:r>
              <w:t>3.07 (1.13)</w:t>
            </w:r>
          </w:p>
        </w:tc>
        <w:tc>
          <w:tcPr>
            <w:tcW w:w="1830" w:type="dxa"/>
            <w:tcBorders>
              <w:top w:val="nil"/>
              <w:left w:val="nil"/>
              <w:bottom w:val="nil"/>
              <w:right w:val="nil"/>
            </w:tcBorders>
          </w:tcPr>
          <w:p w:rsidR="003573EE" w:rsidRDefault="003573EE" w:rsidP="002C6359">
            <w:pPr>
              <w:jc w:val="center"/>
            </w:pPr>
            <w:r>
              <w:t>3.26 (1.03)</w:t>
            </w:r>
          </w:p>
        </w:tc>
        <w:tc>
          <w:tcPr>
            <w:tcW w:w="1830" w:type="dxa"/>
            <w:tcBorders>
              <w:top w:val="nil"/>
              <w:left w:val="nil"/>
              <w:bottom w:val="nil"/>
              <w:right w:val="nil"/>
            </w:tcBorders>
          </w:tcPr>
          <w:p w:rsidR="003573EE" w:rsidRDefault="003573EE" w:rsidP="002C6359">
            <w:pPr>
              <w:jc w:val="center"/>
            </w:pPr>
            <w:r>
              <w:t>3.28 (1.05)</w:t>
            </w:r>
          </w:p>
        </w:tc>
      </w:tr>
      <w:tr w:rsidR="003573EE" w:rsidTr="002C6359">
        <w:trPr>
          <w:jc w:val="center"/>
        </w:trPr>
        <w:tc>
          <w:tcPr>
            <w:tcW w:w="1885" w:type="dxa"/>
            <w:tcBorders>
              <w:top w:val="nil"/>
              <w:left w:val="nil"/>
              <w:bottom w:val="nil"/>
              <w:right w:val="nil"/>
            </w:tcBorders>
          </w:tcPr>
          <w:p w:rsidR="003573EE" w:rsidRDefault="003573EE" w:rsidP="002C6359">
            <w:pPr>
              <w:jc w:val="center"/>
            </w:pPr>
            <w:r>
              <w:t>DPF</w:t>
            </w:r>
          </w:p>
        </w:tc>
        <w:tc>
          <w:tcPr>
            <w:tcW w:w="1830" w:type="dxa"/>
            <w:tcBorders>
              <w:top w:val="nil"/>
              <w:left w:val="nil"/>
              <w:bottom w:val="nil"/>
              <w:right w:val="nil"/>
            </w:tcBorders>
          </w:tcPr>
          <w:p w:rsidR="003573EE" w:rsidRDefault="003573EE" w:rsidP="002C6359">
            <w:pPr>
              <w:jc w:val="center"/>
            </w:pPr>
            <w:r>
              <w:t>3.46 (1.15)</w:t>
            </w:r>
          </w:p>
        </w:tc>
        <w:tc>
          <w:tcPr>
            <w:tcW w:w="1830" w:type="dxa"/>
            <w:tcBorders>
              <w:top w:val="nil"/>
              <w:left w:val="nil"/>
              <w:bottom w:val="nil"/>
              <w:right w:val="nil"/>
            </w:tcBorders>
          </w:tcPr>
          <w:p w:rsidR="003573EE" w:rsidRDefault="003573EE" w:rsidP="002C6359">
            <w:pPr>
              <w:jc w:val="center"/>
            </w:pPr>
            <w:r>
              <w:t>3.53 (1.06)</w:t>
            </w:r>
          </w:p>
        </w:tc>
        <w:tc>
          <w:tcPr>
            <w:tcW w:w="1830" w:type="dxa"/>
            <w:tcBorders>
              <w:top w:val="nil"/>
              <w:left w:val="nil"/>
              <w:bottom w:val="nil"/>
              <w:right w:val="nil"/>
            </w:tcBorders>
          </w:tcPr>
          <w:p w:rsidR="003573EE" w:rsidRDefault="003573EE" w:rsidP="002C6359">
            <w:pPr>
              <w:jc w:val="center"/>
            </w:pPr>
            <w:r>
              <w:t>3.40 (1.13)</w:t>
            </w:r>
          </w:p>
        </w:tc>
      </w:tr>
      <w:tr w:rsidR="003573EE" w:rsidTr="002C6359">
        <w:trPr>
          <w:jc w:val="center"/>
        </w:trPr>
        <w:tc>
          <w:tcPr>
            <w:tcW w:w="7375" w:type="dxa"/>
            <w:gridSpan w:val="4"/>
            <w:tcBorders>
              <w:top w:val="nil"/>
              <w:left w:val="nil"/>
              <w:bottom w:val="nil"/>
              <w:right w:val="nil"/>
            </w:tcBorders>
          </w:tcPr>
          <w:p w:rsidR="003573EE" w:rsidRDefault="003573EE" w:rsidP="002C6359">
            <w:r>
              <w:t>Premium Option Expensiveness (8 wine glasses)</w:t>
            </w:r>
          </w:p>
          <w:p w:rsidR="003573EE" w:rsidRDefault="003573EE" w:rsidP="002C6359">
            <w:r w:rsidRPr="00DB7F32">
              <w:rPr>
                <w:noProof/>
                <w:sz w:val="18"/>
              </w:rPr>
              <w:t>(1-5; higher scores mean more expensive)</w:t>
            </w:r>
          </w:p>
        </w:tc>
      </w:tr>
      <w:tr w:rsidR="003573EE" w:rsidTr="002C6359">
        <w:trPr>
          <w:jc w:val="center"/>
        </w:trPr>
        <w:tc>
          <w:tcPr>
            <w:tcW w:w="1885" w:type="dxa"/>
            <w:tcBorders>
              <w:top w:val="nil"/>
              <w:left w:val="nil"/>
              <w:bottom w:val="nil"/>
              <w:right w:val="nil"/>
            </w:tcBorders>
          </w:tcPr>
          <w:p w:rsidR="003573EE" w:rsidRDefault="003573EE" w:rsidP="002C6359">
            <w:pPr>
              <w:jc w:val="center"/>
            </w:pPr>
            <w:r>
              <w:t>IPF</w:t>
            </w:r>
          </w:p>
        </w:tc>
        <w:tc>
          <w:tcPr>
            <w:tcW w:w="1830" w:type="dxa"/>
            <w:tcBorders>
              <w:top w:val="nil"/>
              <w:left w:val="nil"/>
              <w:bottom w:val="nil"/>
              <w:right w:val="nil"/>
            </w:tcBorders>
          </w:tcPr>
          <w:p w:rsidR="003573EE" w:rsidRDefault="003573EE" w:rsidP="002C6359">
            <w:pPr>
              <w:jc w:val="center"/>
            </w:pPr>
            <w:r>
              <w:t>2.84 (1.17)</w:t>
            </w:r>
          </w:p>
        </w:tc>
        <w:tc>
          <w:tcPr>
            <w:tcW w:w="1830" w:type="dxa"/>
            <w:tcBorders>
              <w:top w:val="nil"/>
              <w:left w:val="nil"/>
              <w:bottom w:val="nil"/>
              <w:right w:val="nil"/>
            </w:tcBorders>
          </w:tcPr>
          <w:p w:rsidR="003573EE" w:rsidRDefault="003573EE" w:rsidP="002C6359">
            <w:pPr>
              <w:jc w:val="center"/>
            </w:pPr>
            <w:r>
              <w:t>3.05 (1.16)</w:t>
            </w:r>
          </w:p>
        </w:tc>
        <w:tc>
          <w:tcPr>
            <w:tcW w:w="1830" w:type="dxa"/>
            <w:tcBorders>
              <w:top w:val="nil"/>
              <w:left w:val="nil"/>
              <w:bottom w:val="nil"/>
              <w:right w:val="nil"/>
            </w:tcBorders>
          </w:tcPr>
          <w:p w:rsidR="003573EE" w:rsidRDefault="003573EE" w:rsidP="002C6359">
            <w:pPr>
              <w:jc w:val="center"/>
            </w:pPr>
            <w:r>
              <w:t>2.60 (1.14)</w:t>
            </w:r>
          </w:p>
        </w:tc>
      </w:tr>
      <w:tr w:rsidR="003573EE" w:rsidTr="002C6359">
        <w:trPr>
          <w:jc w:val="center"/>
        </w:trPr>
        <w:tc>
          <w:tcPr>
            <w:tcW w:w="1885" w:type="dxa"/>
            <w:tcBorders>
              <w:top w:val="nil"/>
              <w:left w:val="nil"/>
              <w:bottom w:val="nil"/>
              <w:right w:val="nil"/>
            </w:tcBorders>
          </w:tcPr>
          <w:p w:rsidR="003573EE" w:rsidRDefault="003573EE" w:rsidP="002C6359">
            <w:pPr>
              <w:jc w:val="center"/>
            </w:pPr>
            <w:r>
              <w:t>DPF</w:t>
            </w:r>
          </w:p>
        </w:tc>
        <w:tc>
          <w:tcPr>
            <w:tcW w:w="1830" w:type="dxa"/>
            <w:tcBorders>
              <w:top w:val="nil"/>
              <w:left w:val="nil"/>
              <w:bottom w:val="nil"/>
              <w:right w:val="nil"/>
            </w:tcBorders>
          </w:tcPr>
          <w:p w:rsidR="003573EE" w:rsidRDefault="003573EE" w:rsidP="002C6359">
            <w:pPr>
              <w:jc w:val="center"/>
            </w:pPr>
            <w:r>
              <w:t>2.53 (1.20)</w:t>
            </w:r>
          </w:p>
        </w:tc>
        <w:tc>
          <w:tcPr>
            <w:tcW w:w="1830" w:type="dxa"/>
            <w:tcBorders>
              <w:top w:val="nil"/>
              <w:left w:val="nil"/>
              <w:bottom w:val="nil"/>
              <w:right w:val="nil"/>
            </w:tcBorders>
          </w:tcPr>
          <w:p w:rsidR="003573EE" w:rsidRDefault="003573EE" w:rsidP="002C6359">
            <w:pPr>
              <w:jc w:val="center"/>
            </w:pPr>
            <w:r>
              <w:t>2.63 (1.27)</w:t>
            </w:r>
          </w:p>
        </w:tc>
        <w:tc>
          <w:tcPr>
            <w:tcW w:w="1830" w:type="dxa"/>
            <w:tcBorders>
              <w:top w:val="nil"/>
              <w:left w:val="nil"/>
              <w:bottom w:val="nil"/>
              <w:right w:val="nil"/>
            </w:tcBorders>
          </w:tcPr>
          <w:p w:rsidR="003573EE" w:rsidRDefault="003573EE" w:rsidP="002C6359">
            <w:pPr>
              <w:jc w:val="center"/>
            </w:pPr>
            <w:r>
              <w:t>2.61 (1.26)</w:t>
            </w:r>
          </w:p>
        </w:tc>
      </w:tr>
      <w:tr w:rsidR="003573EE" w:rsidTr="002C6359">
        <w:trPr>
          <w:jc w:val="center"/>
        </w:trPr>
        <w:tc>
          <w:tcPr>
            <w:tcW w:w="7375" w:type="dxa"/>
            <w:gridSpan w:val="4"/>
            <w:tcBorders>
              <w:top w:val="nil"/>
              <w:left w:val="nil"/>
              <w:bottom w:val="nil"/>
              <w:right w:val="nil"/>
            </w:tcBorders>
          </w:tcPr>
          <w:p w:rsidR="003573EE" w:rsidRDefault="003573EE" w:rsidP="002C6359">
            <w:r>
              <w:t>Expensiveness Difference Score (Premium - Standard)</w:t>
            </w:r>
          </w:p>
          <w:p w:rsidR="003573EE" w:rsidRDefault="003573EE" w:rsidP="002C6359">
            <w:r w:rsidRPr="00D135BD">
              <w:rPr>
                <w:noProof/>
                <w:sz w:val="18"/>
              </w:rPr>
              <w:t>(</w:t>
            </w:r>
            <w:r>
              <w:rPr>
                <w:noProof/>
                <w:sz w:val="18"/>
              </w:rPr>
              <w:t xml:space="preserve">smaller scores mean smaller </w:t>
            </w:r>
            <w:r w:rsidRPr="000E6815">
              <w:rPr>
                <w:noProof/>
                <w:sz w:val="18"/>
              </w:rPr>
              <w:t>percei</w:t>
            </w:r>
            <w:r>
              <w:rPr>
                <w:noProof/>
                <w:sz w:val="18"/>
              </w:rPr>
              <w:t>v</w:t>
            </w:r>
            <w:r w:rsidRPr="000E6815">
              <w:rPr>
                <w:noProof/>
                <w:sz w:val="18"/>
              </w:rPr>
              <w:t>ed</w:t>
            </w:r>
            <w:r>
              <w:rPr>
                <w:noProof/>
                <w:sz w:val="18"/>
              </w:rPr>
              <w:t xml:space="preserve"> price differences between options</w:t>
            </w:r>
            <w:r w:rsidRPr="00D135BD">
              <w:rPr>
                <w:noProof/>
                <w:sz w:val="18"/>
              </w:rPr>
              <w:t>)</w:t>
            </w:r>
          </w:p>
        </w:tc>
      </w:tr>
      <w:tr w:rsidR="003573EE" w:rsidTr="002C6359">
        <w:trPr>
          <w:jc w:val="center"/>
        </w:trPr>
        <w:tc>
          <w:tcPr>
            <w:tcW w:w="1885" w:type="dxa"/>
            <w:tcBorders>
              <w:top w:val="nil"/>
              <w:left w:val="nil"/>
              <w:bottom w:val="nil"/>
              <w:right w:val="nil"/>
            </w:tcBorders>
          </w:tcPr>
          <w:p w:rsidR="003573EE" w:rsidRDefault="003573EE" w:rsidP="002C6359">
            <w:pPr>
              <w:jc w:val="center"/>
            </w:pPr>
            <w:r>
              <w:t>IPF</w:t>
            </w:r>
          </w:p>
        </w:tc>
        <w:tc>
          <w:tcPr>
            <w:tcW w:w="1830" w:type="dxa"/>
            <w:tcBorders>
              <w:top w:val="nil"/>
              <w:left w:val="nil"/>
              <w:bottom w:val="nil"/>
              <w:right w:val="nil"/>
            </w:tcBorders>
          </w:tcPr>
          <w:p w:rsidR="003573EE" w:rsidRDefault="003573EE" w:rsidP="002C6359">
            <w:pPr>
              <w:jc w:val="center"/>
            </w:pPr>
            <w:r>
              <w:t>-.19 (1.63)</w:t>
            </w:r>
          </w:p>
        </w:tc>
        <w:tc>
          <w:tcPr>
            <w:tcW w:w="1830" w:type="dxa"/>
            <w:tcBorders>
              <w:top w:val="nil"/>
              <w:left w:val="nil"/>
              <w:bottom w:val="nil"/>
              <w:right w:val="nil"/>
            </w:tcBorders>
          </w:tcPr>
          <w:p w:rsidR="003573EE" w:rsidRDefault="003573EE" w:rsidP="002C6359">
            <w:pPr>
              <w:jc w:val="center"/>
            </w:pPr>
            <w:r>
              <w:t>-.20 (1.59)</w:t>
            </w:r>
          </w:p>
        </w:tc>
        <w:tc>
          <w:tcPr>
            <w:tcW w:w="1830" w:type="dxa"/>
            <w:tcBorders>
              <w:top w:val="nil"/>
              <w:left w:val="nil"/>
              <w:bottom w:val="nil"/>
              <w:right w:val="nil"/>
            </w:tcBorders>
          </w:tcPr>
          <w:p w:rsidR="003573EE" w:rsidRDefault="003573EE" w:rsidP="002C6359">
            <w:pPr>
              <w:jc w:val="center"/>
            </w:pPr>
            <w:r>
              <w:t>-.68 (1.41)</w:t>
            </w:r>
          </w:p>
        </w:tc>
      </w:tr>
      <w:tr w:rsidR="003573EE" w:rsidTr="002C6359">
        <w:trPr>
          <w:jc w:val="center"/>
        </w:trPr>
        <w:tc>
          <w:tcPr>
            <w:tcW w:w="1885" w:type="dxa"/>
            <w:tcBorders>
              <w:top w:val="nil"/>
              <w:left w:val="nil"/>
              <w:bottom w:val="nil"/>
              <w:right w:val="nil"/>
            </w:tcBorders>
          </w:tcPr>
          <w:p w:rsidR="003573EE" w:rsidRDefault="003573EE" w:rsidP="002C6359">
            <w:pPr>
              <w:jc w:val="center"/>
            </w:pPr>
            <w:r>
              <w:t>DPF</w:t>
            </w:r>
          </w:p>
        </w:tc>
        <w:tc>
          <w:tcPr>
            <w:tcW w:w="1830" w:type="dxa"/>
            <w:tcBorders>
              <w:top w:val="nil"/>
              <w:left w:val="nil"/>
              <w:bottom w:val="nil"/>
              <w:right w:val="nil"/>
            </w:tcBorders>
          </w:tcPr>
          <w:p w:rsidR="003573EE" w:rsidRDefault="003573EE" w:rsidP="002C6359">
            <w:pPr>
              <w:jc w:val="center"/>
            </w:pPr>
            <w:r>
              <w:t>-1.09 (1.42)</w:t>
            </w:r>
          </w:p>
        </w:tc>
        <w:tc>
          <w:tcPr>
            <w:tcW w:w="1830" w:type="dxa"/>
            <w:tcBorders>
              <w:top w:val="nil"/>
              <w:left w:val="nil"/>
              <w:bottom w:val="nil"/>
              <w:right w:val="nil"/>
            </w:tcBorders>
          </w:tcPr>
          <w:p w:rsidR="003573EE" w:rsidRDefault="003573EE" w:rsidP="002C6359">
            <w:pPr>
              <w:jc w:val="center"/>
            </w:pPr>
            <w:r>
              <w:t>-.89 (1.60)</w:t>
            </w:r>
          </w:p>
        </w:tc>
        <w:tc>
          <w:tcPr>
            <w:tcW w:w="1830" w:type="dxa"/>
            <w:tcBorders>
              <w:top w:val="nil"/>
              <w:left w:val="nil"/>
              <w:bottom w:val="nil"/>
              <w:right w:val="nil"/>
            </w:tcBorders>
          </w:tcPr>
          <w:p w:rsidR="003573EE" w:rsidRDefault="003573EE" w:rsidP="002C6359">
            <w:pPr>
              <w:jc w:val="center"/>
            </w:pPr>
            <w:r>
              <w:t>-.79 (1.59)</w:t>
            </w:r>
          </w:p>
        </w:tc>
      </w:tr>
      <w:tr w:rsidR="003573EE" w:rsidRPr="00E46C3B" w:rsidTr="002C6359">
        <w:trPr>
          <w:jc w:val="center"/>
        </w:trPr>
        <w:tc>
          <w:tcPr>
            <w:tcW w:w="7375" w:type="dxa"/>
            <w:gridSpan w:val="4"/>
            <w:tcBorders>
              <w:top w:val="nil"/>
              <w:left w:val="nil"/>
              <w:bottom w:val="nil"/>
              <w:right w:val="nil"/>
            </w:tcBorders>
          </w:tcPr>
          <w:p w:rsidR="003573EE" w:rsidRPr="00E46C3B" w:rsidRDefault="003573EE" w:rsidP="002C6359">
            <w:r w:rsidRPr="00E46C3B">
              <w:t>Retailer Trust</w:t>
            </w:r>
          </w:p>
          <w:p w:rsidR="003573EE" w:rsidRPr="00E46C3B" w:rsidRDefault="003573EE" w:rsidP="002C6359">
            <w:r w:rsidRPr="00DB7F32">
              <w:rPr>
                <w:noProof/>
                <w:sz w:val="18"/>
              </w:rPr>
              <w:t>(1-7; higher scores mean more trustworthy)</w:t>
            </w:r>
          </w:p>
        </w:tc>
      </w:tr>
      <w:tr w:rsidR="003573EE" w:rsidRPr="00E46C3B" w:rsidTr="002C6359">
        <w:trPr>
          <w:jc w:val="center"/>
        </w:trPr>
        <w:tc>
          <w:tcPr>
            <w:tcW w:w="1885" w:type="dxa"/>
            <w:tcBorders>
              <w:top w:val="nil"/>
              <w:left w:val="nil"/>
              <w:bottom w:val="nil"/>
              <w:right w:val="nil"/>
            </w:tcBorders>
          </w:tcPr>
          <w:p w:rsidR="003573EE" w:rsidRPr="00E46C3B" w:rsidRDefault="003573EE" w:rsidP="002C6359">
            <w:pPr>
              <w:jc w:val="center"/>
            </w:pPr>
            <w:r w:rsidRPr="00E46C3B">
              <w:t>IPF</w:t>
            </w:r>
          </w:p>
        </w:tc>
        <w:tc>
          <w:tcPr>
            <w:tcW w:w="1830" w:type="dxa"/>
            <w:tcBorders>
              <w:top w:val="nil"/>
              <w:left w:val="nil"/>
              <w:bottom w:val="nil"/>
              <w:right w:val="nil"/>
            </w:tcBorders>
          </w:tcPr>
          <w:p w:rsidR="003573EE" w:rsidRPr="00E46C3B" w:rsidRDefault="003573EE" w:rsidP="002C6359">
            <w:pPr>
              <w:jc w:val="center"/>
            </w:pPr>
            <w:r w:rsidRPr="00E46C3B">
              <w:t>4.61 (1.04)</w:t>
            </w:r>
          </w:p>
        </w:tc>
        <w:tc>
          <w:tcPr>
            <w:tcW w:w="1830" w:type="dxa"/>
            <w:tcBorders>
              <w:top w:val="nil"/>
              <w:left w:val="nil"/>
              <w:bottom w:val="nil"/>
              <w:right w:val="nil"/>
            </w:tcBorders>
          </w:tcPr>
          <w:p w:rsidR="003573EE" w:rsidRPr="00E46C3B" w:rsidRDefault="003573EE" w:rsidP="002C6359">
            <w:pPr>
              <w:jc w:val="center"/>
            </w:pPr>
            <w:r w:rsidRPr="00E46C3B">
              <w:t>4.52 (.83)</w:t>
            </w:r>
          </w:p>
        </w:tc>
        <w:tc>
          <w:tcPr>
            <w:tcW w:w="1830" w:type="dxa"/>
            <w:tcBorders>
              <w:top w:val="nil"/>
              <w:left w:val="nil"/>
              <w:bottom w:val="nil"/>
              <w:right w:val="nil"/>
            </w:tcBorders>
          </w:tcPr>
          <w:p w:rsidR="003573EE" w:rsidRPr="00E46C3B" w:rsidRDefault="003573EE" w:rsidP="002C6359">
            <w:pPr>
              <w:jc w:val="center"/>
            </w:pPr>
            <w:r w:rsidRPr="00E46C3B">
              <w:t>4.58 (1.05)</w:t>
            </w:r>
          </w:p>
        </w:tc>
      </w:tr>
      <w:tr w:rsidR="003573EE" w:rsidRPr="00E46C3B" w:rsidTr="002C6359">
        <w:trPr>
          <w:jc w:val="center"/>
        </w:trPr>
        <w:tc>
          <w:tcPr>
            <w:tcW w:w="1885" w:type="dxa"/>
            <w:tcBorders>
              <w:top w:val="nil"/>
              <w:left w:val="nil"/>
              <w:bottom w:val="nil"/>
              <w:right w:val="nil"/>
            </w:tcBorders>
          </w:tcPr>
          <w:p w:rsidR="003573EE" w:rsidRPr="00E46C3B" w:rsidRDefault="003573EE" w:rsidP="002C6359">
            <w:pPr>
              <w:jc w:val="center"/>
            </w:pPr>
            <w:r>
              <w:t>DP</w:t>
            </w:r>
            <w:r w:rsidRPr="00E46C3B">
              <w:t>F</w:t>
            </w:r>
          </w:p>
        </w:tc>
        <w:tc>
          <w:tcPr>
            <w:tcW w:w="1830" w:type="dxa"/>
            <w:tcBorders>
              <w:top w:val="nil"/>
              <w:left w:val="nil"/>
              <w:bottom w:val="nil"/>
              <w:right w:val="nil"/>
            </w:tcBorders>
          </w:tcPr>
          <w:p w:rsidR="003573EE" w:rsidRPr="00E46C3B" w:rsidRDefault="003573EE" w:rsidP="002C6359">
            <w:pPr>
              <w:jc w:val="center"/>
            </w:pPr>
            <w:r w:rsidRPr="00E46C3B">
              <w:t>4.59 (1.05)</w:t>
            </w:r>
          </w:p>
        </w:tc>
        <w:tc>
          <w:tcPr>
            <w:tcW w:w="1830" w:type="dxa"/>
            <w:tcBorders>
              <w:top w:val="nil"/>
              <w:left w:val="nil"/>
              <w:bottom w:val="nil"/>
              <w:right w:val="nil"/>
            </w:tcBorders>
          </w:tcPr>
          <w:p w:rsidR="003573EE" w:rsidRPr="00E46C3B" w:rsidRDefault="003573EE" w:rsidP="002C6359">
            <w:pPr>
              <w:jc w:val="center"/>
            </w:pPr>
            <w:r w:rsidRPr="00E46C3B">
              <w:t>4.58 (1.10)</w:t>
            </w:r>
          </w:p>
        </w:tc>
        <w:tc>
          <w:tcPr>
            <w:tcW w:w="1830" w:type="dxa"/>
            <w:tcBorders>
              <w:top w:val="nil"/>
              <w:left w:val="nil"/>
              <w:bottom w:val="nil"/>
              <w:right w:val="nil"/>
            </w:tcBorders>
          </w:tcPr>
          <w:p w:rsidR="003573EE" w:rsidRPr="00E46C3B" w:rsidRDefault="003573EE" w:rsidP="002C6359">
            <w:pPr>
              <w:jc w:val="center"/>
            </w:pPr>
            <w:r w:rsidRPr="00E46C3B">
              <w:t>4.52 (.96)</w:t>
            </w:r>
          </w:p>
        </w:tc>
      </w:tr>
      <w:tr w:rsidR="003573EE" w:rsidRPr="00E46C3B" w:rsidTr="002C6359">
        <w:trPr>
          <w:jc w:val="center"/>
        </w:trPr>
        <w:tc>
          <w:tcPr>
            <w:tcW w:w="7375" w:type="dxa"/>
            <w:gridSpan w:val="4"/>
            <w:tcBorders>
              <w:top w:val="nil"/>
              <w:left w:val="nil"/>
              <w:bottom w:val="nil"/>
              <w:right w:val="nil"/>
            </w:tcBorders>
          </w:tcPr>
          <w:p w:rsidR="003573EE" w:rsidRPr="00E46C3B" w:rsidRDefault="003573EE" w:rsidP="002C6359">
            <w:r>
              <w:t>Proportion successfully recalling the prices of each option (+/-$1)</w:t>
            </w:r>
          </w:p>
        </w:tc>
      </w:tr>
      <w:tr w:rsidR="003573EE" w:rsidRPr="00E46C3B" w:rsidTr="002C6359">
        <w:trPr>
          <w:jc w:val="center"/>
        </w:trPr>
        <w:tc>
          <w:tcPr>
            <w:tcW w:w="1885" w:type="dxa"/>
            <w:tcBorders>
              <w:top w:val="nil"/>
              <w:left w:val="nil"/>
              <w:bottom w:val="nil"/>
              <w:right w:val="nil"/>
            </w:tcBorders>
          </w:tcPr>
          <w:p w:rsidR="003573EE" w:rsidRPr="00E46C3B" w:rsidRDefault="003573EE" w:rsidP="002C6359">
            <w:pPr>
              <w:jc w:val="center"/>
            </w:pPr>
            <w:r>
              <w:t>IPF</w:t>
            </w:r>
          </w:p>
        </w:tc>
        <w:tc>
          <w:tcPr>
            <w:tcW w:w="1830" w:type="dxa"/>
            <w:tcBorders>
              <w:top w:val="nil"/>
              <w:left w:val="nil"/>
              <w:bottom w:val="nil"/>
              <w:right w:val="nil"/>
            </w:tcBorders>
          </w:tcPr>
          <w:p w:rsidR="003573EE" w:rsidRPr="00E46C3B" w:rsidRDefault="003573EE" w:rsidP="002C6359">
            <w:pPr>
              <w:jc w:val="center"/>
            </w:pPr>
            <w:r>
              <w:t>69%</w:t>
            </w:r>
          </w:p>
        </w:tc>
        <w:tc>
          <w:tcPr>
            <w:tcW w:w="1830" w:type="dxa"/>
            <w:tcBorders>
              <w:top w:val="nil"/>
              <w:left w:val="nil"/>
              <w:bottom w:val="nil"/>
              <w:right w:val="nil"/>
            </w:tcBorders>
          </w:tcPr>
          <w:p w:rsidR="003573EE" w:rsidRPr="00E46C3B" w:rsidRDefault="003573EE" w:rsidP="002C6359">
            <w:pPr>
              <w:jc w:val="center"/>
            </w:pPr>
            <w:r>
              <w:t>60%</w:t>
            </w:r>
          </w:p>
        </w:tc>
        <w:tc>
          <w:tcPr>
            <w:tcW w:w="1830" w:type="dxa"/>
            <w:tcBorders>
              <w:top w:val="nil"/>
              <w:left w:val="nil"/>
              <w:bottom w:val="nil"/>
              <w:right w:val="nil"/>
            </w:tcBorders>
          </w:tcPr>
          <w:p w:rsidR="003573EE" w:rsidRPr="00E46C3B" w:rsidRDefault="003573EE" w:rsidP="002C6359">
            <w:pPr>
              <w:jc w:val="center"/>
            </w:pPr>
            <w:r>
              <w:t>79%</w:t>
            </w:r>
          </w:p>
        </w:tc>
      </w:tr>
      <w:tr w:rsidR="003573EE" w:rsidRPr="00E46C3B" w:rsidTr="002C6359">
        <w:trPr>
          <w:jc w:val="center"/>
        </w:trPr>
        <w:tc>
          <w:tcPr>
            <w:tcW w:w="1885" w:type="dxa"/>
            <w:tcBorders>
              <w:top w:val="nil"/>
              <w:left w:val="nil"/>
              <w:bottom w:val="single" w:sz="4" w:space="0" w:color="auto"/>
              <w:right w:val="nil"/>
            </w:tcBorders>
          </w:tcPr>
          <w:p w:rsidR="003573EE" w:rsidRPr="00E46C3B" w:rsidRDefault="003573EE" w:rsidP="002C6359">
            <w:pPr>
              <w:jc w:val="center"/>
            </w:pPr>
            <w:r>
              <w:t>DPF</w:t>
            </w:r>
          </w:p>
        </w:tc>
        <w:tc>
          <w:tcPr>
            <w:tcW w:w="1830" w:type="dxa"/>
            <w:tcBorders>
              <w:top w:val="nil"/>
              <w:left w:val="nil"/>
              <w:bottom w:val="single" w:sz="4" w:space="0" w:color="auto"/>
              <w:right w:val="nil"/>
            </w:tcBorders>
          </w:tcPr>
          <w:p w:rsidR="003573EE" w:rsidRPr="00E46C3B" w:rsidRDefault="003573EE" w:rsidP="002C6359">
            <w:pPr>
              <w:jc w:val="center"/>
            </w:pPr>
            <w:r>
              <w:t>76%</w:t>
            </w:r>
          </w:p>
        </w:tc>
        <w:tc>
          <w:tcPr>
            <w:tcW w:w="1830" w:type="dxa"/>
            <w:tcBorders>
              <w:top w:val="nil"/>
              <w:left w:val="nil"/>
              <w:bottom w:val="single" w:sz="4" w:space="0" w:color="auto"/>
              <w:right w:val="nil"/>
            </w:tcBorders>
          </w:tcPr>
          <w:p w:rsidR="003573EE" w:rsidRPr="00E46C3B" w:rsidRDefault="003573EE" w:rsidP="002C6359">
            <w:pPr>
              <w:jc w:val="center"/>
            </w:pPr>
            <w:r>
              <w:t>64%</w:t>
            </w:r>
          </w:p>
        </w:tc>
        <w:tc>
          <w:tcPr>
            <w:tcW w:w="1830" w:type="dxa"/>
            <w:tcBorders>
              <w:top w:val="nil"/>
              <w:left w:val="nil"/>
              <w:bottom w:val="single" w:sz="4" w:space="0" w:color="auto"/>
              <w:right w:val="nil"/>
            </w:tcBorders>
          </w:tcPr>
          <w:p w:rsidR="003573EE" w:rsidRPr="00E46C3B" w:rsidRDefault="003573EE" w:rsidP="002C6359">
            <w:pPr>
              <w:jc w:val="center"/>
            </w:pPr>
            <w:r>
              <w:t>81%</w:t>
            </w:r>
          </w:p>
        </w:tc>
      </w:tr>
    </w:tbl>
    <w:p w:rsidR="00EA0A69" w:rsidRPr="003573EE" w:rsidRDefault="00EA0A69">
      <w:pPr>
        <w:rPr>
          <w:rFonts w:cs="Times New Roman"/>
          <w:noProof/>
        </w:rPr>
      </w:pPr>
    </w:p>
    <w:sectPr w:rsidR="00EA0A69" w:rsidRPr="003573EE">
      <w:head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3573EE">
      <w:pPr>
        <w:spacing w:after="0" w:line="240" w:lineRule="auto"/>
      </w:pPr>
      <w:r>
        <w:separator/>
      </w:r>
    </w:p>
  </w:endnote>
  <w:endnote w:type="continuationSeparator" w:id="0">
    <w:p w:rsidR="00000000" w:rsidRDefault="00357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3573EE">
      <w:pPr>
        <w:spacing w:after="0" w:line="240" w:lineRule="auto"/>
      </w:pPr>
      <w:r>
        <w:separator/>
      </w:r>
    </w:p>
  </w:footnote>
  <w:footnote w:type="continuationSeparator" w:id="0">
    <w:p w:rsidR="00000000" w:rsidRDefault="003573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5935113"/>
      <w:docPartObj>
        <w:docPartGallery w:val="Page Numbers (Top of Page)"/>
        <w:docPartUnique/>
      </w:docPartObj>
    </w:sdtPr>
    <w:sdtEndPr>
      <w:rPr>
        <w:noProof/>
      </w:rPr>
    </w:sdtEndPr>
    <w:sdtContent>
      <w:p w:rsidR="00EB28AA" w:rsidRDefault="006F4774">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rsidR="00EB28AA" w:rsidRDefault="003573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46F33"/>
    <w:multiLevelType w:val="hybridMultilevel"/>
    <w:tmpl w:val="A59A8D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C80F36"/>
    <w:multiLevelType w:val="hybridMultilevel"/>
    <w:tmpl w:val="27568EAE"/>
    <w:lvl w:ilvl="0" w:tplc="DAB27A5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595277"/>
    <w:multiLevelType w:val="multilevel"/>
    <w:tmpl w:val="B6EC1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CD42C1"/>
    <w:multiLevelType w:val="multilevel"/>
    <w:tmpl w:val="2B4A2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BA3728"/>
    <w:multiLevelType w:val="hybridMultilevel"/>
    <w:tmpl w:val="39969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180CFF"/>
    <w:multiLevelType w:val="hybridMultilevel"/>
    <w:tmpl w:val="8520A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1B3574"/>
    <w:multiLevelType w:val="multilevel"/>
    <w:tmpl w:val="C8E81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E171FC"/>
    <w:multiLevelType w:val="hybridMultilevel"/>
    <w:tmpl w:val="26B2F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7C2013"/>
    <w:multiLevelType w:val="hybridMultilevel"/>
    <w:tmpl w:val="B78CEB2A"/>
    <w:lvl w:ilvl="0" w:tplc="8E3E663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5B355E"/>
    <w:multiLevelType w:val="hybridMultilevel"/>
    <w:tmpl w:val="48FC6A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D562C9"/>
    <w:multiLevelType w:val="multilevel"/>
    <w:tmpl w:val="1D34A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A86536"/>
    <w:multiLevelType w:val="hybridMultilevel"/>
    <w:tmpl w:val="BE80C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6D623E"/>
    <w:multiLevelType w:val="hybridMultilevel"/>
    <w:tmpl w:val="48FC6A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8004C5"/>
    <w:multiLevelType w:val="multilevel"/>
    <w:tmpl w:val="3A3ED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7"/>
  </w:num>
  <w:num w:numId="3">
    <w:abstractNumId w:val="4"/>
  </w:num>
  <w:num w:numId="4">
    <w:abstractNumId w:val="5"/>
  </w:num>
  <w:num w:numId="5">
    <w:abstractNumId w:val="3"/>
  </w:num>
  <w:num w:numId="6">
    <w:abstractNumId w:val="2"/>
  </w:num>
  <w:num w:numId="7">
    <w:abstractNumId w:val="13"/>
  </w:num>
  <w:num w:numId="8">
    <w:abstractNumId w:val="1"/>
  </w:num>
  <w:num w:numId="9">
    <w:abstractNumId w:val="10"/>
  </w:num>
  <w:num w:numId="10">
    <w:abstractNumId w:val="6"/>
  </w:num>
  <w:num w:numId="11">
    <w:abstractNumId w:val="8"/>
  </w:num>
  <w:num w:numId="12">
    <w:abstractNumId w:val="0"/>
  </w:num>
  <w:num w:numId="13">
    <w:abstractNumId w:val="1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774"/>
    <w:rsid w:val="003573EE"/>
    <w:rsid w:val="006F4774"/>
    <w:rsid w:val="00EA0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0C513"/>
  <w15:chartTrackingRefBased/>
  <w15:docId w15:val="{6D432AA8-C3CA-4455-BC59-8F4BAB6C6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4774"/>
    <w:pPr>
      <w:spacing w:line="48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6F4774"/>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6F4774"/>
    <w:rPr>
      <w:rFonts w:ascii="Times New Roman" w:hAnsi="Times New Roman" w:cs="Times New Roman"/>
      <w:noProof/>
      <w:sz w:val="24"/>
    </w:rPr>
  </w:style>
  <w:style w:type="paragraph" w:customStyle="1" w:styleId="EndNoteBibliography">
    <w:name w:val="EndNote Bibliography"/>
    <w:basedOn w:val="Normal"/>
    <w:link w:val="EndNoteBibliographyChar"/>
    <w:rsid w:val="006F4774"/>
    <w:pPr>
      <w:spacing w:line="360" w:lineRule="auto"/>
    </w:pPr>
    <w:rPr>
      <w:rFonts w:cs="Times New Roman"/>
      <w:noProof/>
    </w:rPr>
  </w:style>
  <w:style w:type="character" w:customStyle="1" w:styleId="EndNoteBibliographyChar">
    <w:name w:val="EndNote Bibliography Char"/>
    <w:basedOn w:val="DefaultParagraphFont"/>
    <w:link w:val="EndNoteBibliography"/>
    <w:rsid w:val="006F4774"/>
    <w:rPr>
      <w:rFonts w:ascii="Times New Roman" w:hAnsi="Times New Roman" w:cs="Times New Roman"/>
      <w:noProof/>
      <w:sz w:val="24"/>
    </w:rPr>
  </w:style>
  <w:style w:type="paragraph" w:styleId="ListParagraph">
    <w:name w:val="List Paragraph"/>
    <w:basedOn w:val="Normal"/>
    <w:uiPriority w:val="34"/>
    <w:qFormat/>
    <w:rsid w:val="006F4774"/>
    <w:pPr>
      <w:ind w:left="720"/>
      <w:contextualSpacing/>
    </w:pPr>
  </w:style>
  <w:style w:type="table" w:styleId="TableGrid">
    <w:name w:val="Table Grid"/>
    <w:basedOn w:val="TableNormal"/>
    <w:uiPriority w:val="39"/>
    <w:rsid w:val="006F4774"/>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F4774"/>
    <w:rPr>
      <w:sz w:val="16"/>
      <w:szCs w:val="16"/>
    </w:rPr>
  </w:style>
  <w:style w:type="paragraph" w:styleId="CommentText">
    <w:name w:val="annotation text"/>
    <w:basedOn w:val="Normal"/>
    <w:link w:val="CommentTextChar"/>
    <w:uiPriority w:val="99"/>
    <w:unhideWhenUsed/>
    <w:rsid w:val="006F4774"/>
    <w:pPr>
      <w:spacing w:line="240" w:lineRule="auto"/>
    </w:pPr>
    <w:rPr>
      <w:sz w:val="20"/>
      <w:szCs w:val="20"/>
    </w:rPr>
  </w:style>
  <w:style w:type="character" w:customStyle="1" w:styleId="CommentTextChar">
    <w:name w:val="Comment Text Char"/>
    <w:basedOn w:val="DefaultParagraphFont"/>
    <w:link w:val="CommentText"/>
    <w:uiPriority w:val="99"/>
    <w:rsid w:val="006F4774"/>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6F4774"/>
    <w:rPr>
      <w:b/>
      <w:bCs/>
    </w:rPr>
  </w:style>
  <w:style w:type="character" w:customStyle="1" w:styleId="CommentSubjectChar">
    <w:name w:val="Comment Subject Char"/>
    <w:basedOn w:val="CommentTextChar"/>
    <w:link w:val="CommentSubject"/>
    <w:uiPriority w:val="99"/>
    <w:semiHidden/>
    <w:rsid w:val="006F4774"/>
    <w:rPr>
      <w:rFonts w:ascii="Times New Roman" w:hAnsi="Times New Roman"/>
      <w:b/>
      <w:bCs/>
      <w:sz w:val="20"/>
      <w:szCs w:val="20"/>
    </w:rPr>
  </w:style>
  <w:style w:type="paragraph" w:styleId="BalloonText">
    <w:name w:val="Balloon Text"/>
    <w:basedOn w:val="Normal"/>
    <w:link w:val="BalloonTextChar"/>
    <w:uiPriority w:val="99"/>
    <w:semiHidden/>
    <w:unhideWhenUsed/>
    <w:rsid w:val="006F47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4774"/>
    <w:rPr>
      <w:rFonts w:ascii="Segoe UI" w:hAnsi="Segoe UI" w:cs="Segoe UI"/>
      <w:sz w:val="18"/>
      <w:szCs w:val="18"/>
    </w:rPr>
  </w:style>
  <w:style w:type="paragraph" w:styleId="Header">
    <w:name w:val="header"/>
    <w:basedOn w:val="Normal"/>
    <w:link w:val="HeaderChar"/>
    <w:uiPriority w:val="99"/>
    <w:unhideWhenUsed/>
    <w:rsid w:val="006F47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4774"/>
    <w:rPr>
      <w:rFonts w:ascii="Times New Roman" w:hAnsi="Times New Roman"/>
      <w:sz w:val="24"/>
    </w:rPr>
  </w:style>
  <w:style w:type="paragraph" w:styleId="Footer">
    <w:name w:val="footer"/>
    <w:basedOn w:val="Normal"/>
    <w:link w:val="FooterChar"/>
    <w:uiPriority w:val="99"/>
    <w:unhideWhenUsed/>
    <w:rsid w:val="006F47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4774"/>
    <w:rPr>
      <w:rFonts w:ascii="Times New Roman" w:hAnsi="Times New Roman"/>
      <w:sz w:val="24"/>
    </w:rPr>
  </w:style>
  <w:style w:type="character" w:styleId="Strong">
    <w:name w:val="Strong"/>
    <w:basedOn w:val="DefaultParagraphFont"/>
    <w:uiPriority w:val="22"/>
    <w:qFormat/>
    <w:rsid w:val="006F4774"/>
    <w:rPr>
      <w:b/>
      <w:bCs/>
    </w:rPr>
  </w:style>
  <w:style w:type="character" w:customStyle="1" w:styleId="apple-converted-space">
    <w:name w:val="apple-converted-space"/>
    <w:basedOn w:val="DefaultParagraphFont"/>
    <w:rsid w:val="006F4774"/>
  </w:style>
  <w:style w:type="character" w:styleId="Hyperlink">
    <w:name w:val="Hyperlink"/>
    <w:basedOn w:val="DefaultParagraphFont"/>
    <w:uiPriority w:val="99"/>
    <w:unhideWhenUsed/>
    <w:rsid w:val="006F4774"/>
    <w:rPr>
      <w:color w:val="0563C1" w:themeColor="hyperlink"/>
      <w:u w:val="single"/>
    </w:rPr>
  </w:style>
  <w:style w:type="paragraph" w:styleId="Revision">
    <w:name w:val="Revision"/>
    <w:hidden/>
    <w:uiPriority w:val="99"/>
    <w:semiHidden/>
    <w:rsid w:val="006F4774"/>
    <w:pPr>
      <w:spacing w:after="0" w:line="240" w:lineRule="auto"/>
    </w:pPr>
    <w:rPr>
      <w:rFonts w:ascii="Times New Roman" w:hAnsi="Times New Roman"/>
      <w:sz w:val="24"/>
    </w:rPr>
  </w:style>
  <w:style w:type="character" w:customStyle="1" w:styleId="il">
    <w:name w:val="il"/>
    <w:basedOn w:val="DefaultParagraphFont"/>
    <w:rsid w:val="006F4774"/>
  </w:style>
  <w:style w:type="paragraph" w:customStyle="1" w:styleId="m672183785368218577m5906042982482784935gmail-msonormal">
    <w:name w:val="m_672183785368218577m_5906042982482784935gmail-msonormal"/>
    <w:basedOn w:val="Normal"/>
    <w:rsid w:val="006F4774"/>
    <w:pPr>
      <w:spacing w:before="100" w:beforeAutospacing="1" w:after="100" w:afterAutospacing="1" w:line="240" w:lineRule="auto"/>
    </w:pPr>
    <w:rPr>
      <w:rFonts w:eastAsia="Times New Roman" w:cs="Times New Roman"/>
      <w:szCs w:val="24"/>
    </w:rPr>
  </w:style>
  <w:style w:type="character" w:customStyle="1" w:styleId="m-6237339247534408968gmail-nlmstring-name">
    <w:name w:val="m_-6237339247534408968gmail-nlm_string-name"/>
    <w:basedOn w:val="DefaultParagraphFont"/>
    <w:rsid w:val="006F4774"/>
  </w:style>
  <w:style w:type="paragraph" w:styleId="NormalWeb">
    <w:name w:val="Normal (Web)"/>
    <w:basedOn w:val="Normal"/>
    <w:uiPriority w:val="99"/>
    <w:semiHidden/>
    <w:unhideWhenUsed/>
    <w:rsid w:val="006F4774"/>
    <w:pPr>
      <w:spacing w:before="100" w:beforeAutospacing="1" w:after="100" w:afterAutospacing="1" w:line="240" w:lineRule="auto"/>
    </w:pPr>
    <w:rPr>
      <w:rFonts w:eastAsia="Times New Roman" w:cs="Times New Roman"/>
      <w:szCs w:val="24"/>
    </w:rPr>
  </w:style>
  <w:style w:type="character" w:styleId="PlaceholderText">
    <w:name w:val="Placeholder Text"/>
    <w:basedOn w:val="DefaultParagraphFont"/>
    <w:uiPriority w:val="99"/>
    <w:semiHidden/>
    <w:rsid w:val="006F4774"/>
    <w:rPr>
      <w:color w:val="808080"/>
    </w:rPr>
  </w:style>
  <w:style w:type="paragraph" w:styleId="FootnoteText">
    <w:name w:val="footnote text"/>
    <w:basedOn w:val="Normal"/>
    <w:link w:val="FootnoteTextChar"/>
    <w:uiPriority w:val="99"/>
    <w:semiHidden/>
    <w:unhideWhenUsed/>
    <w:rsid w:val="006F47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4774"/>
    <w:rPr>
      <w:rFonts w:ascii="Times New Roman" w:hAnsi="Times New Roman"/>
      <w:sz w:val="20"/>
      <w:szCs w:val="20"/>
    </w:rPr>
  </w:style>
  <w:style w:type="character" w:styleId="FootnoteReference">
    <w:name w:val="footnote reference"/>
    <w:basedOn w:val="DefaultParagraphFont"/>
    <w:uiPriority w:val="99"/>
    <w:semiHidden/>
    <w:unhideWhenUsed/>
    <w:rsid w:val="006F477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chart" Target="charts/chart1.xml"/><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tallard\Dropbox\Research\Current%20Research\Comparative%20Pricing\Comparative%20-%20Graphs%20for%20paper.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tallard\Dropbox\Research\Current%20Research\Comparative%20Pricing\Comparative%20-%20Graphs%20for%20paper.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Sheet1!$B$100</c:f>
              <c:strCache>
                <c:ptCount val="1"/>
                <c:pt idx="0">
                  <c:v>Inclusive Price Framing</c:v>
                </c:pt>
              </c:strCache>
            </c:strRef>
          </c:tx>
          <c:spPr>
            <a:solidFill>
              <a:schemeClr val="bg1"/>
            </a:solidFill>
            <a:ln>
              <a:solidFill>
                <a:schemeClr val="tx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Sheet1!$A$101:$A$103</c:f>
              <c:strCache>
                <c:ptCount val="3"/>
                <c:pt idx="0">
                  <c:v>8-hour journey</c:v>
                </c:pt>
                <c:pt idx="1">
                  <c:v>7-hour journey</c:v>
                </c:pt>
                <c:pt idx="2">
                  <c:v>6-hour journey</c:v>
                </c:pt>
              </c:strCache>
            </c:strRef>
          </c:cat>
          <c:val>
            <c:numRef>
              <c:f>Sheet1!$B$101:$B$103</c:f>
              <c:numCache>
                <c:formatCode>General</c:formatCode>
                <c:ptCount val="3"/>
                <c:pt idx="0">
                  <c:v>0.186</c:v>
                </c:pt>
                <c:pt idx="1">
                  <c:v>0.26740000000000003</c:v>
                </c:pt>
                <c:pt idx="2">
                  <c:v>0.5</c:v>
                </c:pt>
              </c:numCache>
            </c:numRef>
          </c:val>
          <c:extLst>
            <c:ext xmlns:c16="http://schemas.microsoft.com/office/drawing/2014/chart" uri="{C3380CC4-5D6E-409C-BE32-E72D297353CC}">
              <c16:uniqueId val="{00000000-4ED2-4926-8B5C-CB3F4D719F1D}"/>
            </c:ext>
          </c:extLst>
        </c:ser>
        <c:ser>
          <c:idx val="1"/>
          <c:order val="1"/>
          <c:tx>
            <c:strRef>
              <c:f>Sheet1!$C$100</c:f>
              <c:strCache>
                <c:ptCount val="1"/>
                <c:pt idx="0">
                  <c:v>Differential Price Framing</c:v>
                </c:pt>
              </c:strCache>
            </c:strRef>
          </c:tx>
          <c:spPr>
            <a:solidFill>
              <a:schemeClr val="tx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Sheet1!$A$101:$A$103</c:f>
              <c:strCache>
                <c:ptCount val="3"/>
                <c:pt idx="0">
                  <c:v>8-hour journey</c:v>
                </c:pt>
                <c:pt idx="1">
                  <c:v>7-hour journey</c:v>
                </c:pt>
                <c:pt idx="2">
                  <c:v>6-hour journey</c:v>
                </c:pt>
              </c:strCache>
            </c:strRef>
          </c:cat>
          <c:val>
            <c:numRef>
              <c:f>Sheet1!$C$101:$C$103</c:f>
              <c:numCache>
                <c:formatCode>General</c:formatCode>
                <c:ptCount val="3"/>
                <c:pt idx="0">
                  <c:v>0.27</c:v>
                </c:pt>
                <c:pt idx="1">
                  <c:v>0.43330000000000002</c:v>
                </c:pt>
                <c:pt idx="2">
                  <c:v>0.59519999999999995</c:v>
                </c:pt>
              </c:numCache>
            </c:numRef>
          </c:val>
          <c:extLst>
            <c:ext xmlns:c16="http://schemas.microsoft.com/office/drawing/2014/chart" uri="{C3380CC4-5D6E-409C-BE32-E72D297353CC}">
              <c16:uniqueId val="{00000001-4ED2-4926-8B5C-CB3F4D719F1D}"/>
            </c:ext>
          </c:extLst>
        </c:ser>
        <c:dLbls>
          <c:showLegendKey val="0"/>
          <c:showVal val="0"/>
          <c:showCatName val="0"/>
          <c:showSerName val="0"/>
          <c:showPercent val="0"/>
          <c:showBubbleSize val="0"/>
        </c:dLbls>
        <c:gapWidth val="219"/>
        <c:overlap val="-27"/>
        <c:axId val="1078948400"/>
        <c:axId val="1078948960"/>
      </c:barChart>
      <c:catAx>
        <c:axId val="1078948400"/>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78948960"/>
        <c:crosses val="autoZero"/>
        <c:auto val="1"/>
        <c:lblAlgn val="ctr"/>
        <c:lblOffset val="100"/>
        <c:noMultiLvlLbl val="0"/>
      </c:catAx>
      <c:valAx>
        <c:axId val="1078948960"/>
        <c:scaling>
          <c:orientation val="minMax"/>
          <c:max val="0.65000000000000013"/>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 of premium options selected</a:t>
                </a:r>
              </a:p>
            </c:rich>
          </c:tx>
          <c:overlay val="0"/>
          <c:spPr>
            <a:noFill/>
            <a:ln>
              <a:noFill/>
            </a:ln>
            <a:effectLst/>
          </c:spPr>
        </c:title>
        <c:numFmt formatCode="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7894840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Sheet1!$B$77</c:f>
              <c:strCache>
                <c:ptCount val="1"/>
                <c:pt idx="0">
                  <c:v>Inclusive Price Framing</c:v>
                </c:pt>
              </c:strCache>
            </c:strRef>
          </c:tx>
          <c:spPr>
            <a:solidFill>
              <a:schemeClr val="bg1"/>
            </a:solidFill>
            <a:ln>
              <a:solidFill>
                <a:schemeClr val="tx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Sheet1!$A$78:$A$81</c:f>
              <c:strCache>
                <c:ptCount val="4"/>
                <c:pt idx="0">
                  <c:v>€60 total/€30 more</c:v>
                </c:pt>
                <c:pt idx="1">
                  <c:v>€70 total/€40 more</c:v>
                </c:pt>
                <c:pt idx="2">
                  <c:v>€80 total/€50 more</c:v>
                </c:pt>
                <c:pt idx="3">
                  <c:v>€90 total/€60 more</c:v>
                </c:pt>
              </c:strCache>
            </c:strRef>
          </c:cat>
          <c:val>
            <c:numRef>
              <c:f>Sheet1!$B$78:$B$81</c:f>
              <c:numCache>
                <c:formatCode>General</c:formatCode>
                <c:ptCount val="4"/>
                <c:pt idx="0">
                  <c:v>0.68</c:v>
                </c:pt>
                <c:pt idx="1">
                  <c:v>0.56999999999999995</c:v>
                </c:pt>
                <c:pt idx="2">
                  <c:v>0.48</c:v>
                </c:pt>
                <c:pt idx="3">
                  <c:v>0.38</c:v>
                </c:pt>
              </c:numCache>
            </c:numRef>
          </c:val>
          <c:extLst>
            <c:ext xmlns:c16="http://schemas.microsoft.com/office/drawing/2014/chart" uri="{C3380CC4-5D6E-409C-BE32-E72D297353CC}">
              <c16:uniqueId val="{00000000-3A29-42A3-9936-9C239D03A059}"/>
            </c:ext>
          </c:extLst>
        </c:ser>
        <c:ser>
          <c:idx val="1"/>
          <c:order val="1"/>
          <c:tx>
            <c:strRef>
              <c:f>Sheet1!$C$77</c:f>
              <c:strCache>
                <c:ptCount val="1"/>
                <c:pt idx="0">
                  <c:v>Differential Price Framing</c:v>
                </c:pt>
              </c:strCache>
            </c:strRef>
          </c:tx>
          <c:spPr>
            <a:solidFill>
              <a:schemeClr val="tx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Sheet1!$A$78:$A$81</c:f>
              <c:strCache>
                <c:ptCount val="4"/>
                <c:pt idx="0">
                  <c:v>€60 total/€30 more</c:v>
                </c:pt>
                <c:pt idx="1">
                  <c:v>€70 total/€40 more</c:v>
                </c:pt>
                <c:pt idx="2">
                  <c:v>€80 total/€50 more</c:v>
                </c:pt>
                <c:pt idx="3">
                  <c:v>€90 total/€60 more</c:v>
                </c:pt>
              </c:strCache>
            </c:strRef>
          </c:cat>
          <c:val>
            <c:numRef>
              <c:f>Sheet1!$C$78:$C$81</c:f>
              <c:numCache>
                <c:formatCode>General</c:formatCode>
                <c:ptCount val="4"/>
                <c:pt idx="0">
                  <c:v>0.75</c:v>
                </c:pt>
                <c:pt idx="1">
                  <c:v>0.71</c:v>
                </c:pt>
                <c:pt idx="2">
                  <c:v>0.65</c:v>
                </c:pt>
                <c:pt idx="3">
                  <c:v>0.57999999999999996</c:v>
                </c:pt>
              </c:numCache>
            </c:numRef>
          </c:val>
          <c:extLst>
            <c:ext xmlns:c16="http://schemas.microsoft.com/office/drawing/2014/chart" uri="{C3380CC4-5D6E-409C-BE32-E72D297353CC}">
              <c16:uniqueId val="{00000001-3A29-42A3-9936-9C239D03A059}"/>
            </c:ext>
          </c:extLst>
        </c:ser>
        <c:dLbls>
          <c:showLegendKey val="0"/>
          <c:showVal val="0"/>
          <c:showCatName val="0"/>
          <c:showSerName val="0"/>
          <c:showPercent val="0"/>
          <c:showBubbleSize val="0"/>
        </c:dLbls>
        <c:gapWidth val="219"/>
        <c:overlap val="-27"/>
        <c:axId val="989810096"/>
        <c:axId val="989810656"/>
      </c:barChart>
      <c:catAx>
        <c:axId val="989810096"/>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89810656"/>
        <c:crosses val="autoZero"/>
        <c:auto val="1"/>
        <c:lblAlgn val="ctr"/>
        <c:lblOffset val="100"/>
        <c:noMultiLvlLbl val="0"/>
      </c:catAx>
      <c:valAx>
        <c:axId val="989810656"/>
        <c:scaling>
          <c:orientation val="minMax"/>
          <c:max val="0.85000000000000009"/>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0" i="0" baseline="0">
                    <a:effectLst/>
                  </a:rPr>
                  <a:t>% of upgraded options selected</a:t>
                </a:r>
                <a:endParaRPr lang="en-US" sz="400">
                  <a:effectLst/>
                </a:endParaRPr>
              </a:p>
            </c:rich>
          </c:tx>
          <c:overlay val="0"/>
          <c:spPr>
            <a:noFill/>
            <a:ln>
              <a:noFill/>
            </a:ln>
            <a:effectLst/>
          </c:spPr>
        </c:title>
        <c:numFmt formatCode="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8981009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TotalTime>
  <Pages>39</Pages>
  <Words>7550</Words>
  <Characters>43036</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TJ Anderson</dc:creator>
  <cp:keywords/>
  <dc:description/>
  <cp:lastModifiedBy>Michelle Kritselis</cp:lastModifiedBy>
  <cp:revision>2</cp:revision>
  <dcterms:created xsi:type="dcterms:W3CDTF">2019-04-29T17:31:00Z</dcterms:created>
  <dcterms:modified xsi:type="dcterms:W3CDTF">2019-06-26T13:44:00Z</dcterms:modified>
</cp:coreProperties>
</file>