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AEA" w:rsidRDefault="00744F28">
      <w:pPr>
        <w:spacing w:after="0"/>
        <w:ind w:left="-445" w:hanging="1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876300</wp:posOffset>
                </wp:positionV>
                <wp:extent cx="5803900" cy="12700"/>
                <wp:effectExtent l="0" t="0" r="0" b="0"/>
                <wp:wrapTopAndBottom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12700"/>
                          <a:chOff x="0" y="0"/>
                          <a:chExt cx="5803900" cy="12700"/>
                        </a:xfrm>
                      </wpg:grpSpPr>
                      <wps:wsp>
                        <wps:cNvPr id="5898" name="Shape 5898"/>
                        <wps:cNvSpPr/>
                        <wps:spPr>
                          <a:xfrm>
                            <a:off x="0" y="0"/>
                            <a:ext cx="5803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00" h="12700">
                                <a:moveTo>
                                  <a:pt x="0" y="0"/>
                                </a:moveTo>
                                <a:lnTo>
                                  <a:pt x="5803900" y="0"/>
                                </a:lnTo>
                                <a:lnTo>
                                  <a:pt x="5803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5" style="width:457pt;height:1pt;position:absolute;mso-position-horizontal-relative:page;mso-position-horizontal:absolute;margin-left:50pt;mso-position-vertical-relative:page;margin-top:69pt;" coordsize="58039,127">
                <v:shape id="Shape 5899" style="position:absolute;width:58039;height:127;left:0;top:0;" coordsize="5803900,12700" path="m0,0l5803900,0l5803900,12700l0,1270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</w:rPr>
        <w:t xml:space="preserve">Supplementary table 2. </w:t>
      </w:r>
      <w:r>
        <w:rPr>
          <w:sz w:val="24"/>
        </w:rPr>
        <w:t xml:space="preserve">List of biomarkers analyzed in </w:t>
      </w:r>
      <w:proofErr w:type="spellStart"/>
      <w:r>
        <w:rPr>
          <w:sz w:val="24"/>
        </w:rPr>
        <w:t>BioRad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multiarray</w:t>
      </w:r>
      <w:proofErr w:type="spellEnd"/>
      <w:r>
        <w:rPr>
          <w:sz w:val="24"/>
        </w:rPr>
        <w:t xml:space="preserve"> and abbreviations</w:t>
      </w:r>
    </w:p>
    <w:p w:rsidR="00B35AEA" w:rsidRDefault="00744F28">
      <w:pPr>
        <w:tabs>
          <w:tab w:val="center" w:pos="1985"/>
        </w:tabs>
        <w:spacing w:after="1"/>
        <w:ind w:left="-380"/>
      </w:pPr>
      <w:r>
        <w:rPr>
          <w:b/>
        </w:rPr>
        <w:t>Abbreviation</w:t>
      </w:r>
      <w:r>
        <w:rPr>
          <w:b/>
        </w:rPr>
        <w:tab/>
        <w:t>Full name</w:t>
      </w:r>
    </w:p>
    <w:p w:rsidR="00B35AEA" w:rsidRDefault="00744F28">
      <w:pPr>
        <w:tabs>
          <w:tab w:val="center" w:pos="2235"/>
        </w:tabs>
      </w:pPr>
      <w:r>
        <w:t>5'-NT</w:t>
      </w:r>
      <w:r>
        <w:tab/>
        <w:t>5'-nucleotidase</w:t>
      </w:r>
    </w:p>
    <w:p w:rsidR="00B35AEA" w:rsidRDefault="00744F28">
      <w:pPr>
        <w:tabs>
          <w:tab w:val="center" w:pos="3865"/>
        </w:tabs>
      </w:pPr>
      <w:r>
        <w:t>ABL1</w:t>
      </w:r>
      <w:r>
        <w:tab/>
        <w:t>Abelson murine leukemia viral oncogene homolog 1</w:t>
      </w:r>
    </w:p>
    <w:p w:rsidR="00B35AEA" w:rsidRDefault="00744F28">
      <w:pPr>
        <w:tabs>
          <w:tab w:val="center" w:pos="4485"/>
        </w:tabs>
      </w:pPr>
      <w:r>
        <w:t>ADAM 8</w:t>
      </w:r>
      <w:r>
        <w:tab/>
        <w:t xml:space="preserve">A </w:t>
      </w:r>
      <w:proofErr w:type="spellStart"/>
      <w:r>
        <w:t>Disintegrin</w:t>
      </w:r>
      <w:proofErr w:type="spellEnd"/>
      <w:r>
        <w:t xml:space="preserve"> and metalloproteinase domain-containing protein 8</w:t>
      </w:r>
    </w:p>
    <w:p w:rsidR="00B35AEA" w:rsidRDefault="00744F28">
      <w:pPr>
        <w:tabs>
          <w:tab w:val="center" w:pos="4585"/>
        </w:tabs>
      </w:pPr>
      <w:r>
        <w:t>ADAM-TS 15</w:t>
      </w:r>
      <w:r>
        <w:tab/>
        <w:t xml:space="preserve">A </w:t>
      </w:r>
      <w:proofErr w:type="spellStart"/>
      <w:r>
        <w:t>disintegrin</w:t>
      </w:r>
      <w:proofErr w:type="spellEnd"/>
      <w:r>
        <w:t xml:space="preserve"> and metalloproteinase with thrombospondin motif 15</w:t>
      </w:r>
    </w:p>
    <w:p w:rsidR="00B35AEA" w:rsidRDefault="00744F28">
      <w:pPr>
        <w:tabs>
          <w:tab w:val="center" w:pos="2046"/>
        </w:tabs>
      </w:pPr>
      <w:r>
        <w:t>ANXA1</w:t>
      </w:r>
      <w:r>
        <w:tab/>
      </w:r>
      <w:proofErr w:type="spellStart"/>
      <w:r>
        <w:t>Annexin</w:t>
      </w:r>
      <w:proofErr w:type="spellEnd"/>
      <w:r>
        <w:t xml:space="preserve"> A1</w:t>
      </w:r>
    </w:p>
    <w:p w:rsidR="00B35AEA" w:rsidRDefault="00744F28">
      <w:pPr>
        <w:tabs>
          <w:tab w:val="center" w:pos="2158"/>
        </w:tabs>
      </w:pPr>
      <w:r>
        <w:t>AREG</w:t>
      </w:r>
      <w:r>
        <w:tab/>
      </w:r>
      <w:proofErr w:type="spellStart"/>
      <w:r>
        <w:t>Amphiregulin</w:t>
      </w:r>
      <w:proofErr w:type="spellEnd"/>
    </w:p>
    <w:p w:rsidR="00B35AEA" w:rsidRDefault="00744F28">
      <w:pPr>
        <w:tabs>
          <w:tab w:val="center" w:pos="2537"/>
        </w:tabs>
      </w:pPr>
      <w:r>
        <w:t>CAIX</w:t>
      </w:r>
      <w:r>
        <w:tab/>
        <w:t xml:space="preserve">Carbonic anhydrase IX </w:t>
      </w:r>
    </w:p>
    <w:p w:rsidR="00B35AEA" w:rsidRDefault="00744F28">
      <w:pPr>
        <w:tabs>
          <w:tab w:val="center" w:pos="2855"/>
        </w:tabs>
      </w:pPr>
      <w:r>
        <w:t>CD160</w:t>
      </w:r>
      <w:r>
        <w:tab/>
        <w:t>Cluster of Differentiation 160</w:t>
      </w:r>
    </w:p>
    <w:p w:rsidR="00B35AEA" w:rsidRDefault="00744F28">
      <w:pPr>
        <w:tabs>
          <w:tab w:val="center" w:pos="2855"/>
        </w:tabs>
      </w:pPr>
      <w:r>
        <w:t>CD207</w:t>
      </w:r>
      <w:r>
        <w:tab/>
        <w:t xml:space="preserve">Cluster of Differentiation 207 </w:t>
      </w:r>
    </w:p>
    <w:p w:rsidR="00B35AEA" w:rsidRDefault="00744F28">
      <w:pPr>
        <w:tabs>
          <w:tab w:val="center" w:pos="2795"/>
        </w:tabs>
      </w:pPr>
      <w:r>
        <w:t>CD27</w:t>
      </w:r>
      <w:r>
        <w:tab/>
        <w:t>Cluster of Differentiation 27</w:t>
      </w:r>
    </w:p>
    <w:p w:rsidR="00B35AEA" w:rsidRDefault="00744F28">
      <w:pPr>
        <w:tabs>
          <w:tab w:val="center" w:pos="2795"/>
        </w:tabs>
      </w:pPr>
      <w:r>
        <w:t>CD48</w:t>
      </w:r>
      <w:r>
        <w:tab/>
        <w:t>Cluster of Differentiation 48</w:t>
      </w:r>
    </w:p>
    <w:p w:rsidR="00B35AEA" w:rsidRDefault="00744F28">
      <w:pPr>
        <w:tabs>
          <w:tab w:val="center" w:pos="2795"/>
        </w:tabs>
      </w:pPr>
      <w:r>
        <w:t>CD70</w:t>
      </w:r>
      <w:r>
        <w:tab/>
        <w:t>Cluster of Differentiation 70</w:t>
      </w:r>
    </w:p>
    <w:p w:rsidR="00B35AEA" w:rsidRDefault="00744F28">
      <w:pPr>
        <w:tabs>
          <w:tab w:val="center" w:pos="4215"/>
        </w:tabs>
      </w:pPr>
      <w:r>
        <w:t>CEACAM1</w:t>
      </w:r>
      <w:r>
        <w:tab/>
        <w:t>Carcinoembryonic antigen-related cell adhesion molecule 1</w:t>
      </w:r>
    </w:p>
    <w:p w:rsidR="00B35AEA" w:rsidRDefault="00744F28">
      <w:pPr>
        <w:tabs>
          <w:tab w:val="center" w:pos="4215"/>
        </w:tabs>
      </w:pPr>
      <w:r>
        <w:t>CEACAM5</w:t>
      </w:r>
      <w:r>
        <w:tab/>
        <w:t>Carcinoembryonic antigen-related cell adhesion molecule 5</w:t>
      </w:r>
    </w:p>
    <w:p w:rsidR="00B35AEA" w:rsidRDefault="00744F28">
      <w:pPr>
        <w:tabs>
          <w:tab w:val="center" w:pos="2597"/>
        </w:tabs>
      </w:pPr>
      <w:r>
        <w:t>CPE</w:t>
      </w:r>
      <w:r>
        <w:tab/>
        <w:t>Core promoter element</w:t>
      </w:r>
    </w:p>
    <w:p w:rsidR="00B35AEA" w:rsidRDefault="00744F28">
      <w:pPr>
        <w:tabs>
          <w:tab w:val="center" w:pos="1938"/>
        </w:tabs>
      </w:pPr>
      <w:r>
        <w:t>CRNN</w:t>
      </w:r>
      <w:r>
        <w:tab/>
      </w:r>
      <w:proofErr w:type="spellStart"/>
      <w:r>
        <w:t>Cornulin</w:t>
      </w:r>
      <w:proofErr w:type="spellEnd"/>
    </w:p>
    <w:p w:rsidR="00B35AEA" w:rsidRDefault="00744F28">
      <w:pPr>
        <w:tabs>
          <w:tab w:val="center" w:pos="2072"/>
        </w:tabs>
      </w:pPr>
      <w:r>
        <w:t>CTSV</w:t>
      </w:r>
      <w:r>
        <w:tab/>
      </w:r>
      <w:proofErr w:type="spellStart"/>
      <w:r>
        <w:t>Cathepsin</w:t>
      </w:r>
      <w:proofErr w:type="spellEnd"/>
      <w:r>
        <w:t xml:space="preserve"> V</w:t>
      </w:r>
    </w:p>
    <w:p w:rsidR="00B35AEA" w:rsidRDefault="00744F28">
      <w:pPr>
        <w:tabs>
          <w:tab w:val="center" w:pos="3006"/>
        </w:tabs>
      </w:pPr>
      <w:r>
        <w:t>CXCL13</w:t>
      </w:r>
      <w:r>
        <w:tab/>
        <w:t xml:space="preserve">C-X-C motif </w:t>
      </w:r>
      <w:proofErr w:type="spellStart"/>
      <w:r>
        <w:t>chemocine</w:t>
      </w:r>
      <w:proofErr w:type="spellEnd"/>
      <w:r>
        <w:t xml:space="preserve"> ligand 13</w:t>
      </w:r>
    </w:p>
    <w:p w:rsidR="00B35AEA" w:rsidRDefault="00744F28">
      <w:pPr>
        <w:tabs>
          <w:tab w:val="center" w:pos="3006"/>
        </w:tabs>
      </w:pPr>
      <w:r>
        <w:t>CXL17</w:t>
      </w:r>
      <w:r>
        <w:tab/>
        <w:t>C-X-C motif chemokine ligand 17</w:t>
      </w:r>
    </w:p>
    <w:p w:rsidR="00B35AEA" w:rsidRDefault="00744F28">
      <w:pPr>
        <w:tabs>
          <w:tab w:val="center" w:pos="3145"/>
        </w:tabs>
      </w:pPr>
      <w:r>
        <w:t>CYR61</w:t>
      </w:r>
      <w:r>
        <w:tab/>
        <w:t xml:space="preserve">Cysteine-rich </w:t>
      </w:r>
      <w:proofErr w:type="spellStart"/>
      <w:r>
        <w:t>angiogenic</w:t>
      </w:r>
      <w:proofErr w:type="spellEnd"/>
      <w:r>
        <w:t xml:space="preserve"> inducer 61</w:t>
      </w:r>
    </w:p>
    <w:p w:rsidR="00B35AEA" w:rsidRDefault="00744F28">
      <w:pPr>
        <w:tabs>
          <w:tab w:val="center" w:pos="3193"/>
        </w:tabs>
      </w:pPr>
      <w:r>
        <w:t>DKN1A</w:t>
      </w:r>
      <w:r>
        <w:tab/>
        <w:t>cyclin dependent kinase inhibitor 1A</w:t>
      </w:r>
    </w:p>
    <w:p w:rsidR="00B35AEA" w:rsidRDefault="00744F28">
      <w:pPr>
        <w:tabs>
          <w:tab w:val="center" w:pos="2405"/>
        </w:tabs>
      </w:pPr>
      <w:r>
        <w:t>DLL1</w:t>
      </w:r>
      <w:r>
        <w:tab/>
        <w:t>Delta-like protein 1</w:t>
      </w:r>
    </w:p>
    <w:p w:rsidR="00B35AEA" w:rsidRDefault="00744F28">
      <w:pPr>
        <w:tabs>
          <w:tab w:val="center" w:pos="2638"/>
        </w:tabs>
      </w:pPr>
      <w:r>
        <w:t>EGF</w:t>
      </w:r>
      <w:r>
        <w:tab/>
        <w:t>Epidermal growth factor</w:t>
      </w:r>
    </w:p>
    <w:p w:rsidR="00B35AEA" w:rsidRDefault="00744F28">
      <w:pPr>
        <w:tabs>
          <w:tab w:val="center" w:pos="2636"/>
        </w:tabs>
      </w:pPr>
      <w:r>
        <w:t>EPHA2</w:t>
      </w:r>
      <w:r>
        <w:tab/>
      </w:r>
      <w:proofErr w:type="spellStart"/>
      <w:r>
        <w:t>Ephrin</w:t>
      </w:r>
      <w:proofErr w:type="spellEnd"/>
      <w:r>
        <w:t xml:space="preserve"> type-A receptor 2</w:t>
      </w:r>
    </w:p>
    <w:p w:rsidR="00B35AEA" w:rsidRDefault="00744F28">
      <w:pPr>
        <w:tabs>
          <w:tab w:val="center" w:pos="3325"/>
        </w:tabs>
      </w:pPr>
      <w:r>
        <w:t>ERBB2</w:t>
      </w:r>
      <w:r>
        <w:tab/>
        <w:t>Receptor tyrosine-protein kinase erbB-2</w:t>
      </w:r>
    </w:p>
    <w:p w:rsidR="00B35AEA" w:rsidRDefault="00744F28">
      <w:pPr>
        <w:tabs>
          <w:tab w:val="center" w:pos="3325"/>
        </w:tabs>
      </w:pPr>
      <w:r>
        <w:t>ERBB3</w:t>
      </w:r>
      <w:r>
        <w:tab/>
        <w:t>Receptor tyrosine-protein kinase erbB-3</w:t>
      </w:r>
    </w:p>
    <w:p w:rsidR="00B35AEA" w:rsidRDefault="00744F28">
      <w:pPr>
        <w:tabs>
          <w:tab w:val="center" w:pos="3325"/>
        </w:tabs>
      </w:pPr>
      <w:r>
        <w:t>ERBB4</w:t>
      </w:r>
      <w:r>
        <w:tab/>
        <w:t>Receptor tyrosine-protein kinase erbB-4</w:t>
      </w:r>
    </w:p>
    <w:p w:rsidR="00B35AEA" w:rsidRDefault="00744F28">
      <w:pPr>
        <w:tabs>
          <w:tab w:val="center" w:pos="3135"/>
        </w:tabs>
      </w:pPr>
      <w:r>
        <w:t>ESM-1</w:t>
      </w:r>
      <w:r>
        <w:tab/>
        <w:t>Endothelial Cell Specific Molecule 1</w:t>
      </w:r>
    </w:p>
    <w:p w:rsidR="00B35AEA" w:rsidRDefault="00744F28">
      <w:pPr>
        <w:tabs>
          <w:tab w:val="center" w:pos="3417"/>
        </w:tabs>
      </w:pPr>
      <w:r>
        <w:t>FADD</w:t>
      </w:r>
      <w:r>
        <w:tab/>
      </w:r>
      <w:proofErr w:type="spellStart"/>
      <w:r>
        <w:t>Fas</w:t>
      </w:r>
      <w:proofErr w:type="spellEnd"/>
      <w:r>
        <w:t>-associated protein with death domain</w:t>
      </w:r>
    </w:p>
    <w:p w:rsidR="00B35AEA" w:rsidRDefault="00744F28">
      <w:pPr>
        <w:tabs>
          <w:tab w:val="center" w:pos="1998"/>
        </w:tabs>
      </w:pPr>
      <w:r>
        <w:t>FASLG</w:t>
      </w:r>
      <w:r>
        <w:tab/>
      </w:r>
      <w:proofErr w:type="spellStart"/>
      <w:r>
        <w:t>Fas</w:t>
      </w:r>
      <w:proofErr w:type="spellEnd"/>
      <w:r>
        <w:t xml:space="preserve"> Ligand</w:t>
      </w:r>
    </w:p>
    <w:p w:rsidR="00B35AEA" w:rsidRDefault="00744F28">
      <w:pPr>
        <w:tabs>
          <w:tab w:val="center" w:pos="2310"/>
        </w:tabs>
      </w:pPr>
      <w:r>
        <w:lastRenderedPageBreak/>
        <w:t>FCRLB</w:t>
      </w:r>
      <w:r>
        <w:tab/>
        <w:t>Fc receptor like B</w:t>
      </w:r>
    </w:p>
    <w:p w:rsidR="00B35AEA" w:rsidRDefault="00744F28">
      <w:pPr>
        <w:tabs>
          <w:tab w:val="center" w:pos="3455"/>
        </w:tabs>
      </w:pPr>
      <w:r>
        <w:t>FGF-BP1</w:t>
      </w:r>
      <w:r>
        <w:tab/>
        <w:t>Fibroblast growth factor-binding protein 1</w:t>
      </w:r>
    </w:p>
    <w:p w:rsidR="00B35AEA" w:rsidRDefault="00744F28">
      <w:pPr>
        <w:tabs>
          <w:tab w:val="center" w:pos="2503"/>
        </w:tabs>
      </w:pPr>
      <w:r>
        <w:t>FR-alpha</w:t>
      </w:r>
      <w:r>
        <w:tab/>
        <w:t>Folate receptor alpha</w:t>
      </w:r>
    </w:p>
    <w:p w:rsidR="00B35AEA" w:rsidRDefault="00744F28">
      <w:pPr>
        <w:tabs>
          <w:tab w:val="center" w:pos="2583"/>
        </w:tabs>
      </w:pPr>
      <w:r>
        <w:t>FR-gamma</w:t>
      </w:r>
      <w:r>
        <w:tab/>
        <w:t>Folate receptor gamma</w:t>
      </w:r>
    </w:p>
    <w:p w:rsidR="00B35AEA" w:rsidRDefault="00744F28">
      <w:pPr>
        <w:tabs>
          <w:tab w:val="center" w:pos="1778"/>
        </w:tabs>
      </w:pPr>
      <w:r>
        <w:t>FURIN</w:t>
      </w:r>
      <w:r>
        <w:tab/>
      </w:r>
      <w:proofErr w:type="spellStart"/>
      <w:r>
        <w:t>Furin</w:t>
      </w:r>
      <w:proofErr w:type="spellEnd"/>
    </w:p>
    <w:p w:rsidR="00B35AEA" w:rsidRDefault="00744F28">
      <w:pPr>
        <w:tabs>
          <w:tab w:val="center" w:pos="2006"/>
        </w:tabs>
      </w:pPr>
      <w:r>
        <w:t>Gal-1</w:t>
      </w:r>
      <w:r>
        <w:tab/>
        <w:t>Galectin-1</w:t>
      </w:r>
    </w:p>
    <w:p w:rsidR="00B35AEA" w:rsidRDefault="00744F28">
      <w:pPr>
        <w:tabs>
          <w:tab w:val="center" w:pos="2016"/>
        </w:tabs>
      </w:pPr>
      <w:r>
        <w:t>GPC1</w:t>
      </w:r>
      <w:r>
        <w:tab/>
      </w:r>
      <w:proofErr w:type="spellStart"/>
      <w:r>
        <w:t>Glypican</w:t>
      </w:r>
      <w:proofErr w:type="spellEnd"/>
      <w:r>
        <w:t xml:space="preserve"> 1</w:t>
      </w:r>
    </w:p>
    <w:p w:rsidR="00B35AEA" w:rsidRDefault="00744F28">
      <w:pPr>
        <w:tabs>
          <w:tab w:val="center" w:pos="3110"/>
        </w:tabs>
      </w:pPr>
      <w:r>
        <w:t>GPNMB</w:t>
      </w:r>
      <w:r>
        <w:tab/>
        <w:t>Transmembrane glycoprotein NMB</w:t>
      </w:r>
    </w:p>
    <w:p w:rsidR="00B35AEA" w:rsidRDefault="00744F28">
      <w:pPr>
        <w:tabs>
          <w:tab w:val="center" w:pos="2070"/>
        </w:tabs>
      </w:pPr>
      <w:r>
        <w:t>GZMB</w:t>
      </w:r>
      <w:r>
        <w:tab/>
      </w:r>
      <w:proofErr w:type="spellStart"/>
      <w:r>
        <w:t>Granzyme</w:t>
      </w:r>
      <w:proofErr w:type="spellEnd"/>
      <w:r>
        <w:t xml:space="preserve"> B</w:t>
      </w:r>
    </w:p>
    <w:p w:rsidR="00B35AEA" w:rsidRDefault="00744F28">
      <w:pPr>
        <w:tabs>
          <w:tab w:val="center" w:pos="2078"/>
        </w:tabs>
      </w:pPr>
      <w:r>
        <w:t>GZMH</w:t>
      </w:r>
      <w:r>
        <w:tab/>
      </w:r>
      <w:proofErr w:type="spellStart"/>
      <w:r>
        <w:t>Granzyme</w:t>
      </w:r>
      <w:proofErr w:type="spellEnd"/>
      <w:r>
        <w:t xml:space="preserve"> H</w:t>
      </w:r>
    </w:p>
    <w:p w:rsidR="00B35AEA" w:rsidRDefault="00744F28">
      <w:pPr>
        <w:tabs>
          <w:tab w:val="center" w:pos="2698"/>
        </w:tabs>
      </w:pPr>
      <w:r>
        <w:t>HGF</w:t>
      </w:r>
      <w:r>
        <w:tab/>
        <w:t>Hepatocyte growth factor</w:t>
      </w:r>
    </w:p>
    <w:p w:rsidR="00B35AEA" w:rsidRDefault="00744F28">
      <w:pPr>
        <w:tabs>
          <w:tab w:val="center" w:pos="2106"/>
        </w:tabs>
      </w:pPr>
      <w:proofErr w:type="gramStart"/>
      <w:r>
        <w:t>hK11</w:t>
      </w:r>
      <w:proofErr w:type="gramEnd"/>
      <w:r>
        <w:tab/>
      </w:r>
      <w:proofErr w:type="spellStart"/>
      <w:r>
        <w:t>Kallikrein</w:t>
      </w:r>
      <w:proofErr w:type="spellEnd"/>
      <w:r>
        <w:t xml:space="preserve"> 11</w:t>
      </w:r>
    </w:p>
    <w:p w:rsidR="00B35AEA" w:rsidRDefault="00744F28">
      <w:pPr>
        <w:tabs>
          <w:tab w:val="center" w:pos="2106"/>
        </w:tabs>
      </w:pPr>
      <w:proofErr w:type="gramStart"/>
      <w:r>
        <w:t>hK14</w:t>
      </w:r>
      <w:proofErr w:type="gramEnd"/>
      <w:r>
        <w:tab/>
      </w:r>
      <w:proofErr w:type="spellStart"/>
      <w:r>
        <w:t>Kallikrein</w:t>
      </w:r>
      <w:proofErr w:type="spellEnd"/>
      <w:r>
        <w:t xml:space="preserve"> 14</w:t>
      </w:r>
    </w:p>
    <w:p w:rsidR="00B35AEA" w:rsidRDefault="00744F28">
      <w:pPr>
        <w:tabs>
          <w:tab w:val="center" w:pos="2046"/>
        </w:tabs>
      </w:pPr>
      <w:proofErr w:type="gramStart"/>
      <w:r>
        <w:t>hK8</w:t>
      </w:r>
      <w:proofErr w:type="gramEnd"/>
      <w:r>
        <w:tab/>
      </w:r>
      <w:proofErr w:type="spellStart"/>
      <w:r>
        <w:t>Kallikrein</w:t>
      </w:r>
      <w:proofErr w:type="spellEnd"/>
      <w:r>
        <w:t xml:space="preserve"> 8</w:t>
      </w:r>
    </w:p>
    <w:p w:rsidR="00B35AEA" w:rsidRDefault="00744F28">
      <w:pPr>
        <w:tabs>
          <w:tab w:val="center" w:pos="3168"/>
        </w:tabs>
      </w:pPr>
      <w:r>
        <w:t>ICOSLG</w:t>
      </w:r>
      <w:r>
        <w:tab/>
        <w:t xml:space="preserve">Inducible T </w:t>
      </w:r>
      <w:proofErr w:type="gramStart"/>
      <w:r>
        <w:t>Cell</w:t>
      </w:r>
      <w:proofErr w:type="gramEnd"/>
      <w:r>
        <w:t xml:space="preserve"> </w:t>
      </w:r>
      <w:proofErr w:type="spellStart"/>
      <w:r>
        <w:t>Costimulator</w:t>
      </w:r>
      <w:proofErr w:type="spellEnd"/>
      <w:r>
        <w:t xml:space="preserve"> Ligand</w:t>
      </w:r>
    </w:p>
    <w:p w:rsidR="00B35AEA" w:rsidRDefault="00744F28">
      <w:pPr>
        <w:tabs>
          <w:tab w:val="center" w:pos="2836"/>
        </w:tabs>
      </w:pPr>
      <w:r>
        <w:t>IFN-gamma-R1</w:t>
      </w:r>
      <w:r>
        <w:tab/>
        <w:t xml:space="preserve">Interferon gamma receptor 1 </w:t>
      </w:r>
    </w:p>
    <w:p w:rsidR="00B35AEA" w:rsidRDefault="00744F28">
      <w:pPr>
        <w:tabs>
          <w:tab w:val="center" w:pos="3239"/>
        </w:tabs>
      </w:pPr>
      <w:r>
        <w:t>IGF1R</w:t>
      </w:r>
      <w:r>
        <w:tab/>
        <w:t xml:space="preserve">Insulin </w:t>
      </w:r>
      <w:proofErr w:type="gramStart"/>
      <w:r>
        <w:t>Like</w:t>
      </w:r>
      <w:proofErr w:type="gramEnd"/>
      <w:r>
        <w:t xml:space="preserve"> Growth Factor 1 Receptor</w:t>
      </w:r>
    </w:p>
    <w:p w:rsidR="00B35AEA" w:rsidRDefault="00744F28">
      <w:pPr>
        <w:spacing w:after="0"/>
        <w:ind w:left="-445" w:hanging="10"/>
      </w:pPr>
      <w:r>
        <w:rPr>
          <w:b/>
          <w:sz w:val="24"/>
        </w:rPr>
        <w:t xml:space="preserve">Supplementary table 2. </w:t>
      </w:r>
      <w:r>
        <w:rPr>
          <w:sz w:val="24"/>
        </w:rPr>
        <w:t xml:space="preserve">List of biomarkers analyzed in </w:t>
      </w:r>
      <w:proofErr w:type="spellStart"/>
      <w:r>
        <w:rPr>
          <w:sz w:val="24"/>
        </w:rPr>
        <w:t>BioRad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multiarray</w:t>
      </w:r>
      <w:proofErr w:type="spellEnd"/>
      <w:r>
        <w:rPr>
          <w:sz w:val="24"/>
        </w:rPr>
        <w:t xml:space="preserve"> and abbreviations</w:t>
      </w:r>
    </w:p>
    <w:p w:rsidR="00B35AEA" w:rsidRDefault="00744F28">
      <w:pPr>
        <w:tabs>
          <w:tab w:val="center" w:pos="2166"/>
        </w:tabs>
      </w:pPr>
      <w:r>
        <w:t>IL6</w:t>
      </w:r>
      <w:r>
        <w:tab/>
      </w:r>
      <w:proofErr w:type="spellStart"/>
      <w:r>
        <w:t>Interleukine</w:t>
      </w:r>
      <w:proofErr w:type="spellEnd"/>
      <w:r>
        <w:t xml:space="preserve"> 6</w:t>
      </w:r>
    </w:p>
    <w:p w:rsidR="00B35AEA" w:rsidRDefault="00744F28">
      <w:pPr>
        <w:tabs>
          <w:tab w:val="center" w:pos="2643"/>
        </w:tabs>
      </w:pPr>
      <w:r>
        <w:t>ITGAV</w:t>
      </w:r>
      <w:r>
        <w:tab/>
        <w:t>Integrin Subunit Alpha V</w:t>
      </w:r>
    </w:p>
    <w:p w:rsidR="00B35AEA" w:rsidRDefault="00744F28">
      <w:pPr>
        <w:tabs>
          <w:tab w:val="center" w:pos="2576"/>
        </w:tabs>
      </w:pPr>
      <w:r>
        <w:t>ITGB5</w:t>
      </w:r>
      <w:r>
        <w:tab/>
        <w:t>Integrin Subunit Beta 5</w:t>
      </w:r>
    </w:p>
    <w:p w:rsidR="00B35AEA" w:rsidRDefault="00744F28">
      <w:pPr>
        <w:tabs>
          <w:tab w:val="center" w:pos="2106"/>
        </w:tabs>
      </w:pPr>
      <w:r>
        <w:t>KLK13</w:t>
      </w:r>
      <w:r>
        <w:tab/>
      </w:r>
      <w:proofErr w:type="spellStart"/>
      <w:r>
        <w:t>Kallikrein</w:t>
      </w:r>
      <w:proofErr w:type="spellEnd"/>
      <w:r>
        <w:t xml:space="preserve"> 13</w:t>
      </w:r>
    </w:p>
    <w:p w:rsidR="00B35AEA" w:rsidRDefault="00744F28">
      <w:pPr>
        <w:tabs>
          <w:tab w:val="center" w:pos="3065"/>
        </w:tabs>
      </w:pPr>
      <w:r>
        <w:t>LY9</w:t>
      </w:r>
      <w:r>
        <w:tab/>
        <w:t>T-lymphocyte surface antigen Ly-9</w:t>
      </w:r>
    </w:p>
    <w:p w:rsidR="00B35AEA" w:rsidRDefault="00744F28">
      <w:pPr>
        <w:tabs>
          <w:tab w:val="center" w:pos="2767"/>
        </w:tabs>
      </w:pPr>
      <w:r>
        <w:t>LYN</w:t>
      </w:r>
      <w:r>
        <w:tab/>
        <w:t>Tyrosine-protein kinase Lyn</w:t>
      </w:r>
    </w:p>
    <w:p w:rsidR="00B35AEA" w:rsidRDefault="00744F28">
      <w:pPr>
        <w:tabs>
          <w:tab w:val="center" w:pos="3366"/>
        </w:tabs>
      </w:pPr>
      <w:r>
        <w:t>LYPD3</w:t>
      </w:r>
      <w:r>
        <w:tab/>
        <w:t>Ly6/PLAUR domain-containing protein 3</w:t>
      </w:r>
    </w:p>
    <w:p w:rsidR="00B35AEA" w:rsidRDefault="00744F28">
      <w:pPr>
        <w:tabs>
          <w:tab w:val="center" w:pos="3525"/>
        </w:tabs>
      </w:pPr>
      <w:r>
        <w:t>MAD homolog 5</w:t>
      </w:r>
      <w:r>
        <w:tab/>
        <w:t>Mothers against decapentaplegic homolog 5</w:t>
      </w:r>
    </w:p>
    <w:p w:rsidR="00B35AEA" w:rsidRDefault="00744F28">
      <w:pPr>
        <w:tabs>
          <w:tab w:val="center" w:pos="2895"/>
        </w:tabs>
      </w:pPr>
      <w:proofErr w:type="spellStart"/>
      <w:r>
        <w:t>MetAP</w:t>
      </w:r>
      <w:proofErr w:type="spellEnd"/>
      <w:r>
        <w:t xml:space="preserve"> 2</w:t>
      </w:r>
      <w:r>
        <w:tab/>
        <w:t>Methionine aminopeptidase 2</w:t>
      </w:r>
    </w:p>
    <w:p w:rsidR="00B35AEA" w:rsidRDefault="00744F28">
      <w:pPr>
        <w:tabs>
          <w:tab w:val="center" w:pos="3217"/>
        </w:tabs>
      </w:pPr>
      <w:r>
        <w:t>MIA</w:t>
      </w:r>
      <w:r>
        <w:tab/>
        <w:t>Melanoma inhibitory activity protein</w:t>
      </w:r>
    </w:p>
    <w:p w:rsidR="00B35AEA" w:rsidRDefault="00744F28">
      <w:pPr>
        <w:tabs>
          <w:tab w:val="center" w:pos="3579"/>
        </w:tabs>
      </w:pPr>
      <w:r>
        <w:t>MIC-A/B</w:t>
      </w:r>
      <w:r>
        <w:tab/>
        <w:t>MHC class I polypeptide-related sequence A/B</w:t>
      </w:r>
    </w:p>
    <w:p w:rsidR="00B35AEA" w:rsidRDefault="00744F28">
      <w:pPr>
        <w:tabs>
          <w:tab w:val="center" w:pos="3106"/>
        </w:tabs>
      </w:pPr>
      <w:r>
        <w:t>MK</w:t>
      </w:r>
      <w:r>
        <w:tab/>
        <w:t>neurite growth-promoting factor 2</w:t>
      </w:r>
    </w:p>
    <w:p w:rsidR="00B35AEA" w:rsidRDefault="00744F28">
      <w:pPr>
        <w:tabs>
          <w:tab w:val="center" w:pos="2048"/>
        </w:tabs>
      </w:pPr>
      <w:r>
        <w:t>MSLN</w:t>
      </w:r>
      <w:r>
        <w:tab/>
      </w:r>
      <w:proofErr w:type="spellStart"/>
      <w:r>
        <w:t>Mesothelin</w:t>
      </w:r>
      <w:proofErr w:type="spellEnd"/>
    </w:p>
    <w:p w:rsidR="00B35AEA" w:rsidRDefault="00744F28">
      <w:pPr>
        <w:tabs>
          <w:tab w:val="center" w:pos="1976"/>
        </w:tabs>
      </w:pPr>
      <w:r>
        <w:t>MUC-16</w:t>
      </w:r>
      <w:r>
        <w:tab/>
        <w:t>Mucin-16</w:t>
      </w:r>
    </w:p>
    <w:p w:rsidR="00B35AEA" w:rsidRDefault="00744F28">
      <w:pPr>
        <w:tabs>
          <w:tab w:val="center" w:pos="2638"/>
        </w:tabs>
      </w:pPr>
      <w:r>
        <w:lastRenderedPageBreak/>
        <w:t>PODXL</w:t>
      </w:r>
      <w:r>
        <w:tab/>
      </w:r>
      <w:proofErr w:type="spellStart"/>
      <w:r>
        <w:t>Podocalyxin</w:t>
      </w:r>
      <w:proofErr w:type="spellEnd"/>
      <w:r>
        <w:t xml:space="preserve"> like protein</w:t>
      </w:r>
    </w:p>
    <w:p w:rsidR="00B35AEA" w:rsidRDefault="00744F28">
      <w:pPr>
        <w:tabs>
          <w:tab w:val="center" w:pos="2595"/>
        </w:tabs>
      </w:pPr>
      <w:r>
        <w:t>PPY</w:t>
      </w:r>
      <w:r>
        <w:tab/>
        <w:t>pancreatic polypeptide</w:t>
      </w:r>
    </w:p>
    <w:p w:rsidR="00B35AEA" w:rsidRDefault="00744F28">
      <w:pPr>
        <w:tabs>
          <w:tab w:val="center" w:pos="1926"/>
        </w:tabs>
      </w:pPr>
      <w:r>
        <w:t>PVRL4</w:t>
      </w:r>
      <w:r>
        <w:tab/>
        <w:t>Nectin-4</w:t>
      </w:r>
    </w:p>
    <w:p w:rsidR="00B35AEA" w:rsidRDefault="00744F28">
      <w:pPr>
        <w:tabs>
          <w:tab w:val="center" w:pos="3906"/>
        </w:tabs>
      </w:pPr>
      <w:r>
        <w:t>RET</w:t>
      </w:r>
      <w:r>
        <w:tab/>
        <w:t>Proto-oncogene tyrosine-protein kinase receptor Ret</w:t>
      </w:r>
    </w:p>
    <w:p w:rsidR="00B35AEA" w:rsidRDefault="00744F28">
      <w:pPr>
        <w:tabs>
          <w:tab w:val="center" w:pos="2086"/>
        </w:tabs>
      </w:pPr>
      <w:r>
        <w:t>RSPO3</w:t>
      </w:r>
      <w:r>
        <w:tab/>
        <w:t>R-</w:t>
      </w:r>
      <w:proofErr w:type="spellStart"/>
      <w:r>
        <w:t>Spondin</w:t>
      </w:r>
      <w:proofErr w:type="spellEnd"/>
      <w:r>
        <w:t xml:space="preserve"> 3</w:t>
      </w:r>
    </w:p>
    <w:p w:rsidR="00B35AEA" w:rsidRDefault="00744F28">
      <w:pPr>
        <w:tabs>
          <w:tab w:val="center" w:pos="3086"/>
        </w:tabs>
      </w:pPr>
      <w:r>
        <w:t>S100A11</w:t>
      </w:r>
      <w:r>
        <w:tab/>
        <w:t>S100 calcium-binding protein A11</w:t>
      </w:r>
    </w:p>
    <w:p w:rsidR="00B35AEA" w:rsidRDefault="00744F28">
      <w:pPr>
        <w:tabs>
          <w:tab w:val="center" w:pos="3026"/>
        </w:tabs>
      </w:pPr>
      <w:r>
        <w:t>S100A4</w:t>
      </w:r>
      <w:r>
        <w:tab/>
        <w:t>S100 calcium-binding protein A4</w:t>
      </w:r>
    </w:p>
    <w:p w:rsidR="00B35AEA" w:rsidRDefault="00744F28">
      <w:pPr>
        <w:tabs>
          <w:tab w:val="center" w:pos="3735"/>
        </w:tabs>
      </w:pPr>
      <w:r>
        <w:t>SCAMP3</w:t>
      </w:r>
      <w:r>
        <w:tab/>
        <w:t>Secretory carrier-associated membrane protein 3</w:t>
      </w:r>
    </w:p>
    <w:p w:rsidR="00B35AEA" w:rsidRDefault="00744F28">
      <w:pPr>
        <w:tabs>
          <w:tab w:val="center" w:pos="2707"/>
        </w:tabs>
      </w:pPr>
      <w:r>
        <w:t>SCF</w:t>
      </w:r>
      <w:r>
        <w:tab/>
        <w:t>F-box containing complex</w:t>
      </w:r>
    </w:p>
    <w:p w:rsidR="00B35AEA" w:rsidRDefault="00744F28">
      <w:pPr>
        <w:tabs>
          <w:tab w:val="center" w:pos="2487"/>
        </w:tabs>
      </w:pPr>
      <w:r>
        <w:t>SEZ6L</w:t>
      </w:r>
      <w:r>
        <w:tab/>
        <w:t>Seizure 6-like protein</w:t>
      </w:r>
    </w:p>
    <w:p w:rsidR="00B35AEA" w:rsidRDefault="00744F28">
      <w:pPr>
        <w:tabs>
          <w:tab w:val="center" w:pos="2996"/>
        </w:tabs>
      </w:pPr>
      <w:r>
        <w:t>SPARC</w:t>
      </w:r>
      <w:r>
        <w:tab/>
        <w:t>Basement-Membrane Protein 40</w:t>
      </w:r>
    </w:p>
    <w:p w:rsidR="00B35AEA" w:rsidRDefault="00744F28">
      <w:pPr>
        <w:tabs>
          <w:tab w:val="center" w:pos="2046"/>
        </w:tabs>
      </w:pPr>
      <w:r>
        <w:t>SYND1</w:t>
      </w:r>
      <w:r>
        <w:tab/>
      </w:r>
      <w:proofErr w:type="spellStart"/>
      <w:r>
        <w:t>Syndecan</w:t>
      </w:r>
      <w:proofErr w:type="spellEnd"/>
      <w:r>
        <w:t xml:space="preserve"> 1</w:t>
      </w:r>
    </w:p>
    <w:p w:rsidR="00B35AEA" w:rsidRDefault="00744F28">
      <w:pPr>
        <w:tabs>
          <w:tab w:val="center" w:pos="3243"/>
        </w:tabs>
      </w:pPr>
      <w:r>
        <w:t>TCL1A</w:t>
      </w:r>
      <w:r>
        <w:tab/>
        <w:t>T-cell leukemia/lymphoma protein 1A</w:t>
      </w:r>
    </w:p>
    <w:p w:rsidR="00B35AEA" w:rsidRDefault="00744F28">
      <w:pPr>
        <w:tabs>
          <w:tab w:val="center" w:pos="3035"/>
        </w:tabs>
      </w:pPr>
      <w:r>
        <w:t>TFPI-2</w:t>
      </w:r>
      <w:r>
        <w:tab/>
        <w:t>Tissue Factor Pathway Inhibitor 2</w:t>
      </w:r>
    </w:p>
    <w:p w:rsidR="00B35AEA" w:rsidRDefault="00744F28">
      <w:pPr>
        <w:tabs>
          <w:tab w:val="center" w:pos="3102"/>
        </w:tabs>
      </w:pPr>
      <w:r>
        <w:t>TGF-alpha</w:t>
      </w:r>
      <w:r>
        <w:tab/>
        <w:t>Transforming Growth Factor Alpha</w:t>
      </w:r>
    </w:p>
    <w:p w:rsidR="00B35AEA" w:rsidRDefault="00744F28">
      <w:pPr>
        <w:tabs>
          <w:tab w:val="center" w:pos="3326"/>
        </w:tabs>
      </w:pPr>
      <w:r>
        <w:t>TGFR-2</w:t>
      </w:r>
      <w:r>
        <w:tab/>
        <w:t>Transforming Growth Factor Receptor 2</w:t>
      </w:r>
    </w:p>
    <w:p w:rsidR="00B35AEA" w:rsidRDefault="00744F28">
      <w:pPr>
        <w:tabs>
          <w:tab w:val="center" w:pos="2416"/>
        </w:tabs>
      </w:pPr>
      <w:r>
        <w:t>TLR3</w:t>
      </w:r>
      <w:r>
        <w:tab/>
        <w:t xml:space="preserve">Toll </w:t>
      </w:r>
      <w:proofErr w:type="gramStart"/>
      <w:r>
        <w:t>Like</w:t>
      </w:r>
      <w:proofErr w:type="gramEnd"/>
      <w:r>
        <w:t xml:space="preserve"> Receptor 3</w:t>
      </w:r>
    </w:p>
    <w:p w:rsidR="00B35AEA" w:rsidRDefault="00744F28">
      <w:pPr>
        <w:tabs>
          <w:tab w:val="center" w:pos="3236"/>
        </w:tabs>
      </w:pPr>
      <w:r>
        <w:t>TNFRSF19</w:t>
      </w:r>
      <w:r>
        <w:tab/>
        <w:t>TNF Receptor Superfamily Member 19</w:t>
      </w:r>
    </w:p>
    <w:p w:rsidR="00B35AEA" w:rsidRDefault="00744F28">
      <w:pPr>
        <w:tabs>
          <w:tab w:val="center" w:pos="3176"/>
        </w:tabs>
      </w:pPr>
      <w:r>
        <w:t>TNFRSF4</w:t>
      </w:r>
      <w:r>
        <w:tab/>
        <w:t>TNF Receptor Superfamily Member 4</w:t>
      </w:r>
    </w:p>
    <w:p w:rsidR="00B35AEA" w:rsidRDefault="00744F28">
      <w:pPr>
        <w:tabs>
          <w:tab w:val="center" w:pos="3238"/>
        </w:tabs>
      </w:pPr>
      <w:r>
        <w:t>TNFRSF6B</w:t>
      </w:r>
      <w:r>
        <w:tab/>
        <w:t>TNF Receptor Superfamily Member 6b</w:t>
      </w:r>
    </w:p>
    <w:p w:rsidR="00B35AEA" w:rsidRDefault="00744F28">
      <w:pPr>
        <w:tabs>
          <w:tab w:val="center" w:pos="2806"/>
        </w:tabs>
      </w:pPr>
      <w:r>
        <w:t>TNFSF13</w:t>
      </w:r>
      <w:r>
        <w:tab/>
        <w:t>TNF Superfamily Member 13</w:t>
      </w:r>
    </w:p>
    <w:p w:rsidR="00B35AEA" w:rsidRDefault="00744F28">
      <w:pPr>
        <w:tabs>
          <w:tab w:val="center" w:pos="2806"/>
        </w:tabs>
      </w:pPr>
      <w:r>
        <w:t>TRAIL</w:t>
      </w:r>
      <w:r>
        <w:tab/>
        <w:t>TNF Superfamily Member 10</w:t>
      </w:r>
    </w:p>
    <w:p w:rsidR="00B35AEA" w:rsidRDefault="00744F28">
      <w:pPr>
        <w:tabs>
          <w:tab w:val="center" w:pos="2123"/>
        </w:tabs>
      </w:pPr>
      <w:r>
        <w:t>TXLNA</w:t>
      </w:r>
      <w:r>
        <w:tab/>
      </w:r>
      <w:proofErr w:type="spellStart"/>
      <w:r>
        <w:t>Taxilin</w:t>
      </w:r>
      <w:proofErr w:type="spellEnd"/>
      <w:r>
        <w:t xml:space="preserve"> Alpha</w:t>
      </w:r>
    </w:p>
    <w:p w:rsidR="00B35AEA" w:rsidRDefault="00744F28">
      <w:pPr>
        <w:tabs>
          <w:tab w:val="center" w:pos="3223"/>
        </w:tabs>
      </w:pPr>
      <w:r>
        <w:t>VEGFA</w:t>
      </w:r>
      <w:r>
        <w:tab/>
        <w:t>Vascular Endothelial Growth Factor A</w:t>
      </w:r>
    </w:p>
    <w:p w:rsidR="00B35AEA" w:rsidRDefault="00744F28">
      <w:pPr>
        <w:tabs>
          <w:tab w:val="center" w:pos="3585"/>
        </w:tabs>
      </w:pPr>
      <w:r>
        <w:t>VEGFR-2</w:t>
      </w:r>
      <w:r>
        <w:tab/>
        <w:t>Vascular endothelial growth factor receptor 2</w:t>
      </w:r>
    </w:p>
    <w:p w:rsidR="00B35AEA" w:rsidRDefault="00744F28">
      <w:pPr>
        <w:tabs>
          <w:tab w:val="center" w:pos="3585"/>
        </w:tabs>
      </w:pPr>
      <w:r>
        <w:t>VEGFR-3</w:t>
      </w:r>
      <w:r>
        <w:tab/>
        <w:t>Vascular endothelial growth factor receptor 3</w:t>
      </w:r>
    </w:p>
    <w:p w:rsidR="00B35AEA" w:rsidRDefault="00744F28">
      <w:pPr>
        <w:tabs>
          <w:tab w:val="center" w:pos="1958"/>
        </w:tabs>
      </w:pPr>
      <w:r>
        <w:t>VIM</w:t>
      </w:r>
      <w:r>
        <w:tab/>
      </w:r>
      <w:proofErr w:type="spellStart"/>
      <w:r>
        <w:t>Vimentin</w:t>
      </w:r>
      <w:proofErr w:type="spellEnd"/>
    </w:p>
    <w:p w:rsidR="00B35AEA" w:rsidRDefault="00744F28">
      <w:pPr>
        <w:tabs>
          <w:tab w:val="center" w:pos="3465"/>
        </w:tabs>
      </w:pPr>
      <w:r>
        <w:t>WFDC2</w:t>
      </w:r>
      <w:r>
        <w:tab/>
        <w:t>WAP Four-Disulfide Core Domain Protein 2</w:t>
      </w:r>
    </w:p>
    <w:p w:rsidR="00B35AEA" w:rsidRDefault="00744F28">
      <w:pPr>
        <w:tabs>
          <w:tab w:val="center" w:pos="2626"/>
        </w:tabs>
      </w:pPr>
      <w:r>
        <w:t>WIF-1</w:t>
      </w:r>
      <w:r>
        <w:tab/>
        <w:t>WNT Inhibitory Factor 1</w:t>
      </w:r>
    </w:p>
    <w:p w:rsidR="00B35AEA" w:rsidRDefault="00744F28">
      <w:pPr>
        <w:tabs>
          <w:tab w:val="center" w:pos="3555"/>
        </w:tabs>
      </w:pPr>
      <w:r>
        <w:t>WISP-1</w:t>
      </w:r>
      <w:r>
        <w:tab/>
        <w:t>WNT1-inducible-signaling pathway protein 1</w:t>
      </w:r>
    </w:p>
    <w:p w:rsidR="00B35AEA" w:rsidRDefault="00744F28">
      <w:pPr>
        <w:tabs>
          <w:tab w:val="center" w:pos="2736"/>
        </w:tabs>
      </w:pPr>
      <w:r>
        <w:t>XPNPEP2</w:t>
      </w:r>
      <w:r>
        <w:tab/>
        <w:t>X-Prolyl Aminopeptidase 2</w:t>
      </w:r>
    </w:p>
    <w:p w:rsidR="00B35AEA" w:rsidRDefault="00744F28">
      <w:pPr>
        <w:spacing w:after="0"/>
        <w:ind w:left="-440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5803900" cy="12700"/>
                <wp:effectExtent l="0" t="0" r="0" b="0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12700"/>
                          <a:chOff x="0" y="0"/>
                          <a:chExt cx="5803900" cy="12700"/>
                        </a:xfrm>
                      </wpg:grpSpPr>
                      <wps:wsp>
                        <wps:cNvPr id="5900" name="Shape 5900"/>
                        <wps:cNvSpPr/>
                        <wps:spPr>
                          <a:xfrm>
                            <a:off x="0" y="0"/>
                            <a:ext cx="5803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00" h="12700">
                                <a:moveTo>
                                  <a:pt x="0" y="0"/>
                                </a:moveTo>
                                <a:lnTo>
                                  <a:pt x="5803900" y="0"/>
                                </a:lnTo>
                                <a:lnTo>
                                  <a:pt x="5803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7" style="width:457pt;height:1pt;mso-position-horizontal-relative:char;mso-position-vertical-relative:line" coordsize="58039,127">
                <v:shape id="Shape 5901" style="position:absolute;width:58039;height:127;left:0;top:0;" coordsize="5803900,12700" path="m0,0l5803900,0l58039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35AEA">
      <w:pgSz w:w="11900" w:h="16840"/>
      <w:pgMar w:top="111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A"/>
    <w:rsid w:val="00270D40"/>
    <w:rsid w:val="00744F28"/>
    <w:rsid w:val="00B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06C8-9998-4772-B12C-D27809C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2 2019 05 07</vt:lpstr>
    </vt:vector>
  </TitlesOfParts>
  <Company>SAGE Publishing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 2019 05 07</dc:title>
  <dc:subject/>
  <dc:creator>Kajsa Björkman</dc:creator>
  <cp:keywords/>
  <cp:lastModifiedBy>Anjali Kukreti</cp:lastModifiedBy>
  <cp:revision>2</cp:revision>
  <dcterms:created xsi:type="dcterms:W3CDTF">2019-06-12T12:20:00Z</dcterms:created>
  <dcterms:modified xsi:type="dcterms:W3CDTF">2019-06-12T12:20:00Z</dcterms:modified>
</cp:coreProperties>
</file>