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A391" w14:textId="0F2B0EB9" w:rsidR="00533E86" w:rsidRPr="00620D62" w:rsidRDefault="00206A32" w:rsidP="00206A32">
      <w:pPr>
        <w:outlineLvl w:val="0"/>
        <w:rPr>
          <w:b/>
        </w:rPr>
      </w:pPr>
      <w:r>
        <w:t xml:space="preserve">                                                           </w:t>
      </w:r>
      <w:bookmarkStart w:id="0" w:name="_GoBack"/>
      <w:bookmarkEnd w:id="0"/>
      <w:r w:rsidR="00533E86" w:rsidRPr="00620D62">
        <w:rPr>
          <w:b/>
        </w:rPr>
        <w:t>Appendix 1</w:t>
      </w:r>
    </w:p>
    <w:p w14:paraId="1613BE55" w14:textId="77777777" w:rsidR="00533E86" w:rsidRPr="00620D62" w:rsidRDefault="00533E86" w:rsidP="00533E86"/>
    <w:p w14:paraId="0E796F64" w14:textId="77777777" w:rsidR="00533E86" w:rsidRPr="00620D62" w:rsidRDefault="00533E86" w:rsidP="001F422B">
      <w:pPr>
        <w:pStyle w:val="Caption"/>
        <w:keepNext/>
        <w:jc w:val="center"/>
        <w:outlineLvl w:val="0"/>
        <w:rPr>
          <w:color w:val="000000"/>
        </w:rPr>
      </w:pPr>
      <w:r w:rsidRPr="00620D62">
        <w:rPr>
          <w:color w:val="000000"/>
        </w:rPr>
        <w:t>Appendix Table 1. Predicting Agreement on Votes</w:t>
      </w:r>
      <w:r w:rsidRPr="00620D62">
        <w:rPr>
          <w:noProof/>
          <w:color w:val="000000"/>
        </w:rPr>
        <w:t xml:space="preserve"> Among Council Member Dyads</w:t>
      </w:r>
    </w:p>
    <w:tbl>
      <w:tblPr>
        <w:tblW w:w="6484" w:type="dxa"/>
        <w:jc w:val="center"/>
        <w:tblLook w:val="04A0" w:firstRow="1" w:lastRow="0" w:firstColumn="1" w:lastColumn="0" w:noHBand="0" w:noVBand="1"/>
      </w:tblPr>
      <w:tblGrid>
        <w:gridCol w:w="2353"/>
        <w:gridCol w:w="1318"/>
        <w:gridCol w:w="1318"/>
        <w:gridCol w:w="1495"/>
      </w:tblGrid>
      <w:tr w:rsidR="00533E86" w:rsidRPr="00620D62" w14:paraId="366D0CF4" w14:textId="77777777">
        <w:trPr>
          <w:trHeight w:val="300"/>
          <w:jc w:val="center"/>
        </w:trPr>
        <w:tc>
          <w:tcPr>
            <w:tcW w:w="2353" w:type="dxa"/>
            <w:tcBorders>
              <w:top w:val="single" w:sz="4" w:space="0" w:color="auto"/>
              <w:bottom w:val="single" w:sz="4" w:space="0" w:color="auto"/>
            </w:tcBorders>
            <w:shd w:val="clear" w:color="auto" w:fill="auto"/>
            <w:noWrap/>
            <w:vAlign w:val="center"/>
          </w:tcPr>
          <w:p w14:paraId="63B2FEC2" w14:textId="77777777" w:rsidR="00533E86" w:rsidRPr="00620D62" w:rsidRDefault="00533E86" w:rsidP="00533E86">
            <w:pPr>
              <w:jc w:val="center"/>
              <w:rPr>
                <w:rFonts w:ascii="Garamond" w:hAnsi="Garamond"/>
                <w:color w:val="000000"/>
              </w:rPr>
            </w:pPr>
          </w:p>
        </w:tc>
        <w:tc>
          <w:tcPr>
            <w:tcW w:w="1318" w:type="dxa"/>
            <w:tcBorders>
              <w:top w:val="single" w:sz="4" w:space="0" w:color="auto"/>
              <w:bottom w:val="single" w:sz="4" w:space="0" w:color="auto"/>
            </w:tcBorders>
            <w:shd w:val="clear" w:color="auto" w:fill="auto"/>
            <w:noWrap/>
            <w:vAlign w:val="center"/>
          </w:tcPr>
          <w:p w14:paraId="64E4317D" w14:textId="77777777" w:rsidR="00533E86" w:rsidRPr="00620D62" w:rsidRDefault="00533E86" w:rsidP="00533E86">
            <w:pPr>
              <w:jc w:val="center"/>
              <w:rPr>
                <w:rFonts w:ascii="Garamond" w:hAnsi="Garamond"/>
                <w:b/>
                <w:color w:val="000000"/>
              </w:rPr>
            </w:pPr>
            <w:r w:rsidRPr="00620D62">
              <w:rPr>
                <w:rFonts w:ascii="Garamond" w:hAnsi="Garamond"/>
                <w:b/>
                <w:color w:val="000000"/>
              </w:rPr>
              <w:t>Model 1</w:t>
            </w:r>
          </w:p>
        </w:tc>
        <w:tc>
          <w:tcPr>
            <w:tcW w:w="1318" w:type="dxa"/>
            <w:tcBorders>
              <w:top w:val="single" w:sz="4" w:space="0" w:color="auto"/>
              <w:bottom w:val="single" w:sz="4" w:space="0" w:color="auto"/>
            </w:tcBorders>
            <w:shd w:val="clear" w:color="auto" w:fill="auto"/>
            <w:noWrap/>
            <w:vAlign w:val="center"/>
          </w:tcPr>
          <w:p w14:paraId="214B8086" w14:textId="77777777" w:rsidR="00533E86" w:rsidRPr="00620D62" w:rsidRDefault="00533E86" w:rsidP="00533E86">
            <w:pPr>
              <w:jc w:val="center"/>
              <w:rPr>
                <w:rFonts w:ascii="Garamond" w:hAnsi="Garamond"/>
                <w:b/>
                <w:color w:val="000000"/>
              </w:rPr>
            </w:pPr>
            <w:r w:rsidRPr="00620D62">
              <w:rPr>
                <w:rFonts w:ascii="Garamond" w:hAnsi="Garamond"/>
                <w:b/>
                <w:color w:val="000000"/>
              </w:rPr>
              <w:t>Model 2</w:t>
            </w:r>
          </w:p>
        </w:tc>
        <w:tc>
          <w:tcPr>
            <w:tcW w:w="1495" w:type="dxa"/>
            <w:tcBorders>
              <w:top w:val="single" w:sz="4" w:space="0" w:color="auto"/>
              <w:bottom w:val="single" w:sz="4" w:space="0" w:color="auto"/>
            </w:tcBorders>
            <w:shd w:val="clear" w:color="auto" w:fill="auto"/>
            <w:noWrap/>
            <w:vAlign w:val="center"/>
          </w:tcPr>
          <w:p w14:paraId="688E4EAC" w14:textId="77777777" w:rsidR="00533E86" w:rsidRPr="00620D62" w:rsidRDefault="00533E86" w:rsidP="00533E86">
            <w:pPr>
              <w:jc w:val="center"/>
              <w:rPr>
                <w:rFonts w:ascii="Garamond" w:hAnsi="Garamond"/>
                <w:b/>
                <w:color w:val="000000"/>
              </w:rPr>
            </w:pPr>
            <w:r w:rsidRPr="00620D62">
              <w:rPr>
                <w:rFonts w:ascii="Garamond" w:hAnsi="Garamond"/>
                <w:b/>
                <w:color w:val="000000"/>
              </w:rPr>
              <w:t>Model 3</w:t>
            </w:r>
          </w:p>
        </w:tc>
      </w:tr>
      <w:tr w:rsidR="00533E86" w:rsidRPr="00620D62" w14:paraId="6CBC267B" w14:textId="77777777">
        <w:trPr>
          <w:trHeight w:val="300"/>
          <w:jc w:val="center"/>
        </w:trPr>
        <w:tc>
          <w:tcPr>
            <w:tcW w:w="2353" w:type="dxa"/>
            <w:tcBorders>
              <w:top w:val="single" w:sz="4" w:space="0" w:color="auto"/>
            </w:tcBorders>
            <w:shd w:val="clear" w:color="auto" w:fill="auto"/>
            <w:noWrap/>
            <w:vAlign w:val="center"/>
          </w:tcPr>
          <w:p w14:paraId="1096B8C5" w14:textId="77777777" w:rsidR="00533E86" w:rsidRPr="00620D62" w:rsidRDefault="00533E86" w:rsidP="00533E86">
            <w:pPr>
              <w:jc w:val="center"/>
              <w:rPr>
                <w:rFonts w:ascii="Garamond" w:hAnsi="Garamond"/>
                <w:color w:val="000000"/>
              </w:rPr>
            </w:pPr>
            <w:r w:rsidRPr="00620D62">
              <w:rPr>
                <w:rFonts w:ascii="Garamond" w:hAnsi="Garamond"/>
                <w:color w:val="000000"/>
              </w:rPr>
              <w:t>Same Party</w:t>
            </w:r>
          </w:p>
        </w:tc>
        <w:tc>
          <w:tcPr>
            <w:tcW w:w="1318" w:type="dxa"/>
            <w:tcBorders>
              <w:top w:val="single" w:sz="4" w:space="0" w:color="auto"/>
            </w:tcBorders>
            <w:shd w:val="clear" w:color="auto" w:fill="auto"/>
            <w:noWrap/>
            <w:vAlign w:val="center"/>
          </w:tcPr>
          <w:p w14:paraId="013B2607" w14:textId="77777777" w:rsidR="00533E86" w:rsidRPr="00620D62" w:rsidRDefault="00533E86" w:rsidP="00533E86">
            <w:pPr>
              <w:jc w:val="center"/>
              <w:rPr>
                <w:rFonts w:ascii="Garamond" w:hAnsi="Garamond"/>
                <w:color w:val="000000"/>
              </w:rPr>
            </w:pPr>
            <w:r w:rsidRPr="00620D62">
              <w:rPr>
                <w:rFonts w:ascii="Garamond" w:hAnsi="Garamond"/>
                <w:color w:val="000000"/>
              </w:rPr>
              <w:t>0.13*</w:t>
            </w:r>
          </w:p>
          <w:p w14:paraId="552E8075" w14:textId="77777777" w:rsidR="00533E86" w:rsidRPr="00620D62" w:rsidRDefault="00533E86" w:rsidP="00533E86">
            <w:pPr>
              <w:jc w:val="center"/>
              <w:rPr>
                <w:rFonts w:ascii="Garamond" w:hAnsi="Garamond"/>
                <w:color w:val="000000"/>
              </w:rPr>
            </w:pPr>
            <w:r w:rsidRPr="00620D62">
              <w:rPr>
                <w:rFonts w:ascii="Garamond" w:hAnsi="Garamond"/>
                <w:color w:val="000000"/>
              </w:rPr>
              <w:t>(0.06)</w:t>
            </w:r>
          </w:p>
        </w:tc>
        <w:tc>
          <w:tcPr>
            <w:tcW w:w="1318" w:type="dxa"/>
            <w:tcBorders>
              <w:top w:val="single" w:sz="4" w:space="0" w:color="auto"/>
            </w:tcBorders>
            <w:shd w:val="clear" w:color="auto" w:fill="auto"/>
            <w:noWrap/>
            <w:vAlign w:val="center"/>
          </w:tcPr>
          <w:p w14:paraId="7402DEE5" w14:textId="77777777" w:rsidR="00533E86" w:rsidRPr="00620D62" w:rsidRDefault="00533E86" w:rsidP="00533E86">
            <w:pPr>
              <w:jc w:val="center"/>
              <w:rPr>
                <w:rFonts w:ascii="Garamond" w:hAnsi="Garamond"/>
                <w:color w:val="000000"/>
              </w:rPr>
            </w:pPr>
            <w:r w:rsidRPr="00620D62">
              <w:rPr>
                <w:rFonts w:ascii="Garamond" w:hAnsi="Garamond"/>
                <w:color w:val="000000"/>
              </w:rPr>
              <w:t>0.14*</w:t>
            </w:r>
          </w:p>
          <w:p w14:paraId="2D2DED0E" w14:textId="77777777" w:rsidR="00533E86" w:rsidRPr="00620D62" w:rsidRDefault="00533E86" w:rsidP="00533E86">
            <w:pPr>
              <w:jc w:val="center"/>
              <w:rPr>
                <w:rFonts w:ascii="Garamond" w:hAnsi="Garamond"/>
                <w:color w:val="000000"/>
              </w:rPr>
            </w:pPr>
            <w:r w:rsidRPr="00620D62">
              <w:rPr>
                <w:rFonts w:ascii="Garamond" w:hAnsi="Garamond"/>
                <w:color w:val="000000"/>
              </w:rPr>
              <w:t>(0.06)</w:t>
            </w:r>
          </w:p>
        </w:tc>
        <w:tc>
          <w:tcPr>
            <w:tcW w:w="1495" w:type="dxa"/>
            <w:tcBorders>
              <w:top w:val="single" w:sz="4" w:space="0" w:color="auto"/>
            </w:tcBorders>
            <w:shd w:val="clear" w:color="auto" w:fill="auto"/>
            <w:noWrap/>
            <w:vAlign w:val="center"/>
          </w:tcPr>
          <w:p w14:paraId="55EC0149" w14:textId="77777777" w:rsidR="00533E86" w:rsidRPr="00620D62" w:rsidRDefault="00533E86" w:rsidP="00533E86">
            <w:pPr>
              <w:jc w:val="center"/>
              <w:rPr>
                <w:rFonts w:ascii="Garamond" w:hAnsi="Garamond"/>
                <w:color w:val="000000"/>
              </w:rPr>
            </w:pPr>
            <w:r w:rsidRPr="00620D62">
              <w:rPr>
                <w:rFonts w:ascii="Garamond" w:hAnsi="Garamond"/>
                <w:color w:val="000000"/>
              </w:rPr>
              <w:t>0.09*</w:t>
            </w:r>
          </w:p>
          <w:p w14:paraId="59FA2722" w14:textId="77777777" w:rsidR="00533E86" w:rsidRPr="00620D62" w:rsidRDefault="00533E86" w:rsidP="00533E86">
            <w:pPr>
              <w:jc w:val="center"/>
              <w:rPr>
                <w:rFonts w:ascii="Garamond" w:hAnsi="Garamond"/>
                <w:color w:val="000000"/>
              </w:rPr>
            </w:pPr>
            <w:r w:rsidRPr="00620D62">
              <w:rPr>
                <w:rFonts w:ascii="Garamond" w:hAnsi="Garamond"/>
                <w:color w:val="000000"/>
              </w:rPr>
              <w:t>(0.05)</w:t>
            </w:r>
          </w:p>
        </w:tc>
      </w:tr>
      <w:tr w:rsidR="00533E86" w:rsidRPr="00620D62" w14:paraId="3044F9B4" w14:textId="77777777">
        <w:trPr>
          <w:trHeight w:val="300"/>
          <w:jc w:val="center"/>
        </w:trPr>
        <w:tc>
          <w:tcPr>
            <w:tcW w:w="2353" w:type="dxa"/>
            <w:shd w:val="clear" w:color="auto" w:fill="auto"/>
            <w:noWrap/>
            <w:vAlign w:val="center"/>
          </w:tcPr>
          <w:p w14:paraId="091D2271" w14:textId="77777777" w:rsidR="00533E86" w:rsidRPr="00620D62" w:rsidRDefault="00533E86" w:rsidP="00533E86">
            <w:pPr>
              <w:jc w:val="center"/>
              <w:rPr>
                <w:rFonts w:ascii="Garamond" w:hAnsi="Garamond"/>
                <w:color w:val="000000"/>
              </w:rPr>
            </w:pPr>
            <w:r w:rsidRPr="00620D62">
              <w:rPr>
                <w:rFonts w:ascii="Garamond" w:hAnsi="Garamond"/>
                <w:color w:val="000000"/>
              </w:rPr>
              <w:t>Land Use/Permits</w:t>
            </w:r>
          </w:p>
        </w:tc>
        <w:tc>
          <w:tcPr>
            <w:tcW w:w="1318" w:type="dxa"/>
            <w:shd w:val="clear" w:color="auto" w:fill="auto"/>
            <w:noWrap/>
            <w:vAlign w:val="center"/>
          </w:tcPr>
          <w:p w14:paraId="3DBEEFF0"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6107AE71" w14:textId="77777777" w:rsidR="00533E86" w:rsidRPr="00620D62" w:rsidRDefault="00533E86" w:rsidP="00533E86">
            <w:pPr>
              <w:jc w:val="center"/>
              <w:rPr>
                <w:rFonts w:ascii="Garamond" w:hAnsi="Garamond"/>
                <w:color w:val="000000"/>
              </w:rPr>
            </w:pPr>
            <w:r w:rsidRPr="00620D62">
              <w:rPr>
                <w:rFonts w:ascii="Garamond" w:hAnsi="Garamond"/>
                <w:color w:val="000000"/>
              </w:rPr>
              <w:t>0.35**</w:t>
            </w:r>
          </w:p>
          <w:p w14:paraId="7EBC003C" w14:textId="77777777" w:rsidR="00533E86" w:rsidRPr="00620D62" w:rsidRDefault="00533E86" w:rsidP="00533E86">
            <w:pPr>
              <w:jc w:val="center"/>
              <w:rPr>
                <w:rFonts w:ascii="Garamond" w:hAnsi="Garamond"/>
                <w:color w:val="000000"/>
              </w:rPr>
            </w:pPr>
            <w:r w:rsidRPr="00620D62">
              <w:rPr>
                <w:rFonts w:ascii="Garamond" w:hAnsi="Garamond"/>
                <w:color w:val="000000"/>
              </w:rPr>
              <w:t>(0.07)</w:t>
            </w:r>
          </w:p>
        </w:tc>
        <w:tc>
          <w:tcPr>
            <w:tcW w:w="1495" w:type="dxa"/>
            <w:shd w:val="clear" w:color="auto" w:fill="auto"/>
            <w:noWrap/>
            <w:vAlign w:val="center"/>
          </w:tcPr>
          <w:p w14:paraId="0D62002D" w14:textId="77777777" w:rsidR="00533E86" w:rsidRPr="00620D62" w:rsidRDefault="00533E86" w:rsidP="00533E86">
            <w:pPr>
              <w:jc w:val="center"/>
              <w:rPr>
                <w:rFonts w:ascii="Garamond" w:hAnsi="Garamond"/>
                <w:color w:val="000000"/>
              </w:rPr>
            </w:pPr>
            <w:r w:rsidRPr="00620D62">
              <w:rPr>
                <w:rFonts w:ascii="Garamond" w:hAnsi="Garamond"/>
                <w:color w:val="000000"/>
              </w:rPr>
              <w:t>0.37**</w:t>
            </w:r>
          </w:p>
          <w:p w14:paraId="03AD73ED" w14:textId="77777777" w:rsidR="00533E86" w:rsidRPr="00620D62" w:rsidRDefault="00533E86" w:rsidP="00533E86">
            <w:pPr>
              <w:jc w:val="center"/>
              <w:rPr>
                <w:rFonts w:ascii="Garamond" w:hAnsi="Garamond"/>
                <w:color w:val="000000"/>
              </w:rPr>
            </w:pPr>
            <w:r w:rsidRPr="00620D62">
              <w:rPr>
                <w:rFonts w:ascii="Garamond" w:hAnsi="Garamond"/>
                <w:color w:val="000000"/>
              </w:rPr>
              <w:t>(0.08)</w:t>
            </w:r>
          </w:p>
        </w:tc>
      </w:tr>
      <w:tr w:rsidR="00533E86" w:rsidRPr="00620D62" w14:paraId="62F9E30D" w14:textId="77777777">
        <w:trPr>
          <w:trHeight w:val="300"/>
          <w:jc w:val="center"/>
        </w:trPr>
        <w:tc>
          <w:tcPr>
            <w:tcW w:w="2353" w:type="dxa"/>
            <w:shd w:val="clear" w:color="auto" w:fill="auto"/>
            <w:noWrap/>
            <w:vAlign w:val="center"/>
          </w:tcPr>
          <w:p w14:paraId="612C477B" w14:textId="77777777" w:rsidR="00533E86" w:rsidRPr="00620D62" w:rsidRDefault="00533E86" w:rsidP="00533E86">
            <w:pPr>
              <w:jc w:val="center"/>
              <w:rPr>
                <w:rFonts w:ascii="Garamond" w:hAnsi="Garamond"/>
                <w:color w:val="000000"/>
              </w:rPr>
            </w:pPr>
            <w:r w:rsidRPr="00620D62">
              <w:rPr>
                <w:rFonts w:ascii="Garamond" w:hAnsi="Garamond"/>
                <w:color w:val="000000"/>
              </w:rPr>
              <w:t>Appointments</w:t>
            </w:r>
          </w:p>
        </w:tc>
        <w:tc>
          <w:tcPr>
            <w:tcW w:w="1318" w:type="dxa"/>
            <w:shd w:val="clear" w:color="auto" w:fill="auto"/>
            <w:noWrap/>
            <w:vAlign w:val="center"/>
          </w:tcPr>
          <w:p w14:paraId="7ABF1265"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0F31AF4B" w14:textId="77777777" w:rsidR="00533E86" w:rsidRPr="00620D62" w:rsidRDefault="00533E86" w:rsidP="00533E86">
            <w:pPr>
              <w:jc w:val="center"/>
              <w:rPr>
                <w:rFonts w:ascii="Garamond" w:hAnsi="Garamond"/>
                <w:color w:val="000000"/>
              </w:rPr>
            </w:pPr>
            <w:r w:rsidRPr="00620D62">
              <w:rPr>
                <w:rFonts w:ascii="Garamond" w:hAnsi="Garamond"/>
                <w:color w:val="000000"/>
              </w:rPr>
              <w:t>-0.04</w:t>
            </w:r>
          </w:p>
          <w:p w14:paraId="001E9ACE" w14:textId="77777777" w:rsidR="00533E86" w:rsidRPr="00620D62" w:rsidRDefault="00533E86" w:rsidP="00533E86">
            <w:pPr>
              <w:jc w:val="center"/>
              <w:rPr>
                <w:rFonts w:ascii="Garamond" w:hAnsi="Garamond"/>
                <w:color w:val="000000"/>
              </w:rPr>
            </w:pPr>
            <w:r w:rsidRPr="00620D62">
              <w:rPr>
                <w:rFonts w:ascii="Garamond" w:hAnsi="Garamond"/>
                <w:color w:val="000000"/>
              </w:rPr>
              <w:t>(0.15)</w:t>
            </w:r>
          </w:p>
        </w:tc>
        <w:tc>
          <w:tcPr>
            <w:tcW w:w="1495" w:type="dxa"/>
            <w:shd w:val="clear" w:color="auto" w:fill="auto"/>
            <w:noWrap/>
            <w:vAlign w:val="center"/>
          </w:tcPr>
          <w:p w14:paraId="31257A0C" w14:textId="77777777" w:rsidR="00533E86" w:rsidRPr="00620D62" w:rsidRDefault="00533E86" w:rsidP="00533E86">
            <w:pPr>
              <w:jc w:val="center"/>
              <w:rPr>
                <w:rFonts w:ascii="Garamond" w:hAnsi="Garamond"/>
                <w:color w:val="000000"/>
              </w:rPr>
            </w:pPr>
            <w:r w:rsidRPr="00620D62">
              <w:rPr>
                <w:rFonts w:ascii="Garamond" w:hAnsi="Garamond"/>
                <w:color w:val="000000"/>
              </w:rPr>
              <w:t>0.09</w:t>
            </w:r>
          </w:p>
          <w:p w14:paraId="05C7F475" w14:textId="77777777" w:rsidR="00533E86" w:rsidRPr="00620D62" w:rsidRDefault="00533E86" w:rsidP="00533E86">
            <w:pPr>
              <w:jc w:val="center"/>
              <w:rPr>
                <w:rFonts w:ascii="Garamond" w:hAnsi="Garamond"/>
                <w:color w:val="000000"/>
              </w:rPr>
            </w:pPr>
            <w:r w:rsidRPr="00620D62">
              <w:rPr>
                <w:rFonts w:ascii="Garamond" w:hAnsi="Garamond"/>
                <w:color w:val="000000"/>
              </w:rPr>
              <w:t>(0.17)</w:t>
            </w:r>
          </w:p>
        </w:tc>
      </w:tr>
      <w:tr w:rsidR="00533E86" w:rsidRPr="00620D62" w14:paraId="4A90B3D8" w14:textId="77777777">
        <w:trPr>
          <w:trHeight w:val="300"/>
          <w:jc w:val="center"/>
        </w:trPr>
        <w:tc>
          <w:tcPr>
            <w:tcW w:w="2353" w:type="dxa"/>
            <w:shd w:val="clear" w:color="auto" w:fill="auto"/>
            <w:noWrap/>
            <w:vAlign w:val="center"/>
          </w:tcPr>
          <w:p w14:paraId="27884C8E" w14:textId="77777777" w:rsidR="00533E86" w:rsidRPr="00620D62" w:rsidRDefault="00533E86" w:rsidP="00533E86">
            <w:pPr>
              <w:jc w:val="center"/>
              <w:rPr>
                <w:rFonts w:ascii="Garamond" w:hAnsi="Garamond"/>
                <w:color w:val="000000"/>
              </w:rPr>
            </w:pPr>
            <w:r w:rsidRPr="00620D62">
              <w:rPr>
                <w:rFonts w:ascii="Garamond" w:hAnsi="Garamond"/>
                <w:color w:val="000000"/>
              </w:rPr>
              <w:t>Budget/Fiscal Policy</w:t>
            </w:r>
          </w:p>
        </w:tc>
        <w:tc>
          <w:tcPr>
            <w:tcW w:w="1318" w:type="dxa"/>
            <w:shd w:val="clear" w:color="auto" w:fill="auto"/>
            <w:noWrap/>
            <w:vAlign w:val="center"/>
          </w:tcPr>
          <w:p w14:paraId="32EDAD77"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63248BD0" w14:textId="77777777" w:rsidR="00533E86" w:rsidRPr="00620D62" w:rsidRDefault="00533E86" w:rsidP="00533E86">
            <w:pPr>
              <w:jc w:val="center"/>
              <w:rPr>
                <w:rFonts w:ascii="Garamond" w:hAnsi="Garamond"/>
                <w:color w:val="000000"/>
              </w:rPr>
            </w:pPr>
            <w:r w:rsidRPr="00620D62">
              <w:rPr>
                <w:rFonts w:ascii="Garamond" w:hAnsi="Garamond"/>
                <w:color w:val="000000"/>
              </w:rPr>
              <w:t>0.26**</w:t>
            </w:r>
          </w:p>
          <w:p w14:paraId="0C14A5C0" w14:textId="77777777" w:rsidR="00533E86" w:rsidRPr="00620D62" w:rsidRDefault="00533E86" w:rsidP="00533E86">
            <w:pPr>
              <w:jc w:val="center"/>
              <w:rPr>
                <w:rFonts w:ascii="Garamond" w:hAnsi="Garamond"/>
                <w:color w:val="000000"/>
              </w:rPr>
            </w:pPr>
            <w:r w:rsidRPr="00620D62">
              <w:rPr>
                <w:rFonts w:ascii="Garamond" w:hAnsi="Garamond"/>
                <w:color w:val="000000"/>
              </w:rPr>
              <w:t>(0.08)</w:t>
            </w:r>
          </w:p>
        </w:tc>
        <w:tc>
          <w:tcPr>
            <w:tcW w:w="1495" w:type="dxa"/>
            <w:shd w:val="clear" w:color="auto" w:fill="auto"/>
            <w:noWrap/>
            <w:vAlign w:val="center"/>
          </w:tcPr>
          <w:p w14:paraId="0F275B8B" w14:textId="77777777" w:rsidR="00533E86" w:rsidRPr="00620D62" w:rsidRDefault="00533E86" w:rsidP="00533E86">
            <w:pPr>
              <w:jc w:val="center"/>
              <w:rPr>
                <w:rFonts w:ascii="Garamond" w:hAnsi="Garamond"/>
                <w:color w:val="000000"/>
              </w:rPr>
            </w:pPr>
            <w:r w:rsidRPr="00620D62">
              <w:rPr>
                <w:rFonts w:ascii="Garamond" w:hAnsi="Garamond"/>
                <w:color w:val="000000"/>
              </w:rPr>
              <w:t>0.30**</w:t>
            </w:r>
          </w:p>
          <w:p w14:paraId="73EF9E16" w14:textId="77777777" w:rsidR="00533E86" w:rsidRPr="00620D62" w:rsidRDefault="00533E86" w:rsidP="00533E86">
            <w:pPr>
              <w:jc w:val="center"/>
              <w:rPr>
                <w:rFonts w:ascii="Garamond" w:hAnsi="Garamond"/>
                <w:color w:val="000000"/>
              </w:rPr>
            </w:pPr>
            <w:r w:rsidRPr="00620D62">
              <w:rPr>
                <w:rFonts w:ascii="Garamond" w:hAnsi="Garamond"/>
                <w:color w:val="000000"/>
              </w:rPr>
              <w:t>(0.10)</w:t>
            </w:r>
          </w:p>
        </w:tc>
      </w:tr>
      <w:tr w:rsidR="00533E86" w:rsidRPr="00620D62" w14:paraId="2839D5F9" w14:textId="77777777">
        <w:trPr>
          <w:trHeight w:val="300"/>
          <w:jc w:val="center"/>
        </w:trPr>
        <w:tc>
          <w:tcPr>
            <w:tcW w:w="2353" w:type="dxa"/>
            <w:shd w:val="clear" w:color="auto" w:fill="auto"/>
            <w:noWrap/>
            <w:vAlign w:val="center"/>
          </w:tcPr>
          <w:p w14:paraId="2C503711" w14:textId="77777777" w:rsidR="00533E86" w:rsidRPr="00620D62" w:rsidRDefault="00533E86" w:rsidP="00533E86">
            <w:pPr>
              <w:jc w:val="center"/>
              <w:rPr>
                <w:rFonts w:ascii="Garamond" w:hAnsi="Garamond"/>
                <w:color w:val="000000"/>
              </w:rPr>
            </w:pPr>
            <w:r w:rsidRPr="00620D62">
              <w:rPr>
                <w:rFonts w:ascii="Garamond" w:hAnsi="Garamond"/>
                <w:color w:val="000000"/>
              </w:rPr>
              <w:t>Contracts</w:t>
            </w:r>
          </w:p>
        </w:tc>
        <w:tc>
          <w:tcPr>
            <w:tcW w:w="1318" w:type="dxa"/>
            <w:shd w:val="clear" w:color="auto" w:fill="auto"/>
            <w:noWrap/>
            <w:vAlign w:val="center"/>
          </w:tcPr>
          <w:p w14:paraId="1C5D5999"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444314EE" w14:textId="77777777" w:rsidR="00533E86" w:rsidRPr="00620D62" w:rsidRDefault="00533E86" w:rsidP="00533E86">
            <w:pPr>
              <w:jc w:val="center"/>
              <w:rPr>
                <w:rFonts w:ascii="Garamond" w:hAnsi="Garamond"/>
                <w:color w:val="000000"/>
              </w:rPr>
            </w:pPr>
            <w:r w:rsidRPr="00620D62">
              <w:rPr>
                <w:rFonts w:ascii="Garamond" w:hAnsi="Garamond"/>
                <w:color w:val="000000"/>
              </w:rPr>
              <w:t>0.06</w:t>
            </w:r>
          </w:p>
          <w:p w14:paraId="5C86B9D6" w14:textId="77777777" w:rsidR="00533E86" w:rsidRPr="00620D62" w:rsidRDefault="00533E86" w:rsidP="00533E86">
            <w:pPr>
              <w:jc w:val="center"/>
              <w:rPr>
                <w:rFonts w:ascii="Garamond" w:hAnsi="Garamond"/>
                <w:color w:val="000000"/>
              </w:rPr>
            </w:pPr>
            <w:r w:rsidRPr="00620D62">
              <w:rPr>
                <w:rFonts w:ascii="Garamond" w:hAnsi="Garamond"/>
                <w:color w:val="000000"/>
              </w:rPr>
              <w:t>(0.08)</w:t>
            </w:r>
          </w:p>
        </w:tc>
        <w:tc>
          <w:tcPr>
            <w:tcW w:w="1495" w:type="dxa"/>
            <w:shd w:val="clear" w:color="auto" w:fill="auto"/>
            <w:noWrap/>
            <w:vAlign w:val="center"/>
          </w:tcPr>
          <w:p w14:paraId="37943C9B" w14:textId="77777777" w:rsidR="00533E86" w:rsidRPr="00620D62" w:rsidRDefault="00533E86" w:rsidP="00533E86">
            <w:pPr>
              <w:jc w:val="center"/>
              <w:rPr>
                <w:rFonts w:ascii="Garamond" w:hAnsi="Garamond"/>
                <w:color w:val="000000"/>
              </w:rPr>
            </w:pPr>
            <w:r w:rsidRPr="00620D62">
              <w:rPr>
                <w:rFonts w:ascii="Garamond" w:hAnsi="Garamond"/>
                <w:color w:val="000000"/>
              </w:rPr>
              <w:t>0.18</w:t>
            </w:r>
            <w:r w:rsidRPr="00620D62">
              <w:t>†</w:t>
            </w:r>
          </w:p>
          <w:p w14:paraId="4CE5D56F" w14:textId="77777777" w:rsidR="00533E86" w:rsidRPr="00620D62" w:rsidRDefault="00533E86" w:rsidP="00533E86">
            <w:pPr>
              <w:jc w:val="center"/>
              <w:rPr>
                <w:rFonts w:ascii="Garamond" w:hAnsi="Garamond"/>
                <w:color w:val="000000"/>
              </w:rPr>
            </w:pPr>
            <w:r w:rsidRPr="00620D62">
              <w:rPr>
                <w:rFonts w:ascii="Garamond" w:hAnsi="Garamond"/>
                <w:color w:val="000000"/>
              </w:rPr>
              <w:t>(0.11)</w:t>
            </w:r>
          </w:p>
        </w:tc>
      </w:tr>
      <w:tr w:rsidR="00533E86" w:rsidRPr="00620D62" w14:paraId="5435B2AB" w14:textId="77777777">
        <w:trPr>
          <w:trHeight w:val="300"/>
          <w:jc w:val="center"/>
        </w:trPr>
        <w:tc>
          <w:tcPr>
            <w:tcW w:w="2353" w:type="dxa"/>
            <w:shd w:val="clear" w:color="auto" w:fill="auto"/>
            <w:noWrap/>
            <w:vAlign w:val="center"/>
          </w:tcPr>
          <w:p w14:paraId="4DD27258" w14:textId="77777777" w:rsidR="00533E86" w:rsidRPr="00620D62" w:rsidRDefault="00533E86" w:rsidP="00533E86">
            <w:pPr>
              <w:jc w:val="center"/>
              <w:rPr>
                <w:rFonts w:ascii="Garamond" w:hAnsi="Garamond"/>
                <w:color w:val="000000"/>
              </w:rPr>
            </w:pPr>
            <w:r w:rsidRPr="00620D62">
              <w:rPr>
                <w:rFonts w:ascii="Garamond" w:hAnsi="Garamond"/>
                <w:color w:val="000000"/>
              </w:rPr>
              <w:t>Lightner</w:t>
            </w:r>
          </w:p>
        </w:tc>
        <w:tc>
          <w:tcPr>
            <w:tcW w:w="1318" w:type="dxa"/>
            <w:shd w:val="clear" w:color="auto" w:fill="auto"/>
            <w:noWrap/>
            <w:vAlign w:val="center"/>
          </w:tcPr>
          <w:p w14:paraId="1D797F59"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591749F4"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6D7D0090" w14:textId="77777777" w:rsidR="00533E86" w:rsidRPr="00620D62" w:rsidRDefault="00533E86" w:rsidP="00533E86">
            <w:pPr>
              <w:jc w:val="center"/>
              <w:rPr>
                <w:rFonts w:ascii="Garamond" w:hAnsi="Garamond"/>
                <w:color w:val="000000"/>
              </w:rPr>
            </w:pPr>
            <w:r w:rsidRPr="00620D62">
              <w:rPr>
                <w:rFonts w:ascii="Garamond" w:hAnsi="Garamond"/>
                <w:color w:val="000000"/>
              </w:rPr>
              <w:t>-0.88**</w:t>
            </w:r>
          </w:p>
          <w:p w14:paraId="6F8B75DE" w14:textId="77777777" w:rsidR="00533E86" w:rsidRPr="00620D62" w:rsidRDefault="00533E86" w:rsidP="00533E86">
            <w:pPr>
              <w:jc w:val="center"/>
              <w:rPr>
                <w:rFonts w:ascii="Garamond" w:hAnsi="Garamond"/>
                <w:color w:val="000000"/>
              </w:rPr>
            </w:pPr>
            <w:r w:rsidRPr="00620D62">
              <w:rPr>
                <w:rFonts w:ascii="Garamond" w:hAnsi="Garamond"/>
                <w:color w:val="000000"/>
              </w:rPr>
              <w:t>(0.15)</w:t>
            </w:r>
          </w:p>
        </w:tc>
      </w:tr>
      <w:tr w:rsidR="00533E86" w:rsidRPr="00620D62" w14:paraId="4BBC95F9" w14:textId="77777777">
        <w:trPr>
          <w:trHeight w:val="300"/>
          <w:jc w:val="center"/>
        </w:trPr>
        <w:tc>
          <w:tcPr>
            <w:tcW w:w="2353" w:type="dxa"/>
            <w:shd w:val="clear" w:color="auto" w:fill="auto"/>
            <w:noWrap/>
            <w:vAlign w:val="center"/>
          </w:tcPr>
          <w:p w14:paraId="2B142F0D" w14:textId="77777777" w:rsidR="00533E86" w:rsidRPr="00620D62" w:rsidRDefault="00533E86" w:rsidP="00533E86">
            <w:pPr>
              <w:jc w:val="center"/>
              <w:rPr>
                <w:rFonts w:ascii="Garamond" w:hAnsi="Garamond"/>
                <w:color w:val="000000"/>
              </w:rPr>
            </w:pPr>
            <w:r w:rsidRPr="00620D62">
              <w:rPr>
                <w:rFonts w:ascii="Garamond" w:hAnsi="Garamond"/>
                <w:color w:val="000000"/>
              </w:rPr>
              <w:t>Peters</w:t>
            </w:r>
          </w:p>
        </w:tc>
        <w:tc>
          <w:tcPr>
            <w:tcW w:w="1318" w:type="dxa"/>
            <w:shd w:val="clear" w:color="auto" w:fill="auto"/>
            <w:noWrap/>
            <w:vAlign w:val="center"/>
          </w:tcPr>
          <w:p w14:paraId="405DD2E6"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6A709ED7"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7D8A7D69" w14:textId="77777777" w:rsidR="00533E86" w:rsidRPr="00620D62" w:rsidRDefault="00533E86" w:rsidP="00533E86">
            <w:pPr>
              <w:jc w:val="center"/>
              <w:rPr>
                <w:rFonts w:ascii="Garamond" w:hAnsi="Garamond"/>
                <w:color w:val="000000"/>
              </w:rPr>
            </w:pPr>
            <w:r w:rsidRPr="00620D62">
              <w:rPr>
                <w:rFonts w:ascii="Garamond" w:hAnsi="Garamond"/>
                <w:color w:val="000000"/>
              </w:rPr>
              <w:t>0.10</w:t>
            </w:r>
          </w:p>
          <w:p w14:paraId="44FA2725" w14:textId="77777777" w:rsidR="00533E86" w:rsidRPr="00620D62" w:rsidRDefault="00533E86" w:rsidP="00533E86">
            <w:pPr>
              <w:jc w:val="center"/>
              <w:rPr>
                <w:rFonts w:ascii="Garamond" w:hAnsi="Garamond"/>
                <w:color w:val="000000"/>
              </w:rPr>
            </w:pPr>
            <w:r w:rsidRPr="00620D62">
              <w:rPr>
                <w:rFonts w:ascii="Garamond" w:hAnsi="Garamond"/>
                <w:color w:val="000000"/>
              </w:rPr>
              <w:t>(0.07)</w:t>
            </w:r>
          </w:p>
        </w:tc>
      </w:tr>
      <w:tr w:rsidR="00533E86" w:rsidRPr="00620D62" w14:paraId="2608AB04" w14:textId="77777777">
        <w:trPr>
          <w:trHeight w:val="300"/>
          <w:jc w:val="center"/>
        </w:trPr>
        <w:tc>
          <w:tcPr>
            <w:tcW w:w="2353" w:type="dxa"/>
            <w:shd w:val="clear" w:color="auto" w:fill="auto"/>
            <w:noWrap/>
            <w:vAlign w:val="center"/>
          </w:tcPr>
          <w:p w14:paraId="1CD26200" w14:textId="77777777" w:rsidR="00533E86" w:rsidRPr="00620D62" w:rsidRDefault="00533E86" w:rsidP="00533E86">
            <w:pPr>
              <w:jc w:val="center"/>
              <w:rPr>
                <w:rFonts w:ascii="Garamond" w:hAnsi="Garamond"/>
                <w:color w:val="000000"/>
              </w:rPr>
            </w:pPr>
            <w:r w:rsidRPr="00620D62">
              <w:rPr>
                <w:rFonts w:ascii="Garamond" w:hAnsi="Garamond"/>
                <w:color w:val="000000"/>
              </w:rPr>
              <w:t>Faulconer</w:t>
            </w:r>
          </w:p>
        </w:tc>
        <w:tc>
          <w:tcPr>
            <w:tcW w:w="1318" w:type="dxa"/>
            <w:shd w:val="clear" w:color="auto" w:fill="auto"/>
            <w:noWrap/>
            <w:vAlign w:val="center"/>
          </w:tcPr>
          <w:p w14:paraId="4E066D18"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67941C6A"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38130186" w14:textId="77777777" w:rsidR="00533E86" w:rsidRPr="00620D62" w:rsidRDefault="00533E86" w:rsidP="00533E86">
            <w:pPr>
              <w:jc w:val="center"/>
              <w:rPr>
                <w:rFonts w:ascii="Garamond" w:hAnsi="Garamond"/>
                <w:color w:val="000000"/>
              </w:rPr>
            </w:pPr>
            <w:r w:rsidRPr="00620D62">
              <w:rPr>
                <w:rFonts w:ascii="Garamond" w:hAnsi="Garamond"/>
                <w:color w:val="000000"/>
              </w:rPr>
              <w:t>0.06</w:t>
            </w:r>
          </w:p>
          <w:p w14:paraId="4C2E448D" w14:textId="77777777" w:rsidR="00533E86" w:rsidRPr="00620D62" w:rsidRDefault="00533E86" w:rsidP="00533E86">
            <w:pPr>
              <w:jc w:val="center"/>
              <w:rPr>
                <w:rFonts w:ascii="Garamond" w:hAnsi="Garamond"/>
                <w:color w:val="000000"/>
              </w:rPr>
            </w:pPr>
            <w:r w:rsidRPr="00620D62">
              <w:rPr>
                <w:rFonts w:ascii="Garamond" w:hAnsi="Garamond"/>
                <w:color w:val="000000"/>
              </w:rPr>
              <w:t>(0.07)</w:t>
            </w:r>
          </w:p>
        </w:tc>
      </w:tr>
      <w:tr w:rsidR="00533E86" w:rsidRPr="00620D62" w14:paraId="2DD89878" w14:textId="77777777">
        <w:trPr>
          <w:trHeight w:val="300"/>
          <w:jc w:val="center"/>
        </w:trPr>
        <w:tc>
          <w:tcPr>
            <w:tcW w:w="2353" w:type="dxa"/>
            <w:shd w:val="clear" w:color="auto" w:fill="auto"/>
            <w:noWrap/>
            <w:vAlign w:val="center"/>
          </w:tcPr>
          <w:p w14:paraId="35959178" w14:textId="77777777" w:rsidR="00533E86" w:rsidRPr="00620D62" w:rsidRDefault="00533E86" w:rsidP="00533E86">
            <w:pPr>
              <w:jc w:val="center"/>
              <w:rPr>
                <w:rFonts w:ascii="Garamond" w:hAnsi="Garamond"/>
                <w:color w:val="000000"/>
              </w:rPr>
            </w:pPr>
            <w:r w:rsidRPr="00620D62">
              <w:rPr>
                <w:rFonts w:ascii="Garamond" w:hAnsi="Garamond"/>
                <w:color w:val="000000"/>
              </w:rPr>
              <w:t>Gloria</w:t>
            </w:r>
          </w:p>
        </w:tc>
        <w:tc>
          <w:tcPr>
            <w:tcW w:w="1318" w:type="dxa"/>
            <w:shd w:val="clear" w:color="auto" w:fill="auto"/>
            <w:noWrap/>
            <w:vAlign w:val="center"/>
          </w:tcPr>
          <w:p w14:paraId="45FA7A57"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35343BF7"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2FED3CD6" w14:textId="77777777" w:rsidR="00533E86" w:rsidRPr="00620D62" w:rsidRDefault="00533E86" w:rsidP="00533E86">
            <w:pPr>
              <w:jc w:val="center"/>
              <w:rPr>
                <w:rFonts w:ascii="Garamond" w:hAnsi="Garamond"/>
                <w:color w:val="000000"/>
              </w:rPr>
            </w:pPr>
            <w:r w:rsidRPr="00620D62">
              <w:rPr>
                <w:rFonts w:ascii="Garamond" w:hAnsi="Garamond"/>
                <w:color w:val="000000"/>
              </w:rPr>
              <w:t>0.34**</w:t>
            </w:r>
          </w:p>
          <w:p w14:paraId="3B43A9DF" w14:textId="77777777" w:rsidR="00533E86" w:rsidRPr="00620D62" w:rsidRDefault="00533E86" w:rsidP="00533E86">
            <w:pPr>
              <w:jc w:val="center"/>
              <w:rPr>
                <w:rFonts w:ascii="Garamond" w:hAnsi="Garamond"/>
                <w:color w:val="000000"/>
              </w:rPr>
            </w:pPr>
            <w:r w:rsidRPr="00620D62">
              <w:rPr>
                <w:rFonts w:ascii="Garamond" w:hAnsi="Garamond"/>
                <w:color w:val="000000"/>
              </w:rPr>
              <w:t>(0.07)</w:t>
            </w:r>
          </w:p>
        </w:tc>
      </w:tr>
      <w:tr w:rsidR="00533E86" w:rsidRPr="00620D62" w14:paraId="1B709AB4" w14:textId="77777777">
        <w:trPr>
          <w:trHeight w:val="300"/>
          <w:jc w:val="center"/>
        </w:trPr>
        <w:tc>
          <w:tcPr>
            <w:tcW w:w="2353" w:type="dxa"/>
            <w:shd w:val="clear" w:color="auto" w:fill="auto"/>
            <w:noWrap/>
            <w:vAlign w:val="center"/>
          </w:tcPr>
          <w:p w14:paraId="695DFFDE" w14:textId="77777777" w:rsidR="00533E86" w:rsidRPr="00620D62" w:rsidRDefault="00533E86" w:rsidP="00533E86">
            <w:pPr>
              <w:jc w:val="center"/>
              <w:rPr>
                <w:rFonts w:ascii="Garamond" w:hAnsi="Garamond"/>
                <w:color w:val="000000"/>
              </w:rPr>
            </w:pPr>
            <w:r w:rsidRPr="00620D62">
              <w:rPr>
                <w:rFonts w:ascii="Garamond" w:hAnsi="Garamond"/>
                <w:color w:val="000000"/>
              </w:rPr>
              <w:t>Atkins</w:t>
            </w:r>
          </w:p>
        </w:tc>
        <w:tc>
          <w:tcPr>
            <w:tcW w:w="1318" w:type="dxa"/>
            <w:shd w:val="clear" w:color="auto" w:fill="auto"/>
            <w:noWrap/>
            <w:vAlign w:val="center"/>
          </w:tcPr>
          <w:p w14:paraId="562DE467"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39A02DD1"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510A8211" w14:textId="77777777" w:rsidR="00533E86" w:rsidRPr="00620D62" w:rsidRDefault="00533E86" w:rsidP="00533E86">
            <w:pPr>
              <w:jc w:val="center"/>
              <w:rPr>
                <w:rFonts w:ascii="Garamond" w:hAnsi="Garamond"/>
                <w:color w:val="000000"/>
              </w:rPr>
            </w:pPr>
            <w:r w:rsidRPr="00620D62">
              <w:rPr>
                <w:rFonts w:ascii="Garamond" w:hAnsi="Garamond"/>
                <w:color w:val="000000"/>
              </w:rPr>
              <w:t>0.04</w:t>
            </w:r>
          </w:p>
          <w:p w14:paraId="1B2CA989" w14:textId="77777777" w:rsidR="00533E86" w:rsidRPr="00620D62" w:rsidRDefault="00533E86" w:rsidP="00533E86">
            <w:pPr>
              <w:jc w:val="center"/>
              <w:rPr>
                <w:rFonts w:ascii="Garamond" w:hAnsi="Garamond"/>
                <w:color w:val="000000"/>
              </w:rPr>
            </w:pPr>
            <w:r w:rsidRPr="00620D62">
              <w:rPr>
                <w:rFonts w:ascii="Garamond" w:hAnsi="Garamond"/>
                <w:color w:val="000000"/>
              </w:rPr>
              <w:t>(0.87)</w:t>
            </w:r>
          </w:p>
        </w:tc>
      </w:tr>
      <w:tr w:rsidR="00533E86" w:rsidRPr="00620D62" w14:paraId="195106B3" w14:textId="77777777">
        <w:trPr>
          <w:trHeight w:val="300"/>
          <w:jc w:val="center"/>
        </w:trPr>
        <w:tc>
          <w:tcPr>
            <w:tcW w:w="2353" w:type="dxa"/>
            <w:shd w:val="clear" w:color="auto" w:fill="auto"/>
            <w:noWrap/>
            <w:vAlign w:val="center"/>
          </w:tcPr>
          <w:p w14:paraId="49EBAC21" w14:textId="77777777" w:rsidR="00533E86" w:rsidRPr="00620D62" w:rsidRDefault="00533E86" w:rsidP="00533E86">
            <w:pPr>
              <w:jc w:val="center"/>
              <w:rPr>
                <w:rFonts w:ascii="Garamond" w:hAnsi="Garamond"/>
                <w:color w:val="000000"/>
              </w:rPr>
            </w:pPr>
            <w:r w:rsidRPr="00620D62">
              <w:rPr>
                <w:rFonts w:ascii="Garamond" w:hAnsi="Garamond"/>
                <w:color w:val="000000"/>
              </w:rPr>
              <w:t>Young</w:t>
            </w:r>
          </w:p>
        </w:tc>
        <w:tc>
          <w:tcPr>
            <w:tcW w:w="1318" w:type="dxa"/>
            <w:shd w:val="clear" w:color="auto" w:fill="auto"/>
            <w:noWrap/>
            <w:vAlign w:val="center"/>
          </w:tcPr>
          <w:p w14:paraId="7137456D"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706F65D3"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7CA239F9" w14:textId="77777777" w:rsidR="00533E86" w:rsidRPr="00620D62" w:rsidRDefault="00533E86" w:rsidP="00533E86">
            <w:pPr>
              <w:jc w:val="center"/>
              <w:rPr>
                <w:rFonts w:ascii="Garamond" w:hAnsi="Garamond"/>
                <w:color w:val="000000"/>
              </w:rPr>
            </w:pPr>
            <w:r w:rsidRPr="00620D62">
              <w:rPr>
                <w:rFonts w:ascii="Garamond" w:hAnsi="Garamond"/>
                <w:color w:val="000000"/>
              </w:rPr>
              <w:t>-0.17*</w:t>
            </w:r>
          </w:p>
          <w:p w14:paraId="7696FC11" w14:textId="77777777" w:rsidR="00533E86" w:rsidRPr="00620D62" w:rsidRDefault="00533E86" w:rsidP="00533E86">
            <w:pPr>
              <w:jc w:val="center"/>
              <w:rPr>
                <w:rFonts w:ascii="Garamond" w:hAnsi="Garamond"/>
                <w:color w:val="000000"/>
              </w:rPr>
            </w:pPr>
            <w:r w:rsidRPr="00620D62">
              <w:rPr>
                <w:rFonts w:ascii="Garamond" w:hAnsi="Garamond"/>
                <w:color w:val="000000"/>
              </w:rPr>
              <w:t>(0.09)</w:t>
            </w:r>
          </w:p>
        </w:tc>
      </w:tr>
      <w:tr w:rsidR="00533E86" w:rsidRPr="00620D62" w14:paraId="53A9D078" w14:textId="77777777">
        <w:trPr>
          <w:trHeight w:val="300"/>
          <w:jc w:val="center"/>
        </w:trPr>
        <w:tc>
          <w:tcPr>
            <w:tcW w:w="2353" w:type="dxa"/>
            <w:shd w:val="clear" w:color="auto" w:fill="auto"/>
            <w:noWrap/>
            <w:vAlign w:val="center"/>
          </w:tcPr>
          <w:p w14:paraId="547AB181" w14:textId="77777777" w:rsidR="00533E86" w:rsidRPr="00620D62" w:rsidRDefault="00533E86" w:rsidP="00533E86">
            <w:pPr>
              <w:jc w:val="center"/>
              <w:rPr>
                <w:rFonts w:ascii="Garamond" w:hAnsi="Garamond"/>
                <w:color w:val="000000"/>
              </w:rPr>
            </w:pPr>
            <w:r w:rsidRPr="00620D62">
              <w:rPr>
                <w:rFonts w:ascii="Garamond" w:hAnsi="Garamond"/>
                <w:color w:val="000000"/>
              </w:rPr>
              <w:t>DeMaio</w:t>
            </w:r>
          </w:p>
        </w:tc>
        <w:tc>
          <w:tcPr>
            <w:tcW w:w="1318" w:type="dxa"/>
            <w:shd w:val="clear" w:color="auto" w:fill="auto"/>
            <w:noWrap/>
            <w:vAlign w:val="center"/>
          </w:tcPr>
          <w:p w14:paraId="01F88FB6"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37ADF789"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27FE0203" w14:textId="77777777" w:rsidR="00533E86" w:rsidRPr="00620D62" w:rsidRDefault="00533E86" w:rsidP="00533E86">
            <w:pPr>
              <w:jc w:val="center"/>
              <w:rPr>
                <w:rFonts w:ascii="Garamond" w:hAnsi="Garamond"/>
                <w:color w:val="000000"/>
              </w:rPr>
            </w:pPr>
            <w:r w:rsidRPr="00620D62">
              <w:rPr>
                <w:rFonts w:ascii="Garamond" w:hAnsi="Garamond"/>
                <w:color w:val="000000"/>
              </w:rPr>
              <w:t>-1.18**</w:t>
            </w:r>
          </w:p>
          <w:p w14:paraId="56A00342" w14:textId="77777777" w:rsidR="00533E86" w:rsidRPr="00620D62" w:rsidRDefault="00533E86" w:rsidP="00533E86">
            <w:pPr>
              <w:jc w:val="center"/>
              <w:rPr>
                <w:rFonts w:ascii="Garamond" w:hAnsi="Garamond"/>
                <w:color w:val="000000"/>
              </w:rPr>
            </w:pPr>
            <w:r w:rsidRPr="00620D62">
              <w:rPr>
                <w:rFonts w:ascii="Garamond" w:hAnsi="Garamond"/>
                <w:color w:val="000000"/>
              </w:rPr>
              <w:t>(0.16)</w:t>
            </w:r>
          </w:p>
        </w:tc>
      </w:tr>
      <w:tr w:rsidR="00533E86" w:rsidRPr="00620D62" w14:paraId="0E3417B3" w14:textId="77777777">
        <w:trPr>
          <w:trHeight w:val="300"/>
          <w:jc w:val="center"/>
        </w:trPr>
        <w:tc>
          <w:tcPr>
            <w:tcW w:w="2353" w:type="dxa"/>
            <w:shd w:val="clear" w:color="auto" w:fill="auto"/>
            <w:noWrap/>
            <w:vAlign w:val="center"/>
          </w:tcPr>
          <w:p w14:paraId="34AF6F19" w14:textId="77777777" w:rsidR="00533E86" w:rsidRPr="00620D62" w:rsidRDefault="00533E86" w:rsidP="00533E86">
            <w:pPr>
              <w:jc w:val="center"/>
              <w:rPr>
                <w:rFonts w:ascii="Garamond" w:hAnsi="Garamond"/>
                <w:color w:val="000000"/>
              </w:rPr>
            </w:pPr>
            <w:r w:rsidRPr="00620D62">
              <w:rPr>
                <w:rFonts w:ascii="Garamond" w:hAnsi="Garamond"/>
                <w:color w:val="000000"/>
              </w:rPr>
              <w:t>Maienshein</w:t>
            </w:r>
          </w:p>
        </w:tc>
        <w:tc>
          <w:tcPr>
            <w:tcW w:w="1318" w:type="dxa"/>
            <w:shd w:val="clear" w:color="auto" w:fill="auto"/>
            <w:noWrap/>
            <w:vAlign w:val="center"/>
          </w:tcPr>
          <w:p w14:paraId="4945F450"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1BBA7FED"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5CCA58EC" w14:textId="77777777" w:rsidR="00533E86" w:rsidRPr="00620D62" w:rsidRDefault="00533E86" w:rsidP="00533E86">
            <w:pPr>
              <w:jc w:val="center"/>
              <w:rPr>
                <w:rFonts w:ascii="Garamond" w:hAnsi="Garamond"/>
                <w:color w:val="000000"/>
              </w:rPr>
            </w:pPr>
            <w:r w:rsidRPr="00620D62">
              <w:rPr>
                <w:rFonts w:ascii="Garamond" w:hAnsi="Garamond"/>
                <w:color w:val="000000"/>
              </w:rPr>
              <w:t>-0.52**</w:t>
            </w:r>
          </w:p>
          <w:p w14:paraId="59C24DEB" w14:textId="77777777" w:rsidR="00533E86" w:rsidRPr="00620D62" w:rsidRDefault="00533E86" w:rsidP="00533E86">
            <w:pPr>
              <w:jc w:val="center"/>
              <w:rPr>
                <w:rFonts w:ascii="Garamond" w:hAnsi="Garamond"/>
                <w:color w:val="000000"/>
              </w:rPr>
            </w:pPr>
            <w:r w:rsidRPr="00620D62">
              <w:rPr>
                <w:rFonts w:ascii="Garamond" w:hAnsi="Garamond"/>
                <w:color w:val="000000"/>
              </w:rPr>
              <w:t>(0.13)</w:t>
            </w:r>
          </w:p>
        </w:tc>
      </w:tr>
      <w:tr w:rsidR="00533E86" w:rsidRPr="00620D62" w14:paraId="3B255386" w14:textId="77777777">
        <w:trPr>
          <w:trHeight w:val="300"/>
          <w:jc w:val="center"/>
        </w:trPr>
        <w:tc>
          <w:tcPr>
            <w:tcW w:w="2353" w:type="dxa"/>
            <w:shd w:val="clear" w:color="auto" w:fill="auto"/>
            <w:noWrap/>
            <w:vAlign w:val="center"/>
          </w:tcPr>
          <w:p w14:paraId="7F7DF402" w14:textId="77777777" w:rsidR="00533E86" w:rsidRPr="00620D62" w:rsidRDefault="00533E86" w:rsidP="00533E86">
            <w:pPr>
              <w:jc w:val="center"/>
              <w:rPr>
                <w:rFonts w:ascii="Garamond" w:hAnsi="Garamond"/>
                <w:color w:val="000000"/>
              </w:rPr>
            </w:pPr>
            <w:r w:rsidRPr="00620D62">
              <w:rPr>
                <w:rFonts w:ascii="Garamond" w:hAnsi="Garamond"/>
                <w:color w:val="000000"/>
              </w:rPr>
              <w:t>Frye</w:t>
            </w:r>
          </w:p>
        </w:tc>
        <w:tc>
          <w:tcPr>
            <w:tcW w:w="1318" w:type="dxa"/>
            <w:shd w:val="clear" w:color="auto" w:fill="auto"/>
            <w:noWrap/>
            <w:vAlign w:val="center"/>
          </w:tcPr>
          <w:p w14:paraId="1E06E398"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0956033B"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43C6AD13" w14:textId="77777777" w:rsidR="00533E86" w:rsidRPr="00620D62" w:rsidRDefault="00533E86" w:rsidP="00533E86">
            <w:pPr>
              <w:jc w:val="center"/>
              <w:rPr>
                <w:rFonts w:ascii="Garamond" w:hAnsi="Garamond"/>
                <w:color w:val="000000"/>
              </w:rPr>
            </w:pPr>
            <w:r w:rsidRPr="00620D62">
              <w:rPr>
                <w:rFonts w:ascii="Garamond" w:hAnsi="Garamond"/>
                <w:color w:val="000000"/>
              </w:rPr>
              <w:t>-1.42**</w:t>
            </w:r>
          </w:p>
          <w:p w14:paraId="37EA860C" w14:textId="77777777" w:rsidR="00533E86" w:rsidRPr="00620D62" w:rsidRDefault="00533E86" w:rsidP="00533E86">
            <w:pPr>
              <w:jc w:val="center"/>
              <w:rPr>
                <w:rFonts w:ascii="Garamond" w:hAnsi="Garamond"/>
                <w:color w:val="000000"/>
              </w:rPr>
            </w:pPr>
            <w:r w:rsidRPr="00620D62">
              <w:rPr>
                <w:rFonts w:ascii="Garamond" w:hAnsi="Garamond"/>
                <w:color w:val="000000"/>
              </w:rPr>
              <w:t>(0.13)</w:t>
            </w:r>
          </w:p>
        </w:tc>
      </w:tr>
      <w:tr w:rsidR="00533E86" w:rsidRPr="00620D62" w14:paraId="55A5EFD6" w14:textId="77777777">
        <w:trPr>
          <w:trHeight w:val="300"/>
          <w:jc w:val="center"/>
        </w:trPr>
        <w:tc>
          <w:tcPr>
            <w:tcW w:w="2353" w:type="dxa"/>
            <w:shd w:val="clear" w:color="auto" w:fill="auto"/>
            <w:noWrap/>
            <w:vAlign w:val="center"/>
          </w:tcPr>
          <w:p w14:paraId="22021B5E" w14:textId="77777777" w:rsidR="00533E86" w:rsidRPr="00620D62" w:rsidRDefault="00533E86" w:rsidP="00533E86">
            <w:pPr>
              <w:jc w:val="center"/>
              <w:rPr>
                <w:rFonts w:ascii="Garamond" w:hAnsi="Garamond"/>
                <w:color w:val="000000"/>
              </w:rPr>
            </w:pPr>
            <w:r w:rsidRPr="00620D62">
              <w:rPr>
                <w:rFonts w:ascii="Garamond" w:hAnsi="Garamond"/>
                <w:color w:val="000000"/>
              </w:rPr>
              <w:t>Emerald</w:t>
            </w:r>
          </w:p>
        </w:tc>
        <w:tc>
          <w:tcPr>
            <w:tcW w:w="1318" w:type="dxa"/>
            <w:shd w:val="clear" w:color="auto" w:fill="auto"/>
            <w:noWrap/>
            <w:vAlign w:val="center"/>
          </w:tcPr>
          <w:p w14:paraId="45E096E7"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5409E6C5"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1AE6FF04" w14:textId="77777777" w:rsidR="00533E86" w:rsidRPr="00620D62" w:rsidRDefault="00533E86" w:rsidP="00533E86">
            <w:pPr>
              <w:jc w:val="center"/>
              <w:rPr>
                <w:rFonts w:ascii="Garamond" w:hAnsi="Garamond"/>
                <w:color w:val="000000"/>
              </w:rPr>
            </w:pPr>
            <w:r w:rsidRPr="00620D62">
              <w:rPr>
                <w:rFonts w:ascii="Garamond" w:hAnsi="Garamond"/>
                <w:color w:val="000000"/>
              </w:rPr>
              <w:t>0.12</w:t>
            </w:r>
          </w:p>
          <w:p w14:paraId="2AD20210" w14:textId="77777777" w:rsidR="00533E86" w:rsidRPr="00620D62" w:rsidRDefault="00533E86" w:rsidP="00533E86">
            <w:pPr>
              <w:jc w:val="center"/>
              <w:rPr>
                <w:rFonts w:ascii="Garamond" w:hAnsi="Garamond"/>
                <w:color w:val="000000"/>
              </w:rPr>
            </w:pPr>
            <w:r w:rsidRPr="00620D62">
              <w:rPr>
                <w:rFonts w:ascii="Garamond" w:hAnsi="Garamond"/>
                <w:color w:val="000000"/>
              </w:rPr>
              <w:t>(0.11)</w:t>
            </w:r>
          </w:p>
        </w:tc>
      </w:tr>
      <w:tr w:rsidR="00533E86" w:rsidRPr="00620D62" w14:paraId="3004C552" w14:textId="77777777">
        <w:trPr>
          <w:trHeight w:val="300"/>
          <w:jc w:val="center"/>
        </w:trPr>
        <w:tc>
          <w:tcPr>
            <w:tcW w:w="2353" w:type="dxa"/>
            <w:shd w:val="clear" w:color="auto" w:fill="auto"/>
            <w:noWrap/>
            <w:vAlign w:val="center"/>
          </w:tcPr>
          <w:p w14:paraId="59EEBE48" w14:textId="77777777" w:rsidR="00533E86" w:rsidRPr="00620D62" w:rsidRDefault="00533E86" w:rsidP="00533E86">
            <w:pPr>
              <w:jc w:val="center"/>
              <w:rPr>
                <w:rFonts w:ascii="Garamond" w:hAnsi="Garamond"/>
                <w:color w:val="000000"/>
              </w:rPr>
            </w:pPr>
            <w:r w:rsidRPr="00620D62">
              <w:rPr>
                <w:rFonts w:ascii="Garamond" w:hAnsi="Garamond"/>
                <w:color w:val="000000"/>
              </w:rPr>
              <w:t>Madaffer</w:t>
            </w:r>
          </w:p>
        </w:tc>
        <w:tc>
          <w:tcPr>
            <w:tcW w:w="1318" w:type="dxa"/>
            <w:shd w:val="clear" w:color="auto" w:fill="auto"/>
            <w:noWrap/>
            <w:vAlign w:val="center"/>
          </w:tcPr>
          <w:p w14:paraId="3706AC52" w14:textId="77777777" w:rsidR="00533E86" w:rsidRPr="00620D62" w:rsidRDefault="00533E86" w:rsidP="00533E86">
            <w:pPr>
              <w:jc w:val="center"/>
              <w:rPr>
                <w:rFonts w:ascii="Garamond" w:hAnsi="Garamond"/>
                <w:color w:val="000000"/>
              </w:rPr>
            </w:pPr>
          </w:p>
        </w:tc>
        <w:tc>
          <w:tcPr>
            <w:tcW w:w="1318" w:type="dxa"/>
            <w:shd w:val="clear" w:color="auto" w:fill="auto"/>
            <w:noWrap/>
            <w:vAlign w:val="center"/>
          </w:tcPr>
          <w:p w14:paraId="160D894D" w14:textId="77777777" w:rsidR="00533E86" w:rsidRPr="00620D62" w:rsidRDefault="00533E86" w:rsidP="00533E86">
            <w:pPr>
              <w:jc w:val="center"/>
              <w:rPr>
                <w:rFonts w:ascii="Garamond" w:hAnsi="Garamond"/>
                <w:color w:val="000000"/>
              </w:rPr>
            </w:pPr>
          </w:p>
        </w:tc>
        <w:tc>
          <w:tcPr>
            <w:tcW w:w="1495" w:type="dxa"/>
            <w:shd w:val="clear" w:color="auto" w:fill="auto"/>
            <w:noWrap/>
            <w:vAlign w:val="center"/>
          </w:tcPr>
          <w:p w14:paraId="20591BB4" w14:textId="77777777" w:rsidR="00533E86" w:rsidRPr="00620D62" w:rsidRDefault="00533E86" w:rsidP="00533E86">
            <w:pPr>
              <w:jc w:val="center"/>
              <w:rPr>
                <w:rFonts w:ascii="Garamond" w:hAnsi="Garamond"/>
                <w:color w:val="000000"/>
              </w:rPr>
            </w:pPr>
            <w:r w:rsidRPr="00620D62">
              <w:rPr>
                <w:rFonts w:ascii="Garamond" w:hAnsi="Garamond"/>
                <w:color w:val="000000"/>
              </w:rPr>
              <w:t>-0.21</w:t>
            </w:r>
            <w:r w:rsidRPr="00620D62">
              <w:t>†</w:t>
            </w:r>
          </w:p>
          <w:p w14:paraId="15887BDF" w14:textId="77777777" w:rsidR="00533E86" w:rsidRPr="00620D62" w:rsidRDefault="00533E86" w:rsidP="00533E86">
            <w:pPr>
              <w:jc w:val="center"/>
              <w:rPr>
                <w:rFonts w:ascii="Garamond" w:hAnsi="Garamond"/>
                <w:color w:val="000000"/>
              </w:rPr>
            </w:pPr>
            <w:r w:rsidRPr="00620D62">
              <w:rPr>
                <w:rFonts w:ascii="Garamond" w:hAnsi="Garamond"/>
                <w:color w:val="000000"/>
              </w:rPr>
              <w:t>(0.11)</w:t>
            </w:r>
          </w:p>
        </w:tc>
      </w:tr>
      <w:tr w:rsidR="00533E86" w:rsidRPr="00620D62" w14:paraId="6258A013" w14:textId="77777777">
        <w:trPr>
          <w:trHeight w:val="300"/>
          <w:jc w:val="center"/>
        </w:trPr>
        <w:tc>
          <w:tcPr>
            <w:tcW w:w="2353" w:type="dxa"/>
            <w:tcBorders>
              <w:bottom w:val="single" w:sz="4" w:space="0" w:color="auto"/>
            </w:tcBorders>
            <w:shd w:val="clear" w:color="auto" w:fill="auto"/>
            <w:noWrap/>
            <w:vAlign w:val="center"/>
          </w:tcPr>
          <w:p w14:paraId="4212B42E" w14:textId="77777777" w:rsidR="00533E86" w:rsidRPr="00620D62" w:rsidRDefault="00533E86" w:rsidP="00533E86">
            <w:pPr>
              <w:jc w:val="center"/>
              <w:rPr>
                <w:rFonts w:ascii="Garamond" w:hAnsi="Garamond"/>
                <w:color w:val="000000"/>
              </w:rPr>
            </w:pPr>
            <w:r w:rsidRPr="00620D62">
              <w:rPr>
                <w:rFonts w:ascii="Garamond" w:hAnsi="Garamond"/>
                <w:color w:val="000000"/>
              </w:rPr>
              <w:t>Constant</w:t>
            </w:r>
          </w:p>
        </w:tc>
        <w:tc>
          <w:tcPr>
            <w:tcW w:w="1318" w:type="dxa"/>
            <w:tcBorders>
              <w:bottom w:val="single" w:sz="4" w:space="0" w:color="auto"/>
            </w:tcBorders>
            <w:shd w:val="clear" w:color="auto" w:fill="auto"/>
            <w:noWrap/>
            <w:vAlign w:val="center"/>
          </w:tcPr>
          <w:p w14:paraId="629716EF" w14:textId="77777777" w:rsidR="00533E86" w:rsidRPr="00620D62" w:rsidRDefault="00533E86" w:rsidP="00533E86">
            <w:pPr>
              <w:jc w:val="center"/>
              <w:rPr>
                <w:rFonts w:ascii="Garamond" w:hAnsi="Garamond"/>
                <w:color w:val="000000"/>
              </w:rPr>
            </w:pPr>
            <w:r>
              <w:rPr>
                <w:rFonts w:ascii="Garamond" w:hAnsi="Garamond"/>
                <w:color w:val="000000"/>
              </w:rPr>
              <w:t>0.50</w:t>
            </w:r>
          </w:p>
          <w:p w14:paraId="5957C0F0" w14:textId="77777777" w:rsidR="00533E86" w:rsidRPr="00620D62" w:rsidRDefault="00533E86" w:rsidP="00533E86">
            <w:pPr>
              <w:jc w:val="center"/>
              <w:rPr>
                <w:rFonts w:ascii="Garamond" w:hAnsi="Garamond"/>
                <w:color w:val="000000"/>
              </w:rPr>
            </w:pPr>
            <w:r w:rsidRPr="00620D62">
              <w:rPr>
                <w:rFonts w:ascii="Garamond" w:hAnsi="Garamond"/>
                <w:color w:val="000000"/>
              </w:rPr>
              <w:t>(0.04)</w:t>
            </w:r>
          </w:p>
        </w:tc>
        <w:tc>
          <w:tcPr>
            <w:tcW w:w="1318" w:type="dxa"/>
            <w:tcBorders>
              <w:bottom w:val="single" w:sz="4" w:space="0" w:color="auto"/>
            </w:tcBorders>
            <w:shd w:val="clear" w:color="auto" w:fill="auto"/>
            <w:noWrap/>
            <w:vAlign w:val="center"/>
          </w:tcPr>
          <w:p w14:paraId="1691A988" w14:textId="77777777" w:rsidR="00533E86" w:rsidRPr="00620D62" w:rsidRDefault="00533E86" w:rsidP="00533E86">
            <w:pPr>
              <w:jc w:val="center"/>
              <w:rPr>
                <w:rFonts w:ascii="Garamond" w:hAnsi="Garamond"/>
                <w:color w:val="000000"/>
              </w:rPr>
            </w:pPr>
            <w:r>
              <w:rPr>
                <w:rFonts w:ascii="Garamond" w:hAnsi="Garamond"/>
                <w:color w:val="000000"/>
              </w:rPr>
              <w:t>0.30</w:t>
            </w:r>
          </w:p>
          <w:p w14:paraId="6D2180EC" w14:textId="77777777" w:rsidR="00533E86" w:rsidRPr="00620D62" w:rsidRDefault="00533E86" w:rsidP="00533E86">
            <w:pPr>
              <w:jc w:val="center"/>
              <w:rPr>
                <w:rFonts w:ascii="Garamond" w:hAnsi="Garamond"/>
                <w:color w:val="000000"/>
              </w:rPr>
            </w:pPr>
            <w:r w:rsidRPr="00620D62">
              <w:rPr>
                <w:rFonts w:ascii="Garamond" w:hAnsi="Garamond"/>
                <w:color w:val="000000"/>
              </w:rPr>
              <w:t>(0.06)</w:t>
            </w:r>
          </w:p>
        </w:tc>
        <w:tc>
          <w:tcPr>
            <w:tcW w:w="1495" w:type="dxa"/>
            <w:tcBorders>
              <w:bottom w:val="single" w:sz="4" w:space="0" w:color="auto"/>
            </w:tcBorders>
            <w:shd w:val="clear" w:color="auto" w:fill="auto"/>
            <w:noWrap/>
            <w:vAlign w:val="center"/>
          </w:tcPr>
          <w:p w14:paraId="395BD89E" w14:textId="77777777" w:rsidR="00533E86" w:rsidRPr="00620D62" w:rsidRDefault="00533E86" w:rsidP="00533E86">
            <w:pPr>
              <w:jc w:val="center"/>
              <w:rPr>
                <w:rFonts w:ascii="Garamond" w:hAnsi="Garamond"/>
                <w:color w:val="000000"/>
              </w:rPr>
            </w:pPr>
            <w:r>
              <w:rPr>
                <w:rFonts w:ascii="Garamond" w:hAnsi="Garamond"/>
                <w:color w:val="000000"/>
              </w:rPr>
              <w:t>1.01</w:t>
            </w:r>
          </w:p>
          <w:p w14:paraId="1391FB0B" w14:textId="77777777" w:rsidR="00533E86" w:rsidRPr="00620D62" w:rsidRDefault="00533E86" w:rsidP="00533E86">
            <w:pPr>
              <w:jc w:val="center"/>
              <w:rPr>
                <w:rFonts w:ascii="Garamond" w:hAnsi="Garamond"/>
                <w:color w:val="000000"/>
              </w:rPr>
            </w:pPr>
            <w:r w:rsidRPr="00620D62">
              <w:rPr>
                <w:rFonts w:ascii="Garamond" w:hAnsi="Garamond"/>
                <w:color w:val="000000"/>
              </w:rPr>
              <w:t>(0.15)</w:t>
            </w:r>
          </w:p>
        </w:tc>
      </w:tr>
      <w:tr w:rsidR="00533E86" w:rsidRPr="00620D62" w14:paraId="7E9D7C8D" w14:textId="77777777">
        <w:trPr>
          <w:trHeight w:val="300"/>
          <w:jc w:val="center"/>
        </w:trPr>
        <w:tc>
          <w:tcPr>
            <w:tcW w:w="2353" w:type="dxa"/>
            <w:tcBorders>
              <w:top w:val="single" w:sz="4" w:space="0" w:color="auto"/>
            </w:tcBorders>
            <w:shd w:val="clear" w:color="auto" w:fill="auto"/>
            <w:noWrap/>
            <w:vAlign w:val="center"/>
          </w:tcPr>
          <w:p w14:paraId="7D01D2E3" w14:textId="77777777" w:rsidR="00533E86" w:rsidRPr="00620D62" w:rsidRDefault="00533E86" w:rsidP="00533E86">
            <w:pPr>
              <w:jc w:val="center"/>
              <w:rPr>
                <w:rFonts w:ascii="Garamond" w:hAnsi="Garamond"/>
                <w:color w:val="000000"/>
              </w:rPr>
            </w:pPr>
            <w:r w:rsidRPr="00620D62">
              <w:rPr>
                <w:rFonts w:ascii="Garamond" w:hAnsi="Garamond"/>
                <w:color w:val="000000"/>
              </w:rPr>
              <w:t>N</w:t>
            </w:r>
          </w:p>
        </w:tc>
        <w:tc>
          <w:tcPr>
            <w:tcW w:w="1318" w:type="dxa"/>
            <w:tcBorders>
              <w:top w:val="single" w:sz="4" w:space="0" w:color="auto"/>
            </w:tcBorders>
            <w:shd w:val="clear" w:color="auto" w:fill="auto"/>
            <w:noWrap/>
            <w:vAlign w:val="center"/>
          </w:tcPr>
          <w:p w14:paraId="4A045470" w14:textId="77777777" w:rsidR="00533E86" w:rsidRPr="00620D62" w:rsidRDefault="00533E86" w:rsidP="00533E86">
            <w:pPr>
              <w:jc w:val="center"/>
              <w:rPr>
                <w:rFonts w:ascii="Garamond" w:hAnsi="Garamond"/>
                <w:color w:val="000000"/>
              </w:rPr>
            </w:pPr>
            <w:r w:rsidRPr="00620D62">
              <w:rPr>
                <w:rFonts w:ascii="Garamond" w:hAnsi="Garamond"/>
                <w:color w:val="000000"/>
              </w:rPr>
              <w:t>8939</w:t>
            </w:r>
          </w:p>
        </w:tc>
        <w:tc>
          <w:tcPr>
            <w:tcW w:w="1318" w:type="dxa"/>
            <w:tcBorders>
              <w:top w:val="single" w:sz="4" w:space="0" w:color="auto"/>
            </w:tcBorders>
            <w:shd w:val="clear" w:color="auto" w:fill="auto"/>
            <w:noWrap/>
            <w:vAlign w:val="center"/>
          </w:tcPr>
          <w:p w14:paraId="23281DD6" w14:textId="77777777" w:rsidR="00533E86" w:rsidRPr="00620D62" w:rsidRDefault="00533E86" w:rsidP="00533E86">
            <w:pPr>
              <w:jc w:val="center"/>
              <w:rPr>
                <w:rFonts w:ascii="Garamond" w:hAnsi="Garamond"/>
                <w:color w:val="000000"/>
              </w:rPr>
            </w:pPr>
            <w:r w:rsidRPr="00620D62">
              <w:rPr>
                <w:rFonts w:ascii="Garamond" w:hAnsi="Garamond"/>
                <w:color w:val="000000"/>
              </w:rPr>
              <w:t>8939</w:t>
            </w:r>
          </w:p>
        </w:tc>
        <w:tc>
          <w:tcPr>
            <w:tcW w:w="1495" w:type="dxa"/>
            <w:tcBorders>
              <w:top w:val="single" w:sz="4" w:space="0" w:color="auto"/>
            </w:tcBorders>
            <w:shd w:val="clear" w:color="auto" w:fill="auto"/>
            <w:noWrap/>
            <w:vAlign w:val="center"/>
          </w:tcPr>
          <w:p w14:paraId="550D69B7" w14:textId="77777777" w:rsidR="00533E86" w:rsidRPr="00620D62" w:rsidRDefault="00533E86" w:rsidP="00533E86">
            <w:pPr>
              <w:jc w:val="center"/>
              <w:rPr>
                <w:rFonts w:ascii="Garamond" w:hAnsi="Garamond"/>
                <w:color w:val="000000"/>
              </w:rPr>
            </w:pPr>
            <w:r w:rsidRPr="00620D62">
              <w:rPr>
                <w:rFonts w:ascii="Garamond" w:hAnsi="Garamond"/>
                <w:color w:val="000000"/>
              </w:rPr>
              <w:t>8939</w:t>
            </w:r>
          </w:p>
        </w:tc>
      </w:tr>
      <w:tr w:rsidR="00533E86" w:rsidRPr="00620D62" w14:paraId="6DCB0E4A" w14:textId="77777777">
        <w:trPr>
          <w:trHeight w:val="300"/>
          <w:jc w:val="center"/>
        </w:trPr>
        <w:tc>
          <w:tcPr>
            <w:tcW w:w="2353" w:type="dxa"/>
            <w:shd w:val="clear" w:color="auto" w:fill="auto"/>
            <w:noWrap/>
            <w:vAlign w:val="center"/>
          </w:tcPr>
          <w:p w14:paraId="7AC01CB6" w14:textId="77777777" w:rsidR="00533E86" w:rsidRPr="00620D62" w:rsidRDefault="00533E86" w:rsidP="00533E86">
            <w:pPr>
              <w:jc w:val="center"/>
              <w:rPr>
                <w:rFonts w:ascii="Garamond" w:hAnsi="Garamond"/>
                <w:color w:val="000000"/>
              </w:rPr>
            </w:pPr>
            <w:r w:rsidRPr="00620D62">
              <w:rPr>
                <w:rFonts w:ascii="Garamond" w:hAnsi="Garamond"/>
                <w:color w:val="000000"/>
              </w:rPr>
              <w:t>Clusters</w:t>
            </w:r>
          </w:p>
        </w:tc>
        <w:tc>
          <w:tcPr>
            <w:tcW w:w="1318" w:type="dxa"/>
            <w:shd w:val="clear" w:color="auto" w:fill="auto"/>
            <w:noWrap/>
            <w:vAlign w:val="center"/>
          </w:tcPr>
          <w:p w14:paraId="371A7D1C" w14:textId="77777777" w:rsidR="00533E86" w:rsidRPr="00620D62" w:rsidRDefault="00533E86" w:rsidP="00533E86">
            <w:pPr>
              <w:jc w:val="center"/>
              <w:rPr>
                <w:rFonts w:ascii="Garamond" w:hAnsi="Garamond"/>
                <w:color w:val="000000"/>
              </w:rPr>
            </w:pPr>
            <w:r w:rsidRPr="00620D62">
              <w:rPr>
                <w:rFonts w:ascii="Garamond" w:hAnsi="Garamond"/>
                <w:color w:val="000000"/>
              </w:rPr>
              <w:t>346</w:t>
            </w:r>
          </w:p>
        </w:tc>
        <w:tc>
          <w:tcPr>
            <w:tcW w:w="1318" w:type="dxa"/>
            <w:shd w:val="clear" w:color="auto" w:fill="auto"/>
            <w:noWrap/>
            <w:vAlign w:val="center"/>
          </w:tcPr>
          <w:p w14:paraId="0E3E72EB" w14:textId="77777777" w:rsidR="00533E86" w:rsidRPr="00620D62" w:rsidRDefault="00533E86" w:rsidP="00533E86">
            <w:pPr>
              <w:jc w:val="center"/>
              <w:rPr>
                <w:rFonts w:ascii="Garamond" w:hAnsi="Garamond"/>
                <w:color w:val="000000"/>
              </w:rPr>
            </w:pPr>
            <w:r w:rsidRPr="00620D62">
              <w:rPr>
                <w:rFonts w:ascii="Garamond" w:hAnsi="Garamond"/>
                <w:color w:val="000000"/>
              </w:rPr>
              <w:t>346</w:t>
            </w:r>
          </w:p>
        </w:tc>
        <w:tc>
          <w:tcPr>
            <w:tcW w:w="1495" w:type="dxa"/>
            <w:shd w:val="clear" w:color="auto" w:fill="auto"/>
            <w:noWrap/>
            <w:vAlign w:val="center"/>
          </w:tcPr>
          <w:p w14:paraId="0CCB4963" w14:textId="77777777" w:rsidR="00533E86" w:rsidRPr="00620D62" w:rsidRDefault="00533E86" w:rsidP="00533E86">
            <w:pPr>
              <w:jc w:val="center"/>
              <w:rPr>
                <w:rFonts w:ascii="Garamond" w:hAnsi="Garamond"/>
                <w:color w:val="000000"/>
              </w:rPr>
            </w:pPr>
            <w:r w:rsidRPr="00620D62">
              <w:rPr>
                <w:rFonts w:ascii="Garamond" w:hAnsi="Garamond"/>
                <w:color w:val="000000"/>
              </w:rPr>
              <w:t>346</w:t>
            </w:r>
          </w:p>
        </w:tc>
      </w:tr>
      <w:tr w:rsidR="00533E86" w:rsidRPr="00620D62" w14:paraId="11F4C9CF" w14:textId="77777777">
        <w:trPr>
          <w:trHeight w:val="300"/>
          <w:jc w:val="center"/>
        </w:trPr>
        <w:tc>
          <w:tcPr>
            <w:tcW w:w="2353" w:type="dxa"/>
            <w:tcBorders>
              <w:bottom w:val="single" w:sz="4" w:space="0" w:color="auto"/>
            </w:tcBorders>
            <w:shd w:val="clear" w:color="auto" w:fill="auto"/>
            <w:noWrap/>
            <w:vAlign w:val="center"/>
          </w:tcPr>
          <w:p w14:paraId="21F016FC" w14:textId="77777777" w:rsidR="00533E86" w:rsidRPr="00620D62" w:rsidRDefault="00533E86" w:rsidP="00533E86">
            <w:pPr>
              <w:jc w:val="center"/>
              <w:rPr>
                <w:rFonts w:ascii="Garamond" w:hAnsi="Garamond"/>
                <w:color w:val="000000"/>
              </w:rPr>
            </w:pPr>
            <w:r w:rsidRPr="00620D62">
              <w:rPr>
                <w:rFonts w:ascii="Garamond" w:hAnsi="Garamond"/>
                <w:color w:val="000000"/>
              </w:rPr>
              <w:t>Nagelkerke Pseudo-</w:t>
            </w:r>
            <w:r w:rsidRPr="00620D62">
              <w:rPr>
                <w:rFonts w:ascii="Garamond" w:hAnsi="Garamond"/>
                <w:i/>
                <w:color w:val="000000"/>
              </w:rPr>
              <w:t>R</w:t>
            </w:r>
            <w:r w:rsidRPr="00620D62">
              <w:rPr>
                <w:rFonts w:ascii="Garamond" w:hAnsi="Garamond"/>
                <w:i/>
                <w:color w:val="000000"/>
                <w:vertAlign w:val="superscript"/>
              </w:rPr>
              <w:t>2</w:t>
            </w:r>
          </w:p>
        </w:tc>
        <w:tc>
          <w:tcPr>
            <w:tcW w:w="1318" w:type="dxa"/>
            <w:tcBorders>
              <w:bottom w:val="single" w:sz="4" w:space="0" w:color="auto"/>
            </w:tcBorders>
            <w:shd w:val="clear" w:color="auto" w:fill="auto"/>
            <w:noWrap/>
            <w:vAlign w:val="center"/>
          </w:tcPr>
          <w:p w14:paraId="12AE7CD1" w14:textId="77777777" w:rsidR="00533E86" w:rsidRPr="00620D62" w:rsidRDefault="00533E86" w:rsidP="00533E86">
            <w:pPr>
              <w:jc w:val="center"/>
              <w:rPr>
                <w:rFonts w:ascii="Garamond" w:hAnsi="Garamond"/>
                <w:color w:val="000000"/>
              </w:rPr>
            </w:pPr>
            <w:r w:rsidRPr="00620D62">
              <w:rPr>
                <w:rFonts w:ascii="Garamond" w:hAnsi="Garamond"/>
                <w:color w:val="000000"/>
              </w:rPr>
              <w:t>0.00</w:t>
            </w:r>
          </w:p>
        </w:tc>
        <w:tc>
          <w:tcPr>
            <w:tcW w:w="1318" w:type="dxa"/>
            <w:tcBorders>
              <w:bottom w:val="single" w:sz="4" w:space="0" w:color="auto"/>
            </w:tcBorders>
            <w:shd w:val="clear" w:color="auto" w:fill="auto"/>
            <w:noWrap/>
            <w:vAlign w:val="center"/>
          </w:tcPr>
          <w:p w14:paraId="4AF72B67" w14:textId="77777777" w:rsidR="00533E86" w:rsidRPr="00620D62" w:rsidRDefault="00533E86" w:rsidP="00533E86">
            <w:pPr>
              <w:jc w:val="center"/>
              <w:rPr>
                <w:rFonts w:ascii="Garamond" w:hAnsi="Garamond"/>
                <w:color w:val="000000"/>
              </w:rPr>
            </w:pPr>
            <w:r w:rsidRPr="00620D62">
              <w:rPr>
                <w:rFonts w:ascii="Garamond" w:hAnsi="Garamond"/>
                <w:color w:val="000000"/>
              </w:rPr>
              <w:t>0.00</w:t>
            </w:r>
          </w:p>
        </w:tc>
        <w:tc>
          <w:tcPr>
            <w:tcW w:w="1495" w:type="dxa"/>
            <w:tcBorders>
              <w:bottom w:val="single" w:sz="4" w:space="0" w:color="auto"/>
            </w:tcBorders>
            <w:shd w:val="clear" w:color="auto" w:fill="auto"/>
            <w:noWrap/>
            <w:vAlign w:val="center"/>
          </w:tcPr>
          <w:p w14:paraId="0748E138" w14:textId="77777777" w:rsidR="00533E86" w:rsidRPr="00620D62" w:rsidRDefault="00533E86" w:rsidP="00533E86">
            <w:pPr>
              <w:jc w:val="center"/>
              <w:rPr>
                <w:rFonts w:ascii="Garamond" w:hAnsi="Garamond"/>
                <w:color w:val="000000"/>
              </w:rPr>
            </w:pPr>
            <w:r w:rsidRPr="00620D62">
              <w:rPr>
                <w:rFonts w:ascii="Garamond" w:hAnsi="Garamond"/>
                <w:color w:val="000000"/>
              </w:rPr>
              <w:t>0.09</w:t>
            </w:r>
          </w:p>
        </w:tc>
      </w:tr>
    </w:tbl>
    <w:p w14:paraId="76EEC0F8" w14:textId="77777777" w:rsidR="00533E86" w:rsidRPr="00620D62" w:rsidRDefault="00533E86" w:rsidP="00533E86">
      <w:r w:rsidRPr="00620D62">
        <w:t>*General Municipal Code changes and other policies are the omitted category in the bill types; Hueso is the omitted category for the Council members</w:t>
      </w:r>
    </w:p>
    <w:p w14:paraId="406DE1D4" w14:textId="77777777" w:rsidR="00533E86" w:rsidRPr="00620D62" w:rsidRDefault="00533E86" w:rsidP="00533E86">
      <w:r w:rsidRPr="00620D62">
        <w:t>**All tests are two-tailed (†p.1, *p.05, **p.01)</w:t>
      </w:r>
    </w:p>
    <w:p w14:paraId="527D660B" w14:textId="77777777" w:rsidR="00533E86" w:rsidRPr="00620D62" w:rsidRDefault="00533E86" w:rsidP="00533E86">
      <w:pPr>
        <w:pStyle w:val="Caption"/>
        <w:keepNext/>
        <w:jc w:val="center"/>
      </w:pPr>
      <w:r w:rsidRPr="00620D62">
        <w:br w:type="page"/>
      </w:r>
    </w:p>
    <w:p w14:paraId="2FC0A0A5" w14:textId="77777777" w:rsidR="00533E86" w:rsidRPr="00620D62" w:rsidRDefault="00533E86" w:rsidP="001F422B">
      <w:pPr>
        <w:jc w:val="center"/>
        <w:outlineLvl w:val="0"/>
        <w:rPr>
          <w:b/>
        </w:rPr>
      </w:pPr>
      <w:r w:rsidRPr="00620D62">
        <w:rPr>
          <w:b/>
        </w:rPr>
        <w:lastRenderedPageBreak/>
        <w:t>Appendix 2</w:t>
      </w:r>
    </w:p>
    <w:p w14:paraId="0BDF9BF5" w14:textId="77777777" w:rsidR="00533E86" w:rsidRPr="00620D62" w:rsidRDefault="00533E86" w:rsidP="00533E86">
      <w:pPr>
        <w:spacing w:line="480" w:lineRule="auto"/>
      </w:pPr>
    </w:p>
    <w:p w14:paraId="1C6EBA75" w14:textId="77777777" w:rsidR="00533E86" w:rsidRPr="00620D62" w:rsidRDefault="00533E86" w:rsidP="00533E86">
      <w:pPr>
        <w:spacing w:line="480" w:lineRule="auto"/>
      </w:pPr>
      <w:r w:rsidRPr="00620D62">
        <w:tab/>
        <w:t xml:space="preserve">While </w:t>
      </w:r>
      <w:r>
        <w:t>there are several</w:t>
      </w:r>
      <w:r w:rsidRPr="00620D62">
        <w:t xml:space="preserve"> algorithms that implement scaling procedures to recover latent preferences from observed voting behavior, all of these methods are motivated by the traditional spatial model of legislative voting.  In the spatial model, </w:t>
      </w:r>
      <w:r>
        <w:t xml:space="preserve">the key assumption is that </w:t>
      </w:r>
      <w:r w:rsidRPr="00620D62">
        <w:t>individual legislators are rational actors who choose behavioral strategies to maximize their expected utility.  In the context of voting, there are two strategies to choose from — voting “yes” in favor of adopting some policy and voting “no” against the policy to preserve the status quo.</w:t>
      </w:r>
      <w:r>
        <w:rPr>
          <w:rStyle w:val="FootnoteReference"/>
        </w:rPr>
        <w:footnoteReference w:id="1"/>
      </w:r>
      <w:r w:rsidRPr="00620D62">
        <w:t xml:space="preserve">  The degree to which a legislator prefers a proposed policy to the status quo will determine their final vote choice.</w:t>
      </w:r>
    </w:p>
    <w:p w14:paraId="5EF3D3AC" w14:textId="77777777" w:rsidR="00533E86" w:rsidRPr="00620D62" w:rsidRDefault="00533E86" w:rsidP="00533E86">
      <w:pPr>
        <w:spacing w:line="480" w:lineRule="auto"/>
      </w:pPr>
      <w:r w:rsidRPr="00620D62">
        <w:tab/>
        <w:t xml:space="preserve">In the statistical applications, decisions have both deterministic and stochastic components.  The deterministic portion depends on the distance between a legislator’s most preferred policy — their </w:t>
      </w:r>
      <w:r w:rsidRPr="00620D62">
        <w:rPr>
          <w:i/>
        </w:rPr>
        <w:t xml:space="preserve">ideal point </w:t>
      </w:r>
      <w:r w:rsidRPr="00620D62">
        <w:t>— and the location of a proposed policy.  The degree to which a legislator’s utility from a proposed policy declines as the policy moves further away from her ideal point depends on the assumed utility function</w:t>
      </w:r>
      <w:r>
        <w:t xml:space="preserve"> (e.g., a normal utility function)</w:t>
      </w:r>
      <w:r w:rsidRPr="00620D62">
        <w:t xml:space="preserve">.  In addition, each decision may also have some random component, in the form of an idiosyncratic utility shock — analogous to a random error — that represents other considerations that may enter a legislator’s voting calculus but are not captured by the spatial model.  These </w:t>
      </w:r>
      <w:r>
        <w:t xml:space="preserve">utility </w:t>
      </w:r>
      <w:r w:rsidRPr="00620D62">
        <w:t>shocks are assumed to be independent across legislators for a given vote and across votes for a given legislator.</w:t>
      </w:r>
    </w:p>
    <w:p w14:paraId="4B0C5E07" w14:textId="641F1B62" w:rsidR="00533E86" w:rsidRPr="00620D62" w:rsidRDefault="00533E86" w:rsidP="00533E86">
      <w:pPr>
        <w:spacing w:line="480" w:lineRule="auto"/>
      </w:pPr>
      <w:r w:rsidRPr="00620D62">
        <w:tab/>
        <w:t xml:space="preserve">Ideal differs from other scaling procedures in the algorithm’s implied assumptions about individual utility functions and the distribution of the unobserved utility shocks (see Carroll et al. </w:t>
      </w:r>
      <w:r w:rsidRPr="00620D62">
        <w:lastRenderedPageBreak/>
        <w:t>2009).  Ideal assumes that legislator utilities are quadratic — as a bill moves away from a legislator’s ideal point, her expected utility declines at an increasing rate.  In addition, the algorithm assumes that the random errors are normally distribut</w:t>
      </w:r>
      <w:r w:rsidR="001E15F8">
        <w:t>ed.  Given these assumptions, I</w:t>
      </w:r>
      <w:r w:rsidRPr="00620D62">
        <w:t xml:space="preserve"> can represent any legislators utility from voting either yes or no on any policy proposal as a function of legislator preferences (</w:t>
      </w:r>
      <w:r w:rsidRPr="00620D62">
        <w:rPr>
          <w:b/>
        </w:rPr>
        <w:t>X</w:t>
      </w:r>
      <w:r w:rsidRPr="00620D62">
        <w:t>), the location of the policy (</w:t>
      </w:r>
      <w:r w:rsidRPr="00620D62">
        <w:rPr>
          <w:b/>
        </w:rPr>
        <w:t>P</w:t>
      </w:r>
      <w:r w:rsidRPr="00620D62">
        <w:t>), and the location of the status quo (</w:t>
      </w:r>
      <w:r w:rsidRPr="00620D62">
        <w:rPr>
          <w:b/>
        </w:rPr>
        <w:t>Q</w:t>
      </w:r>
      <w:r w:rsidRPr="00620D62">
        <w:t>)</w:t>
      </w:r>
      <w:r>
        <w:t xml:space="preserve"> with two equations</w:t>
      </w:r>
      <w:r w:rsidRPr="00620D62">
        <w:t>:</w:t>
      </w:r>
      <w:r>
        <w:rPr>
          <w:rStyle w:val="FootnoteReference"/>
        </w:rPr>
        <w:footnoteReference w:id="2"/>
      </w:r>
    </w:p>
    <w:p w14:paraId="348005A4" w14:textId="77777777" w:rsidR="00533E86" w:rsidRDefault="00533E86" w:rsidP="00533E86">
      <w:pPr>
        <w:spacing w:line="480" w:lineRule="auto"/>
        <w:jc w:val="center"/>
      </w:pPr>
      <w:r w:rsidRPr="00620D62">
        <w:rPr>
          <w:position w:val="-34"/>
        </w:rPr>
        <w:object w:dxaOrig="2840" w:dyaOrig="800" w14:anchorId="07359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9.75pt" o:ole="">
            <v:imagedata r:id="rId7" o:title=""/>
          </v:shape>
          <o:OLEObject Type="Embed" ProgID="Equation.3" ShapeID="_x0000_i1025" DrawAspect="Content" ObjectID="_1570538758" r:id="rId8"/>
        </w:object>
      </w:r>
    </w:p>
    <w:p w14:paraId="2E6528EA" w14:textId="77777777" w:rsidR="00533E86" w:rsidRDefault="00533E86" w:rsidP="00533E86">
      <w:pPr>
        <w:spacing w:line="480" w:lineRule="auto"/>
      </w:pPr>
      <w:r>
        <w:t xml:space="preserve">Individual voting behavior then becomes a function of the </w:t>
      </w:r>
      <w:r>
        <w:rPr>
          <w:i/>
        </w:rPr>
        <w:t>difference</w:t>
      </w:r>
      <w:r>
        <w:t xml:space="preserve"> in utility between the two options:</w:t>
      </w:r>
    </w:p>
    <w:p w14:paraId="79DF65A8" w14:textId="77777777" w:rsidR="00533E86" w:rsidRDefault="00533E86" w:rsidP="00533E86">
      <w:pPr>
        <w:spacing w:line="480" w:lineRule="auto"/>
        <w:jc w:val="center"/>
      </w:pPr>
      <w:r w:rsidRPr="00620D62">
        <w:rPr>
          <w:position w:val="-14"/>
        </w:rPr>
        <w:object w:dxaOrig="4720" w:dyaOrig="400" w14:anchorId="2E8006E2">
          <v:shape id="_x0000_i1026" type="#_x0000_t75" style="width:236.25pt;height:20.25pt" o:ole="">
            <v:imagedata r:id="rId9" o:title=""/>
          </v:shape>
          <o:OLEObject Type="Embed" ProgID="Equation.3" ShapeID="_x0000_i1026" DrawAspect="Content" ObjectID="_1570538759" r:id="rId10"/>
        </w:object>
      </w:r>
    </w:p>
    <w:p w14:paraId="0A4BD745" w14:textId="77777777" w:rsidR="00533E86" w:rsidRDefault="00533E86" w:rsidP="00533E86">
      <w:pPr>
        <w:spacing w:line="480" w:lineRule="auto"/>
      </w:pPr>
      <w:r>
        <w:t xml:space="preserve">Setting </w:t>
      </w:r>
      <w:r w:rsidRPr="00620D62">
        <w:rPr>
          <w:position w:val="-10"/>
        </w:rPr>
        <w:object w:dxaOrig="1420" w:dyaOrig="360" w14:anchorId="0094DB3B">
          <v:shape id="_x0000_i1027" type="#_x0000_t75" style="width:71.25pt;height:18pt" o:ole="">
            <v:imagedata r:id="rId11" o:title=""/>
          </v:shape>
          <o:OLEObject Type="Embed" ProgID="Equation.3" ShapeID="_x0000_i1027" DrawAspect="Content" ObjectID="_1570538760" r:id="rId12"/>
        </w:object>
      </w:r>
      <w:r>
        <w:t>and</w:t>
      </w:r>
      <w:r w:rsidRPr="00620D62">
        <w:rPr>
          <w:position w:val="-10"/>
        </w:rPr>
        <w:object w:dxaOrig="1200" w:dyaOrig="320" w14:anchorId="69AB12B7">
          <v:shape id="_x0000_i1028" type="#_x0000_t75" style="width:60pt;height:15.75pt" o:ole="">
            <v:imagedata r:id="rId13" o:title=""/>
          </v:shape>
          <o:OLEObject Type="Embed" ProgID="Equation.3" ShapeID="_x0000_i1028" DrawAspect="Content" ObjectID="_1570538761" r:id="rId14"/>
        </w:object>
      </w:r>
      <w:r>
        <w:t xml:space="preserve"> and assuming normally distributed utility shocks (with </w:t>
      </w:r>
      <w:r w:rsidRPr="00F149FF">
        <w:rPr>
          <w:position w:val="-10"/>
        </w:rPr>
        <w:object w:dxaOrig="200" w:dyaOrig="320" w14:anchorId="62F9DDBB">
          <v:shape id="_x0000_i1029" type="#_x0000_t75" style="width:9.75pt;height:15.75pt" o:ole="">
            <v:imagedata r:id="rId15" o:title=""/>
          </v:shape>
          <o:OLEObject Type="Embed" ProgID="Equation.3" ShapeID="_x0000_i1029" DrawAspect="Content" ObjectID="_1570538762" r:id="rId16"/>
        </w:object>
      </w:r>
      <w:r>
        <w:t xml:space="preserve"> representing a normal cumulative density function), the probability of voting in favor of proposal </w:t>
      </w:r>
      <w:r>
        <w:rPr>
          <w:b/>
        </w:rPr>
        <w:t>P</w:t>
      </w:r>
      <w:r>
        <w:t xml:space="preserve"> is:</w:t>
      </w:r>
    </w:p>
    <w:p w14:paraId="1A8E21A6" w14:textId="77777777" w:rsidR="00533E86" w:rsidRDefault="00533E86" w:rsidP="00533E86">
      <w:pPr>
        <w:spacing w:line="480" w:lineRule="auto"/>
        <w:jc w:val="center"/>
      </w:pPr>
      <w:r w:rsidRPr="00D25EE5">
        <w:rPr>
          <w:position w:val="-10"/>
        </w:rPr>
        <w:object w:dxaOrig="2720" w:dyaOrig="320" w14:anchorId="26BC3FC7">
          <v:shape id="_x0000_i1030" type="#_x0000_t75" style="width:135.75pt;height:15.75pt" o:ole="">
            <v:imagedata r:id="rId17" o:title=""/>
          </v:shape>
          <o:OLEObject Type="Embed" ProgID="Equation.3" ShapeID="_x0000_i1030" DrawAspect="Content" ObjectID="_1570538763" r:id="rId18"/>
        </w:object>
      </w:r>
    </w:p>
    <w:p w14:paraId="59AD9DE4" w14:textId="76D4F5C9" w:rsidR="00533E86" w:rsidRPr="00620D62" w:rsidRDefault="00533E86" w:rsidP="00533E86">
      <w:pPr>
        <w:spacing w:line="480" w:lineRule="auto"/>
      </w:pPr>
      <w:r>
        <w:t>Given observed voti</w:t>
      </w:r>
      <w:r w:rsidR="00F642E6">
        <w:t>ng behavior on each proposal, I</w:t>
      </w:r>
      <w:r>
        <w:t xml:space="preserve"> can estimate each parameter and related uncertainty by sampling from the joint posterior density using Markov chain Monte Carlo, the procedure implemented in Ideal.</w:t>
      </w:r>
    </w:p>
    <w:sectPr w:rsidR="00533E86" w:rsidRPr="00620D62" w:rsidSect="00533E86">
      <w:headerReference w:type="even" r:id="rId19"/>
      <w:headerReference w:type="default" r:id="rId20"/>
      <w:footerReference w:type="even" r:id="rId21"/>
      <w:footerReference w:type="default" r:id="rId22"/>
      <w:headerReference w:type="first" r:id="rId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3F2E" w14:textId="77777777" w:rsidR="000D6890" w:rsidRDefault="000D6890">
      <w:r>
        <w:separator/>
      </w:r>
    </w:p>
  </w:endnote>
  <w:endnote w:type="continuationSeparator" w:id="0">
    <w:p w14:paraId="2303CA14" w14:textId="77777777" w:rsidR="000D6890" w:rsidRDefault="000D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D252" w14:textId="77777777" w:rsidR="005428B3" w:rsidRDefault="005428B3" w:rsidP="00456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E860F" w14:textId="77777777" w:rsidR="005428B3" w:rsidRDefault="005428B3" w:rsidP="00456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55A4" w14:textId="17DF9635" w:rsidR="005428B3" w:rsidRDefault="005428B3" w:rsidP="00456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A32">
      <w:rPr>
        <w:rStyle w:val="PageNumber"/>
        <w:noProof/>
      </w:rPr>
      <w:t>3</w:t>
    </w:r>
    <w:r>
      <w:rPr>
        <w:rStyle w:val="PageNumber"/>
      </w:rPr>
      <w:fldChar w:fldCharType="end"/>
    </w:r>
  </w:p>
  <w:p w14:paraId="36FC577C" w14:textId="77777777" w:rsidR="005428B3" w:rsidRDefault="005428B3" w:rsidP="00456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7004" w14:textId="77777777" w:rsidR="000D6890" w:rsidRDefault="000D6890">
      <w:r>
        <w:separator/>
      </w:r>
    </w:p>
  </w:footnote>
  <w:footnote w:type="continuationSeparator" w:id="0">
    <w:p w14:paraId="4045B33D" w14:textId="77777777" w:rsidR="000D6890" w:rsidRDefault="000D6890">
      <w:r>
        <w:continuationSeparator/>
      </w:r>
    </w:p>
  </w:footnote>
  <w:footnote w:id="1">
    <w:p w14:paraId="105DB6DB" w14:textId="77777777" w:rsidR="005428B3" w:rsidRDefault="005428B3">
      <w:pPr>
        <w:pStyle w:val="FootnoteText"/>
      </w:pPr>
      <w:r>
        <w:rPr>
          <w:rStyle w:val="FootnoteReference"/>
        </w:rPr>
        <w:footnoteRef/>
      </w:r>
      <w:r>
        <w:t xml:space="preserve"> Individuals can also not register a choice or may abstain from voting.  Since both absences and abstentions do not reveal anything about an individual’s preference, IRT models do not incorporate these events when estimating ideal points.</w:t>
      </w:r>
    </w:p>
  </w:footnote>
  <w:footnote w:id="2">
    <w:p w14:paraId="763CBC48" w14:textId="2D3ECCC5" w:rsidR="005428B3" w:rsidRDefault="005428B3">
      <w:pPr>
        <w:pStyle w:val="FootnoteText"/>
      </w:pPr>
      <w:r>
        <w:rPr>
          <w:rStyle w:val="FootnoteReference"/>
        </w:rPr>
        <w:footnoteRef/>
      </w:r>
      <w:r>
        <w:t xml:space="preserve"> I focus on a case in which policies and preferences are single-dimensional.  This assumption does not result in a loss of generality.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420D" w14:textId="77777777" w:rsidR="005428B3" w:rsidRDefault="005428B3" w:rsidP="001F43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3E0A2" w14:textId="77777777" w:rsidR="005428B3" w:rsidRDefault="005428B3" w:rsidP="00533E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B60A" w14:textId="77777777" w:rsidR="005428B3" w:rsidRDefault="005428B3" w:rsidP="00533E8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2AA7" w14:textId="77777777" w:rsidR="005428B3" w:rsidRDefault="005428B3" w:rsidP="00533E86">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4E1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strokecolor="white">
      <v:fill color="white"/>
      <v:stroke color="white"/>
      <v:textbox inset="0,0,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D2"/>
    <w:rsid w:val="000037AE"/>
    <w:rsid w:val="000104E4"/>
    <w:rsid w:val="00015FC5"/>
    <w:rsid w:val="000317A3"/>
    <w:rsid w:val="0005260A"/>
    <w:rsid w:val="00064DD2"/>
    <w:rsid w:val="0006645C"/>
    <w:rsid w:val="00081FEC"/>
    <w:rsid w:val="000B2F02"/>
    <w:rsid w:val="000D6890"/>
    <w:rsid w:val="000D6AF5"/>
    <w:rsid w:val="000D7847"/>
    <w:rsid w:val="000E3743"/>
    <w:rsid w:val="00123047"/>
    <w:rsid w:val="00123FB5"/>
    <w:rsid w:val="00136506"/>
    <w:rsid w:val="00136B08"/>
    <w:rsid w:val="00161723"/>
    <w:rsid w:val="001650A8"/>
    <w:rsid w:val="0018115D"/>
    <w:rsid w:val="001912B6"/>
    <w:rsid w:val="0019185D"/>
    <w:rsid w:val="001959C8"/>
    <w:rsid w:val="001E15F8"/>
    <w:rsid w:val="001E4C7F"/>
    <w:rsid w:val="001F41D5"/>
    <w:rsid w:val="001F422B"/>
    <w:rsid w:val="001F432C"/>
    <w:rsid w:val="00202437"/>
    <w:rsid w:val="00206A32"/>
    <w:rsid w:val="002400CA"/>
    <w:rsid w:val="00275A13"/>
    <w:rsid w:val="002808F8"/>
    <w:rsid w:val="00286CAF"/>
    <w:rsid w:val="002B0C98"/>
    <w:rsid w:val="002B27EE"/>
    <w:rsid w:val="002B37E7"/>
    <w:rsid w:val="002B6467"/>
    <w:rsid w:val="002D05B6"/>
    <w:rsid w:val="00303C18"/>
    <w:rsid w:val="00304DDF"/>
    <w:rsid w:val="00331169"/>
    <w:rsid w:val="00350723"/>
    <w:rsid w:val="0036266C"/>
    <w:rsid w:val="00364CE3"/>
    <w:rsid w:val="003846BC"/>
    <w:rsid w:val="003A63D4"/>
    <w:rsid w:val="003C3E3E"/>
    <w:rsid w:val="003F4219"/>
    <w:rsid w:val="004010DC"/>
    <w:rsid w:val="00435372"/>
    <w:rsid w:val="00456CAA"/>
    <w:rsid w:val="00460ABA"/>
    <w:rsid w:val="00463B9E"/>
    <w:rsid w:val="00466980"/>
    <w:rsid w:val="00466D8F"/>
    <w:rsid w:val="00467B9F"/>
    <w:rsid w:val="004847DC"/>
    <w:rsid w:val="00490CCC"/>
    <w:rsid w:val="004B04A1"/>
    <w:rsid w:val="004E39B1"/>
    <w:rsid w:val="00501570"/>
    <w:rsid w:val="00512050"/>
    <w:rsid w:val="00516CE2"/>
    <w:rsid w:val="00520228"/>
    <w:rsid w:val="0053040E"/>
    <w:rsid w:val="00533C2B"/>
    <w:rsid w:val="00533E86"/>
    <w:rsid w:val="00536A97"/>
    <w:rsid w:val="005428B3"/>
    <w:rsid w:val="00542990"/>
    <w:rsid w:val="005551F6"/>
    <w:rsid w:val="0057309F"/>
    <w:rsid w:val="005745E0"/>
    <w:rsid w:val="005750A1"/>
    <w:rsid w:val="005921CC"/>
    <w:rsid w:val="005B1BC2"/>
    <w:rsid w:val="005D2B29"/>
    <w:rsid w:val="006111BC"/>
    <w:rsid w:val="00623527"/>
    <w:rsid w:val="00626B83"/>
    <w:rsid w:val="00632DD4"/>
    <w:rsid w:val="006425BE"/>
    <w:rsid w:val="00652345"/>
    <w:rsid w:val="0066188E"/>
    <w:rsid w:val="0067050C"/>
    <w:rsid w:val="00685580"/>
    <w:rsid w:val="00696FAB"/>
    <w:rsid w:val="006B1B6A"/>
    <w:rsid w:val="006C116D"/>
    <w:rsid w:val="006C56B3"/>
    <w:rsid w:val="006E0000"/>
    <w:rsid w:val="006E001C"/>
    <w:rsid w:val="006E4A4D"/>
    <w:rsid w:val="006F0EC4"/>
    <w:rsid w:val="00702B71"/>
    <w:rsid w:val="00722DE5"/>
    <w:rsid w:val="007330AF"/>
    <w:rsid w:val="00733FCE"/>
    <w:rsid w:val="00744C18"/>
    <w:rsid w:val="00746B9C"/>
    <w:rsid w:val="00757F35"/>
    <w:rsid w:val="00780F37"/>
    <w:rsid w:val="007C7F93"/>
    <w:rsid w:val="007D267E"/>
    <w:rsid w:val="007D2BA2"/>
    <w:rsid w:val="007D4F04"/>
    <w:rsid w:val="0081200E"/>
    <w:rsid w:val="008122CA"/>
    <w:rsid w:val="00832511"/>
    <w:rsid w:val="0088797D"/>
    <w:rsid w:val="008A2690"/>
    <w:rsid w:val="008D0DE5"/>
    <w:rsid w:val="0092492F"/>
    <w:rsid w:val="0092670E"/>
    <w:rsid w:val="009349AE"/>
    <w:rsid w:val="009422B8"/>
    <w:rsid w:val="009439F5"/>
    <w:rsid w:val="00987F29"/>
    <w:rsid w:val="009A5902"/>
    <w:rsid w:val="009B771C"/>
    <w:rsid w:val="009C5851"/>
    <w:rsid w:val="009E6250"/>
    <w:rsid w:val="009F4F31"/>
    <w:rsid w:val="00A17591"/>
    <w:rsid w:val="00A27259"/>
    <w:rsid w:val="00A43A48"/>
    <w:rsid w:val="00AD2EC5"/>
    <w:rsid w:val="00AE78A4"/>
    <w:rsid w:val="00B21494"/>
    <w:rsid w:val="00B278CC"/>
    <w:rsid w:val="00B63643"/>
    <w:rsid w:val="00B64C1F"/>
    <w:rsid w:val="00BB108B"/>
    <w:rsid w:val="00BB360D"/>
    <w:rsid w:val="00BC2EAD"/>
    <w:rsid w:val="00BC30D0"/>
    <w:rsid w:val="00BD6C8E"/>
    <w:rsid w:val="00BD74FC"/>
    <w:rsid w:val="00BE7EDD"/>
    <w:rsid w:val="00C26FB4"/>
    <w:rsid w:val="00C31CC5"/>
    <w:rsid w:val="00C3537F"/>
    <w:rsid w:val="00C52FE2"/>
    <w:rsid w:val="00C67A44"/>
    <w:rsid w:val="00C93477"/>
    <w:rsid w:val="00CA2ACC"/>
    <w:rsid w:val="00CA6CBE"/>
    <w:rsid w:val="00CF6245"/>
    <w:rsid w:val="00D22E16"/>
    <w:rsid w:val="00D252B6"/>
    <w:rsid w:val="00D417F2"/>
    <w:rsid w:val="00D41C9E"/>
    <w:rsid w:val="00D44616"/>
    <w:rsid w:val="00D50172"/>
    <w:rsid w:val="00D55E10"/>
    <w:rsid w:val="00D77CAF"/>
    <w:rsid w:val="00D82E05"/>
    <w:rsid w:val="00DB3838"/>
    <w:rsid w:val="00DD1AD2"/>
    <w:rsid w:val="00DD40C9"/>
    <w:rsid w:val="00DD6126"/>
    <w:rsid w:val="00DE1211"/>
    <w:rsid w:val="00DE7042"/>
    <w:rsid w:val="00DF3A99"/>
    <w:rsid w:val="00E043F0"/>
    <w:rsid w:val="00E24816"/>
    <w:rsid w:val="00E6726D"/>
    <w:rsid w:val="00E87D77"/>
    <w:rsid w:val="00E96A3D"/>
    <w:rsid w:val="00EA4149"/>
    <w:rsid w:val="00EC41E8"/>
    <w:rsid w:val="00ED46F0"/>
    <w:rsid w:val="00ED4C96"/>
    <w:rsid w:val="00F105CF"/>
    <w:rsid w:val="00F27156"/>
    <w:rsid w:val="00F275F7"/>
    <w:rsid w:val="00F401D3"/>
    <w:rsid w:val="00F46E53"/>
    <w:rsid w:val="00F557A3"/>
    <w:rsid w:val="00F642E6"/>
    <w:rsid w:val="00F71650"/>
    <w:rsid w:val="00F96F6F"/>
    <w:rsid w:val="00FA4BC2"/>
    <w:rsid w:val="00FE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v:textbox inset="0,0,0,0"/>
    </o:shapedefaults>
    <o:shapelayout v:ext="edit">
      <o:idmap v:ext="edit" data="1"/>
    </o:shapelayout>
  </w:shapeDefaults>
  <w:decimalSymbol w:val="."/>
  <w:listSeparator w:val=","/>
  <w14:docId w14:val="3C10A92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C59"/>
    <w:pPr>
      <w:tabs>
        <w:tab w:val="center" w:pos="4320"/>
        <w:tab w:val="right" w:pos="8640"/>
      </w:tabs>
    </w:pPr>
  </w:style>
  <w:style w:type="character" w:styleId="PageNumber">
    <w:name w:val="page number"/>
    <w:basedOn w:val="DefaultParagraphFont"/>
    <w:rsid w:val="00D83C59"/>
  </w:style>
  <w:style w:type="paragraph" w:styleId="Footer">
    <w:name w:val="footer"/>
    <w:basedOn w:val="Normal"/>
    <w:rsid w:val="00D83C59"/>
    <w:pPr>
      <w:tabs>
        <w:tab w:val="center" w:pos="4320"/>
        <w:tab w:val="right" w:pos="8640"/>
      </w:tabs>
    </w:pPr>
  </w:style>
  <w:style w:type="paragraph" w:styleId="EndnoteText">
    <w:name w:val="endnote text"/>
    <w:basedOn w:val="Normal"/>
    <w:semiHidden/>
    <w:rsid w:val="001704ED"/>
    <w:rPr>
      <w:sz w:val="20"/>
      <w:szCs w:val="20"/>
    </w:rPr>
  </w:style>
  <w:style w:type="character" w:styleId="EndnoteReference">
    <w:name w:val="endnote reference"/>
    <w:semiHidden/>
    <w:rsid w:val="001704ED"/>
    <w:rPr>
      <w:vertAlign w:val="superscript"/>
    </w:rPr>
  </w:style>
  <w:style w:type="paragraph" w:styleId="FootnoteText">
    <w:name w:val="footnote text"/>
    <w:basedOn w:val="Normal"/>
    <w:link w:val="FootnoteTextChar"/>
    <w:rsid w:val="00C26C60"/>
    <w:rPr>
      <w:sz w:val="20"/>
      <w:szCs w:val="20"/>
    </w:rPr>
  </w:style>
  <w:style w:type="character" w:customStyle="1" w:styleId="FootnoteTextChar">
    <w:name w:val="Footnote Text Char"/>
    <w:basedOn w:val="DefaultParagraphFont"/>
    <w:link w:val="FootnoteText"/>
    <w:rsid w:val="00C26C60"/>
  </w:style>
  <w:style w:type="character" w:styleId="FootnoteReference">
    <w:name w:val="footnote reference"/>
    <w:rsid w:val="00C26C60"/>
    <w:rPr>
      <w:vertAlign w:val="superscript"/>
    </w:rPr>
  </w:style>
  <w:style w:type="table" w:styleId="TableGrid">
    <w:name w:val="Table Grid"/>
    <w:basedOn w:val="TableNormal"/>
    <w:rsid w:val="000D67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0D67D7"/>
    <w:rPr>
      <w:b/>
      <w:bCs/>
      <w:sz w:val="20"/>
      <w:szCs w:val="20"/>
    </w:rPr>
  </w:style>
  <w:style w:type="paragraph" w:styleId="BalloonText">
    <w:name w:val="Balloon Text"/>
    <w:basedOn w:val="Normal"/>
    <w:link w:val="BalloonTextChar"/>
    <w:rsid w:val="00703F26"/>
    <w:rPr>
      <w:rFonts w:ascii="Lucida Grande" w:hAnsi="Lucida Grande"/>
      <w:sz w:val="18"/>
      <w:szCs w:val="18"/>
      <w:lang w:val="x-none" w:eastAsia="x-none"/>
    </w:rPr>
  </w:style>
  <w:style w:type="character" w:customStyle="1" w:styleId="BalloonTextChar">
    <w:name w:val="Balloon Text Char"/>
    <w:link w:val="BalloonText"/>
    <w:rsid w:val="00703F26"/>
    <w:rPr>
      <w:rFonts w:ascii="Lucida Grande" w:hAnsi="Lucida Grande"/>
      <w:sz w:val="18"/>
      <w:szCs w:val="18"/>
    </w:rPr>
  </w:style>
  <w:style w:type="character" w:styleId="CommentReference">
    <w:name w:val="annotation reference"/>
    <w:rsid w:val="00703F26"/>
    <w:rPr>
      <w:sz w:val="18"/>
      <w:szCs w:val="18"/>
    </w:rPr>
  </w:style>
  <w:style w:type="paragraph" w:styleId="CommentText">
    <w:name w:val="annotation text"/>
    <w:basedOn w:val="Normal"/>
    <w:link w:val="CommentTextChar"/>
    <w:rsid w:val="00703F26"/>
    <w:rPr>
      <w:lang w:val="x-none" w:eastAsia="x-none"/>
    </w:rPr>
  </w:style>
  <w:style w:type="character" w:customStyle="1" w:styleId="CommentTextChar">
    <w:name w:val="Comment Text Char"/>
    <w:link w:val="CommentText"/>
    <w:rsid w:val="00703F26"/>
    <w:rPr>
      <w:sz w:val="24"/>
      <w:szCs w:val="24"/>
    </w:rPr>
  </w:style>
  <w:style w:type="paragraph" w:styleId="CommentSubject">
    <w:name w:val="annotation subject"/>
    <w:basedOn w:val="CommentText"/>
    <w:next w:val="CommentText"/>
    <w:link w:val="CommentSubjectChar"/>
    <w:rsid w:val="00703F26"/>
    <w:rPr>
      <w:b/>
      <w:bCs/>
    </w:rPr>
  </w:style>
  <w:style w:type="character" w:customStyle="1" w:styleId="CommentSubjectChar">
    <w:name w:val="Comment Subject Char"/>
    <w:link w:val="CommentSubject"/>
    <w:rsid w:val="00703F26"/>
    <w:rPr>
      <w:b/>
      <w:bCs/>
      <w:sz w:val="24"/>
      <w:szCs w:val="24"/>
    </w:rPr>
  </w:style>
  <w:style w:type="character" w:styleId="Hyperlink">
    <w:name w:val="Hyperlink"/>
    <w:uiPriority w:val="99"/>
    <w:unhideWhenUsed/>
    <w:rsid w:val="00E37AF4"/>
    <w:rPr>
      <w:color w:val="0000FF"/>
      <w:u w:val="single"/>
    </w:rPr>
  </w:style>
  <w:style w:type="paragraph" w:styleId="BodyText">
    <w:name w:val="Body Text"/>
    <w:basedOn w:val="Normal"/>
    <w:link w:val="BodyTextChar"/>
    <w:rsid w:val="007E71AA"/>
    <w:pPr>
      <w:jc w:val="center"/>
    </w:pPr>
    <w:rPr>
      <w:b/>
      <w:bCs/>
      <w:lang w:val="x-none" w:eastAsia="x-none"/>
    </w:rPr>
  </w:style>
  <w:style w:type="character" w:customStyle="1" w:styleId="BodyTextChar">
    <w:name w:val="Body Text Char"/>
    <w:link w:val="BodyText"/>
    <w:rsid w:val="007E71AA"/>
    <w:rPr>
      <w:b/>
      <w:bCs/>
      <w:sz w:val="24"/>
      <w:szCs w:val="24"/>
    </w:rPr>
  </w:style>
  <w:style w:type="character" w:styleId="FollowedHyperlink">
    <w:name w:val="FollowedHyperlink"/>
    <w:basedOn w:val="DefaultParagraphFont"/>
    <w:rsid w:val="00202437"/>
    <w:rPr>
      <w:color w:val="954F72" w:themeColor="followedHyperlink"/>
      <w:u w:val="single"/>
    </w:rPr>
  </w:style>
  <w:style w:type="paragraph" w:styleId="Revision">
    <w:name w:val="Revision"/>
    <w:hidden/>
    <w:uiPriority w:val="71"/>
    <w:rsid w:val="00081FEC"/>
    <w:rPr>
      <w:sz w:val="24"/>
      <w:szCs w:val="24"/>
    </w:rPr>
  </w:style>
  <w:style w:type="paragraph" w:styleId="DocumentMap">
    <w:name w:val="Document Map"/>
    <w:basedOn w:val="Normal"/>
    <w:link w:val="DocumentMapChar"/>
    <w:rsid w:val="001F422B"/>
  </w:style>
  <w:style w:type="character" w:customStyle="1" w:styleId="DocumentMapChar">
    <w:name w:val="Document Map Char"/>
    <w:basedOn w:val="DefaultParagraphFont"/>
    <w:link w:val="DocumentMap"/>
    <w:rsid w:val="001F42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853">
      <w:bodyDiv w:val="1"/>
      <w:marLeft w:val="0"/>
      <w:marRight w:val="0"/>
      <w:marTop w:val="0"/>
      <w:marBottom w:val="0"/>
      <w:divBdr>
        <w:top w:val="none" w:sz="0" w:space="0" w:color="auto"/>
        <w:left w:val="none" w:sz="0" w:space="0" w:color="auto"/>
        <w:bottom w:val="none" w:sz="0" w:space="0" w:color="auto"/>
        <w:right w:val="none" w:sz="0" w:space="0" w:color="auto"/>
      </w:divBdr>
    </w:div>
    <w:div w:id="48454717">
      <w:bodyDiv w:val="1"/>
      <w:marLeft w:val="0"/>
      <w:marRight w:val="0"/>
      <w:marTop w:val="0"/>
      <w:marBottom w:val="0"/>
      <w:divBdr>
        <w:top w:val="none" w:sz="0" w:space="0" w:color="auto"/>
        <w:left w:val="none" w:sz="0" w:space="0" w:color="auto"/>
        <w:bottom w:val="none" w:sz="0" w:space="0" w:color="auto"/>
        <w:right w:val="none" w:sz="0" w:space="0" w:color="auto"/>
      </w:divBdr>
    </w:div>
    <w:div w:id="128522835">
      <w:bodyDiv w:val="1"/>
      <w:marLeft w:val="0"/>
      <w:marRight w:val="0"/>
      <w:marTop w:val="0"/>
      <w:marBottom w:val="0"/>
      <w:divBdr>
        <w:top w:val="none" w:sz="0" w:space="0" w:color="auto"/>
        <w:left w:val="none" w:sz="0" w:space="0" w:color="auto"/>
        <w:bottom w:val="none" w:sz="0" w:space="0" w:color="auto"/>
        <w:right w:val="none" w:sz="0" w:space="0" w:color="auto"/>
      </w:divBdr>
    </w:div>
    <w:div w:id="267741120">
      <w:bodyDiv w:val="1"/>
      <w:marLeft w:val="0"/>
      <w:marRight w:val="0"/>
      <w:marTop w:val="0"/>
      <w:marBottom w:val="0"/>
      <w:divBdr>
        <w:top w:val="none" w:sz="0" w:space="0" w:color="auto"/>
        <w:left w:val="none" w:sz="0" w:space="0" w:color="auto"/>
        <w:bottom w:val="none" w:sz="0" w:space="0" w:color="auto"/>
        <w:right w:val="none" w:sz="0" w:space="0" w:color="auto"/>
      </w:divBdr>
    </w:div>
    <w:div w:id="1117259985">
      <w:bodyDiv w:val="1"/>
      <w:marLeft w:val="0"/>
      <w:marRight w:val="0"/>
      <w:marTop w:val="0"/>
      <w:marBottom w:val="0"/>
      <w:divBdr>
        <w:top w:val="none" w:sz="0" w:space="0" w:color="auto"/>
        <w:left w:val="none" w:sz="0" w:space="0" w:color="auto"/>
        <w:bottom w:val="none" w:sz="0" w:space="0" w:color="auto"/>
        <w:right w:val="none" w:sz="0" w:space="0" w:color="auto"/>
      </w:divBdr>
    </w:div>
    <w:div w:id="13444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Websense, Inc.</Company>
  <LinksUpToDate>false</LinksUpToDate>
  <CharactersWithSpaces>3864</CharactersWithSpaces>
  <SharedDoc>false</SharedDoc>
  <HLinks>
    <vt:vector size="12" baseType="variant">
      <vt:variant>
        <vt:i4>4325440</vt:i4>
      </vt:variant>
      <vt:variant>
        <vt:i4>54</vt:i4>
      </vt:variant>
      <vt:variant>
        <vt:i4>0</vt:i4>
      </vt:variant>
      <vt:variant>
        <vt:i4>5</vt:i4>
      </vt:variant>
      <vt:variant>
        <vt:lpwstr>http://www.voiceofsandiego.org/this_just_in/article_c83cf950-5582-51f8-b115-0c2786ec8f18.html</vt:lpwstr>
      </vt:variant>
      <vt:variant>
        <vt:lpwstr/>
      </vt:variant>
      <vt:variant>
        <vt:i4>3604576</vt:i4>
      </vt:variant>
      <vt:variant>
        <vt:i4>53075</vt:i4>
      </vt:variant>
      <vt:variant>
        <vt:i4>1033</vt:i4>
      </vt:variant>
      <vt:variant>
        <vt:i4>1</vt:i4>
      </vt:variant>
      <vt:variant>
        <vt:lpwstr>ideal2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cp:lastModifiedBy>Shivank Joshi</cp:lastModifiedBy>
  <cp:revision>6</cp:revision>
  <cp:lastPrinted>2017-09-19T19:42:00Z</cp:lastPrinted>
  <dcterms:created xsi:type="dcterms:W3CDTF">2017-09-20T19:31:00Z</dcterms:created>
  <dcterms:modified xsi:type="dcterms:W3CDTF">2017-10-26T10:29:00Z</dcterms:modified>
</cp:coreProperties>
</file>