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2477" w14:textId="77777777" w:rsidR="00D419A8" w:rsidRPr="00487957" w:rsidRDefault="003C3213" w:rsidP="00124683">
      <w:pPr>
        <w:spacing w:after="0" w:line="240" w:lineRule="auto"/>
        <w:jc w:val="center"/>
        <w:rPr>
          <w:rFonts w:ascii="Times New Roman" w:hAnsi="Times New Roman" w:cs="Times New Roman"/>
          <w:b/>
          <w:sz w:val="24"/>
          <w:szCs w:val="24"/>
        </w:rPr>
      </w:pPr>
      <w:bookmarkStart w:id="0" w:name="_GoBack"/>
      <w:bookmarkEnd w:id="0"/>
      <w:r w:rsidRPr="00487957">
        <w:rPr>
          <w:rFonts w:ascii="Times New Roman" w:hAnsi="Times New Roman" w:cs="Times New Roman"/>
          <w:b/>
          <w:sz w:val="24"/>
          <w:szCs w:val="24"/>
        </w:rPr>
        <w:t>Web Appendix</w:t>
      </w:r>
      <w:r w:rsidR="002F3918">
        <w:rPr>
          <w:rFonts w:ascii="Times New Roman" w:hAnsi="Times New Roman" w:cs="Times New Roman"/>
          <w:b/>
          <w:sz w:val="24"/>
          <w:szCs w:val="24"/>
        </w:rPr>
        <w:t xml:space="preserve"> </w:t>
      </w:r>
      <w:r w:rsidR="00192F8A">
        <w:rPr>
          <w:rFonts w:ascii="Times New Roman" w:hAnsi="Times New Roman" w:cs="Times New Roman"/>
          <w:b/>
          <w:sz w:val="24"/>
          <w:szCs w:val="24"/>
        </w:rPr>
        <w:t>A1</w:t>
      </w:r>
      <w:r w:rsidRPr="00487957">
        <w:rPr>
          <w:rFonts w:ascii="Times New Roman" w:hAnsi="Times New Roman" w:cs="Times New Roman"/>
          <w:b/>
          <w:sz w:val="24"/>
          <w:szCs w:val="24"/>
        </w:rPr>
        <w:t>: Nielsen</w:t>
      </w:r>
      <w:r w:rsidR="00124683" w:rsidRPr="00487957">
        <w:rPr>
          <w:rFonts w:ascii="Times New Roman" w:hAnsi="Times New Roman" w:cs="Times New Roman"/>
          <w:b/>
          <w:sz w:val="24"/>
          <w:szCs w:val="24"/>
        </w:rPr>
        <w:t>’s Claritas</w:t>
      </w:r>
      <w:r w:rsidRPr="00487957">
        <w:rPr>
          <w:rFonts w:ascii="Times New Roman" w:hAnsi="Times New Roman" w:cs="Times New Roman"/>
          <w:b/>
          <w:sz w:val="24"/>
          <w:szCs w:val="24"/>
        </w:rPr>
        <w:t xml:space="preserve"> PRIZM</w:t>
      </w:r>
      <w:r w:rsidR="00124683" w:rsidRPr="00487957">
        <w:rPr>
          <w:rFonts w:ascii="Times New Roman" w:hAnsi="Times New Roman" w:cs="Times New Roman"/>
          <w:b/>
          <w:sz w:val="24"/>
          <w:szCs w:val="24"/>
          <w:vertAlign w:val="superscript"/>
        </w:rPr>
        <w:t>TM</w:t>
      </w:r>
      <w:r w:rsidRPr="00487957">
        <w:rPr>
          <w:rFonts w:ascii="Times New Roman" w:hAnsi="Times New Roman" w:cs="Times New Roman"/>
          <w:b/>
          <w:sz w:val="24"/>
          <w:szCs w:val="24"/>
        </w:rPr>
        <w:t xml:space="preserve"> Demographic Segments</w:t>
      </w:r>
    </w:p>
    <w:p w14:paraId="5CEEBE6C" w14:textId="77777777" w:rsidR="003C3213" w:rsidRDefault="003C3213" w:rsidP="003C3213">
      <w:pPr>
        <w:spacing w:after="0" w:line="240" w:lineRule="auto"/>
        <w:rPr>
          <w:rFonts w:ascii="Times New Roman" w:hAnsi="Times New Roman" w:cs="Times New Roman"/>
          <w:sz w:val="24"/>
          <w:szCs w:val="24"/>
        </w:rPr>
      </w:pPr>
    </w:p>
    <w:p w14:paraId="4E0C233B" w14:textId="3BD01E16" w:rsidR="003C3213" w:rsidRDefault="003C3213" w:rsidP="003C3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 </w:t>
      </w:r>
      <w:r w:rsidRPr="003C3213">
        <w:rPr>
          <w:rFonts w:ascii="Times New Roman" w:hAnsi="Times New Roman" w:cs="Times New Roman"/>
          <w:sz w:val="24"/>
          <w:szCs w:val="24"/>
        </w:rPr>
        <w:t>Upper Crust – The nation's most exclusive address, Upper Crust is the wealthiest lifestyle in America--a haven for empty-nesting couples over the age of 55. No segment has a higher concentration of residents earning over $100,000 a year and possessing a postgraduate degree. And none has a more opulent standard of living.</w:t>
      </w:r>
    </w:p>
    <w:p w14:paraId="42B05AC9" w14:textId="77777777" w:rsidR="003C3213" w:rsidRDefault="003C3213" w:rsidP="003C3213">
      <w:pPr>
        <w:spacing w:after="0" w:line="240" w:lineRule="auto"/>
        <w:rPr>
          <w:rFonts w:ascii="Times New Roman" w:hAnsi="Times New Roman" w:cs="Times New Roman"/>
          <w:sz w:val="24"/>
          <w:szCs w:val="24"/>
        </w:rPr>
      </w:pPr>
    </w:p>
    <w:p w14:paraId="0297AE62" w14:textId="6CC081AE"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02. Blue Blood Estates – Blue Blood Estates is a family portrait of suburban wealth, a place of million-dollar homes and manicured lawns, high-end cars and exclusive private clubs. The nation's second-wealthiest lifestyle is characterized by married couples with children, graduate degrees, a significant percentage of Asian Americans, and six-figure incomes earned by business executives, managers, and professionals.</w:t>
      </w:r>
    </w:p>
    <w:p w14:paraId="1009A585" w14:textId="77777777" w:rsidR="003C3213" w:rsidRDefault="003C3213" w:rsidP="003C3213">
      <w:pPr>
        <w:spacing w:after="0" w:line="240" w:lineRule="auto"/>
        <w:rPr>
          <w:rFonts w:ascii="Times New Roman" w:hAnsi="Times New Roman" w:cs="Times New Roman"/>
          <w:sz w:val="24"/>
          <w:szCs w:val="24"/>
        </w:rPr>
      </w:pPr>
    </w:p>
    <w:p w14:paraId="5D1F9078"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03. Movers &amp; Shakers – Movers &amp; Shakers is home to America's up-and-coming business class: a wealthy suburban world of dual-income couples who are highly educated, typically between the ages of 45 and 64, and without children. Given its high percentage of executives and white-collar professionals, there's a decided business bent to this segment: members of Movers &amp; Shakers rank near the top for owning a small business and having a home office.</w:t>
      </w:r>
    </w:p>
    <w:p w14:paraId="1EF6426F" w14:textId="77777777" w:rsidR="003C3213" w:rsidRDefault="003C3213" w:rsidP="003C3213">
      <w:pPr>
        <w:spacing w:after="0" w:line="240" w:lineRule="auto"/>
        <w:rPr>
          <w:rFonts w:ascii="Times New Roman" w:hAnsi="Times New Roman" w:cs="Times New Roman"/>
          <w:sz w:val="24"/>
          <w:szCs w:val="24"/>
        </w:rPr>
      </w:pPr>
    </w:p>
    <w:p w14:paraId="685F52F2"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04. Young Digerati – Young Digerati are tech-savvy and live in fashionable neighborhoods on the urban fringe. Affluent, highly educated, and ethnically mixed, Young Digerati communities are typically filled with trendy apartments and condos, fitness clubs and clothing boutiques, casual restaurants and all types of bars--from juice to coffee to microbrew.</w:t>
      </w:r>
    </w:p>
    <w:p w14:paraId="2BFDF7B7" w14:textId="77777777" w:rsidR="003C3213" w:rsidRDefault="003C3213" w:rsidP="003C3213">
      <w:pPr>
        <w:spacing w:after="0" w:line="240" w:lineRule="auto"/>
        <w:rPr>
          <w:rFonts w:ascii="Times New Roman" w:hAnsi="Times New Roman" w:cs="Times New Roman"/>
          <w:sz w:val="24"/>
          <w:szCs w:val="24"/>
        </w:rPr>
      </w:pPr>
    </w:p>
    <w:p w14:paraId="4914ED3D"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05. Country Squires – The wealthiest residents in exurban America live in Country Squires, an oasis for affluent Baby Boomers who've fled the city for the charms of small-town living. In their bucolic communities noted for their recently built homes on sprawling properties, the families of executives live in six-figure comfort. Country Squires enjoy country club sports like golf, tennis, and swimming, as well as skiing, boating, and biking.</w:t>
      </w:r>
    </w:p>
    <w:p w14:paraId="42DE1B1F" w14:textId="77777777" w:rsidR="003C3213" w:rsidRDefault="003C3213" w:rsidP="003C3213">
      <w:pPr>
        <w:spacing w:after="0" w:line="240" w:lineRule="auto"/>
        <w:rPr>
          <w:rFonts w:ascii="Times New Roman" w:hAnsi="Times New Roman" w:cs="Times New Roman"/>
          <w:sz w:val="24"/>
          <w:szCs w:val="24"/>
        </w:rPr>
      </w:pPr>
    </w:p>
    <w:p w14:paraId="5DC3458F"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06. Winner's Circle – Among the wealthy suburban lifestyles, Winner's Circle is the youngest, a collection of mostly 35- to 54-year-old couples with large families in new-money subdivisions. Surrounding their homes are the signs of upscale living: recreational parks, golf courses, and upscale malls. With a median income over $100,000, Winner's Circle residents are big spenders who like to travel, ski, go out to eat, shop at clothing boutiques, and take in a show.</w:t>
      </w:r>
    </w:p>
    <w:p w14:paraId="27505BDD" w14:textId="77777777" w:rsidR="003C3213" w:rsidRDefault="003C3213" w:rsidP="003C3213">
      <w:pPr>
        <w:spacing w:after="0" w:line="240" w:lineRule="auto"/>
        <w:rPr>
          <w:rFonts w:ascii="Times New Roman" w:hAnsi="Times New Roman" w:cs="Times New Roman"/>
          <w:sz w:val="24"/>
          <w:szCs w:val="24"/>
        </w:rPr>
      </w:pPr>
    </w:p>
    <w:p w14:paraId="50E0E9C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07. Money &amp; Brains – The residents of Money &amp; Brains seem to have it all: high incomes, advanced degrees, and sophisticated tastes to match their credentials. Many of these city dwellers are married couples with few children who live in fashionable homes on small, manicured lots.</w:t>
      </w:r>
    </w:p>
    <w:p w14:paraId="5F745AFE" w14:textId="77777777" w:rsidR="003C3213" w:rsidRDefault="003C3213" w:rsidP="003C3213">
      <w:pPr>
        <w:spacing w:after="0" w:line="240" w:lineRule="auto"/>
        <w:rPr>
          <w:rFonts w:ascii="Times New Roman" w:hAnsi="Times New Roman" w:cs="Times New Roman"/>
          <w:sz w:val="24"/>
          <w:szCs w:val="24"/>
        </w:rPr>
      </w:pPr>
    </w:p>
    <w:p w14:paraId="0DD39FDD"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08. Executive Suites – Executive Suites consists of upper-middle-class singles and couples typically living just beyond the nation's beltways. Filled with significant numbers of Asian-Americans and college graduates--both groups are represented at nearly twice the national average--this segment is a haven for white-collar professionals drawn to comfortable homes and apartments within a manageable commute to downtown jobs, restaurants, and entertainment.</w:t>
      </w:r>
    </w:p>
    <w:p w14:paraId="0AA88FBF" w14:textId="77777777" w:rsidR="003C3213" w:rsidRDefault="003C3213" w:rsidP="003C3213">
      <w:pPr>
        <w:spacing w:after="0" w:line="240" w:lineRule="auto"/>
        <w:rPr>
          <w:rFonts w:ascii="Times New Roman" w:hAnsi="Times New Roman" w:cs="Times New Roman"/>
          <w:sz w:val="24"/>
          <w:szCs w:val="24"/>
        </w:rPr>
      </w:pPr>
    </w:p>
    <w:p w14:paraId="7F9F372C"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lastRenderedPageBreak/>
        <w:t>09. Big Fish, Small Pond – Older, upper-class, college-educated professionals, the members of Big Fish, Small Pond are often among the leading citizens of their small-town communities. These upscale, empty-nesting couples enjoy the trappings of success, including belonging to country clubs, maintaining large investment portfolios, and spending freely on computer technology.</w:t>
      </w:r>
    </w:p>
    <w:p w14:paraId="1A149A4F" w14:textId="77777777" w:rsidR="003C3213" w:rsidRDefault="003C3213" w:rsidP="003C3213">
      <w:pPr>
        <w:spacing w:after="0" w:line="240" w:lineRule="auto"/>
        <w:rPr>
          <w:rFonts w:ascii="Times New Roman" w:hAnsi="Times New Roman" w:cs="Times New Roman"/>
          <w:sz w:val="24"/>
          <w:szCs w:val="24"/>
        </w:rPr>
      </w:pPr>
    </w:p>
    <w:p w14:paraId="23707DFA"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10. Second City Elite – There's money to be found in the nation's smaller cities, and you're most likely to find it in Second City Elite. The residents of these satellite cities tend to be prosperous professionals who decorate their homes with multiple computers, large-screen TV sets, and an impressive collection of wines. With more than half holding college degrees, Second City Elite residents enjoy cultural activities--from reading books to attending theater and dance productions.</w:t>
      </w:r>
    </w:p>
    <w:p w14:paraId="2D9D98EB" w14:textId="77777777" w:rsidR="003C3213" w:rsidRDefault="003C3213" w:rsidP="003C3213">
      <w:pPr>
        <w:spacing w:after="0" w:line="240" w:lineRule="auto"/>
        <w:rPr>
          <w:rFonts w:ascii="Times New Roman" w:hAnsi="Times New Roman" w:cs="Times New Roman"/>
          <w:sz w:val="24"/>
          <w:szCs w:val="24"/>
        </w:rPr>
      </w:pPr>
    </w:p>
    <w:p w14:paraId="12003296"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11. God's Country – When city dwellers and suburbanites began moving to the country in the 1970s, God's Country emerged as the most affluent of the nation's exurban lifestyles. Today, wealthier communities exist in the hinterlands, but God's Country remains a haven for upscale couples in spacious homes. Typically college educated Baby Boomers, these Americans try to maintain a balanced lifestyle between high-power jobs and laid-back leisure.</w:t>
      </w:r>
    </w:p>
    <w:p w14:paraId="2CA15559" w14:textId="77777777" w:rsidR="003C3213" w:rsidRDefault="003C3213" w:rsidP="003C3213">
      <w:pPr>
        <w:spacing w:after="0" w:line="240" w:lineRule="auto"/>
        <w:rPr>
          <w:rFonts w:ascii="Times New Roman" w:hAnsi="Times New Roman" w:cs="Times New Roman"/>
          <w:sz w:val="24"/>
          <w:szCs w:val="24"/>
        </w:rPr>
      </w:pPr>
    </w:p>
    <w:p w14:paraId="4453FB4B"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12. Brite Lites, Li'l City – Not all of America's chic sophisticates live in major metros. Brite Lights, Li'l City is a group of well-off, middle-aged couples settled in the nation's satellite cities. Residents of these typical DINK (double income, no kids) households have college educations, well-paying business and professional careers, and swank homes filled with the latest technology.</w:t>
      </w:r>
    </w:p>
    <w:p w14:paraId="64DC3C6B" w14:textId="77777777" w:rsidR="003C3213" w:rsidRDefault="003C3213" w:rsidP="003C3213">
      <w:pPr>
        <w:spacing w:after="0" w:line="240" w:lineRule="auto"/>
        <w:rPr>
          <w:rFonts w:ascii="Times New Roman" w:hAnsi="Times New Roman" w:cs="Times New Roman"/>
          <w:sz w:val="24"/>
          <w:szCs w:val="24"/>
        </w:rPr>
      </w:pPr>
    </w:p>
    <w:p w14:paraId="7006BC58"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13. Upward Bound – More than any other segment, Upward Bound appears to be the home of those legendary Soccer Moms and Dads. In these small satellite cities, upscale families boast dual incomes, college degrees, and new split-levels and colonials. Residents of Upward Bound tend to be kid obsessed, with heavy purchases of computers, action figures, dolls, board games, bicycles, and camping equipment.</w:t>
      </w:r>
    </w:p>
    <w:p w14:paraId="4D747640" w14:textId="77777777" w:rsidR="003C3213" w:rsidRDefault="003C3213" w:rsidP="003C3213">
      <w:pPr>
        <w:spacing w:after="0" w:line="240" w:lineRule="auto"/>
        <w:rPr>
          <w:rFonts w:ascii="Times New Roman" w:hAnsi="Times New Roman" w:cs="Times New Roman"/>
          <w:sz w:val="24"/>
          <w:szCs w:val="24"/>
        </w:rPr>
      </w:pPr>
    </w:p>
    <w:p w14:paraId="07E95FE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14. New Empty Nests – With their grown-up children recently out of the house, New Empty Nests is composed of upper-middle income older Americans who pursue active--and activist--lifestyles. Most residents are over 65 years old, but they show no interest in a rest-home retirement. This is the top-ranked segment for all-inclusive travel packages; the favorite destination is Europe.</w:t>
      </w:r>
    </w:p>
    <w:p w14:paraId="1F0FDA10" w14:textId="77777777" w:rsidR="003C3213" w:rsidRDefault="003C3213" w:rsidP="003C3213">
      <w:pPr>
        <w:spacing w:after="0" w:line="240" w:lineRule="auto"/>
        <w:rPr>
          <w:rFonts w:ascii="Times New Roman" w:hAnsi="Times New Roman" w:cs="Times New Roman"/>
          <w:sz w:val="24"/>
          <w:szCs w:val="24"/>
        </w:rPr>
      </w:pPr>
    </w:p>
    <w:p w14:paraId="3E2D4871"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15. Pools &amp; Patios – Formed during the postwar Baby Boom, Pools &amp; Patios has evolved from a segment of young suburban families to one for older, empty-nesting couples. In these stable neighborhoods graced with backyard pools and patios--a large proportion of homes were built in the 1950s and 1960s--residents work as white-collar managers and professionals, and are now at the top of their careers.</w:t>
      </w:r>
    </w:p>
    <w:p w14:paraId="6A40EC77" w14:textId="77777777" w:rsidR="003C3213" w:rsidRDefault="003C3213" w:rsidP="003C3213">
      <w:pPr>
        <w:spacing w:after="0" w:line="240" w:lineRule="auto"/>
        <w:rPr>
          <w:rFonts w:ascii="Times New Roman" w:hAnsi="Times New Roman" w:cs="Times New Roman"/>
          <w:sz w:val="24"/>
          <w:szCs w:val="24"/>
        </w:rPr>
      </w:pPr>
    </w:p>
    <w:p w14:paraId="57BC9421"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 xml:space="preserve">16. Bohemian Mix – A collection of mobile urbanites, Bohemian Mix represents the nation's most liberal lifestyles. Its residents are an ethnically diverse, progressive mix of young singles, couples, and families ranging from students to professionals. In their funky row houses and </w:t>
      </w:r>
      <w:r w:rsidRPr="003C3213">
        <w:rPr>
          <w:rFonts w:ascii="Times New Roman" w:hAnsi="Times New Roman" w:cs="Times New Roman"/>
          <w:sz w:val="24"/>
          <w:szCs w:val="24"/>
        </w:rPr>
        <w:lastRenderedPageBreak/>
        <w:t>apartments, Bohemian Mixers are the early adopters who are quick to check out the latest movie, nightclub, laptop, and microbrew.</w:t>
      </w:r>
    </w:p>
    <w:p w14:paraId="788B9C56" w14:textId="77777777" w:rsidR="003C3213" w:rsidRDefault="003C3213" w:rsidP="003C3213">
      <w:pPr>
        <w:spacing w:after="0" w:line="240" w:lineRule="auto"/>
        <w:rPr>
          <w:rFonts w:ascii="Times New Roman" w:hAnsi="Times New Roman" w:cs="Times New Roman"/>
          <w:sz w:val="24"/>
          <w:szCs w:val="24"/>
        </w:rPr>
      </w:pPr>
    </w:p>
    <w:p w14:paraId="1EF99418"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17. Beltway Boomers – The members of the postwar Baby Boom are all grown up. One segment of this huge cohort--college-educated, upper-middle-class, and home-owning--is found in Beltway Boomers. Like many of their peers who married late, these Boomers are still raising children in comfortable suburban subdivisions, and they're pursuing kid-centered lifestyles.</w:t>
      </w:r>
    </w:p>
    <w:p w14:paraId="67B31224" w14:textId="77777777" w:rsidR="003C3213" w:rsidRDefault="003C3213" w:rsidP="003C3213">
      <w:pPr>
        <w:spacing w:after="0" w:line="240" w:lineRule="auto"/>
        <w:rPr>
          <w:rFonts w:ascii="Times New Roman" w:hAnsi="Times New Roman" w:cs="Times New Roman"/>
          <w:sz w:val="24"/>
          <w:szCs w:val="24"/>
        </w:rPr>
      </w:pPr>
    </w:p>
    <w:p w14:paraId="5BCBDC79"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18. Kids &amp; Cul-de-Sacs – Upper-middle-class, suburban, married couples with children--that's the skinny on Kids &amp; Cul-de-Sacs, an enviable lifestyle of large families in recently built subdivisions. With a high rate of Hispanic and Asian Americans, this segment is a refuge for college-educated, white-collar professionals with administrative jobs and upper-middle-class incomes. Their nexus of education, affluence, and children translates into large outlays for child-centered products and services.</w:t>
      </w:r>
    </w:p>
    <w:p w14:paraId="36D5EF4A" w14:textId="77777777" w:rsidR="003C3213" w:rsidRDefault="003C3213" w:rsidP="003C3213">
      <w:pPr>
        <w:spacing w:after="0" w:line="240" w:lineRule="auto"/>
        <w:rPr>
          <w:rFonts w:ascii="Times New Roman" w:hAnsi="Times New Roman" w:cs="Times New Roman"/>
          <w:sz w:val="24"/>
          <w:szCs w:val="24"/>
        </w:rPr>
      </w:pPr>
    </w:p>
    <w:p w14:paraId="4849C1D9"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19. Home Sweet Home – Widely scattered across the nation's suburbs, the residents of Home Sweet Home tend to be upper-middle-class married couples living in mid-sized homes without children. The adults in the segment, mostly under 55, have gone to college and hold professional and white-collar jobs. With their upper-middle-class incomes and small families, these folks have fashioned comfortable lifestyles, filling their homes with exercise equipment, TV sets, and pets.</w:t>
      </w:r>
    </w:p>
    <w:p w14:paraId="509E851D" w14:textId="77777777" w:rsidR="003C3213" w:rsidRDefault="003C3213" w:rsidP="003C3213">
      <w:pPr>
        <w:spacing w:after="0" w:line="240" w:lineRule="auto"/>
        <w:rPr>
          <w:rFonts w:ascii="Times New Roman" w:hAnsi="Times New Roman" w:cs="Times New Roman"/>
          <w:sz w:val="24"/>
          <w:szCs w:val="24"/>
        </w:rPr>
      </w:pPr>
    </w:p>
    <w:p w14:paraId="6C6576DC"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20. Fast-Track Families – With their upscale incomes, numerous children, and spacious homes, Fast-Track Families are in their prime acquisition years. These middle-aged parents have the disposable income and educated sensibility to want the best for their children. They buy the latest technology with impunity: new computers, DVD players, home theater systems, and video games. They take advantage of their rustic locales by camping, boating, and fishing.</w:t>
      </w:r>
    </w:p>
    <w:p w14:paraId="0B8DC126" w14:textId="77777777" w:rsidR="003C3213" w:rsidRDefault="003C3213" w:rsidP="003C3213">
      <w:pPr>
        <w:spacing w:after="0" w:line="240" w:lineRule="auto"/>
        <w:rPr>
          <w:rFonts w:ascii="Times New Roman" w:hAnsi="Times New Roman" w:cs="Times New Roman"/>
          <w:sz w:val="24"/>
          <w:szCs w:val="24"/>
        </w:rPr>
      </w:pPr>
    </w:p>
    <w:p w14:paraId="58377F95"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21. Gray Power – The steady rise of older, healthier Americans over the past decade has produced one important by-product: middle-class, mostly home-owning suburbanites who are aging in place rather than moving to retirement communities. Gray Power reflects this trend, a segment of older, midscale singles and couples who live in quiet comfort.</w:t>
      </w:r>
    </w:p>
    <w:p w14:paraId="64265A7B" w14:textId="77777777" w:rsidR="003C3213" w:rsidRDefault="003C3213" w:rsidP="003C3213">
      <w:pPr>
        <w:spacing w:after="0" w:line="240" w:lineRule="auto"/>
        <w:rPr>
          <w:rFonts w:ascii="Times New Roman" w:hAnsi="Times New Roman" w:cs="Times New Roman"/>
          <w:sz w:val="24"/>
          <w:szCs w:val="24"/>
        </w:rPr>
      </w:pPr>
    </w:p>
    <w:p w14:paraId="2E6A1B58"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22. Young Influentials – Once known as the home of the nation's yuppies, Young Influentials reflects the fading glow of acquisitive yuppiedom. Today, the segment is a common address for middle-class singles and couples who are more preoccupied with balancing work and leisure pursuits and who live in apartment complexes surrounded by ball fields, health clubs, and casual-dining restaurants.</w:t>
      </w:r>
    </w:p>
    <w:p w14:paraId="37A7BFB5" w14:textId="77777777" w:rsidR="003C3213" w:rsidRDefault="003C3213" w:rsidP="003C3213">
      <w:pPr>
        <w:spacing w:after="0" w:line="240" w:lineRule="auto"/>
        <w:rPr>
          <w:rFonts w:ascii="Times New Roman" w:hAnsi="Times New Roman" w:cs="Times New Roman"/>
          <w:sz w:val="24"/>
          <w:szCs w:val="24"/>
        </w:rPr>
      </w:pPr>
    </w:p>
    <w:p w14:paraId="39725A32"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23. Greenbelt Sports – A segment of upscale exurban couples, Greenbelt Sports is known for its active lifestyle. Most of these older residents are married, college-educated, and own new homes. And few segments have higher rates for pursuing outdoor activities such as skiing, canoeing, backpacking, boating, and mountain biking.</w:t>
      </w:r>
    </w:p>
    <w:p w14:paraId="72FB0907" w14:textId="77777777" w:rsidR="003C3213" w:rsidRDefault="003C3213" w:rsidP="003C3213">
      <w:pPr>
        <w:spacing w:after="0" w:line="240" w:lineRule="auto"/>
        <w:rPr>
          <w:rFonts w:ascii="Times New Roman" w:hAnsi="Times New Roman" w:cs="Times New Roman"/>
          <w:sz w:val="24"/>
          <w:szCs w:val="24"/>
        </w:rPr>
      </w:pPr>
    </w:p>
    <w:p w14:paraId="23963BB8"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 xml:space="preserve">24. Up-and-Comers – Up-and-Comers is a stopover for younger, upper-midscale singles before they marry, have families, and establish more deskbound lifestyles. Found in second-tier cities, </w:t>
      </w:r>
      <w:r w:rsidRPr="003C3213">
        <w:rPr>
          <w:rFonts w:ascii="Times New Roman" w:hAnsi="Times New Roman" w:cs="Times New Roman"/>
          <w:sz w:val="24"/>
          <w:szCs w:val="24"/>
        </w:rPr>
        <w:lastRenderedPageBreak/>
        <w:t>these mobile adults, mostly age 25 to 44, include a disproportionate number of recent college graduates who are into athletic activities, the latest technology, and nightlife entertainment.</w:t>
      </w:r>
    </w:p>
    <w:p w14:paraId="557DC428" w14:textId="77777777" w:rsidR="003C3213" w:rsidRDefault="003C3213" w:rsidP="003C3213">
      <w:pPr>
        <w:spacing w:after="0" w:line="240" w:lineRule="auto"/>
        <w:rPr>
          <w:rFonts w:ascii="Times New Roman" w:hAnsi="Times New Roman" w:cs="Times New Roman"/>
          <w:sz w:val="24"/>
          <w:szCs w:val="24"/>
        </w:rPr>
      </w:pPr>
    </w:p>
    <w:p w14:paraId="54DB02DA"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25. Country Casuals – There's a laid-back atmosphere in Country Casuals, a collection of older, upscale households that have started to empty-nest. Most households boast two earners who have well-paying management jobs or own small businesses. Today, these Baby-Boom couples have the disposable income to enjoy traveling, owning timeshares, and going out to eat.</w:t>
      </w:r>
    </w:p>
    <w:p w14:paraId="71095A9B" w14:textId="77777777" w:rsidR="003C3213" w:rsidRDefault="003C3213" w:rsidP="003C3213">
      <w:pPr>
        <w:spacing w:after="0" w:line="240" w:lineRule="auto"/>
        <w:rPr>
          <w:rFonts w:ascii="Times New Roman" w:hAnsi="Times New Roman" w:cs="Times New Roman"/>
          <w:sz w:val="24"/>
          <w:szCs w:val="24"/>
        </w:rPr>
      </w:pPr>
    </w:p>
    <w:p w14:paraId="0EE5DE5A"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26. The Cosmopolitans – Educated, upper-midscale, and ethnically diverse, The Cosmopolitans are urbane couples in America's fast-growing cities. Concentrated in a handful of metros--such as Las Vegas, Miami, and Albuquerque--these households feature older, empty-nesting homeowners. A vibrant social scene surrounds their older homes and apartments, and residents love the nightlife and enjoy leisure-intensive lifestyles.</w:t>
      </w:r>
    </w:p>
    <w:p w14:paraId="238FE7DB" w14:textId="77777777" w:rsidR="003C3213" w:rsidRDefault="003C3213" w:rsidP="003C3213">
      <w:pPr>
        <w:spacing w:after="0" w:line="240" w:lineRule="auto"/>
        <w:rPr>
          <w:rFonts w:ascii="Times New Roman" w:hAnsi="Times New Roman" w:cs="Times New Roman"/>
          <w:sz w:val="24"/>
          <w:szCs w:val="24"/>
        </w:rPr>
      </w:pPr>
    </w:p>
    <w:p w14:paraId="62BE8922"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27. Middleburg Managers – Middleburg Managers arose when empty nesters settled in satellite communities, which offered a lower cost of living and more relaxed pace. Today, segment residents tend to be middle class with solid white-collar jobs or comfortable retirements. In their older homes, they enjoy reading, playing musical instruments, indoor gardening, and refinishing furniture.</w:t>
      </w:r>
    </w:p>
    <w:p w14:paraId="429FCF9E" w14:textId="77777777" w:rsidR="003C3213" w:rsidRDefault="003C3213" w:rsidP="003C3213">
      <w:pPr>
        <w:spacing w:after="0" w:line="240" w:lineRule="auto"/>
        <w:rPr>
          <w:rFonts w:ascii="Times New Roman" w:hAnsi="Times New Roman" w:cs="Times New Roman"/>
          <w:sz w:val="24"/>
          <w:szCs w:val="24"/>
        </w:rPr>
      </w:pPr>
    </w:p>
    <w:p w14:paraId="07ECBA51"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28. Traditional Times – Traditional Times is the kind of lifestyle where small-town couples nearing retirement are beginning to enjoy their first empty-nest years. Typically in their fifties and older, these upper-middle-class Americans pursue a kind of granola-and-grits lifestyle. On their coffee tables are magazines with titles like Country Living and Country Home. But they're big travelers, especially in recreational vehicles and campers.</w:t>
      </w:r>
    </w:p>
    <w:p w14:paraId="1FB467B4" w14:textId="77777777" w:rsidR="003C3213" w:rsidRDefault="003C3213" w:rsidP="003C3213">
      <w:pPr>
        <w:spacing w:after="0" w:line="240" w:lineRule="auto"/>
        <w:rPr>
          <w:rFonts w:ascii="Times New Roman" w:hAnsi="Times New Roman" w:cs="Times New Roman"/>
          <w:sz w:val="24"/>
          <w:szCs w:val="24"/>
        </w:rPr>
      </w:pPr>
    </w:p>
    <w:p w14:paraId="66FB39A8"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29. American Dreams – American Dreams is a living example of how ethnically diverse the nation has become: just under half the residents are Hispanic, Asian, or African-American. In these multilingual neighborhoods, middle-aged immigrants and their children live in upper-middle-class comfort.</w:t>
      </w:r>
    </w:p>
    <w:p w14:paraId="4EDFD6FE" w14:textId="77777777" w:rsidR="003C3213" w:rsidRDefault="003C3213" w:rsidP="003C3213">
      <w:pPr>
        <w:spacing w:after="0" w:line="240" w:lineRule="auto"/>
        <w:rPr>
          <w:rFonts w:ascii="Times New Roman" w:hAnsi="Times New Roman" w:cs="Times New Roman"/>
          <w:sz w:val="24"/>
          <w:szCs w:val="24"/>
        </w:rPr>
      </w:pPr>
    </w:p>
    <w:p w14:paraId="7C47BCDD"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30. Suburban Sprawl – Suburban Sprawl is an unusual American lifestyle: a collection of midscale, older singles and couples living in the heart of suburbia. Typically members of the Baby Boom generation, they hold decent jobs, own older homes and condos, and pursue conservative versions of the American Dream. Among their favorite activities are jogging on treadmills and playing trivia games</w:t>
      </w:r>
    </w:p>
    <w:p w14:paraId="67256E62" w14:textId="77777777" w:rsidR="003C3213" w:rsidRDefault="003C3213" w:rsidP="003C3213">
      <w:pPr>
        <w:spacing w:after="0" w:line="240" w:lineRule="auto"/>
        <w:rPr>
          <w:rFonts w:ascii="Times New Roman" w:hAnsi="Times New Roman" w:cs="Times New Roman"/>
          <w:sz w:val="24"/>
          <w:szCs w:val="24"/>
        </w:rPr>
      </w:pPr>
    </w:p>
    <w:p w14:paraId="2208886F"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31. Urban Achievers – Concentrated in the nation's port cities, Urban Achievers is often the first stop for up-and-coming immigrants from Asia, South America, and Europe. These young singles, couples, and families are typically college-educated and ethnically diverse: about a third are foreign-born, and even more speak a language other than English.</w:t>
      </w:r>
    </w:p>
    <w:p w14:paraId="3C66D434" w14:textId="77777777" w:rsidR="003C3213" w:rsidRDefault="003C3213" w:rsidP="003C3213">
      <w:pPr>
        <w:spacing w:after="0" w:line="240" w:lineRule="auto"/>
        <w:rPr>
          <w:rFonts w:ascii="Times New Roman" w:hAnsi="Times New Roman" w:cs="Times New Roman"/>
          <w:sz w:val="24"/>
          <w:szCs w:val="24"/>
        </w:rPr>
      </w:pPr>
    </w:p>
    <w:p w14:paraId="4FE7AC7A"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 xml:space="preserve">32. New Homesteaders – Young, upper-middle-class families seeking to escape suburban sprawl find refuge in New Homesteaders, a collection of small rustic townships filled with new ranches and Cape Cods. With decent-paying jobs in white and blue-collar industries, these dual-income </w:t>
      </w:r>
      <w:r w:rsidRPr="003C3213">
        <w:rPr>
          <w:rFonts w:ascii="Times New Roman" w:hAnsi="Times New Roman" w:cs="Times New Roman"/>
          <w:sz w:val="24"/>
          <w:szCs w:val="24"/>
        </w:rPr>
        <w:lastRenderedPageBreak/>
        <w:t>couples have fashioned comfortable, child-centered lifestyles; their driveways are filled with campers and powerboats, their family rooms with PlayStations.</w:t>
      </w:r>
    </w:p>
    <w:p w14:paraId="05D09925" w14:textId="77777777" w:rsidR="003C3213" w:rsidRDefault="003C3213" w:rsidP="003C3213">
      <w:pPr>
        <w:spacing w:after="0" w:line="240" w:lineRule="auto"/>
        <w:rPr>
          <w:rFonts w:ascii="Times New Roman" w:hAnsi="Times New Roman" w:cs="Times New Roman"/>
          <w:sz w:val="24"/>
          <w:szCs w:val="24"/>
        </w:rPr>
      </w:pPr>
    </w:p>
    <w:p w14:paraId="2E8FC53C"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33. Big Sky Families – Scattered in placid towns across the American heartland, Big Sky Families is a segment of middle-aged rural families who have turned high school educations and blue-collar jobs into busy, upper-middle-class lifestyles. Residents enjoy baseball, basketball, and volleyball, as well as fishing, hunting, and horseback riding. To entertain their sprawling families, they buy virtually every piece of sporting equipment on the market.</w:t>
      </w:r>
    </w:p>
    <w:p w14:paraId="5C8E4964" w14:textId="77777777" w:rsidR="003C3213" w:rsidRDefault="003C3213" w:rsidP="003C3213">
      <w:pPr>
        <w:spacing w:after="0" w:line="240" w:lineRule="auto"/>
        <w:rPr>
          <w:rFonts w:ascii="Times New Roman" w:hAnsi="Times New Roman" w:cs="Times New Roman"/>
          <w:sz w:val="24"/>
          <w:szCs w:val="24"/>
        </w:rPr>
      </w:pPr>
    </w:p>
    <w:p w14:paraId="59A25CD0" w14:textId="7EA8B13D"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34. White Picket Fences – Midpoint on the socioeconomic ladder, residents in White Picket Fences look a lot like the stereotypical American household of a generation ago: young, upper-middle-class, and married with children. But the current version is characterized by modest homes and ethnic diversity, including a large number of Hispanic and African-Americans households.</w:t>
      </w:r>
    </w:p>
    <w:p w14:paraId="44CF8F73" w14:textId="77777777" w:rsidR="003C3213" w:rsidRDefault="003C3213" w:rsidP="003C3213">
      <w:pPr>
        <w:spacing w:after="0" w:line="240" w:lineRule="auto"/>
        <w:rPr>
          <w:rFonts w:ascii="Times New Roman" w:hAnsi="Times New Roman" w:cs="Times New Roman"/>
          <w:sz w:val="24"/>
          <w:szCs w:val="24"/>
        </w:rPr>
      </w:pPr>
    </w:p>
    <w:p w14:paraId="69BEFA3A"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35. Boomtown Singles – Affordable housing, abundant entry-level jobs, and a thriving singles scene--all have given rise to the Boomtown Singles segment in fast-growing satellite cities. Single and working-class, these residents pursue active lifestyles amid sprawling apartment complexes, bars, convenience stores, and laundromats.</w:t>
      </w:r>
    </w:p>
    <w:p w14:paraId="5E927FE6" w14:textId="77777777" w:rsidR="003C3213" w:rsidRDefault="003C3213" w:rsidP="003C3213">
      <w:pPr>
        <w:spacing w:after="0" w:line="240" w:lineRule="auto"/>
        <w:rPr>
          <w:rFonts w:ascii="Times New Roman" w:hAnsi="Times New Roman" w:cs="Times New Roman"/>
          <w:sz w:val="24"/>
          <w:szCs w:val="24"/>
        </w:rPr>
      </w:pPr>
    </w:p>
    <w:p w14:paraId="35418BEC"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36. Blue-Chip Blues – Blue-Chip Blues is known as a comfortable lifestyle for ethnically-diverse, young, sprawling families with well-paying blue-collar and service jobs. The segment's aging neighborhoods feature compact, modestly priced homes surrounded by commercial centers that cater to child-filled households.</w:t>
      </w:r>
    </w:p>
    <w:p w14:paraId="2EA1AFC2" w14:textId="77777777" w:rsidR="003C3213" w:rsidRDefault="003C3213" w:rsidP="003C3213">
      <w:pPr>
        <w:spacing w:after="0" w:line="240" w:lineRule="auto"/>
        <w:rPr>
          <w:rFonts w:ascii="Times New Roman" w:hAnsi="Times New Roman" w:cs="Times New Roman"/>
          <w:sz w:val="24"/>
          <w:szCs w:val="24"/>
        </w:rPr>
      </w:pPr>
    </w:p>
    <w:p w14:paraId="0BE062D9"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37. Mayberry-ville – Like the old Andy Griffith Show set in a quaint picturesque burg, Mayberry-ville harks back to an old-fashioned way of life. In these small towns, upper-middle-class couples like to fish and hunt during the day, and stay home and watch TV at night. With lucrative blue-collar jobs and moderately priced housing, residents use their discretionary cash to purchase boats, campers, motorcycles, and pickup trucks.</w:t>
      </w:r>
    </w:p>
    <w:p w14:paraId="3A3CC93E" w14:textId="77777777" w:rsidR="003C3213" w:rsidRDefault="003C3213" w:rsidP="003C3213">
      <w:pPr>
        <w:spacing w:after="0" w:line="240" w:lineRule="auto"/>
        <w:rPr>
          <w:rFonts w:ascii="Times New Roman" w:hAnsi="Times New Roman" w:cs="Times New Roman"/>
          <w:sz w:val="24"/>
          <w:szCs w:val="24"/>
        </w:rPr>
      </w:pPr>
    </w:p>
    <w:p w14:paraId="49012205"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38. Simple Pleasures – With many of its residents over 65 years old, Simple Pleasures is mostly a retirement lifestyle: a neighborhood of lower-middle-class singles and couples living in modestly priced homes. Many are high school-educated seniors who held blue-collar jobs before their retirement. And a disproportionate number served in the military, so many residents are members of veterans clubs.</w:t>
      </w:r>
    </w:p>
    <w:p w14:paraId="4B82F321" w14:textId="77777777" w:rsidR="003C3213" w:rsidRDefault="003C3213" w:rsidP="003C3213">
      <w:pPr>
        <w:spacing w:after="0" w:line="240" w:lineRule="auto"/>
        <w:rPr>
          <w:rFonts w:ascii="Times New Roman" w:hAnsi="Times New Roman" w:cs="Times New Roman"/>
          <w:sz w:val="24"/>
          <w:szCs w:val="24"/>
        </w:rPr>
      </w:pPr>
    </w:p>
    <w:p w14:paraId="79B6269B"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39. Domestic Duos – Domestic Duos represents a middle-class mix of mainly over-65 singles and married couples living in older suburban homes. With their high-school educations and fixed incomes, segment residents maintain an easy-going lifestyle. Residents like to socialize by going bowling, seeing a play, meeting at the local fraternal order, or going out to eat.</w:t>
      </w:r>
    </w:p>
    <w:p w14:paraId="5BF3FE8B" w14:textId="77777777" w:rsidR="003C3213" w:rsidRDefault="003C3213" w:rsidP="003C3213">
      <w:pPr>
        <w:spacing w:after="0" w:line="240" w:lineRule="auto"/>
        <w:rPr>
          <w:rFonts w:ascii="Times New Roman" w:hAnsi="Times New Roman" w:cs="Times New Roman"/>
          <w:sz w:val="24"/>
          <w:szCs w:val="24"/>
        </w:rPr>
      </w:pPr>
    </w:p>
    <w:p w14:paraId="3A790C9D"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40. Close-In Couples – Close-In Couples is a group of predominantly older, ethnically diverse couples living in older homes in the urban neighborhoods of mid-sized metros. High school-educated and empty nesting, these mostly older residents typically live in older city neighborhoods, enjoying their retirements.</w:t>
      </w:r>
    </w:p>
    <w:p w14:paraId="50E5AF03"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lastRenderedPageBreak/>
        <w:t>41. Sunset City Blues – Scattered throughout the older neighborhoods of small cities, Sunset City Blues is a segment of lower-middle-class singles and couples who have retired or are getting close to it. These empty-nesters tend to own their homes but have modest educations and incomes. They maintain a low-key lifestyle filled with newspapers and television by day, and family-style restaurants at night.</w:t>
      </w:r>
    </w:p>
    <w:p w14:paraId="1677E6FA" w14:textId="77777777" w:rsidR="003C3213" w:rsidRDefault="003C3213" w:rsidP="003C3213">
      <w:pPr>
        <w:spacing w:after="0" w:line="240" w:lineRule="auto"/>
        <w:rPr>
          <w:rFonts w:ascii="Times New Roman" w:hAnsi="Times New Roman" w:cs="Times New Roman"/>
          <w:sz w:val="24"/>
          <w:szCs w:val="24"/>
        </w:rPr>
      </w:pPr>
    </w:p>
    <w:p w14:paraId="10E4B2FB"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42. Red, White &amp; Blues – The residents of Red, White &amp; Blues typically live in exurban towns rapidly morphing into bedroom suburbs. Their streets feature new fast-food restaurants, and locals have recently celebrated the arrival of chains like Walmart, Radio Shack, and Payless Shoes. Middle-aged or older, with high school educations and midscale incomes, these folks are transitioning from blue-collar jobs to the service industry.</w:t>
      </w:r>
    </w:p>
    <w:p w14:paraId="30B2F677" w14:textId="77777777" w:rsidR="003C3213" w:rsidRDefault="003C3213" w:rsidP="003C3213">
      <w:pPr>
        <w:spacing w:after="0" w:line="240" w:lineRule="auto"/>
        <w:rPr>
          <w:rFonts w:ascii="Times New Roman" w:hAnsi="Times New Roman" w:cs="Times New Roman"/>
          <w:sz w:val="24"/>
          <w:szCs w:val="24"/>
        </w:rPr>
      </w:pPr>
    </w:p>
    <w:p w14:paraId="5CA5FE4F"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43. Heartlanders – America was once a land of small middle-class towns, which can still be found today among Heartlanders. This widespread segment consists of older couples with white-collar jobs living in sturdy, unpretentious homes. In these communities of small families and empty-nesting couples, Heartlanders residents pursue a rustic lifestyle where hunting and fishing remain prime leisure activities along with cooking, sewing, camping, and boating.</w:t>
      </w:r>
    </w:p>
    <w:p w14:paraId="6719F6B0" w14:textId="77777777" w:rsidR="003C3213" w:rsidRDefault="003C3213" w:rsidP="003C3213">
      <w:pPr>
        <w:spacing w:after="0" w:line="240" w:lineRule="auto"/>
        <w:rPr>
          <w:rFonts w:ascii="Times New Roman" w:hAnsi="Times New Roman" w:cs="Times New Roman"/>
          <w:sz w:val="24"/>
          <w:szCs w:val="24"/>
        </w:rPr>
      </w:pPr>
    </w:p>
    <w:p w14:paraId="6A199D8B"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44. New Beginnings – Filled with young, single adults, New Beginnings is a magnet for adults in transition. Many of its residents are twentysomething singles and couples just starting out on their career paths--or starting over after recent divorces or company transfers. Ethnically diverse--with nearly half its residents Hispanic, Asian, or African-American--New Beginnings households tend to have the modest living standards typical of transient apartment dwellers.</w:t>
      </w:r>
    </w:p>
    <w:p w14:paraId="73BDD501" w14:textId="77777777" w:rsidR="003C3213" w:rsidRDefault="003C3213" w:rsidP="003C3213">
      <w:pPr>
        <w:spacing w:after="0" w:line="240" w:lineRule="auto"/>
        <w:rPr>
          <w:rFonts w:ascii="Times New Roman" w:hAnsi="Times New Roman" w:cs="Times New Roman"/>
          <w:sz w:val="24"/>
          <w:szCs w:val="24"/>
        </w:rPr>
      </w:pPr>
    </w:p>
    <w:p w14:paraId="54A17CB3"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45. Blue Highways – On maps, Blue Highways are often two-lane roads that wind through remote stretches of the American landscape. Among lifestyles, Blue Highways is the standout for midscale residents who live in isolated towns and farmsteads. Here, Boomer men like to hunt and fish, the women enjoy sewing and crafts, and everyone looks forward to going out to a country music concert.</w:t>
      </w:r>
    </w:p>
    <w:p w14:paraId="5239CA40" w14:textId="77777777" w:rsidR="003C3213" w:rsidRDefault="003C3213" w:rsidP="003C3213">
      <w:pPr>
        <w:spacing w:after="0" w:line="240" w:lineRule="auto"/>
        <w:rPr>
          <w:rFonts w:ascii="Times New Roman" w:hAnsi="Times New Roman" w:cs="Times New Roman"/>
          <w:sz w:val="24"/>
          <w:szCs w:val="24"/>
        </w:rPr>
      </w:pPr>
    </w:p>
    <w:p w14:paraId="0E10D052"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46. Old Glories – The residents of Old Glories are the nation's downscale suburban retirees, Americans aging in place in older apartment complexes. Households in this racially-diverse segment often contain widows and widowers living on fixed incomes who tend to lead home-centered lifestyles. They're among the nation's most ardent television fans, watching game shows, soaps, talk shows, and news magazines at high rates.</w:t>
      </w:r>
    </w:p>
    <w:p w14:paraId="36148FD0" w14:textId="77777777" w:rsidR="003C3213" w:rsidRDefault="003C3213" w:rsidP="003C3213">
      <w:pPr>
        <w:spacing w:after="0" w:line="240" w:lineRule="auto"/>
        <w:rPr>
          <w:rFonts w:ascii="Times New Roman" w:hAnsi="Times New Roman" w:cs="Times New Roman"/>
          <w:sz w:val="24"/>
          <w:szCs w:val="24"/>
        </w:rPr>
      </w:pPr>
    </w:p>
    <w:p w14:paraId="4DDDF6FA"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47. City Startups – In City Startups, young to middle-aged, multi-ethnic singles have settled in neighborhoods filled with cheap apartments and a commercial base of cafés, bars, laundromats, and clubs that cater to twentysomethings. One of the youngest segments in America--with ten times as many college students as the national average--these neighborhoods feature low incomes and high concentrations of African-American and Hispanic households.</w:t>
      </w:r>
    </w:p>
    <w:p w14:paraId="5758BB8C" w14:textId="77777777" w:rsidR="003C3213" w:rsidRDefault="003C3213" w:rsidP="003C3213">
      <w:pPr>
        <w:spacing w:after="0" w:line="240" w:lineRule="auto"/>
        <w:rPr>
          <w:rFonts w:ascii="Times New Roman" w:hAnsi="Times New Roman" w:cs="Times New Roman"/>
          <w:sz w:val="24"/>
          <w:szCs w:val="24"/>
        </w:rPr>
      </w:pPr>
    </w:p>
    <w:p w14:paraId="021FC4D4"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48. Young &amp; Rustic – Young &amp; Rustic is composed of middle-aged, restless singles. These folks tend to be lower-middle-income, high school-educated, and live in tiny apartments in the nation's exurban towns. With their service industry jobs and modest incomes, these folks still try to fashion fast-paced lifestyles centered on sports, cars, and dating.</w:t>
      </w:r>
    </w:p>
    <w:p w14:paraId="17CE99C3"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lastRenderedPageBreak/>
        <w:t>49. American Classics – They may be older and retired, but the residents of American Classics are still living the American Dream of home ownership. Few segments rank higher in their percentage of home owners, and that fact alone reflects a more comfortable lifestyle for these predominantly white and African-American singles and couples with deep ties to their neighborhoods.</w:t>
      </w:r>
    </w:p>
    <w:p w14:paraId="6BED8FC7" w14:textId="77777777" w:rsidR="003C3213" w:rsidRDefault="003C3213" w:rsidP="003C3213">
      <w:pPr>
        <w:spacing w:after="0" w:line="240" w:lineRule="auto"/>
        <w:rPr>
          <w:rFonts w:ascii="Times New Roman" w:hAnsi="Times New Roman" w:cs="Times New Roman"/>
          <w:sz w:val="24"/>
          <w:szCs w:val="24"/>
        </w:rPr>
      </w:pPr>
    </w:p>
    <w:p w14:paraId="13B1B025"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50. Kid Country, USA – Widely scattered throughout the nation's heartland, Kid Country, USA is a segment dominated by large families living in small towns. Ethnically diverse, these young, working-class households include homeowners, renters, and military personnel living in base housing; a little over a tenth of residents own mobile homes.</w:t>
      </w:r>
    </w:p>
    <w:p w14:paraId="22BF2FD2" w14:textId="77777777" w:rsidR="003C3213" w:rsidRDefault="003C3213" w:rsidP="003C3213">
      <w:pPr>
        <w:spacing w:after="0" w:line="240" w:lineRule="auto"/>
        <w:rPr>
          <w:rFonts w:ascii="Times New Roman" w:hAnsi="Times New Roman" w:cs="Times New Roman"/>
          <w:sz w:val="24"/>
          <w:szCs w:val="24"/>
        </w:rPr>
      </w:pPr>
    </w:p>
    <w:p w14:paraId="1B9A3D7E"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51. Shotguns &amp; Pickups – The segment known as Shotguns &amp; Pickups came by its moniker honestly: it scores near the top of all lifestyles for owning hunting rifles and pickup trucks. These Americans tend to be young, working-class couples with large families, living in small homes and manufactured housing. 20% of residents live in mobile homes, proportionally more than anywhere else in the nation.</w:t>
      </w:r>
    </w:p>
    <w:p w14:paraId="0735D914" w14:textId="77777777" w:rsidR="003C3213" w:rsidRDefault="003C3213" w:rsidP="003C3213">
      <w:pPr>
        <w:spacing w:after="0" w:line="240" w:lineRule="auto"/>
        <w:rPr>
          <w:rFonts w:ascii="Times New Roman" w:hAnsi="Times New Roman" w:cs="Times New Roman"/>
          <w:sz w:val="24"/>
          <w:szCs w:val="24"/>
        </w:rPr>
      </w:pPr>
    </w:p>
    <w:p w14:paraId="37D580A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52. Suburban Pioneers – Suburban Pioneers represents one of the nation's eclectic lifestyles, a mix of singles, recent divorcees, and single parents who have moved into older, inner-ring suburbs. They live in aging homes and garden-style apartment buildings, where the jobs are scarce and the money is tight. But what unites these residents--a diverse mix of Whites, Asians, Hispanics, and African-Americans--is a working-class sensibility and an appreciation for their off-the-beaten-track neighborhoods.</w:t>
      </w:r>
    </w:p>
    <w:p w14:paraId="14B441FC" w14:textId="77777777" w:rsidR="003C3213" w:rsidRDefault="003C3213" w:rsidP="003C3213">
      <w:pPr>
        <w:spacing w:after="0" w:line="240" w:lineRule="auto"/>
        <w:rPr>
          <w:rFonts w:ascii="Times New Roman" w:hAnsi="Times New Roman" w:cs="Times New Roman"/>
          <w:sz w:val="24"/>
          <w:szCs w:val="24"/>
        </w:rPr>
      </w:pPr>
    </w:p>
    <w:p w14:paraId="62541B7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53. Mobility Blues – Mobility Blues is a segment of middle-age singles in working-class neighborhoods in America's satellite cities. Ethnically diverse, these transient Americans tend to have modest lifestyles due to their lower income jobs. Surveys show they excel in going to movies, playing basketball, and shooting pool.</w:t>
      </w:r>
    </w:p>
    <w:p w14:paraId="4FAD8F0C" w14:textId="77777777" w:rsidR="003C3213" w:rsidRDefault="003C3213" w:rsidP="003C3213">
      <w:pPr>
        <w:spacing w:after="0" w:line="240" w:lineRule="auto"/>
        <w:rPr>
          <w:rFonts w:ascii="Times New Roman" w:hAnsi="Times New Roman" w:cs="Times New Roman"/>
          <w:sz w:val="24"/>
          <w:szCs w:val="24"/>
        </w:rPr>
      </w:pPr>
    </w:p>
    <w:p w14:paraId="5055A6C2"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54. Multi-Culti Mosaic – An immigrant gateway community, Multi-Culti Mosaic is the urban home for a mixed populace of Hispanic, Asian, and African-American singles and families. With nearly a quarter of the residents foreign born, this segment is a mecca for first-generation Americans who are striving to improve their lower-middle-class status.</w:t>
      </w:r>
    </w:p>
    <w:p w14:paraId="00EB53CC" w14:textId="77777777" w:rsidR="003C3213" w:rsidRDefault="003C3213" w:rsidP="003C3213">
      <w:pPr>
        <w:spacing w:after="0" w:line="240" w:lineRule="auto"/>
        <w:rPr>
          <w:rFonts w:ascii="Times New Roman" w:hAnsi="Times New Roman" w:cs="Times New Roman"/>
          <w:sz w:val="24"/>
          <w:szCs w:val="24"/>
        </w:rPr>
      </w:pPr>
    </w:p>
    <w:p w14:paraId="5EFA5B2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55. Golden Ponds – Golden Ponds is mostly a retirement lifestyle, dominated by downscale singles and couples over 65 years old. Found in small bucolic towns around the country, these high school-educated seniors live in small apartments on less than $35,000 a year; more than one in five reside in a nursing home. For these elderly residents, daily life is often a succession of sedentary activities such as reading, watching TV, playing bingo, and doing craft projects.</w:t>
      </w:r>
    </w:p>
    <w:p w14:paraId="4586C64C" w14:textId="77777777" w:rsidR="003C3213" w:rsidRDefault="003C3213" w:rsidP="003C3213">
      <w:pPr>
        <w:spacing w:after="0" w:line="240" w:lineRule="auto"/>
        <w:rPr>
          <w:rFonts w:ascii="Times New Roman" w:hAnsi="Times New Roman" w:cs="Times New Roman"/>
          <w:sz w:val="24"/>
          <w:szCs w:val="24"/>
        </w:rPr>
      </w:pPr>
    </w:p>
    <w:p w14:paraId="5E723796"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56. Crossroads Villagers – With a population of white-collar couples and families, Crossroads Villagers is a classic rural lifestyle. Residents are high school-educated, with downscale incomes and modest housing; one-fifth live in mobile homes. And there's an air of self-reliance in these households as Crossroads Villagers help put food on the table through fishing, gardening, and hunting.</w:t>
      </w:r>
    </w:p>
    <w:p w14:paraId="5ECB577F" w14:textId="77777777" w:rsidR="003C3213" w:rsidRDefault="003C3213" w:rsidP="003C3213">
      <w:pPr>
        <w:spacing w:after="0" w:line="240" w:lineRule="auto"/>
        <w:rPr>
          <w:rFonts w:ascii="Times New Roman" w:hAnsi="Times New Roman" w:cs="Times New Roman"/>
          <w:sz w:val="24"/>
          <w:szCs w:val="24"/>
        </w:rPr>
      </w:pPr>
    </w:p>
    <w:p w14:paraId="39E89374" w14:textId="28A46633"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lastRenderedPageBreak/>
        <w:t xml:space="preserve">57. Old Milltowns – America's once-thriving mining and manufacturing towns have aged--as have the residents in Old Milltowns communities. Today, the majority of residents are retired singles and couples, living on downscale incomes in pre-1960 homes and apartments. For leisure, they enjoy gardening, sewing, socializing at </w:t>
      </w:r>
      <w:r w:rsidR="00EA3F2C" w:rsidRPr="003C3213">
        <w:rPr>
          <w:rFonts w:ascii="Times New Roman" w:hAnsi="Times New Roman" w:cs="Times New Roman"/>
          <w:sz w:val="24"/>
          <w:szCs w:val="24"/>
        </w:rPr>
        <w:t>veterans’</w:t>
      </w:r>
      <w:r w:rsidRPr="003C3213">
        <w:rPr>
          <w:rFonts w:ascii="Times New Roman" w:hAnsi="Times New Roman" w:cs="Times New Roman"/>
          <w:sz w:val="24"/>
          <w:szCs w:val="24"/>
        </w:rPr>
        <w:t xml:space="preserve"> clubs, or eating out at casual restaurants.</w:t>
      </w:r>
    </w:p>
    <w:p w14:paraId="2A6DADB2" w14:textId="77777777" w:rsidR="003C3213" w:rsidRDefault="003C3213" w:rsidP="003C3213">
      <w:pPr>
        <w:spacing w:after="0" w:line="240" w:lineRule="auto"/>
        <w:rPr>
          <w:rFonts w:ascii="Times New Roman" w:hAnsi="Times New Roman" w:cs="Times New Roman"/>
          <w:sz w:val="24"/>
          <w:szCs w:val="24"/>
        </w:rPr>
      </w:pPr>
    </w:p>
    <w:p w14:paraId="4CAD565D"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58. Back Country Folks – Strewn among remote farm communities across the nation, Back Country Folks are a long way away from economic paradise. The residents tend to be poor, over 65 years old, and living in older, modest-sized homes and manufactured housing. Typically, life in this segment is a throwback to an earlier era when farming dominated the American landscape.</w:t>
      </w:r>
    </w:p>
    <w:p w14:paraId="30D6F950" w14:textId="77777777" w:rsidR="003C3213" w:rsidRDefault="003C3213" w:rsidP="003C3213">
      <w:pPr>
        <w:spacing w:after="0" w:line="240" w:lineRule="auto"/>
        <w:rPr>
          <w:rFonts w:ascii="Times New Roman" w:hAnsi="Times New Roman" w:cs="Times New Roman"/>
          <w:sz w:val="24"/>
          <w:szCs w:val="24"/>
        </w:rPr>
      </w:pPr>
    </w:p>
    <w:p w14:paraId="42274F8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59. Urban Elders – For Urban Elders--a segment located in the downtown neighborhoods of such metros as New York, Chicago, Las Vegas, and Miami--life is often an economic struggle. These communities have high concentrations of Hispanics and African-Americans and tend to be downscale, with singles living in older apartment rentals</w:t>
      </w:r>
    </w:p>
    <w:p w14:paraId="7921A861" w14:textId="77777777" w:rsidR="003C3213" w:rsidRDefault="003C3213" w:rsidP="003C3213">
      <w:pPr>
        <w:spacing w:after="0" w:line="240" w:lineRule="auto"/>
        <w:rPr>
          <w:rFonts w:ascii="Times New Roman" w:hAnsi="Times New Roman" w:cs="Times New Roman"/>
          <w:sz w:val="24"/>
          <w:szCs w:val="24"/>
        </w:rPr>
      </w:pPr>
    </w:p>
    <w:p w14:paraId="1B458B00"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60. Park Bench Seniors – Park Bench Seniors are typically retired singles living in the racially diverse neighborhoods of the nation's satellite cities. With modest educations and incomes, these residents maintain low-key, sedentary lifestyles. Theirs is one of the top-ranked segments for TV viewing, especially daytime soaps and game shows.</w:t>
      </w:r>
    </w:p>
    <w:p w14:paraId="55F238EB" w14:textId="77777777" w:rsidR="003C3213" w:rsidRDefault="003C3213" w:rsidP="003C3213">
      <w:pPr>
        <w:spacing w:after="0" w:line="240" w:lineRule="auto"/>
        <w:rPr>
          <w:rFonts w:ascii="Times New Roman" w:hAnsi="Times New Roman" w:cs="Times New Roman"/>
          <w:sz w:val="24"/>
          <w:szCs w:val="24"/>
        </w:rPr>
      </w:pPr>
    </w:p>
    <w:p w14:paraId="487E78DF"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61. City Roots – Found in urban neighborhoods, City Roots is a segment of downscale retirees, typically living in older homes and duplexes they've owned for years. In these ethnically diverse neighborhoods--nearly 50 percent are African-American or Hispanic--residents are often widows or widowers living on fixed incomes and maintaining low-key lifestyles.</w:t>
      </w:r>
    </w:p>
    <w:p w14:paraId="36EFD343" w14:textId="77777777" w:rsidR="003C3213" w:rsidRDefault="003C3213" w:rsidP="003C3213">
      <w:pPr>
        <w:spacing w:after="0" w:line="240" w:lineRule="auto"/>
        <w:rPr>
          <w:rFonts w:ascii="Times New Roman" w:hAnsi="Times New Roman" w:cs="Times New Roman"/>
          <w:sz w:val="24"/>
          <w:szCs w:val="24"/>
        </w:rPr>
      </w:pPr>
    </w:p>
    <w:p w14:paraId="2988796C"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62. Hometown Retired – These racially diverse seniors tend to live in aging homes--40% were built before 1958--and typically get by on social security and pensions. Because most never made it beyond high school and spent their working lives at blue-collar jobs, their retirements are extremely modest. These second-city dwellers spend their days on crafts and watching daytime TV.</w:t>
      </w:r>
    </w:p>
    <w:p w14:paraId="73A6F408" w14:textId="77777777" w:rsidR="003C3213" w:rsidRDefault="003C3213" w:rsidP="003C3213">
      <w:pPr>
        <w:spacing w:after="0" w:line="240" w:lineRule="auto"/>
        <w:rPr>
          <w:rFonts w:ascii="Times New Roman" w:hAnsi="Times New Roman" w:cs="Times New Roman"/>
          <w:sz w:val="24"/>
          <w:szCs w:val="24"/>
        </w:rPr>
      </w:pPr>
    </w:p>
    <w:p w14:paraId="66ECC1E7" w14:textId="77777777" w:rsidR="003C3213" w:rsidRDefault="003C3213" w:rsidP="003C3213">
      <w:pPr>
        <w:spacing w:after="0" w:line="240" w:lineRule="auto"/>
        <w:rPr>
          <w:rFonts w:ascii="Times New Roman" w:hAnsi="Times New Roman" w:cs="Times New Roman"/>
          <w:sz w:val="24"/>
          <w:szCs w:val="24"/>
        </w:rPr>
      </w:pPr>
      <w:r w:rsidRPr="003C3213">
        <w:rPr>
          <w:rFonts w:ascii="Times New Roman" w:hAnsi="Times New Roman" w:cs="Times New Roman"/>
          <w:sz w:val="24"/>
          <w:szCs w:val="24"/>
        </w:rPr>
        <w:t>63. Family Thrifts – The small-city cousins of inner-city districts, Family Thrifts contain young, ethnically diverse parents who have lots of children and work entry-level service jobs. In these apartment-filled neighborhoods, visitors find the streets jam-packed with babies and toddlers, tricycles and basketball hoops, Suzukis and Kias.</w:t>
      </w:r>
    </w:p>
    <w:p w14:paraId="23D7A372" w14:textId="77777777" w:rsidR="00EA4BD7" w:rsidRDefault="00EA4BD7" w:rsidP="003C3213">
      <w:pPr>
        <w:spacing w:after="0" w:line="240" w:lineRule="auto"/>
        <w:rPr>
          <w:rFonts w:ascii="Times New Roman" w:hAnsi="Times New Roman" w:cs="Times New Roman"/>
          <w:sz w:val="24"/>
          <w:szCs w:val="24"/>
        </w:rPr>
      </w:pPr>
    </w:p>
    <w:p w14:paraId="22A60ECD" w14:textId="77777777" w:rsidR="00EA4BD7" w:rsidRDefault="00EA4BD7" w:rsidP="003C3213">
      <w:pPr>
        <w:spacing w:after="0" w:line="240" w:lineRule="auto"/>
        <w:rPr>
          <w:rFonts w:ascii="Times New Roman" w:hAnsi="Times New Roman" w:cs="Times New Roman"/>
          <w:sz w:val="24"/>
          <w:szCs w:val="24"/>
        </w:rPr>
      </w:pPr>
      <w:r w:rsidRPr="00EA4BD7">
        <w:rPr>
          <w:rFonts w:ascii="Times New Roman" w:hAnsi="Times New Roman" w:cs="Times New Roman"/>
          <w:sz w:val="24"/>
          <w:szCs w:val="24"/>
        </w:rPr>
        <w:t>64. Bedrock America – Bedrock America consists of economically challenged families in small, isolated towns located throughout the nation's heartland. With modest educations, sprawling families, and service jobs, many of these residents struggle to make ends meet. One in five live in mobile homes. One in four haven't finished high school. Rich in scenery, Bedrock America is a haven for fishing, hunting, hiking, and camping.</w:t>
      </w:r>
    </w:p>
    <w:p w14:paraId="5792A5C3" w14:textId="77777777" w:rsidR="00EA4BD7" w:rsidRDefault="00EA4BD7" w:rsidP="003C3213">
      <w:pPr>
        <w:spacing w:after="0" w:line="240" w:lineRule="auto"/>
        <w:rPr>
          <w:rFonts w:ascii="Times New Roman" w:hAnsi="Times New Roman" w:cs="Times New Roman"/>
          <w:sz w:val="24"/>
          <w:szCs w:val="24"/>
        </w:rPr>
      </w:pPr>
    </w:p>
    <w:p w14:paraId="2FEE1B22" w14:textId="77777777" w:rsidR="00EA4BD7" w:rsidRDefault="00EA4BD7" w:rsidP="003C3213">
      <w:pPr>
        <w:spacing w:after="0" w:line="240" w:lineRule="auto"/>
        <w:rPr>
          <w:rFonts w:ascii="Times New Roman" w:hAnsi="Times New Roman" w:cs="Times New Roman"/>
          <w:sz w:val="24"/>
          <w:szCs w:val="24"/>
        </w:rPr>
      </w:pPr>
      <w:r w:rsidRPr="00EA4BD7">
        <w:rPr>
          <w:rFonts w:ascii="Times New Roman" w:hAnsi="Times New Roman" w:cs="Times New Roman"/>
          <w:sz w:val="24"/>
          <w:szCs w:val="24"/>
        </w:rPr>
        <w:t>65. Big City Blues – With a population that's more than 40 percent Latino, Big City Blues has one of the highest concentration of Hispanic-Americans in the nation. But it's also the multi-</w:t>
      </w:r>
      <w:r w:rsidRPr="00EA4BD7">
        <w:rPr>
          <w:rFonts w:ascii="Times New Roman" w:hAnsi="Times New Roman" w:cs="Times New Roman"/>
          <w:sz w:val="24"/>
          <w:szCs w:val="24"/>
        </w:rPr>
        <w:lastRenderedPageBreak/>
        <w:t>ethnic address for low-income Asian and African-American households occupying older inner-city apartments. Concentrated in a handful of major metros, these middle-aged singles and single-parent families face enormous challenges: low incomes, uncertain jobs, and modest educations.</w:t>
      </w:r>
    </w:p>
    <w:p w14:paraId="5C93B367" w14:textId="77777777" w:rsidR="00EA4BD7" w:rsidRDefault="00EA4BD7" w:rsidP="003C3213">
      <w:pPr>
        <w:spacing w:after="0" w:line="240" w:lineRule="auto"/>
        <w:rPr>
          <w:rFonts w:ascii="Times New Roman" w:hAnsi="Times New Roman" w:cs="Times New Roman"/>
          <w:sz w:val="24"/>
          <w:szCs w:val="24"/>
        </w:rPr>
      </w:pPr>
    </w:p>
    <w:p w14:paraId="29565E45" w14:textId="77777777" w:rsidR="00EA4BD7" w:rsidRDefault="00EA4BD7" w:rsidP="003C3213">
      <w:pPr>
        <w:spacing w:after="0" w:line="240" w:lineRule="auto"/>
        <w:rPr>
          <w:rFonts w:ascii="Times New Roman" w:hAnsi="Times New Roman" w:cs="Times New Roman"/>
          <w:sz w:val="24"/>
          <w:szCs w:val="24"/>
        </w:rPr>
      </w:pPr>
      <w:r w:rsidRPr="00EA4BD7">
        <w:rPr>
          <w:rFonts w:ascii="Times New Roman" w:hAnsi="Times New Roman" w:cs="Times New Roman"/>
          <w:sz w:val="24"/>
          <w:szCs w:val="24"/>
        </w:rPr>
        <w:t>66. Low-Rise Living – The most economically challenged urban segment, Low-Rise Living is known as a transient world for middle-aged, ethnically diverse singles and single parents. Typically, the commercial base of Mom-and-Pop stores is struggling and in need of a renaissance.</w:t>
      </w:r>
    </w:p>
    <w:p w14:paraId="716B4D76" w14:textId="77777777" w:rsidR="00203B2C" w:rsidRDefault="00203B2C" w:rsidP="003C3213">
      <w:pPr>
        <w:spacing w:after="0" w:line="240" w:lineRule="auto"/>
        <w:rPr>
          <w:rFonts w:ascii="Times New Roman" w:hAnsi="Times New Roman" w:cs="Times New Roman"/>
          <w:sz w:val="24"/>
          <w:szCs w:val="24"/>
        </w:rPr>
      </w:pPr>
    </w:p>
    <w:p w14:paraId="3C87A440" w14:textId="77777777" w:rsidR="00203B2C" w:rsidRDefault="00203B2C" w:rsidP="003C3213">
      <w:pPr>
        <w:spacing w:after="0" w:line="240" w:lineRule="auto"/>
        <w:rPr>
          <w:rFonts w:ascii="Times New Roman" w:hAnsi="Times New Roman" w:cs="Times New Roman"/>
          <w:sz w:val="24"/>
          <w:szCs w:val="24"/>
        </w:rPr>
      </w:pPr>
    </w:p>
    <w:p w14:paraId="3AB4F2CF" w14:textId="77777777" w:rsidR="00614C03" w:rsidRDefault="00614C03">
      <w:pPr>
        <w:rPr>
          <w:rFonts w:ascii="Times New Roman" w:hAnsi="Times New Roman" w:cs="Times New Roman"/>
          <w:sz w:val="24"/>
          <w:szCs w:val="24"/>
        </w:rPr>
      </w:pPr>
      <w:r>
        <w:rPr>
          <w:rFonts w:ascii="Times New Roman" w:hAnsi="Times New Roman" w:cs="Times New Roman"/>
          <w:sz w:val="24"/>
          <w:szCs w:val="24"/>
        </w:rPr>
        <w:br w:type="page"/>
      </w:r>
    </w:p>
    <w:p w14:paraId="4AD3B495" w14:textId="2CCD4975" w:rsidR="00614C03" w:rsidRDefault="00614C03" w:rsidP="00614C03">
      <w:pPr>
        <w:spacing w:after="0" w:line="240" w:lineRule="auto"/>
        <w:jc w:val="center"/>
        <w:rPr>
          <w:rFonts w:ascii="Times New Roman" w:hAnsi="Times New Roman" w:cs="Times New Roman"/>
          <w:b/>
          <w:sz w:val="24"/>
          <w:szCs w:val="24"/>
        </w:rPr>
      </w:pPr>
      <w:r w:rsidRPr="00487957">
        <w:rPr>
          <w:rFonts w:ascii="Times New Roman" w:hAnsi="Times New Roman" w:cs="Times New Roman"/>
          <w:b/>
          <w:sz w:val="24"/>
          <w:szCs w:val="24"/>
        </w:rPr>
        <w:lastRenderedPageBreak/>
        <w:t>Web Appendix</w:t>
      </w:r>
      <w:r>
        <w:rPr>
          <w:rFonts w:ascii="Times New Roman" w:hAnsi="Times New Roman" w:cs="Times New Roman"/>
          <w:b/>
          <w:sz w:val="24"/>
          <w:szCs w:val="24"/>
        </w:rPr>
        <w:t xml:space="preserve"> </w:t>
      </w:r>
      <w:r w:rsidR="0044339B">
        <w:rPr>
          <w:rFonts w:ascii="Times New Roman" w:hAnsi="Times New Roman" w:cs="Times New Roman"/>
          <w:b/>
          <w:sz w:val="24"/>
          <w:szCs w:val="24"/>
        </w:rPr>
        <w:t>A2</w:t>
      </w:r>
      <w:r w:rsidRPr="00487957">
        <w:rPr>
          <w:rFonts w:ascii="Times New Roman" w:hAnsi="Times New Roman" w:cs="Times New Roman"/>
          <w:b/>
          <w:sz w:val="24"/>
          <w:szCs w:val="24"/>
        </w:rPr>
        <w:t xml:space="preserve">: </w:t>
      </w:r>
      <w:r>
        <w:rPr>
          <w:rFonts w:ascii="Times New Roman" w:hAnsi="Times New Roman" w:cs="Times New Roman"/>
          <w:b/>
          <w:sz w:val="24"/>
          <w:szCs w:val="24"/>
        </w:rPr>
        <w:t>Type and Source of Service Failure</w:t>
      </w:r>
    </w:p>
    <w:p w14:paraId="36C3999D" w14:textId="77777777" w:rsidR="00614C03" w:rsidRDefault="00614C03" w:rsidP="00614C03">
      <w:pPr>
        <w:spacing w:after="0" w:line="240" w:lineRule="auto"/>
        <w:jc w:val="center"/>
        <w:rPr>
          <w:rFonts w:ascii="Times New Roman" w:hAnsi="Times New Roman" w:cs="Times New Roman"/>
          <w:b/>
          <w:sz w:val="24"/>
          <w:szCs w:val="24"/>
        </w:rPr>
      </w:pPr>
    </w:p>
    <w:tbl>
      <w:tblPr>
        <w:tblW w:w="5000" w:type="pct"/>
        <w:tblBorders>
          <w:top w:val="thinThickLargeGap" w:sz="24" w:space="0" w:color="auto"/>
          <w:bottom w:val="single" w:sz="4" w:space="0" w:color="auto"/>
        </w:tblBorders>
        <w:tblLayout w:type="fixed"/>
        <w:tblLook w:val="04A0" w:firstRow="1" w:lastRow="0" w:firstColumn="1" w:lastColumn="0" w:noHBand="0" w:noVBand="1"/>
      </w:tblPr>
      <w:tblGrid>
        <w:gridCol w:w="1709"/>
        <w:gridCol w:w="6930"/>
        <w:gridCol w:w="721"/>
      </w:tblGrid>
      <w:tr w:rsidR="004607F8" w:rsidRPr="0044339B" w14:paraId="42E335FA" w14:textId="77777777" w:rsidTr="004607F8">
        <w:trPr>
          <w:trHeight w:val="300"/>
        </w:trPr>
        <w:tc>
          <w:tcPr>
            <w:tcW w:w="913" w:type="pct"/>
            <w:tcBorders>
              <w:top w:val="thinThickLargeGap" w:sz="24" w:space="0" w:color="auto"/>
              <w:bottom w:val="single" w:sz="4" w:space="0" w:color="auto"/>
            </w:tcBorders>
          </w:tcPr>
          <w:p w14:paraId="14C63949" w14:textId="77777777" w:rsidR="004607F8" w:rsidRPr="006E71DE" w:rsidRDefault="004607F8" w:rsidP="00D32BB4">
            <w:pPr>
              <w:spacing w:after="0" w:line="240" w:lineRule="auto"/>
              <w:jc w:val="center"/>
              <w:rPr>
                <w:rFonts w:ascii="Times New Roman" w:eastAsia="Times New Roman" w:hAnsi="Times New Roman" w:cs="Times New Roman"/>
                <w:b/>
                <w:color w:val="000000"/>
                <w:szCs w:val="24"/>
              </w:rPr>
            </w:pPr>
          </w:p>
        </w:tc>
        <w:tc>
          <w:tcPr>
            <w:tcW w:w="3701" w:type="pct"/>
            <w:tcBorders>
              <w:top w:val="thinThickLargeGap" w:sz="24" w:space="0" w:color="auto"/>
              <w:bottom w:val="single" w:sz="4" w:space="0" w:color="auto"/>
            </w:tcBorders>
            <w:shd w:val="clear" w:color="auto" w:fill="auto"/>
            <w:noWrap/>
            <w:vAlign w:val="center"/>
            <w:hideMark/>
          </w:tcPr>
          <w:p w14:paraId="064AA65B" w14:textId="6D8EA7BF" w:rsidR="004607F8" w:rsidRPr="006E71DE" w:rsidRDefault="004607F8" w:rsidP="00D32BB4">
            <w:pPr>
              <w:spacing w:after="0" w:line="240" w:lineRule="auto"/>
              <w:jc w:val="center"/>
              <w:rPr>
                <w:rFonts w:ascii="Times New Roman" w:eastAsia="Times New Roman" w:hAnsi="Times New Roman" w:cs="Times New Roman"/>
                <w:b/>
                <w:color w:val="000000"/>
                <w:szCs w:val="24"/>
              </w:rPr>
            </w:pPr>
            <w:r w:rsidRPr="006E71DE">
              <w:rPr>
                <w:rFonts w:ascii="Times New Roman" w:eastAsia="Times New Roman" w:hAnsi="Times New Roman" w:cs="Times New Roman"/>
                <w:b/>
                <w:color w:val="000000"/>
                <w:szCs w:val="24"/>
              </w:rPr>
              <w:t>Service Failure Type</w:t>
            </w:r>
          </w:p>
        </w:tc>
        <w:tc>
          <w:tcPr>
            <w:tcW w:w="385" w:type="pct"/>
            <w:tcBorders>
              <w:top w:val="thinThickLargeGap" w:sz="24" w:space="0" w:color="auto"/>
              <w:bottom w:val="single" w:sz="4" w:space="0" w:color="auto"/>
            </w:tcBorders>
            <w:shd w:val="clear" w:color="auto" w:fill="auto"/>
            <w:noWrap/>
            <w:vAlign w:val="center"/>
            <w:hideMark/>
          </w:tcPr>
          <w:p w14:paraId="78DC9F96" w14:textId="77777777" w:rsidR="004607F8" w:rsidRPr="006E71DE" w:rsidRDefault="004607F8" w:rsidP="00D32BB4">
            <w:pPr>
              <w:spacing w:after="0" w:line="240" w:lineRule="auto"/>
              <w:jc w:val="center"/>
              <w:rPr>
                <w:rFonts w:ascii="Times New Roman" w:eastAsia="Times New Roman" w:hAnsi="Times New Roman" w:cs="Times New Roman"/>
                <w:b/>
                <w:color w:val="000000"/>
                <w:szCs w:val="24"/>
              </w:rPr>
            </w:pPr>
            <w:r w:rsidRPr="006E71DE">
              <w:rPr>
                <w:rFonts w:ascii="Times New Roman" w:eastAsia="Times New Roman" w:hAnsi="Times New Roman" w:cs="Times New Roman"/>
                <w:b/>
                <w:color w:val="000000"/>
                <w:szCs w:val="24"/>
              </w:rPr>
              <w:t>N</w:t>
            </w:r>
          </w:p>
        </w:tc>
      </w:tr>
      <w:tr w:rsidR="004607F8" w:rsidRPr="0044339B" w14:paraId="0AD23B32" w14:textId="77777777" w:rsidTr="004607F8">
        <w:trPr>
          <w:trHeight w:val="300"/>
        </w:trPr>
        <w:tc>
          <w:tcPr>
            <w:tcW w:w="913" w:type="pct"/>
            <w:tcBorders>
              <w:top w:val="single" w:sz="4" w:space="0" w:color="auto"/>
            </w:tcBorders>
          </w:tcPr>
          <w:p w14:paraId="22B60BB1" w14:textId="5E4D49F9" w:rsidR="004607F8"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w:t>
            </w:r>
            <w:r w:rsidRPr="00F16D46">
              <w:rPr>
                <w:rFonts w:ascii="Times New Roman" w:eastAsia="Times New Roman" w:hAnsi="Times New Roman" w:cs="Times New Roman"/>
                <w:color w:val="000000"/>
                <w:szCs w:val="24"/>
              </w:rPr>
              <w:t>1</w:t>
            </w:r>
          </w:p>
        </w:tc>
        <w:tc>
          <w:tcPr>
            <w:tcW w:w="3701" w:type="pct"/>
            <w:tcBorders>
              <w:top w:val="single" w:sz="4" w:space="0" w:color="auto"/>
            </w:tcBorders>
            <w:shd w:val="clear" w:color="auto" w:fill="auto"/>
            <w:noWrap/>
            <w:vAlign w:val="center"/>
            <w:hideMark/>
          </w:tcPr>
          <w:p w14:paraId="219A94A9" w14:textId="13905268" w:rsidR="004607F8" w:rsidRPr="0044339B" w:rsidRDefault="004607F8" w:rsidP="004607F8">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Late Deliveries</w:t>
            </w:r>
          </w:p>
        </w:tc>
        <w:tc>
          <w:tcPr>
            <w:tcW w:w="385" w:type="pct"/>
            <w:tcBorders>
              <w:top w:val="single" w:sz="4" w:space="0" w:color="auto"/>
            </w:tcBorders>
            <w:shd w:val="clear" w:color="auto" w:fill="auto"/>
            <w:noWrap/>
            <w:vAlign w:val="center"/>
            <w:hideMark/>
          </w:tcPr>
          <w:p w14:paraId="4245CCE5"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5</w:t>
            </w:r>
            <w:r>
              <w:rPr>
                <w:rFonts w:ascii="Times New Roman" w:eastAsia="Times New Roman" w:hAnsi="Times New Roman" w:cs="Times New Roman"/>
                <w:color w:val="000000"/>
                <w:szCs w:val="24"/>
              </w:rPr>
              <w:t>,</w:t>
            </w:r>
            <w:r w:rsidRPr="0044339B">
              <w:rPr>
                <w:rFonts w:ascii="Times New Roman" w:eastAsia="Times New Roman" w:hAnsi="Times New Roman" w:cs="Times New Roman"/>
                <w:color w:val="000000"/>
                <w:szCs w:val="24"/>
              </w:rPr>
              <w:t>51</w:t>
            </w:r>
            <w:r w:rsidRPr="00EB2D6B">
              <w:rPr>
                <w:rFonts w:ascii="Times New Roman" w:eastAsia="Times New Roman" w:hAnsi="Times New Roman" w:cs="Times New Roman"/>
                <w:color w:val="000000"/>
                <w:szCs w:val="24"/>
              </w:rPr>
              <w:t>6</w:t>
            </w:r>
          </w:p>
        </w:tc>
      </w:tr>
      <w:tr w:rsidR="004607F8" w:rsidRPr="0044339B" w14:paraId="36455EB8" w14:textId="77777777" w:rsidTr="004607F8">
        <w:trPr>
          <w:trHeight w:val="300"/>
        </w:trPr>
        <w:tc>
          <w:tcPr>
            <w:tcW w:w="913" w:type="pct"/>
          </w:tcPr>
          <w:p w14:paraId="29779EBD" w14:textId="0BEE4B81" w:rsidR="004607F8" w:rsidRPr="0044339B"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2</w:t>
            </w:r>
          </w:p>
        </w:tc>
        <w:tc>
          <w:tcPr>
            <w:tcW w:w="3701" w:type="pct"/>
            <w:shd w:val="clear" w:color="auto" w:fill="auto"/>
            <w:noWrap/>
            <w:vAlign w:val="center"/>
            <w:hideMark/>
          </w:tcPr>
          <w:p w14:paraId="3E35A403" w14:textId="3CEB49B6" w:rsidR="004607F8" w:rsidRPr="0044339B" w:rsidRDefault="004607F8" w:rsidP="004607F8">
            <w:pPr>
              <w:spacing w:after="0" w:line="240" w:lineRule="auto"/>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Missed Deliver</w:t>
            </w:r>
            <w:r>
              <w:rPr>
                <w:rFonts w:ascii="Times New Roman" w:eastAsia="Times New Roman" w:hAnsi="Times New Roman" w:cs="Times New Roman"/>
                <w:color w:val="000000"/>
                <w:szCs w:val="24"/>
              </w:rPr>
              <w:t>ies</w:t>
            </w:r>
          </w:p>
        </w:tc>
        <w:tc>
          <w:tcPr>
            <w:tcW w:w="385" w:type="pct"/>
            <w:shd w:val="clear" w:color="auto" w:fill="auto"/>
            <w:noWrap/>
            <w:vAlign w:val="center"/>
            <w:hideMark/>
          </w:tcPr>
          <w:p w14:paraId="2AE1DF6F"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w:t>
            </w:r>
            <w:r w:rsidRPr="0044339B">
              <w:rPr>
                <w:rFonts w:ascii="Times New Roman" w:eastAsia="Times New Roman" w:hAnsi="Times New Roman" w:cs="Times New Roman"/>
                <w:color w:val="000000"/>
                <w:szCs w:val="24"/>
              </w:rPr>
              <w:t>158</w:t>
            </w:r>
          </w:p>
        </w:tc>
      </w:tr>
      <w:tr w:rsidR="004607F8" w:rsidRPr="0044339B" w14:paraId="646BDF9F" w14:textId="77777777" w:rsidTr="004607F8">
        <w:trPr>
          <w:trHeight w:val="300"/>
        </w:trPr>
        <w:tc>
          <w:tcPr>
            <w:tcW w:w="913" w:type="pct"/>
          </w:tcPr>
          <w:p w14:paraId="54849D50" w14:textId="3510BCFF" w:rsidR="004607F8" w:rsidRPr="0044339B"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3</w:t>
            </w:r>
          </w:p>
        </w:tc>
        <w:tc>
          <w:tcPr>
            <w:tcW w:w="3701" w:type="pct"/>
            <w:shd w:val="clear" w:color="auto" w:fill="auto"/>
            <w:noWrap/>
            <w:vAlign w:val="center"/>
            <w:hideMark/>
          </w:tcPr>
          <w:p w14:paraId="1E4F97EE" w14:textId="6D118768" w:rsidR="004607F8" w:rsidRPr="0044339B" w:rsidRDefault="004607F8" w:rsidP="004607F8">
            <w:pPr>
              <w:spacing w:after="0" w:line="240" w:lineRule="auto"/>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Damaged or Wet Newspaper</w:t>
            </w:r>
            <w:r>
              <w:rPr>
                <w:rFonts w:ascii="Times New Roman" w:eastAsia="Times New Roman" w:hAnsi="Times New Roman" w:cs="Times New Roman"/>
                <w:color w:val="000000"/>
                <w:szCs w:val="24"/>
              </w:rPr>
              <w:t>s</w:t>
            </w:r>
          </w:p>
        </w:tc>
        <w:tc>
          <w:tcPr>
            <w:tcW w:w="385" w:type="pct"/>
            <w:shd w:val="clear" w:color="auto" w:fill="auto"/>
            <w:noWrap/>
            <w:vAlign w:val="center"/>
            <w:hideMark/>
          </w:tcPr>
          <w:p w14:paraId="6E844C31"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147</w:t>
            </w:r>
          </w:p>
        </w:tc>
      </w:tr>
      <w:tr w:rsidR="004607F8" w:rsidRPr="0044339B" w14:paraId="38EDFA5C" w14:textId="77777777" w:rsidTr="004607F8">
        <w:trPr>
          <w:trHeight w:val="300"/>
        </w:trPr>
        <w:tc>
          <w:tcPr>
            <w:tcW w:w="913" w:type="pct"/>
          </w:tcPr>
          <w:p w14:paraId="096079D6" w14:textId="6CE3033E" w:rsidR="004607F8" w:rsidRPr="0044339B"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4</w:t>
            </w:r>
          </w:p>
        </w:tc>
        <w:tc>
          <w:tcPr>
            <w:tcW w:w="3701" w:type="pct"/>
            <w:shd w:val="clear" w:color="auto" w:fill="auto"/>
            <w:noWrap/>
            <w:vAlign w:val="center"/>
            <w:hideMark/>
          </w:tcPr>
          <w:p w14:paraId="196EBF4A" w14:textId="7E93DBB4" w:rsidR="004607F8" w:rsidRPr="0044339B" w:rsidRDefault="004607F8" w:rsidP="004607F8">
            <w:pPr>
              <w:spacing w:after="0" w:line="240" w:lineRule="auto"/>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Delivery in the Wrong Location</w:t>
            </w:r>
          </w:p>
        </w:tc>
        <w:tc>
          <w:tcPr>
            <w:tcW w:w="385" w:type="pct"/>
            <w:shd w:val="clear" w:color="auto" w:fill="auto"/>
            <w:noWrap/>
            <w:vAlign w:val="center"/>
            <w:hideMark/>
          </w:tcPr>
          <w:p w14:paraId="48AD3C45"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116</w:t>
            </w:r>
          </w:p>
        </w:tc>
      </w:tr>
      <w:tr w:rsidR="004607F8" w:rsidRPr="0044339B" w14:paraId="437DC53D" w14:textId="77777777" w:rsidTr="004607F8">
        <w:trPr>
          <w:trHeight w:val="300"/>
        </w:trPr>
        <w:tc>
          <w:tcPr>
            <w:tcW w:w="913" w:type="pct"/>
          </w:tcPr>
          <w:p w14:paraId="7CB6477F" w14:textId="351C95DE" w:rsidR="004607F8"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5</w:t>
            </w:r>
          </w:p>
        </w:tc>
        <w:tc>
          <w:tcPr>
            <w:tcW w:w="3701" w:type="pct"/>
            <w:shd w:val="clear" w:color="auto" w:fill="auto"/>
            <w:noWrap/>
            <w:vAlign w:val="center"/>
            <w:hideMark/>
          </w:tcPr>
          <w:p w14:paraId="1CAA665A" w14:textId="552EBA84" w:rsidR="004607F8" w:rsidRPr="0044339B" w:rsidRDefault="004607F8" w:rsidP="004607F8">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Continued Delivery A</w:t>
            </w:r>
            <w:r w:rsidRPr="0044339B">
              <w:rPr>
                <w:rFonts w:ascii="Times New Roman" w:eastAsia="Times New Roman" w:hAnsi="Times New Roman" w:cs="Times New Roman"/>
                <w:color w:val="000000"/>
                <w:szCs w:val="24"/>
              </w:rPr>
              <w:t>fter a Temporary Stop was Requested</w:t>
            </w:r>
          </w:p>
        </w:tc>
        <w:tc>
          <w:tcPr>
            <w:tcW w:w="385" w:type="pct"/>
            <w:shd w:val="clear" w:color="auto" w:fill="auto"/>
            <w:noWrap/>
            <w:vAlign w:val="center"/>
            <w:hideMark/>
          </w:tcPr>
          <w:p w14:paraId="502556BF"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50</w:t>
            </w:r>
          </w:p>
        </w:tc>
      </w:tr>
      <w:tr w:rsidR="004607F8" w:rsidRPr="0044339B" w14:paraId="0453B5A7" w14:textId="77777777" w:rsidTr="004607F8">
        <w:trPr>
          <w:trHeight w:val="300"/>
        </w:trPr>
        <w:tc>
          <w:tcPr>
            <w:tcW w:w="913" w:type="pct"/>
          </w:tcPr>
          <w:p w14:paraId="2AEBDF95" w14:textId="5FA32CA6" w:rsidR="004607F8"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6</w:t>
            </w:r>
          </w:p>
        </w:tc>
        <w:tc>
          <w:tcPr>
            <w:tcW w:w="3701" w:type="pct"/>
            <w:shd w:val="clear" w:color="auto" w:fill="auto"/>
            <w:noWrap/>
            <w:vAlign w:val="center"/>
            <w:hideMark/>
          </w:tcPr>
          <w:p w14:paraId="4B04858F" w14:textId="77E1C267" w:rsidR="004607F8" w:rsidRPr="0044339B" w:rsidRDefault="004607F8" w:rsidP="0047119E">
            <w:pPr>
              <w:spacing w:after="0" w:line="240" w:lineRule="auto"/>
              <w:ind w:left="144" w:hanging="144"/>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Issues with the Delivery of an Ancillary</w:t>
            </w:r>
            <w:r w:rsidRPr="0044339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Product</w:t>
            </w:r>
            <w:r w:rsidRPr="0044339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Requested</w:t>
            </w:r>
            <w:r w:rsidRPr="0044339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w:t>
            </w:r>
            <w:r w:rsidRPr="0044339B">
              <w:rPr>
                <w:rFonts w:ascii="Times New Roman" w:eastAsia="Times New Roman" w:hAnsi="Times New Roman" w:cs="Times New Roman"/>
                <w:color w:val="000000"/>
                <w:szCs w:val="24"/>
              </w:rPr>
              <w:t>long with the Newspaper</w:t>
            </w:r>
          </w:p>
        </w:tc>
        <w:tc>
          <w:tcPr>
            <w:tcW w:w="385" w:type="pct"/>
            <w:shd w:val="clear" w:color="auto" w:fill="auto"/>
            <w:noWrap/>
            <w:vAlign w:val="center"/>
            <w:hideMark/>
          </w:tcPr>
          <w:p w14:paraId="078494F8"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36</w:t>
            </w:r>
          </w:p>
        </w:tc>
      </w:tr>
      <w:tr w:rsidR="004607F8" w:rsidRPr="0044339B" w14:paraId="394369CB" w14:textId="77777777" w:rsidTr="004607F8">
        <w:trPr>
          <w:trHeight w:val="300"/>
        </w:trPr>
        <w:tc>
          <w:tcPr>
            <w:tcW w:w="913" w:type="pct"/>
          </w:tcPr>
          <w:p w14:paraId="6451D03C" w14:textId="6CAB3587" w:rsidR="004607F8"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7</w:t>
            </w:r>
          </w:p>
        </w:tc>
        <w:tc>
          <w:tcPr>
            <w:tcW w:w="3701" w:type="pct"/>
            <w:shd w:val="clear" w:color="auto" w:fill="auto"/>
            <w:noWrap/>
            <w:vAlign w:val="center"/>
            <w:hideMark/>
          </w:tcPr>
          <w:p w14:paraId="1A6C8D0E" w14:textId="69B5A066" w:rsidR="004607F8" w:rsidRPr="0044339B" w:rsidRDefault="004607F8" w:rsidP="004607F8">
            <w:pPr>
              <w:spacing w:after="0" w:line="240" w:lineRule="auto"/>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Delivery</w:t>
            </w:r>
            <w:r w:rsidR="0047119E">
              <w:rPr>
                <w:rFonts w:ascii="Times New Roman" w:eastAsia="Times New Roman" w:hAnsi="Times New Roman" w:cs="Times New Roman"/>
                <w:color w:val="000000"/>
                <w:szCs w:val="24"/>
              </w:rPr>
              <w:t xml:space="preserve"> Issues</w:t>
            </w:r>
            <w:r w:rsidRPr="0044339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w:t>
            </w:r>
            <w:r w:rsidRPr="0044339B">
              <w:rPr>
                <w:rFonts w:ascii="Times New Roman" w:eastAsia="Times New Roman" w:hAnsi="Times New Roman" w:cs="Times New Roman"/>
                <w:color w:val="000000"/>
                <w:szCs w:val="24"/>
              </w:rPr>
              <w:t xml:space="preserve">fter a Restart Request </w:t>
            </w:r>
            <w:r>
              <w:rPr>
                <w:rFonts w:ascii="Times New Roman" w:eastAsia="Times New Roman" w:hAnsi="Times New Roman" w:cs="Times New Roman"/>
                <w:color w:val="000000"/>
                <w:szCs w:val="24"/>
              </w:rPr>
              <w:t>F</w:t>
            </w:r>
            <w:r w:rsidRPr="0044339B">
              <w:rPr>
                <w:rFonts w:ascii="Times New Roman" w:eastAsia="Times New Roman" w:hAnsi="Times New Roman" w:cs="Times New Roman"/>
                <w:color w:val="000000"/>
                <w:szCs w:val="24"/>
              </w:rPr>
              <w:t>ollowing a Temporary Stop</w:t>
            </w:r>
          </w:p>
        </w:tc>
        <w:tc>
          <w:tcPr>
            <w:tcW w:w="385" w:type="pct"/>
            <w:shd w:val="clear" w:color="auto" w:fill="auto"/>
            <w:noWrap/>
            <w:vAlign w:val="center"/>
            <w:hideMark/>
          </w:tcPr>
          <w:p w14:paraId="516C0D34"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24</w:t>
            </w:r>
          </w:p>
        </w:tc>
      </w:tr>
      <w:tr w:rsidR="004607F8" w:rsidRPr="0044339B" w14:paraId="2DD798E6" w14:textId="77777777" w:rsidTr="004607F8">
        <w:trPr>
          <w:trHeight w:val="300"/>
        </w:trPr>
        <w:tc>
          <w:tcPr>
            <w:tcW w:w="913" w:type="pct"/>
          </w:tcPr>
          <w:p w14:paraId="0C689744" w14:textId="730C779A" w:rsidR="004607F8"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8</w:t>
            </w:r>
          </w:p>
        </w:tc>
        <w:tc>
          <w:tcPr>
            <w:tcW w:w="3701" w:type="pct"/>
            <w:shd w:val="clear" w:color="auto" w:fill="auto"/>
            <w:noWrap/>
            <w:vAlign w:val="center"/>
            <w:hideMark/>
          </w:tcPr>
          <w:p w14:paraId="6A3E6BC8" w14:textId="31AE726D" w:rsidR="004607F8" w:rsidRPr="0044339B" w:rsidRDefault="004607F8" w:rsidP="004607F8">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Delivery of </w:t>
            </w:r>
            <w:r w:rsidRPr="0044339B">
              <w:rPr>
                <w:rFonts w:ascii="Times New Roman" w:eastAsia="Times New Roman" w:hAnsi="Times New Roman" w:cs="Times New Roman"/>
                <w:color w:val="000000"/>
                <w:szCs w:val="24"/>
              </w:rPr>
              <w:t>Wrong Newspaper</w:t>
            </w:r>
          </w:p>
        </w:tc>
        <w:tc>
          <w:tcPr>
            <w:tcW w:w="385" w:type="pct"/>
            <w:shd w:val="clear" w:color="auto" w:fill="auto"/>
            <w:noWrap/>
            <w:vAlign w:val="center"/>
            <w:hideMark/>
          </w:tcPr>
          <w:p w14:paraId="77B9CC17"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21</w:t>
            </w:r>
          </w:p>
        </w:tc>
      </w:tr>
      <w:tr w:rsidR="004607F8" w:rsidRPr="0044339B" w14:paraId="0C096245" w14:textId="77777777" w:rsidTr="004607F8">
        <w:trPr>
          <w:trHeight w:val="300"/>
        </w:trPr>
        <w:tc>
          <w:tcPr>
            <w:tcW w:w="913" w:type="pct"/>
          </w:tcPr>
          <w:p w14:paraId="79D2B6FB" w14:textId="14815928" w:rsidR="004607F8" w:rsidRPr="0044339B"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9</w:t>
            </w:r>
          </w:p>
        </w:tc>
        <w:tc>
          <w:tcPr>
            <w:tcW w:w="3701" w:type="pct"/>
            <w:shd w:val="clear" w:color="auto" w:fill="auto"/>
            <w:noWrap/>
            <w:vAlign w:val="center"/>
            <w:hideMark/>
          </w:tcPr>
          <w:p w14:paraId="431183D9" w14:textId="237FD31D" w:rsidR="004607F8" w:rsidRPr="0044339B" w:rsidRDefault="004607F8" w:rsidP="0047119E">
            <w:pPr>
              <w:spacing w:after="0" w:line="240" w:lineRule="auto"/>
              <w:ind w:left="144" w:hanging="144"/>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Wrong Delivery, Missed Delivery or Damaged Delivery of the Back Issue of the Newspaper</w:t>
            </w:r>
          </w:p>
        </w:tc>
        <w:tc>
          <w:tcPr>
            <w:tcW w:w="385" w:type="pct"/>
            <w:shd w:val="clear" w:color="auto" w:fill="auto"/>
            <w:noWrap/>
            <w:vAlign w:val="center"/>
            <w:hideMark/>
          </w:tcPr>
          <w:p w14:paraId="11FC02F0"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17</w:t>
            </w:r>
          </w:p>
        </w:tc>
      </w:tr>
      <w:tr w:rsidR="004607F8" w:rsidRPr="0044339B" w14:paraId="6F94FC6E" w14:textId="77777777" w:rsidTr="004607F8">
        <w:trPr>
          <w:trHeight w:val="300"/>
        </w:trPr>
        <w:tc>
          <w:tcPr>
            <w:tcW w:w="913" w:type="pct"/>
            <w:tcBorders>
              <w:bottom w:val="single" w:sz="4" w:space="0" w:color="auto"/>
            </w:tcBorders>
          </w:tcPr>
          <w:p w14:paraId="7D3D3D82" w14:textId="4EB6B202" w:rsidR="004607F8" w:rsidRPr="0044339B" w:rsidRDefault="004607F8" w:rsidP="004607F8">
            <w:pPr>
              <w:spacing w:after="0" w:line="240" w:lineRule="auto"/>
              <w:rPr>
                <w:rFonts w:ascii="Times New Roman" w:eastAsia="Times New Roman" w:hAnsi="Times New Roman" w:cs="Times New Roman"/>
                <w:color w:val="000000"/>
                <w:szCs w:val="24"/>
              </w:rPr>
            </w:pPr>
            <w:r w:rsidRPr="00F16D46">
              <w:rPr>
                <w:rFonts w:ascii="Times New Roman" w:eastAsia="Times New Roman" w:hAnsi="Times New Roman" w:cs="Times New Roman"/>
                <w:color w:val="000000"/>
                <w:szCs w:val="24"/>
              </w:rPr>
              <w:t>Failure Type</w:t>
            </w:r>
            <w:r>
              <w:rPr>
                <w:rFonts w:ascii="Times New Roman" w:eastAsia="Times New Roman" w:hAnsi="Times New Roman" w:cs="Times New Roman"/>
                <w:color w:val="000000"/>
                <w:szCs w:val="24"/>
              </w:rPr>
              <w:t xml:space="preserve"> 10</w:t>
            </w:r>
          </w:p>
        </w:tc>
        <w:tc>
          <w:tcPr>
            <w:tcW w:w="3701" w:type="pct"/>
            <w:tcBorders>
              <w:bottom w:val="single" w:sz="4" w:space="0" w:color="auto"/>
            </w:tcBorders>
            <w:shd w:val="clear" w:color="auto" w:fill="auto"/>
            <w:noWrap/>
            <w:vAlign w:val="center"/>
            <w:hideMark/>
          </w:tcPr>
          <w:p w14:paraId="5F0BA391" w14:textId="23C2A4E9" w:rsidR="004607F8" w:rsidRPr="0044339B" w:rsidRDefault="004607F8" w:rsidP="004607F8">
            <w:pPr>
              <w:spacing w:after="0" w:line="240" w:lineRule="auto"/>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 xml:space="preserve">Property Damage </w:t>
            </w:r>
            <w:r>
              <w:rPr>
                <w:rFonts w:ascii="Times New Roman" w:eastAsia="Times New Roman" w:hAnsi="Times New Roman" w:cs="Times New Roman"/>
                <w:color w:val="000000"/>
                <w:szCs w:val="24"/>
              </w:rPr>
              <w:t>D</w:t>
            </w:r>
            <w:r w:rsidRPr="0044339B">
              <w:rPr>
                <w:rFonts w:ascii="Times New Roman" w:eastAsia="Times New Roman" w:hAnsi="Times New Roman" w:cs="Times New Roman"/>
                <w:color w:val="000000"/>
                <w:szCs w:val="24"/>
              </w:rPr>
              <w:t>uring Delivery</w:t>
            </w:r>
          </w:p>
        </w:tc>
        <w:tc>
          <w:tcPr>
            <w:tcW w:w="385" w:type="pct"/>
            <w:tcBorders>
              <w:bottom w:val="single" w:sz="4" w:space="0" w:color="auto"/>
            </w:tcBorders>
            <w:shd w:val="clear" w:color="auto" w:fill="auto"/>
            <w:noWrap/>
            <w:vAlign w:val="center"/>
            <w:hideMark/>
          </w:tcPr>
          <w:p w14:paraId="5C8EDBD9" w14:textId="77777777" w:rsidR="004607F8" w:rsidRPr="0044339B" w:rsidRDefault="004607F8" w:rsidP="004607F8">
            <w:pPr>
              <w:spacing w:after="0" w:line="240" w:lineRule="auto"/>
              <w:jc w:val="center"/>
              <w:rPr>
                <w:rFonts w:ascii="Times New Roman" w:eastAsia="Times New Roman" w:hAnsi="Times New Roman" w:cs="Times New Roman"/>
                <w:color w:val="000000"/>
                <w:szCs w:val="24"/>
              </w:rPr>
            </w:pPr>
            <w:r w:rsidRPr="0044339B">
              <w:rPr>
                <w:rFonts w:ascii="Times New Roman" w:eastAsia="Times New Roman" w:hAnsi="Times New Roman" w:cs="Times New Roman"/>
                <w:color w:val="000000"/>
                <w:szCs w:val="24"/>
              </w:rPr>
              <w:t>4</w:t>
            </w:r>
          </w:p>
        </w:tc>
      </w:tr>
    </w:tbl>
    <w:p w14:paraId="7203EE83" w14:textId="77777777" w:rsidR="00614C03" w:rsidRDefault="00614C03" w:rsidP="00614C03">
      <w:pPr>
        <w:spacing w:after="0" w:line="240" w:lineRule="auto"/>
        <w:jc w:val="center"/>
        <w:rPr>
          <w:rFonts w:ascii="Times New Roman" w:hAnsi="Times New Roman" w:cs="Times New Roman"/>
          <w:b/>
          <w:sz w:val="24"/>
          <w:szCs w:val="24"/>
        </w:rPr>
      </w:pPr>
    </w:p>
    <w:p w14:paraId="1BE21CAA" w14:textId="77777777" w:rsidR="006C3579" w:rsidRDefault="006C3579" w:rsidP="00614C03">
      <w:pPr>
        <w:spacing w:after="0" w:line="240" w:lineRule="auto"/>
        <w:jc w:val="center"/>
        <w:rPr>
          <w:rFonts w:ascii="Times New Roman" w:hAnsi="Times New Roman" w:cs="Times New Roman"/>
          <w:b/>
          <w:sz w:val="24"/>
          <w:szCs w:val="24"/>
        </w:rPr>
      </w:pPr>
    </w:p>
    <w:tbl>
      <w:tblPr>
        <w:tblW w:w="5000" w:type="pct"/>
        <w:tblBorders>
          <w:bottom w:val="single" w:sz="4" w:space="0" w:color="auto"/>
        </w:tblBorders>
        <w:tblLook w:val="04A0" w:firstRow="1" w:lastRow="0" w:firstColumn="1" w:lastColumn="0" w:noHBand="0" w:noVBand="1"/>
      </w:tblPr>
      <w:tblGrid>
        <w:gridCol w:w="8591"/>
        <w:gridCol w:w="769"/>
      </w:tblGrid>
      <w:tr w:rsidR="00093B47" w:rsidRPr="00093B47" w14:paraId="7ADFA7BE" w14:textId="77777777" w:rsidTr="00093B47">
        <w:trPr>
          <w:trHeight w:val="300"/>
        </w:trPr>
        <w:tc>
          <w:tcPr>
            <w:tcW w:w="4589" w:type="pct"/>
            <w:tcBorders>
              <w:top w:val="thinThickLargeGap" w:sz="24" w:space="0" w:color="auto"/>
              <w:bottom w:val="single" w:sz="4" w:space="0" w:color="auto"/>
            </w:tcBorders>
            <w:shd w:val="clear" w:color="auto" w:fill="auto"/>
            <w:noWrap/>
            <w:vAlign w:val="center"/>
            <w:hideMark/>
          </w:tcPr>
          <w:p w14:paraId="4C727003" w14:textId="77777777" w:rsidR="00093B47" w:rsidRPr="00093B47" w:rsidRDefault="00EB2D6B" w:rsidP="00B85F1F">
            <w:pPr>
              <w:spacing w:after="0" w:line="240" w:lineRule="auto"/>
              <w:jc w:val="center"/>
              <w:rPr>
                <w:rFonts w:ascii="Times New Roman" w:eastAsia="Times New Roman" w:hAnsi="Times New Roman" w:cs="Times New Roman"/>
                <w:b/>
                <w:bCs/>
                <w:color w:val="000000"/>
              </w:rPr>
            </w:pPr>
            <w:r w:rsidRPr="00EB2D6B">
              <w:rPr>
                <w:rFonts w:ascii="Times New Roman" w:eastAsia="Times New Roman" w:hAnsi="Times New Roman" w:cs="Times New Roman"/>
                <w:b/>
                <w:bCs/>
                <w:color w:val="000000"/>
              </w:rPr>
              <w:t>Service Failure</w:t>
            </w:r>
            <w:r w:rsidR="00B85F1F">
              <w:rPr>
                <w:rFonts w:ascii="Times New Roman" w:eastAsia="Times New Roman" w:hAnsi="Times New Roman" w:cs="Times New Roman"/>
                <w:b/>
                <w:bCs/>
                <w:color w:val="000000"/>
              </w:rPr>
              <w:t xml:space="preserve"> Source</w:t>
            </w:r>
            <w:r w:rsidR="00093B47" w:rsidRPr="00093B47">
              <w:rPr>
                <w:rFonts w:ascii="Times New Roman" w:eastAsia="Times New Roman" w:hAnsi="Times New Roman" w:cs="Times New Roman"/>
                <w:b/>
                <w:bCs/>
                <w:color w:val="000000"/>
              </w:rPr>
              <w:t xml:space="preserve"> </w:t>
            </w:r>
          </w:p>
        </w:tc>
        <w:tc>
          <w:tcPr>
            <w:tcW w:w="411" w:type="pct"/>
            <w:tcBorders>
              <w:top w:val="thinThickLargeGap" w:sz="24" w:space="0" w:color="auto"/>
              <w:bottom w:val="single" w:sz="4" w:space="0" w:color="auto"/>
            </w:tcBorders>
            <w:shd w:val="clear" w:color="auto" w:fill="auto"/>
            <w:noWrap/>
            <w:vAlign w:val="center"/>
            <w:hideMark/>
          </w:tcPr>
          <w:p w14:paraId="5D3FFD27" w14:textId="77777777" w:rsidR="00093B47" w:rsidRPr="00093B47" w:rsidRDefault="00093B47" w:rsidP="00093B47">
            <w:pPr>
              <w:spacing w:after="0" w:line="240" w:lineRule="auto"/>
              <w:jc w:val="center"/>
              <w:rPr>
                <w:rFonts w:ascii="Times New Roman" w:eastAsia="Times New Roman" w:hAnsi="Times New Roman" w:cs="Times New Roman"/>
                <w:b/>
                <w:bCs/>
                <w:color w:val="000000"/>
              </w:rPr>
            </w:pPr>
            <w:r w:rsidRPr="00093B47">
              <w:rPr>
                <w:rFonts w:ascii="Times New Roman" w:eastAsia="Times New Roman" w:hAnsi="Times New Roman" w:cs="Times New Roman"/>
                <w:b/>
                <w:bCs/>
                <w:color w:val="000000"/>
              </w:rPr>
              <w:t>N</w:t>
            </w:r>
          </w:p>
        </w:tc>
      </w:tr>
      <w:tr w:rsidR="00093B47" w:rsidRPr="00093B47" w14:paraId="78F8152E" w14:textId="77777777" w:rsidTr="00093B47">
        <w:trPr>
          <w:trHeight w:val="300"/>
        </w:trPr>
        <w:tc>
          <w:tcPr>
            <w:tcW w:w="4589" w:type="pct"/>
            <w:tcBorders>
              <w:top w:val="single" w:sz="4" w:space="0" w:color="auto"/>
            </w:tcBorders>
            <w:shd w:val="clear" w:color="auto" w:fill="auto"/>
            <w:noWrap/>
            <w:vAlign w:val="center"/>
            <w:hideMark/>
          </w:tcPr>
          <w:p w14:paraId="71331769"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District</w:t>
            </w:r>
            <w:r w:rsidR="00093B47" w:rsidRPr="00093B47">
              <w:rPr>
                <w:rFonts w:ascii="Times New Roman" w:eastAsia="Times New Roman" w:hAnsi="Times New Roman" w:cs="Times New Roman"/>
                <w:color w:val="000000"/>
              </w:rPr>
              <w:t xml:space="preserve"> 1</w:t>
            </w:r>
          </w:p>
        </w:tc>
        <w:tc>
          <w:tcPr>
            <w:tcW w:w="411" w:type="pct"/>
            <w:tcBorders>
              <w:top w:val="single" w:sz="4" w:space="0" w:color="auto"/>
            </w:tcBorders>
            <w:shd w:val="clear" w:color="auto" w:fill="auto"/>
            <w:noWrap/>
            <w:vAlign w:val="center"/>
            <w:hideMark/>
          </w:tcPr>
          <w:p w14:paraId="50160CDB" w14:textId="77777777" w:rsidR="00093B47" w:rsidRPr="00093B47" w:rsidRDefault="00093B47" w:rsidP="00CE120B">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w:t>
            </w:r>
            <w:r w:rsidR="00FF3EFB">
              <w:rPr>
                <w:rFonts w:ascii="Times New Roman" w:eastAsia="Times New Roman" w:hAnsi="Times New Roman" w:cs="Times New Roman"/>
                <w:color w:val="000000"/>
              </w:rPr>
              <w:t>,</w:t>
            </w:r>
            <w:r w:rsidRPr="00093B47">
              <w:rPr>
                <w:rFonts w:ascii="Times New Roman" w:eastAsia="Times New Roman" w:hAnsi="Times New Roman" w:cs="Times New Roman"/>
                <w:color w:val="000000"/>
              </w:rPr>
              <w:t>7</w:t>
            </w:r>
            <w:r w:rsidR="00CE120B" w:rsidRPr="00EB2D6B">
              <w:rPr>
                <w:rFonts w:ascii="Times New Roman" w:eastAsia="Times New Roman" w:hAnsi="Times New Roman" w:cs="Times New Roman"/>
                <w:color w:val="000000"/>
              </w:rPr>
              <w:t>89</w:t>
            </w:r>
          </w:p>
        </w:tc>
      </w:tr>
      <w:tr w:rsidR="00093B47" w:rsidRPr="00093B47" w14:paraId="38BE75A5" w14:textId="77777777" w:rsidTr="00093B47">
        <w:trPr>
          <w:trHeight w:val="300"/>
        </w:trPr>
        <w:tc>
          <w:tcPr>
            <w:tcW w:w="4589" w:type="pct"/>
            <w:shd w:val="clear" w:color="auto" w:fill="auto"/>
            <w:noWrap/>
            <w:vAlign w:val="center"/>
            <w:hideMark/>
          </w:tcPr>
          <w:p w14:paraId="60518DEE"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2</w:t>
            </w:r>
          </w:p>
        </w:tc>
        <w:tc>
          <w:tcPr>
            <w:tcW w:w="411" w:type="pct"/>
            <w:shd w:val="clear" w:color="auto" w:fill="auto"/>
            <w:noWrap/>
            <w:vAlign w:val="center"/>
            <w:hideMark/>
          </w:tcPr>
          <w:p w14:paraId="33BEC5FE"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w:t>
            </w:r>
            <w:r w:rsidR="00FF3EFB">
              <w:rPr>
                <w:rFonts w:ascii="Times New Roman" w:eastAsia="Times New Roman" w:hAnsi="Times New Roman" w:cs="Times New Roman"/>
                <w:color w:val="000000"/>
              </w:rPr>
              <w:t>,</w:t>
            </w:r>
            <w:r w:rsidRPr="00093B47">
              <w:rPr>
                <w:rFonts w:ascii="Times New Roman" w:eastAsia="Times New Roman" w:hAnsi="Times New Roman" w:cs="Times New Roman"/>
                <w:color w:val="000000"/>
              </w:rPr>
              <w:t>760</w:t>
            </w:r>
          </w:p>
        </w:tc>
      </w:tr>
      <w:tr w:rsidR="00093B47" w:rsidRPr="00093B47" w14:paraId="26386C5E" w14:textId="77777777" w:rsidTr="00093B47">
        <w:trPr>
          <w:trHeight w:val="300"/>
        </w:trPr>
        <w:tc>
          <w:tcPr>
            <w:tcW w:w="4589" w:type="pct"/>
            <w:shd w:val="clear" w:color="auto" w:fill="auto"/>
            <w:noWrap/>
            <w:vAlign w:val="center"/>
            <w:hideMark/>
          </w:tcPr>
          <w:p w14:paraId="7DB402A5"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3</w:t>
            </w:r>
          </w:p>
        </w:tc>
        <w:tc>
          <w:tcPr>
            <w:tcW w:w="411" w:type="pct"/>
            <w:shd w:val="clear" w:color="auto" w:fill="auto"/>
            <w:noWrap/>
            <w:vAlign w:val="center"/>
            <w:hideMark/>
          </w:tcPr>
          <w:p w14:paraId="7DD66D9F"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w:t>
            </w:r>
            <w:r w:rsidR="00FF3EFB">
              <w:rPr>
                <w:rFonts w:ascii="Times New Roman" w:eastAsia="Times New Roman" w:hAnsi="Times New Roman" w:cs="Times New Roman"/>
                <w:color w:val="000000"/>
              </w:rPr>
              <w:t>,</w:t>
            </w:r>
            <w:r w:rsidRPr="00093B47">
              <w:rPr>
                <w:rFonts w:ascii="Times New Roman" w:eastAsia="Times New Roman" w:hAnsi="Times New Roman" w:cs="Times New Roman"/>
                <w:color w:val="000000"/>
              </w:rPr>
              <w:t>404</w:t>
            </w:r>
          </w:p>
        </w:tc>
      </w:tr>
      <w:tr w:rsidR="00093B47" w:rsidRPr="00093B47" w14:paraId="61E13CB1" w14:textId="77777777" w:rsidTr="00093B47">
        <w:trPr>
          <w:trHeight w:val="300"/>
        </w:trPr>
        <w:tc>
          <w:tcPr>
            <w:tcW w:w="4589" w:type="pct"/>
            <w:shd w:val="clear" w:color="auto" w:fill="auto"/>
            <w:noWrap/>
            <w:vAlign w:val="center"/>
            <w:hideMark/>
          </w:tcPr>
          <w:p w14:paraId="5DA21283"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4</w:t>
            </w:r>
          </w:p>
        </w:tc>
        <w:tc>
          <w:tcPr>
            <w:tcW w:w="411" w:type="pct"/>
            <w:shd w:val="clear" w:color="auto" w:fill="auto"/>
            <w:noWrap/>
            <w:vAlign w:val="center"/>
            <w:hideMark/>
          </w:tcPr>
          <w:p w14:paraId="2DAD068E"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w:t>
            </w:r>
            <w:r w:rsidR="00FF3EFB">
              <w:rPr>
                <w:rFonts w:ascii="Times New Roman" w:eastAsia="Times New Roman" w:hAnsi="Times New Roman" w:cs="Times New Roman"/>
                <w:color w:val="000000"/>
              </w:rPr>
              <w:t>,</w:t>
            </w:r>
            <w:r w:rsidRPr="00093B47">
              <w:rPr>
                <w:rFonts w:ascii="Times New Roman" w:eastAsia="Times New Roman" w:hAnsi="Times New Roman" w:cs="Times New Roman"/>
                <w:color w:val="000000"/>
              </w:rPr>
              <w:t>128</w:t>
            </w:r>
          </w:p>
        </w:tc>
      </w:tr>
      <w:tr w:rsidR="00093B47" w:rsidRPr="00093B47" w14:paraId="1FF19E0A" w14:textId="77777777" w:rsidTr="00093B47">
        <w:trPr>
          <w:trHeight w:val="300"/>
        </w:trPr>
        <w:tc>
          <w:tcPr>
            <w:tcW w:w="4589" w:type="pct"/>
            <w:shd w:val="clear" w:color="auto" w:fill="auto"/>
            <w:noWrap/>
            <w:vAlign w:val="center"/>
            <w:hideMark/>
          </w:tcPr>
          <w:p w14:paraId="18E23A9B"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5</w:t>
            </w:r>
          </w:p>
        </w:tc>
        <w:tc>
          <w:tcPr>
            <w:tcW w:w="411" w:type="pct"/>
            <w:shd w:val="clear" w:color="auto" w:fill="auto"/>
            <w:noWrap/>
            <w:vAlign w:val="center"/>
            <w:hideMark/>
          </w:tcPr>
          <w:p w14:paraId="39EEF9CA"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302</w:t>
            </w:r>
          </w:p>
        </w:tc>
      </w:tr>
      <w:tr w:rsidR="00093B47" w:rsidRPr="00093B47" w14:paraId="38B9B347" w14:textId="77777777" w:rsidTr="00093B47">
        <w:trPr>
          <w:trHeight w:val="300"/>
        </w:trPr>
        <w:tc>
          <w:tcPr>
            <w:tcW w:w="4589" w:type="pct"/>
            <w:shd w:val="clear" w:color="auto" w:fill="auto"/>
            <w:noWrap/>
            <w:vAlign w:val="center"/>
            <w:hideMark/>
          </w:tcPr>
          <w:p w14:paraId="1348AF71"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6</w:t>
            </w:r>
          </w:p>
        </w:tc>
        <w:tc>
          <w:tcPr>
            <w:tcW w:w="411" w:type="pct"/>
            <w:shd w:val="clear" w:color="auto" w:fill="auto"/>
            <w:noWrap/>
            <w:vAlign w:val="center"/>
            <w:hideMark/>
          </w:tcPr>
          <w:p w14:paraId="667F324D"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201</w:t>
            </w:r>
          </w:p>
        </w:tc>
      </w:tr>
      <w:tr w:rsidR="00093B47" w:rsidRPr="00093B47" w14:paraId="7C14260B" w14:textId="77777777" w:rsidTr="00093B47">
        <w:trPr>
          <w:trHeight w:val="300"/>
        </w:trPr>
        <w:tc>
          <w:tcPr>
            <w:tcW w:w="4589" w:type="pct"/>
            <w:shd w:val="clear" w:color="auto" w:fill="auto"/>
            <w:noWrap/>
            <w:vAlign w:val="center"/>
            <w:hideMark/>
          </w:tcPr>
          <w:p w14:paraId="471F7592"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7</w:t>
            </w:r>
          </w:p>
        </w:tc>
        <w:tc>
          <w:tcPr>
            <w:tcW w:w="411" w:type="pct"/>
            <w:shd w:val="clear" w:color="auto" w:fill="auto"/>
            <w:noWrap/>
            <w:vAlign w:val="center"/>
            <w:hideMark/>
          </w:tcPr>
          <w:p w14:paraId="1CEE4685"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165</w:t>
            </w:r>
          </w:p>
        </w:tc>
      </w:tr>
      <w:tr w:rsidR="00093B47" w:rsidRPr="00093B47" w14:paraId="4AC50EA8" w14:textId="77777777" w:rsidTr="00093B47">
        <w:trPr>
          <w:trHeight w:val="300"/>
        </w:trPr>
        <w:tc>
          <w:tcPr>
            <w:tcW w:w="4589" w:type="pct"/>
            <w:shd w:val="clear" w:color="auto" w:fill="auto"/>
            <w:noWrap/>
            <w:vAlign w:val="center"/>
            <w:hideMark/>
          </w:tcPr>
          <w:p w14:paraId="2C046A02"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8</w:t>
            </w:r>
          </w:p>
        </w:tc>
        <w:tc>
          <w:tcPr>
            <w:tcW w:w="411" w:type="pct"/>
            <w:shd w:val="clear" w:color="auto" w:fill="auto"/>
            <w:noWrap/>
            <w:vAlign w:val="center"/>
            <w:hideMark/>
          </w:tcPr>
          <w:p w14:paraId="4063ABDD"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126</w:t>
            </w:r>
          </w:p>
        </w:tc>
      </w:tr>
      <w:tr w:rsidR="00093B47" w:rsidRPr="00093B47" w14:paraId="60C84850" w14:textId="77777777" w:rsidTr="00093B47">
        <w:trPr>
          <w:trHeight w:val="300"/>
        </w:trPr>
        <w:tc>
          <w:tcPr>
            <w:tcW w:w="4589" w:type="pct"/>
            <w:shd w:val="clear" w:color="auto" w:fill="auto"/>
            <w:noWrap/>
            <w:vAlign w:val="center"/>
            <w:hideMark/>
          </w:tcPr>
          <w:p w14:paraId="04D026EA"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9</w:t>
            </w:r>
          </w:p>
        </w:tc>
        <w:tc>
          <w:tcPr>
            <w:tcW w:w="411" w:type="pct"/>
            <w:shd w:val="clear" w:color="auto" w:fill="auto"/>
            <w:noWrap/>
            <w:vAlign w:val="center"/>
            <w:hideMark/>
          </w:tcPr>
          <w:p w14:paraId="4071975B"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81</w:t>
            </w:r>
          </w:p>
        </w:tc>
      </w:tr>
      <w:tr w:rsidR="00093B47" w:rsidRPr="00093B47" w14:paraId="4B5378FE" w14:textId="77777777" w:rsidTr="00093B47">
        <w:trPr>
          <w:trHeight w:val="300"/>
        </w:trPr>
        <w:tc>
          <w:tcPr>
            <w:tcW w:w="4589" w:type="pct"/>
            <w:shd w:val="clear" w:color="auto" w:fill="auto"/>
            <w:noWrap/>
            <w:vAlign w:val="center"/>
            <w:hideMark/>
          </w:tcPr>
          <w:p w14:paraId="7E8AFF1F"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10</w:t>
            </w:r>
          </w:p>
        </w:tc>
        <w:tc>
          <w:tcPr>
            <w:tcW w:w="411" w:type="pct"/>
            <w:shd w:val="clear" w:color="auto" w:fill="auto"/>
            <w:noWrap/>
            <w:vAlign w:val="center"/>
            <w:hideMark/>
          </w:tcPr>
          <w:p w14:paraId="356A5534"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70</w:t>
            </w:r>
          </w:p>
        </w:tc>
      </w:tr>
      <w:tr w:rsidR="00093B47" w:rsidRPr="00093B47" w14:paraId="5BBCADC8" w14:textId="77777777" w:rsidTr="00093B47">
        <w:trPr>
          <w:trHeight w:val="300"/>
        </w:trPr>
        <w:tc>
          <w:tcPr>
            <w:tcW w:w="4589" w:type="pct"/>
            <w:shd w:val="clear" w:color="auto" w:fill="auto"/>
            <w:noWrap/>
            <w:vAlign w:val="center"/>
            <w:hideMark/>
          </w:tcPr>
          <w:p w14:paraId="5C557E97"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11</w:t>
            </w:r>
          </w:p>
        </w:tc>
        <w:tc>
          <w:tcPr>
            <w:tcW w:w="411" w:type="pct"/>
            <w:shd w:val="clear" w:color="auto" w:fill="auto"/>
            <w:noWrap/>
            <w:vAlign w:val="center"/>
            <w:hideMark/>
          </w:tcPr>
          <w:p w14:paraId="56E64A49"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44</w:t>
            </w:r>
          </w:p>
        </w:tc>
      </w:tr>
      <w:tr w:rsidR="00093B47" w:rsidRPr="00093B47" w14:paraId="26026D40" w14:textId="77777777" w:rsidTr="00093B47">
        <w:trPr>
          <w:trHeight w:val="300"/>
        </w:trPr>
        <w:tc>
          <w:tcPr>
            <w:tcW w:w="4589" w:type="pct"/>
            <w:shd w:val="clear" w:color="auto" w:fill="auto"/>
            <w:noWrap/>
            <w:vAlign w:val="center"/>
            <w:hideMark/>
          </w:tcPr>
          <w:p w14:paraId="7063B4A2"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12</w:t>
            </w:r>
          </w:p>
        </w:tc>
        <w:tc>
          <w:tcPr>
            <w:tcW w:w="411" w:type="pct"/>
            <w:shd w:val="clear" w:color="auto" w:fill="auto"/>
            <w:noWrap/>
            <w:vAlign w:val="center"/>
            <w:hideMark/>
          </w:tcPr>
          <w:p w14:paraId="3C15A908"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13</w:t>
            </w:r>
          </w:p>
        </w:tc>
      </w:tr>
      <w:tr w:rsidR="00093B47" w:rsidRPr="00093B47" w14:paraId="6BA0E02A" w14:textId="77777777" w:rsidTr="00093B47">
        <w:trPr>
          <w:trHeight w:val="300"/>
        </w:trPr>
        <w:tc>
          <w:tcPr>
            <w:tcW w:w="4589" w:type="pct"/>
            <w:shd w:val="clear" w:color="auto" w:fill="auto"/>
            <w:noWrap/>
            <w:vAlign w:val="center"/>
            <w:hideMark/>
          </w:tcPr>
          <w:p w14:paraId="462605D1" w14:textId="77777777" w:rsidR="00093B47" w:rsidRPr="00093B47" w:rsidRDefault="00980904" w:rsidP="00093B47">
            <w:pPr>
              <w:spacing w:after="0" w:line="240" w:lineRule="auto"/>
              <w:jc w:val="center"/>
              <w:rPr>
                <w:rFonts w:ascii="Times New Roman" w:eastAsia="Times New Roman" w:hAnsi="Times New Roman" w:cs="Times New Roman"/>
                <w:color w:val="000000"/>
              </w:rPr>
            </w:pPr>
            <w:r w:rsidRPr="00EB2D6B">
              <w:rPr>
                <w:rFonts w:ascii="Times New Roman" w:eastAsia="Times New Roman" w:hAnsi="Times New Roman" w:cs="Times New Roman"/>
                <w:color w:val="000000"/>
              </w:rPr>
              <w:t xml:space="preserve">District </w:t>
            </w:r>
            <w:r w:rsidR="00093B47" w:rsidRPr="00093B47">
              <w:rPr>
                <w:rFonts w:ascii="Times New Roman" w:eastAsia="Times New Roman" w:hAnsi="Times New Roman" w:cs="Times New Roman"/>
                <w:color w:val="000000"/>
              </w:rPr>
              <w:t>13</w:t>
            </w:r>
          </w:p>
        </w:tc>
        <w:tc>
          <w:tcPr>
            <w:tcW w:w="411" w:type="pct"/>
            <w:shd w:val="clear" w:color="auto" w:fill="auto"/>
            <w:noWrap/>
            <w:vAlign w:val="center"/>
            <w:hideMark/>
          </w:tcPr>
          <w:p w14:paraId="3BBA0D66" w14:textId="77777777" w:rsidR="00093B47" w:rsidRPr="00093B47" w:rsidRDefault="00093B47" w:rsidP="00093B47">
            <w:pPr>
              <w:spacing w:after="0" w:line="240" w:lineRule="auto"/>
              <w:jc w:val="center"/>
              <w:rPr>
                <w:rFonts w:ascii="Times New Roman" w:eastAsia="Times New Roman" w:hAnsi="Times New Roman" w:cs="Times New Roman"/>
                <w:color w:val="000000"/>
              </w:rPr>
            </w:pPr>
            <w:r w:rsidRPr="00093B47">
              <w:rPr>
                <w:rFonts w:ascii="Times New Roman" w:eastAsia="Times New Roman" w:hAnsi="Times New Roman" w:cs="Times New Roman"/>
                <w:color w:val="000000"/>
              </w:rPr>
              <w:t>6</w:t>
            </w:r>
          </w:p>
        </w:tc>
      </w:tr>
    </w:tbl>
    <w:p w14:paraId="15C48A7F" w14:textId="5D1055ED" w:rsidR="006C3579" w:rsidRPr="00B85F1F" w:rsidRDefault="00B85F1F" w:rsidP="00B85F1F">
      <w:pPr>
        <w:spacing w:after="0" w:line="240" w:lineRule="auto"/>
        <w:rPr>
          <w:rFonts w:ascii="Times New Roman" w:hAnsi="Times New Roman" w:cs="Times New Roman"/>
          <w:sz w:val="20"/>
          <w:szCs w:val="20"/>
        </w:rPr>
      </w:pPr>
      <w:r w:rsidRPr="006E71DE">
        <w:rPr>
          <w:rFonts w:ascii="Times New Roman" w:hAnsi="Times New Roman" w:cs="Times New Roman"/>
          <w:i/>
          <w:sz w:val="20"/>
          <w:szCs w:val="20"/>
        </w:rPr>
        <w:t>Note</w:t>
      </w:r>
      <w:r w:rsidRPr="00B85F1F">
        <w:rPr>
          <w:rFonts w:ascii="Times New Roman" w:hAnsi="Times New Roman" w:cs="Times New Roman"/>
          <w:sz w:val="20"/>
          <w:szCs w:val="20"/>
        </w:rPr>
        <w:t xml:space="preserve">: </w:t>
      </w:r>
      <w:r w:rsidRPr="00B85F1F">
        <w:rPr>
          <w:rFonts w:ascii="Times New Roman" w:eastAsia="Times New Roman" w:hAnsi="Times New Roman" w:cs="Times New Roman"/>
          <w:bCs/>
          <w:color w:val="000000"/>
          <w:sz w:val="20"/>
          <w:szCs w:val="20"/>
        </w:rPr>
        <w:t xml:space="preserve">Districts </w:t>
      </w:r>
      <w:r>
        <w:rPr>
          <w:rFonts w:ascii="Times New Roman" w:eastAsia="Times New Roman" w:hAnsi="Times New Roman" w:cs="Times New Roman"/>
          <w:bCs/>
          <w:color w:val="000000"/>
          <w:sz w:val="20"/>
          <w:szCs w:val="20"/>
        </w:rPr>
        <w:t>r</w:t>
      </w:r>
      <w:r w:rsidRPr="00093B47">
        <w:rPr>
          <w:rFonts w:ascii="Times New Roman" w:eastAsia="Times New Roman" w:hAnsi="Times New Roman" w:cs="Times New Roman"/>
          <w:bCs/>
          <w:color w:val="000000"/>
          <w:sz w:val="20"/>
          <w:szCs w:val="20"/>
        </w:rPr>
        <w:t xml:space="preserve">enamed for </w:t>
      </w:r>
      <w:r>
        <w:rPr>
          <w:rFonts w:ascii="Times New Roman" w:eastAsia="Times New Roman" w:hAnsi="Times New Roman" w:cs="Times New Roman"/>
          <w:bCs/>
          <w:color w:val="000000"/>
          <w:sz w:val="20"/>
          <w:szCs w:val="20"/>
        </w:rPr>
        <w:t>c</w:t>
      </w:r>
      <w:r w:rsidRPr="00093B47">
        <w:rPr>
          <w:rFonts w:ascii="Times New Roman" w:eastAsia="Times New Roman" w:hAnsi="Times New Roman" w:cs="Times New Roman"/>
          <w:bCs/>
          <w:color w:val="000000"/>
          <w:sz w:val="20"/>
          <w:szCs w:val="20"/>
        </w:rPr>
        <w:t xml:space="preserve">onfidentiality </w:t>
      </w:r>
      <w:r w:rsidR="009D1408">
        <w:rPr>
          <w:rFonts w:ascii="Times New Roman" w:eastAsia="Times New Roman" w:hAnsi="Times New Roman" w:cs="Times New Roman"/>
          <w:bCs/>
          <w:color w:val="000000"/>
          <w:sz w:val="20"/>
          <w:szCs w:val="20"/>
        </w:rPr>
        <w:t>purposes</w:t>
      </w:r>
      <w:r w:rsidR="00FF3EFB">
        <w:rPr>
          <w:rFonts w:ascii="Times New Roman" w:eastAsia="Times New Roman" w:hAnsi="Times New Roman" w:cs="Times New Roman"/>
          <w:bCs/>
          <w:color w:val="000000"/>
          <w:sz w:val="20"/>
          <w:szCs w:val="20"/>
        </w:rPr>
        <w:t>.</w:t>
      </w:r>
    </w:p>
    <w:p w14:paraId="51DC2A80" w14:textId="17A89C6E" w:rsidR="00B85F1F" w:rsidRDefault="006C3579" w:rsidP="00B85F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B85F1F" w:rsidRPr="00487957">
        <w:rPr>
          <w:rFonts w:ascii="Times New Roman" w:hAnsi="Times New Roman" w:cs="Times New Roman"/>
          <w:b/>
          <w:sz w:val="24"/>
          <w:szCs w:val="24"/>
        </w:rPr>
        <w:lastRenderedPageBreak/>
        <w:t>Web Appendix</w:t>
      </w:r>
      <w:r w:rsidR="00B85F1F">
        <w:rPr>
          <w:rFonts w:ascii="Times New Roman" w:hAnsi="Times New Roman" w:cs="Times New Roman"/>
          <w:b/>
          <w:sz w:val="24"/>
          <w:szCs w:val="24"/>
        </w:rPr>
        <w:t xml:space="preserve"> A</w:t>
      </w:r>
      <w:r w:rsidR="004D19B7">
        <w:rPr>
          <w:rFonts w:ascii="Times New Roman" w:hAnsi="Times New Roman" w:cs="Times New Roman"/>
          <w:b/>
          <w:sz w:val="24"/>
          <w:szCs w:val="24"/>
        </w:rPr>
        <w:t>3</w:t>
      </w:r>
      <w:r w:rsidR="00B85F1F" w:rsidRPr="00487957">
        <w:rPr>
          <w:rFonts w:ascii="Times New Roman" w:hAnsi="Times New Roman" w:cs="Times New Roman"/>
          <w:b/>
          <w:sz w:val="24"/>
          <w:szCs w:val="24"/>
        </w:rPr>
        <w:t xml:space="preserve">: </w:t>
      </w:r>
      <w:r w:rsidR="00B85F1F">
        <w:rPr>
          <w:rFonts w:ascii="Times New Roman" w:hAnsi="Times New Roman" w:cs="Times New Roman"/>
          <w:b/>
          <w:sz w:val="24"/>
          <w:szCs w:val="24"/>
        </w:rPr>
        <w:t>Robustness of the Key Results without Residual Centering</w:t>
      </w:r>
    </w:p>
    <w:p w14:paraId="3A85E5B4" w14:textId="77777777" w:rsidR="00AC3E63" w:rsidRDefault="00AC3E63" w:rsidP="00B85F1F">
      <w:pPr>
        <w:spacing w:after="0" w:line="240" w:lineRule="auto"/>
        <w:jc w:val="center"/>
        <w:rPr>
          <w:rFonts w:ascii="Times New Roman" w:hAnsi="Times New Roman" w:cs="Times New Roman"/>
          <w:b/>
          <w:sz w:val="24"/>
          <w:szCs w:val="24"/>
        </w:rPr>
      </w:pPr>
    </w:p>
    <w:tbl>
      <w:tblPr>
        <w:tblW w:w="5000" w:type="pct"/>
        <w:tblLook w:val="04A0" w:firstRow="1" w:lastRow="0" w:firstColumn="1" w:lastColumn="0" w:noHBand="0" w:noVBand="1"/>
      </w:tblPr>
      <w:tblGrid>
        <w:gridCol w:w="4676"/>
        <w:gridCol w:w="1056"/>
        <w:gridCol w:w="1286"/>
        <w:gridCol w:w="1056"/>
        <w:gridCol w:w="1286"/>
      </w:tblGrid>
      <w:tr w:rsidR="0092165A" w:rsidRPr="0092165A" w14:paraId="2463DBF9" w14:textId="77777777" w:rsidTr="0047119E">
        <w:trPr>
          <w:trHeight w:val="300"/>
        </w:trPr>
        <w:tc>
          <w:tcPr>
            <w:tcW w:w="2498" w:type="pct"/>
            <w:tcBorders>
              <w:top w:val="thinThickLargeGap" w:sz="24" w:space="0" w:color="auto"/>
              <w:left w:val="nil"/>
              <w:right w:val="nil"/>
            </w:tcBorders>
            <w:shd w:val="clear" w:color="auto" w:fill="auto"/>
            <w:noWrap/>
            <w:vAlign w:val="center"/>
            <w:hideMark/>
          </w:tcPr>
          <w:p w14:paraId="43E6E436" w14:textId="77777777" w:rsidR="0092165A" w:rsidRPr="0092165A" w:rsidRDefault="0092165A" w:rsidP="0092165A">
            <w:pPr>
              <w:spacing w:after="0" w:line="240" w:lineRule="auto"/>
              <w:rPr>
                <w:rFonts w:ascii="Times New Roman" w:eastAsia="Times New Roman" w:hAnsi="Times New Roman" w:cs="Times New Roman"/>
                <w:b/>
                <w:sz w:val="24"/>
                <w:szCs w:val="24"/>
              </w:rPr>
            </w:pPr>
          </w:p>
        </w:tc>
        <w:tc>
          <w:tcPr>
            <w:tcW w:w="1251" w:type="pct"/>
            <w:gridSpan w:val="2"/>
            <w:tcBorders>
              <w:top w:val="thinThickLargeGap" w:sz="24" w:space="0" w:color="auto"/>
              <w:left w:val="nil"/>
              <w:bottom w:val="single" w:sz="4" w:space="0" w:color="auto"/>
              <w:right w:val="nil"/>
            </w:tcBorders>
            <w:shd w:val="clear" w:color="auto" w:fill="auto"/>
            <w:noWrap/>
            <w:vAlign w:val="center"/>
            <w:hideMark/>
          </w:tcPr>
          <w:p w14:paraId="0BCDC5FC" w14:textId="77777777" w:rsidR="0092165A" w:rsidRPr="0092165A" w:rsidRDefault="0092165A" w:rsidP="0092165A">
            <w:pPr>
              <w:spacing w:after="0" w:line="240" w:lineRule="auto"/>
              <w:jc w:val="center"/>
              <w:rPr>
                <w:rFonts w:ascii="Times New Roman" w:eastAsia="Times New Roman" w:hAnsi="Times New Roman" w:cs="Times New Roman"/>
                <w:b/>
                <w:color w:val="000000"/>
                <w:sz w:val="24"/>
                <w:szCs w:val="24"/>
              </w:rPr>
            </w:pPr>
            <w:r w:rsidRPr="0092165A">
              <w:rPr>
                <w:rFonts w:ascii="Times New Roman" w:eastAsia="Times New Roman" w:hAnsi="Times New Roman" w:cs="Times New Roman"/>
                <w:b/>
                <w:color w:val="000000"/>
                <w:sz w:val="24"/>
                <w:szCs w:val="24"/>
              </w:rPr>
              <w:t>Model 1</w:t>
            </w:r>
          </w:p>
        </w:tc>
        <w:tc>
          <w:tcPr>
            <w:tcW w:w="1251" w:type="pct"/>
            <w:gridSpan w:val="2"/>
            <w:tcBorders>
              <w:top w:val="thinThickLargeGap" w:sz="24" w:space="0" w:color="auto"/>
              <w:left w:val="nil"/>
              <w:bottom w:val="single" w:sz="4" w:space="0" w:color="auto"/>
              <w:right w:val="nil"/>
            </w:tcBorders>
            <w:shd w:val="clear" w:color="auto" w:fill="auto"/>
            <w:noWrap/>
            <w:vAlign w:val="center"/>
            <w:hideMark/>
          </w:tcPr>
          <w:p w14:paraId="70310A45" w14:textId="77777777" w:rsidR="0092165A" w:rsidRPr="0092165A" w:rsidRDefault="0092165A" w:rsidP="0092165A">
            <w:pPr>
              <w:spacing w:after="0" w:line="240" w:lineRule="auto"/>
              <w:jc w:val="center"/>
              <w:rPr>
                <w:rFonts w:ascii="Times New Roman" w:eastAsia="Times New Roman" w:hAnsi="Times New Roman" w:cs="Times New Roman"/>
                <w:b/>
                <w:color w:val="000000"/>
                <w:sz w:val="24"/>
                <w:szCs w:val="24"/>
              </w:rPr>
            </w:pPr>
            <w:r w:rsidRPr="0092165A">
              <w:rPr>
                <w:rFonts w:ascii="Times New Roman" w:eastAsia="Times New Roman" w:hAnsi="Times New Roman" w:cs="Times New Roman"/>
                <w:b/>
                <w:color w:val="000000"/>
                <w:sz w:val="24"/>
                <w:szCs w:val="24"/>
              </w:rPr>
              <w:t>Model 2</w:t>
            </w:r>
          </w:p>
        </w:tc>
      </w:tr>
      <w:tr w:rsidR="004939C2" w:rsidRPr="0092165A" w14:paraId="7445F397" w14:textId="77777777" w:rsidTr="0047119E">
        <w:trPr>
          <w:trHeight w:val="300"/>
        </w:trPr>
        <w:tc>
          <w:tcPr>
            <w:tcW w:w="2498" w:type="pct"/>
            <w:tcBorders>
              <w:top w:val="nil"/>
              <w:left w:val="nil"/>
              <w:bottom w:val="single" w:sz="4" w:space="0" w:color="auto"/>
              <w:right w:val="nil"/>
            </w:tcBorders>
            <w:shd w:val="clear" w:color="auto" w:fill="auto"/>
            <w:noWrap/>
            <w:vAlign w:val="center"/>
            <w:hideMark/>
          </w:tcPr>
          <w:p w14:paraId="25FAB04E" w14:textId="3CAA1789" w:rsidR="0092165A" w:rsidRPr="0092165A" w:rsidRDefault="0092165A" w:rsidP="0092165A">
            <w:pPr>
              <w:spacing w:after="0" w:line="240" w:lineRule="auto"/>
              <w:rPr>
                <w:rFonts w:ascii="Times New Roman" w:eastAsia="Times New Roman" w:hAnsi="Times New Roman" w:cs="Times New Roman"/>
                <w:color w:val="000000"/>
                <w:sz w:val="24"/>
                <w:szCs w:val="24"/>
              </w:rPr>
            </w:pPr>
          </w:p>
        </w:tc>
        <w:tc>
          <w:tcPr>
            <w:tcW w:w="564" w:type="pct"/>
            <w:tcBorders>
              <w:top w:val="single" w:sz="4" w:space="0" w:color="auto"/>
              <w:left w:val="nil"/>
              <w:bottom w:val="single" w:sz="4" w:space="0" w:color="auto"/>
              <w:right w:val="nil"/>
            </w:tcBorders>
            <w:shd w:val="clear" w:color="auto" w:fill="auto"/>
            <w:noWrap/>
            <w:vAlign w:val="center"/>
            <w:hideMark/>
          </w:tcPr>
          <w:p w14:paraId="1D4A79CE"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Estimate</w:t>
            </w:r>
          </w:p>
        </w:tc>
        <w:tc>
          <w:tcPr>
            <w:tcW w:w="687" w:type="pct"/>
            <w:tcBorders>
              <w:top w:val="single" w:sz="4" w:space="0" w:color="auto"/>
              <w:left w:val="nil"/>
              <w:bottom w:val="single" w:sz="4" w:space="0" w:color="auto"/>
              <w:right w:val="nil"/>
            </w:tcBorders>
            <w:shd w:val="clear" w:color="auto" w:fill="auto"/>
            <w:noWrap/>
            <w:vAlign w:val="center"/>
            <w:hideMark/>
          </w:tcPr>
          <w:p w14:paraId="4D2F82AA"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Pr &gt; ChiSq</w:t>
            </w:r>
          </w:p>
        </w:tc>
        <w:tc>
          <w:tcPr>
            <w:tcW w:w="564" w:type="pct"/>
            <w:tcBorders>
              <w:top w:val="single" w:sz="4" w:space="0" w:color="auto"/>
              <w:left w:val="nil"/>
              <w:bottom w:val="single" w:sz="4" w:space="0" w:color="auto"/>
              <w:right w:val="nil"/>
            </w:tcBorders>
            <w:shd w:val="clear" w:color="auto" w:fill="auto"/>
            <w:noWrap/>
            <w:vAlign w:val="center"/>
            <w:hideMark/>
          </w:tcPr>
          <w:p w14:paraId="32B4A1C1"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Estimate</w:t>
            </w:r>
          </w:p>
        </w:tc>
        <w:tc>
          <w:tcPr>
            <w:tcW w:w="686" w:type="pct"/>
            <w:tcBorders>
              <w:top w:val="single" w:sz="4" w:space="0" w:color="auto"/>
              <w:left w:val="nil"/>
              <w:bottom w:val="single" w:sz="4" w:space="0" w:color="auto"/>
              <w:right w:val="nil"/>
            </w:tcBorders>
            <w:shd w:val="clear" w:color="auto" w:fill="auto"/>
            <w:noWrap/>
            <w:vAlign w:val="center"/>
            <w:hideMark/>
          </w:tcPr>
          <w:p w14:paraId="56AE3577"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Pr &gt; ChiSq</w:t>
            </w:r>
          </w:p>
        </w:tc>
      </w:tr>
      <w:tr w:rsidR="0092165A" w:rsidRPr="0092165A" w14:paraId="0A8038A3" w14:textId="77777777" w:rsidTr="0047119E">
        <w:trPr>
          <w:trHeight w:val="300"/>
        </w:trPr>
        <w:tc>
          <w:tcPr>
            <w:tcW w:w="2498" w:type="pct"/>
            <w:tcBorders>
              <w:top w:val="single" w:sz="4" w:space="0" w:color="auto"/>
              <w:left w:val="nil"/>
              <w:bottom w:val="nil"/>
              <w:right w:val="nil"/>
            </w:tcBorders>
            <w:shd w:val="clear" w:color="auto" w:fill="auto"/>
            <w:noWrap/>
            <w:vAlign w:val="center"/>
            <w:hideMark/>
          </w:tcPr>
          <w:p w14:paraId="3A9ECE22" w14:textId="77777777" w:rsidR="0092165A" w:rsidRPr="0092165A" w:rsidRDefault="0092165A" w:rsidP="0092165A">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Intercept</w:t>
            </w:r>
          </w:p>
        </w:tc>
        <w:tc>
          <w:tcPr>
            <w:tcW w:w="564" w:type="pct"/>
            <w:tcBorders>
              <w:top w:val="single" w:sz="4" w:space="0" w:color="auto"/>
              <w:left w:val="nil"/>
              <w:bottom w:val="nil"/>
              <w:right w:val="nil"/>
            </w:tcBorders>
            <w:shd w:val="clear" w:color="auto" w:fill="auto"/>
            <w:noWrap/>
            <w:vAlign w:val="center"/>
            <w:hideMark/>
          </w:tcPr>
          <w:p w14:paraId="7956C5F1"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15.912</w:t>
            </w:r>
          </w:p>
        </w:tc>
        <w:tc>
          <w:tcPr>
            <w:tcW w:w="687" w:type="pct"/>
            <w:tcBorders>
              <w:top w:val="single" w:sz="4" w:space="0" w:color="auto"/>
              <w:left w:val="nil"/>
              <w:bottom w:val="nil"/>
              <w:right w:val="nil"/>
            </w:tcBorders>
            <w:shd w:val="clear" w:color="auto" w:fill="auto"/>
            <w:noWrap/>
            <w:vAlign w:val="center"/>
            <w:hideMark/>
          </w:tcPr>
          <w:p w14:paraId="10F4955B"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.064</w:t>
            </w:r>
          </w:p>
        </w:tc>
        <w:tc>
          <w:tcPr>
            <w:tcW w:w="564" w:type="pct"/>
            <w:tcBorders>
              <w:top w:val="single" w:sz="4" w:space="0" w:color="auto"/>
              <w:left w:val="nil"/>
              <w:bottom w:val="nil"/>
              <w:right w:val="nil"/>
            </w:tcBorders>
            <w:shd w:val="clear" w:color="auto" w:fill="auto"/>
            <w:noWrap/>
            <w:vAlign w:val="center"/>
            <w:hideMark/>
          </w:tcPr>
          <w:p w14:paraId="12127FA1"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14.494</w:t>
            </w:r>
          </w:p>
        </w:tc>
        <w:tc>
          <w:tcPr>
            <w:tcW w:w="686" w:type="pct"/>
            <w:tcBorders>
              <w:top w:val="single" w:sz="4" w:space="0" w:color="auto"/>
              <w:left w:val="nil"/>
              <w:bottom w:val="nil"/>
              <w:right w:val="nil"/>
            </w:tcBorders>
            <w:shd w:val="clear" w:color="auto" w:fill="auto"/>
            <w:noWrap/>
            <w:vAlign w:val="center"/>
            <w:hideMark/>
          </w:tcPr>
          <w:p w14:paraId="6AB70679"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92165A" w:rsidRPr="0092165A" w14:paraId="50A1CBF4" w14:textId="77777777" w:rsidTr="0047119E">
        <w:trPr>
          <w:trHeight w:val="300"/>
        </w:trPr>
        <w:tc>
          <w:tcPr>
            <w:tcW w:w="2498" w:type="pct"/>
            <w:tcBorders>
              <w:top w:val="nil"/>
              <w:left w:val="nil"/>
              <w:bottom w:val="nil"/>
              <w:right w:val="nil"/>
            </w:tcBorders>
            <w:shd w:val="clear" w:color="auto" w:fill="auto"/>
            <w:noWrap/>
            <w:vAlign w:val="center"/>
            <w:hideMark/>
          </w:tcPr>
          <w:p w14:paraId="74096F2C" w14:textId="5B024954" w:rsidR="0092165A" w:rsidRPr="0092165A" w:rsidRDefault="0092165A" w:rsidP="00D529F3">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sidR="00E34F2B">
              <w:rPr>
                <w:rFonts w:ascii="Times New Roman" w:eastAsia="Times New Roman" w:hAnsi="Times New Roman" w:cs="Times New Roman"/>
                <w:color w:val="000000"/>
                <w:sz w:val="24"/>
                <w:szCs w:val="24"/>
              </w:rPr>
              <w:t>covery</w:t>
            </w:r>
            <w:r w:rsidR="00D529F3">
              <w:rPr>
                <w:rFonts w:ascii="Times New Roman" w:eastAsia="Times New Roman" w:hAnsi="Times New Roman" w:cs="Times New Roman"/>
                <w:color w:val="000000"/>
                <w:sz w:val="24"/>
                <w:szCs w:val="24"/>
              </w:rPr>
              <w:t>Incentive</w:t>
            </w:r>
          </w:p>
        </w:tc>
        <w:tc>
          <w:tcPr>
            <w:tcW w:w="564" w:type="pct"/>
            <w:tcBorders>
              <w:top w:val="nil"/>
              <w:left w:val="nil"/>
              <w:bottom w:val="nil"/>
              <w:right w:val="nil"/>
            </w:tcBorders>
            <w:shd w:val="clear" w:color="auto" w:fill="auto"/>
            <w:noWrap/>
            <w:vAlign w:val="center"/>
            <w:hideMark/>
          </w:tcPr>
          <w:p w14:paraId="28FAE066"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-1.567</w:t>
            </w:r>
          </w:p>
        </w:tc>
        <w:tc>
          <w:tcPr>
            <w:tcW w:w="687" w:type="pct"/>
            <w:tcBorders>
              <w:top w:val="nil"/>
              <w:left w:val="nil"/>
              <w:bottom w:val="nil"/>
              <w:right w:val="nil"/>
            </w:tcBorders>
            <w:shd w:val="clear" w:color="auto" w:fill="auto"/>
            <w:noWrap/>
            <w:vAlign w:val="center"/>
            <w:hideMark/>
          </w:tcPr>
          <w:p w14:paraId="3B7F74CF"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23B0F52E"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-1.493</w:t>
            </w:r>
          </w:p>
        </w:tc>
        <w:tc>
          <w:tcPr>
            <w:tcW w:w="686" w:type="pct"/>
            <w:tcBorders>
              <w:top w:val="nil"/>
              <w:left w:val="nil"/>
              <w:bottom w:val="nil"/>
              <w:right w:val="nil"/>
            </w:tcBorders>
            <w:shd w:val="clear" w:color="auto" w:fill="auto"/>
            <w:noWrap/>
            <w:vAlign w:val="center"/>
            <w:hideMark/>
          </w:tcPr>
          <w:p w14:paraId="56BAA03B"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92165A" w:rsidRPr="0092165A" w14:paraId="64460D1D" w14:textId="77777777" w:rsidTr="0047119E">
        <w:trPr>
          <w:trHeight w:val="300"/>
        </w:trPr>
        <w:tc>
          <w:tcPr>
            <w:tcW w:w="2498" w:type="pct"/>
            <w:tcBorders>
              <w:top w:val="nil"/>
              <w:left w:val="nil"/>
              <w:bottom w:val="nil"/>
              <w:right w:val="nil"/>
            </w:tcBorders>
            <w:shd w:val="clear" w:color="auto" w:fill="auto"/>
            <w:noWrap/>
            <w:vAlign w:val="center"/>
            <w:hideMark/>
          </w:tcPr>
          <w:p w14:paraId="6A1A2548" w14:textId="4156A9DA" w:rsidR="0092165A" w:rsidRPr="0092165A" w:rsidRDefault="00D529F3" w:rsidP="00FB0BF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92165A" w:rsidRPr="0092165A">
              <w:rPr>
                <w:rFonts w:ascii="Times New Roman" w:eastAsia="Times New Roman" w:hAnsi="Times New Roman" w:cs="Times New Roman"/>
                <w:color w:val="000000"/>
                <w:sz w:val="24"/>
                <w:szCs w:val="24"/>
              </w:rPr>
              <w:t>*</w:t>
            </w:r>
            <w:r w:rsidR="00FB0BF6">
              <w:rPr>
                <w:rFonts w:ascii="Times New Roman" w:eastAsia="Times New Roman" w:hAnsi="Times New Roman" w:cs="Times New Roman"/>
                <w:color w:val="000000"/>
                <w:sz w:val="24"/>
                <w:szCs w:val="24"/>
              </w:rPr>
              <w:t>FullPriceReminder</w:t>
            </w:r>
          </w:p>
        </w:tc>
        <w:tc>
          <w:tcPr>
            <w:tcW w:w="564" w:type="pct"/>
            <w:tcBorders>
              <w:top w:val="nil"/>
              <w:left w:val="nil"/>
              <w:bottom w:val="nil"/>
              <w:right w:val="nil"/>
            </w:tcBorders>
            <w:shd w:val="clear" w:color="auto" w:fill="auto"/>
            <w:noWrap/>
            <w:vAlign w:val="center"/>
            <w:hideMark/>
          </w:tcPr>
          <w:p w14:paraId="08152C9A"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.062</w:t>
            </w:r>
          </w:p>
        </w:tc>
        <w:tc>
          <w:tcPr>
            <w:tcW w:w="687" w:type="pct"/>
            <w:tcBorders>
              <w:top w:val="nil"/>
              <w:left w:val="nil"/>
              <w:bottom w:val="nil"/>
              <w:right w:val="nil"/>
            </w:tcBorders>
            <w:shd w:val="clear" w:color="auto" w:fill="auto"/>
            <w:noWrap/>
            <w:vAlign w:val="center"/>
            <w:hideMark/>
          </w:tcPr>
          <w:p w14:paraId="2F5CC392"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.040</w:t>
            </w:r>
          </w:p>
        </w:tc>
        <w:tc>
          <w:tcPr>
            <w:tcW w:w="564" w:type="pct"/>
            <w:tcBorders>
              <w:top w:val="nil"/>
              <w:left w:val="nil"/>
              <w:bottom w:val="nil"/>
              <w:right w:val="nil"/>
            </w:tcBorders>
            <w:shd w:val="clear" w:color="auto" w:fill="auto"/>
            <w:noWrap/>
            <w:vAlign w:val="center"/>
            <w:hideMark/>
          </w:tcPr>
          <w:p w14:paraId="14C797A7"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.063</w:t>
            </w:r>
          </w:p>
        </w:tc>
        <w:tc>
          <w:tcPr>
            <w:tcW w:w="686" w:type="pct"/>
            <w:tcBorders>
              <w:top w:val="nil"/>
              <w:left w:val="nil"/>
              <w:bottom w:val="nil"/>
              <w:right w:val="nil"/>
            </w:tcBorders>
            <w:shd w:val="clear" w:color="auto" w:fill="auto"/>
            <w:noWrap/>
            <w:vAlign w:val="center"/>
            <w:hideMark/>
          </w:tcPr>
          <w:p w14:paraId="48118C74"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.030</w:t>
            </w:r>
          </w:p>
        </w:tc>
      </w:tr>
      <w:tr w:rsidR="0092165A" w:rsidRPr="0092165A" w14:paraId="2CCD7970" w14:textId="77777777" w:rsidTr="0047119E">
        <w:trPr>
          <w:trHeight w:val="300"/>
        </w:trPr>
        <w:tc>
          <w:tcPr>
            <w:tcW w:w="2498" w:type="pct"/>
            <w:tcBorders>
              <w:top w:val="nil"/>
              <w:left w:val="nil"/>
              <w:bottom w:val="nil"/>
              <w:right w:val="nil"/>
            </w:tcBorders>
            <w:shd w:val="clear" w:color="auto" w:fill="auto"/>
            <w:noWrap/>
            <w:vAlign w:val="center"/>
            <w:hideMark/>
          </w:tcPr>
          <w:p w14:paraId="6E71FC9B" w14:textId="6CC0351C" w:rsidR="0092165A" w:rsidRPr="0092165A" w:rsidRDefault="00D529F3" w:rsidP="00D529F3">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92165A" w:rsidRPr="0092165A">
              <w:rPr>
                <w:rFonts w:ascii="Times New Roman" w:eastAsia="Times New Roman" w:hAnsi="Times New Roman" w:cs="Times New Roman"/>
                <w:color w:val="000000"/>
                <w:sz w:val="24"/>
                <w:szCs w:val="24"/>
              </w:rPr>
              <w:t>*Renewal</w:t>
            </w:r>
            <w:r>
              <w:rPr>
                <w:rFonts w:ascii="Times New Roman" w:eastAsia="Times New Roman" w:hAnsi="Times New Roman" w:cs="Times New Roman"/>
                <w:color w:val="000000"/>
                <w:sz w:val="24"/>
                <w:szCs w:val="24"/>
              </w:rPr>
              <w:t>Incentive</w:t>
            </w:r>
          </w:p>
        </w:tc>
        <w:tc>
          <w:tcPr>
            <w:tcW w:w="564" w:type="pct"/>
            <w:tcBorders>
              <w:top w:val="nil"/>
              <w:left w:val="nil"/>
              <w:bottom w:val="nil"/>
              <w:right w:val="nil"/>
            </w:tcBorders>
            <w:shd w:val="clear" w:color="auto" w:fill="auto"/>
            <w:noWrap/>
            <w:vAlign w:val="center"/>
            <w:hideMark/>
          </w:tcPr>
          <w:p w14:paraId="25F4B5CE"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.005</w:t>
            </w:r>
          </w:p>
        </w:tc>
        <w:tc>
          <w:tcPr>
            <w:tcW w:w="687" w:type="pct"/>
            <w:tcBorders>
              <w:top w:val="nil"/>
              <w:left w:val="nil"/>
              <w:bottom w:val="nil"/>
              <w:right w:val="nil"/>
            </w:tcBorders>
            <w:shd w:val="clear" w:color="auto" w:fill="auto"/>
            <w:noWrap/>
            <w:vAlign w:val="center"/>
            <w:hideMark/>
          </w:tcPr>
          <w:p w14:paraId="37EF5E1A"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74F9E31C"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.005</w:t>
            </w:r>
          </w:p>
        </w:tc>
        <w:tc>
          <w:tcPr>
            <w:tcW w:w="686" w:type="pct"/>
            <w:tcBorders>
              <w:top w:val="nil"/>
              <w:left w:val="nil"/>
              <w:bottom w:val="nil"/>
              <w:right w:val="nil"/>
            </w:tcBorders>
            <w:shd w:val="clear" w:color="auto" w:fill="auto"/>
            <w:noWrap/>
            <w:vAlign w:val="center"/>
            <w:hideMark/>
          </w:tcPr>
          <w:p w14:paraId="318A96F1"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92165A" w:rsidRPr="0092165A" w14:paraId="7B261B22" w14:textId="77777777" w:rsidTr="0047119E">
        <w:trPr>
          <w:trHeight w:val="300"/>
        </w:trPr>
        <w:tc>
          <w:tcPr>
            <w:tcW w:w="2498" w:type="pct"/>
            <w:tcBorders>
              <w:top w:val="nil"/>
              <w:left w:val="nil"/>
              <w:bottom w:val="nil"/>
              <w:right w:val="nil"/>
            </w:tcBorders>
            <w:shd w:val="clear" w:color="auto" w:fill="auto"/>
            <w:noWrap/>
            <w:vAlign w:val="center"/>
            <w:hideMark/>
          </w:tcPr>
          <w:p w14:paraId="61B88804" w14:textId="1781E5DA" w:rsidR="0092165A" w:rsidRPr="0092165A" w:rsidRDefault="00D529F3" w:rsidP="00C6604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92165A" w:rsidRPr="0092165A">
              <w:rPr>
                <w:rFonts w:ascii="Times New Roman" w:eastAsia="Times New Roman" w:hAnsi="Times New Roman" w:cs="Times New Roman"/>
                <w:color w:val="000000"/>
                <w:sz w:val="24"/>
                <w:szCs w:val="24"/>
              </w:rPr>
              <w:t>*</w:t>
            </w:r>
            <w:r w:rsidR="00C66046">
              <w:rPr>
                <w:rFonts w:ascii="Times New Roman" w:eastAsia="Times New Roman" w:hAnsi="Times New Roman" w:cs="Times New Roman"/>
                <w:color w:val="000000"/>
                <w:sz w:val="24"/>
                <w:szCs w:val="24"/>
              </w:rPr>
              <w:t>TemporalDistance</w:t>
            </w:r>
          </w:p>
        </w:tc>
        <w:tc>
          <w:tcPr>
            <w:tcW w:w="564" w:type="pct"/>
            <w:tcBorders>
              <w:top w:val="nil"/>
              <w:left w:val="nil"/>
              <w:bottom w:val="nil"/>
              <w:right w:val="nil"/>
            </w:tcBorders>
            <w:shd w:val="clear" w:color="auto" w:fill="auto"/>
            <w:noWrap/>
            <w:vAlign w:val="center"/>
            <w:hideMark/>
          </w:tcPr>
          <w:p w14:paraId="7F46E27B"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.062</w:t>
            </w:r>
          </w:p>
        </w:tc>
        <w:tc>
          <w:tcPr>
            <w:tcW w:w="687" w:type="pct"/>
            <w:tcBorders>
              <w:top w:val="nil"/>
              <w:left w:val="nil"/>
              <w:bottom w:val="nil"/>
              <w:right w:val="nil"/>
            </w:tcBorders>
            <w:shd w:val="clear" w:color="auto" w:fill="auto"/>
            <w:noWrap/>
            <w:vAlign w:val="center"/>
            <w:hideMark/>
          </w:tcPr>
          <w:p w14:paraId="5D6B9180"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02B9CF6B"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.056</w:t>
            </w:r>
          </w:p>
        </w:tc>
        <w:tc>
          <w:tcPr>
            <w:tcW w:w="686" w:type="pct"/>
            <w:tcBorders>
              <w:top w:val="nil"/>
              <w:left w:val="nil"/>
              <w:bottom w:val="nil"/>
              <w:right w:val="nil"/>
            </w:tcBorders>
            <w:shd w:val="clear" w:color="auto" w:fill="auto"/>
            <w:noWrap/>
            <w:vAlign w:val="center"/>
            <w:hideMark/>
          </w:tcPr>
          <w:p w14:paraId="2D56EF46" w14:textId="77777777" w:rsidR="0092165A" w:rsidRPr="0092165A" w:rsidRDefault="0092165A" w:rsidP="0092165A">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5778F899" w14:textId="77777777" w:rsidTr="0047119E">
        <w:trPr>
          <w:trHeight w:val="300"/>
        </w:trPr>
        <w:tc>
          <w:tcPr>
            <w:tcW w:w="2498" w:type="pct"/>
            <w:tcBorders>
              <w:top w:val="nil"/>
              <w:left w:val="nil"/>
              <w:bottom w:val="nil"/>
              <w:right w:val="nil"/>
            </w:tcBorders>
            <w:shd w:val="clear" w:color="auto" w:fill="auto"/>
            <w:noWrap/>
            <w:vAlign w:val="center"/>
          </w:tcPr>
          <w:p w14:paraId="432CD3CF" w14:textId="4E95BA0B" w:rsidR="00E34F2B" w:rsidRPr="0092165A" w:rsidRDefault="00D529F3" w:rsidP="00C6604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E34F2B" w:rsidRPr="0092165A">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PromotionalIntensity</w:t>
            </w:r>
          </w:p>
        </w:tc>
        <w:tc>
          <w:tcPr>
            <w:tcW w:w="564" w:type="pct"/>
            <w:tcBorders>
              <w:top w:val="nil"/>
              <w:left w:val="nil"/>
              <w:bottom w:val="nil"/>
              <w:right w:val="nil"/>
            </w:tcBorders>
            <w:shd w:val="clear" w:color="auto" w:fill="auto"/>
            <w:noWrap/>
            <w:vAlign w:val="center"/>
          </w:tcPr>
          <w:p w14:paraId="29C69493" w14:textId="1F3D0230"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-.099</w:t>
            </w:r>
          </w:p>
        </w:tc>
        <w:tc>
          <w:tcPr>
            <w:tcW w:w="687" w:type="pct"/>
            <w:tcBorders>
              <w:top w:val="nil"/>
              <w:left w:val="nil"/>
              <w:bottom w:val="nil"/>
              <w:right w:val="nil"/>
            </w:tcBorders>
            <w:shd w:val="clear" w:color="auto" w:fill="auto"/>
            <w:noWrap/>
            <w:vAlign w:val="center"/>
          </w:tcPr>
          <w:p w14:paraId="423EA637" w14:textId="0289BCF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.030</w:t>
            </w:r>
          </w:p>
        </w:tc>
        <w:tc>
          <w:tcPr>
            <w:tcW w:w="564" w:type="pct"/>
            <w:tcBorders>
              <w:top w:val="nil"/>
              <w:left w:val="nil"/>
              <w:bottom w:val="nil"/>
              <w:right w:val="nil"/>
            </w:tcBorders>
            <w:shd w:val="clear" w:color="auto" w:fill="auto"/>
            <w:noWrap/>
            <w:vAlign w:val="center"/>
          </w:tcPr>
          <w:p w14:paraId="787B6B83" w14:textId="7922F4D1"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-.094</w:t>
            </w:r>
          </w:p>
        </w:tc>
        <w:tc>
          <w:tcPr>
            <w:tcW w:w="686" w:type="pct"/>
            <w:tcBorders>
              <w:top w:val="nil"/>
              <w:left w:val="nil"/>
              <w:bottom w:val="nil"/>
              <w:right w:val="nil"/>
            </w:tcBorders>
            <w:shd w:val="clear" w:color="auto" w:fill="auto"/>
            <w:noWrap/>
            <w:vAlign w:val="center"/>
          </w:tcPr>
          <w:p w14:paraId="31D87122" w14:textId="4D16F2C2"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.032</w:t>
            </w:r>
          </w:p>
        </w:tc>
      </w:tr>
      <w:tr w:rsidR="00E34F2B" w:rsidRPr="0092165A" w14:paraId="64EDFDA1" w14:textId="77777777" w:rsidTr="0047119E">
        <w:trPr>
          <w:trHeight w:val="300"/>
        </w:trPr>
        <w:tc>
          <w:tcPr>
            <w:tcW w:w="2498" w:type="pct"/>
            <w:tcBorders>
              <w:top w:val="nil"/>
              <w:left w:val="nil"/>
              <w:bottom w:val="nil"/>
              <w:right w:val="nil"/>
            </w:tcBorders>
            <w:shd w:val="clear" w:color="auto" w:fill="auto"/>
            <w:noWrap/>
            <w:vAlign w:val="center"/>
            <w:hideMark/>
          </w:tcPr>
          <w:p w14:paraId="7FEBDBDD" w14:textId="11E1AB07" w:rsidR="00E34F2B" w:rsidRPr="0092165A" w:rsidRDefault="00D529F3" w:rsidP="005E007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E34F2B" w:rsidRPr="0092165A">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PersonalizedAcquisition</w:t>
            </w:r>
          </w:p>
        </w:tc>
        <w:tc>
          <w:tcPr>
            <w:tcW w:w="564" w:type="pct"/>
            <w:tcBorders>
              <w:top w:val="nil"/>
              <w:left w:val="nil"/>
              <w:bottom w:val="nil"/>
              <w:right w:val="nil"/>
            </w:tcBorders>
            <w:shd w:val="clear" w:color="auto" w:fill="auto"/>
            <w:noWrap/>
            <w:vAlign w:val="center"/>
            <w:hideMark/>
          </w:tcPr>
          <w:p w14:paraId="165E988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.054</w:t>
            </w:r>
          </w:p>
        </w:tc>
        <w:tc>
          <w:tcPr>
            <w:tcW w:w="687" w:type="pct"/>
            <w:tcBorders>
              <w:top w:val="nil"/>
              <w:left w:val="nil"/>
              <w:bottom w:val="nil"/>
              <w:right w:val="nil"/>
            </w:tcBorders>
            <w:shd w:val="clear" w:color="auto" w:fill="auto"/>
            <w:noWrap/>
            <w:vAlign w:val="center"/>
            <w:hideMark/>
          </w:tcPr>
          <w:p w14:paraId="460D8A5E"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.021</w:t>
            </w:r>
          </w:p>
        </w:tc>
        <w:tc>
          <w:tcPr>
            <w:tcW w:w="564" w:type="pct"/>
            <w:tcBorders>
              <w:top w:val="nil"/>
              <w:left w:val="nil"/>
              <w:bottom w:val="nil"/>
              <w:right w:val="nil"/>
            </w:tcBorders>
            <w:shd w:val="clear" w:color="auto" w:fill="auto"/>
            <w:noWrap/>
            <w:vAlign w:val="center"/>
            <w:hideMark/>
          </w:tcPr>
          <w:p w14:paraId="10821B82"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.053</w:t>
            </w:r>
          </w:p>
        </w:tc>
        <w:tc>
          <w:tcPr>
            <w:tcW w:w="686" w:type="pct"/>
            <w:tcBorders>
              <w:top w:val="nil"/>
              <w:left w:val="nil"/>
              <w:bottom w:val="nil"/>
              <w:right w:val="nil"/>
            </w:tcBorders>
            <w:shd w:val="clear" w:color="auto" w:fill="auto"/>
            <w:noWrap/>
            <w:vAlign w:val="center"/>
            <w:hideMark/>
          </w:tcPr>
          <w:p w14:paraId="6A65F828"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.020</w:t>
            </w:r>
          </w:p>
        </w:tc>
      </w:tr>
      <w:tr w:rsidR="00E34F2B" w:rsidRPr="0092165A" w14:paraId="40485B3B" w14:textId="77777777" w:rsidTr="0047119E">
        <w:trPr>
          <w:trHeight w:val="300"/>
        </w:trPr>
        <w:tc>
          <w:tcPr>
            <w:tcW w:w="2498" w:type="pct"/>
            <w:tcBorders>
              <w:top w:val="nil"/>
              <w:left w:val="nil"/>
              <w:bottom w:val="nil"/>
              <w:right w:val="nil"/>
            </w:tcBorders>
            <w:shd w:val="clear" w:color="auto" w:fill="auto"/>
            <w:noWrap/>
            <w:vAlign w:val="center"/>
            <w:hideMark/>
          </w:tcPr>
          <w:p w14:paraId="5AFBA575" w14:textId="38C176D1" w:rsidR="00E34F2B" w:rsidRPr="0092165A" w:rsidRDefault="00D529F3" w:rsidP="000075C0">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E34F2B" w:rsidRPr="0092165A">
              <w:rPr>
                <w:rFonts w:ascii="Times New Roman" w:eastAsia="Times New Roman" w:hAnsi="Times New Roman" w:cs="Times New Roman"/>
                <w:color w:val="000000"/>
                <w:sz w:val="24"/>
                <w:szCs w:val="24"/>
              </w:rPr>
              <w:t>*</w:t>
            </w:r>
            <w:r w:rsidR="00E34F2B" w:rsidRPr="00A4650F">
              <w:rPr>
                <w:rFonts w:ascii="Times New Roman" w:eastAsia="Times New Roman" w:hAnsi="Times New Roman" w:cs="Times New Roman"/>
                <w:color w:val="000000"/>
                <w:sz w:val="24"/>
                <w:szCs w:val="24"/>
              </w:rPr>
              <w:t>RelationshipLength</w:t>
            </w:r>
          </w:p>
        </w:tc>
        <w:tc>
          <w:tcPr>
            <w:tcW w:w="564" w:type="pct"/>
            <w:tcBorders>
              <w:top w:val="nil"/>
              <w:left w:val="nil"/>
              <w:bottom w:val="nil"/>
              <w:right w:val="nil"/>
            </w:tcBorders>
            <w:shd w:val="clear" w:color="auto" w:fill="auto"/>
            <w:noWrap/>
            <w:vAlign w:val="center"/>
            <w:hideMark/>
          </w:tcPr>
          <w:p w14:paraId="03076448"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687" w:type="pct"/>
            <w:tcBorders>
              <w:top w:val="nil"/>
              <w:left w:val="nil"/>
              <w:bottom w:val="nil"/>
              <w:right w:val="nil"/>
            </w:tcBorders>
            <w:shd w:val="clear" w:color="auto" w:fill="auto"/>
            <w:noWrap/>
            <w:vAlign w:val="center"/>
            <w:hideMark/>
          </w:tcPr>
          <w:p w14:paraId="4D9ECB6A"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.758</w:t>
            </w:r>
          </w:p>
        </w:tc>
        <w:tc>
          <w:tcPr>
            <w:tcW w:w="564" w:type="pct"/>
            <w:tcBorders>
              <w:top w:val="nil"/>
              <w:left w:val="nil"/>
              <w:bottom w:val="nil"/>
              <w:right w:val="nil"/>
            </w:tcBorders>
            <w:shd w:val="clear" w:color="auto" w:fill="auto"/>
            <w:noWrap/>
            <w:vAlign w:val="center"/>
            <w:hideMark/>
          </w:tcPr>
          <w:p w14:paraId="5FEE7042"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686" w:type="pct"/>
            <w:tcBorders>
              <w:top w:val="nil"/>
              <w:left w:val="nil"/>
              <w:bottom w:val="nil"/>
              <w:right w:val="nil"/>
            </w:tcBorders>
            <w:shd w:val="clear" w:color="auto" w:fill="auto"/>
            <w:noWrap/>
            <w:vAlign w:val="center"/>
            <w:hideMark/>
          </w:tcPr>
          <w:p w14:paraId="59558125"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.852</w:t>
            </w:r>
          </w:p>
        </w:tc>
      </w:tr>
      <w:tr w:rsidR="00E34F2B" w:rsidRPr="0092165A" w14:paraId="00685E9B" w14:textId="77777777" w:rsidTr="0047119E">
        <w:trPr>
          <w:trHeight w:val="300"/>
        </w:trPr>
        <w:tc>
          <w:tcPr>
            <w:tcW w:w="2498" w:type="pct"/>
            <w:tcBorders>
              <w:top w:val="nil"/>
              <w:left w:val="nil"/>
              <w:bottom w:val="nil"/>
              <w:right w:val="nil"/>
            </w:tcBorders>
            <w:shd w:val="clear" w:color="auto" w:fill="auto"/>
            <w:noWrap/>
            <w:vAlign w:val="center"/>
            <w:hideMark/>
          </w:tcPr>
          <w:p w14:paraId="32E0CAC4" w14:textId="28AB1022" w:rsidR="00E34F2B" w:rsidRPr="0092165A" w:rsidRDefault="00FB0BF6" w:rsidP="00E34F2B">
            <w:pPr>
              <w:spacing w:after="0" w:line="240" w:lineRule="auto"/>
              <w:rPr>
                <w:rFonts w:ascii="Times New Roman" w:eastAsia="Times New Roman" w:hAnsi="Times New Roman" w:cs="Times New Roman"/>
                <w:color w:val="000000"/>
                <w:sz w:val="24"/>
                <w:szCs w:val="24"/>
              </w:rPr>
            </w:pPr>
            <w:r w:rsidRPr="00FB0BF6">
              <w:rPr>
                <w:rFonts w:ascii="Times New Roman" w:eastAsia="Times New Roman" w:hAnsi="Times New Roman" w:cs="Times New Roman"/>
                <w:color w:val="000000"/>
                <w:sz w:val="24"/>
                <w:szCs w:val="24"/>
              </w:rPr>
              <w:t>FullPriceReminder</w:t>
            </w:r>
          </w:p>
        </w:tc>
        <w:tc>
          <w:tcPr>
            <w:tcW w:w="564" w:type="pct"/>
            <w:tcBorders>
              <w:top w:val="nil"/>
              <w:left w:val="nil"/>
              <w:bottom w:val="nil"/>
              <w:right w:val="nil"/>
            </w:tcBorders>
            <w:shd w:val="clear" w:color="auto" w:fill="auto"/>
            <w:noWrap/>
            <w:vAlign w:val="center"/>
            <w:hideMark/>
          </w:tcPr>
          <w:p w14:paraId="74CF7CFE"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-2.032</w:t>
            </w:r>
          </w:p>
        </w:tc>
        <w:tc>
          <w:tcPr>
            <w:tcW w:w="687" w:type="pct"/>
            <w:tcBorders>
              <w:top w:val="nil"/>
              <w:left w:val="nil"/>
              <w:bottom w:val="nil"/>
              <w:right w:val="nil"/>
            </w:tcBorders>
            <w:shd w:val="clear" w:color="auto" w:fill="auto"/>
            <w:noWrap/>
            <w:vAlign w:val="center"/>
            <w:hideMark/>
          </w:tcPr>
          <w:p w14:paraId="56FB1A87"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7A35896D"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-2.025</w:t>
            </w:r>
          </w:p>
        </w:tc>
        <w:tc>
          <w:tcPr>
            <w:tcW w:w="686" w:type="pct"/>
            <w:tcBorders>
              <w:top w:val="nil"/>
              <w:left w:val="nil"/>
              <w:bottom w:val="nil"/>
              <w:right w:val="nil"/>
            </w:tcBorders>
            <w:shd w:val="clear" w:color="auto" w:fill="auto"/>
            <w:noWrap/>
            <w:vAlign w:val="center"/>
            <w:hideMark/>
          </w:tcPr>
          <w:p w14:paraId="72E6196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340E3786" w14:textId="77777777" w:rsidTr="0047119E">
        <w:trPr>
          <w:trHeight w:val="300"/>
        </w:trPr>
        <w:tc>
          <w:tcPr>
            <w:tcW w:w="2498" w:type="pct"/>
            <w:tcBorders>
              <w:top w:val="nil"/>
              <w:left w:val="nil"/>
              <w:bottom w:val="nil"/>
              <w:right w:val="nil"/>
            </w:tcBorders>
            <w:shd w:val="clear" w:color="auto" w:fill="auto"/>
            <w:noWrap/>
            <w:vAlign w:val="center"/>
            <w:hideMark/>
          </w:tcPr>
          <w:p w14:paraId="3F0214FC" w14:textId="6B4AE349" w:rsidR="00E34F2B" w:rsidRPr="0092165A" w:rsidRDefault="00E34F2B" w:rsidP="00D529F3">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Renewal</w:t>
            </w:r>
            <w:r w:rsidR="00D529F3">
              <w:rPr>
                <w:rFonts w:ascii="Times New Roman" w:eastAsia="Times New Roman" w:hAnsi="Times New Roman" w:cs="Times New Roman"/>
                <w:color w:val="000000"/>
                <w:sz w:val="24"/>
                <w:szCs w:val="24"/>
              </w:rPr>
              <w:t>Incentive</w:t>
            </w:r>
          </w:p>
        </w:tc>
        <w:tc>
          <w:tcPr>
            <w:tcW w:w="564" w:type="pct"/>
            <w:tcBorders>
              <w:top w:val="nil"/>
              <w:left w:val="nil"/>
              <w:bottom w:val="nil"/>
              <w:right w:val="nil"/>
            </w:tcBorders>
            <w:shd w:val="clear" w:color="auto" w:fill="auto"/>
            <w:noWrap/>
            <w:vAlign w:val="center"/>
            <w:hideMark/>
          </w:tcPr>
          <w:p w14:paraId="4DEBD5A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.133</w:t>
            </w:r>
          </w:p>
        </w:tc>
        <w:tc>
          <w:tcPr>
            <w:tcW w:w="687" w:type="pct"/>
            <w:tcBorders>
              <w:top w:val="nil"/>
              <w:left w:val="nil"/>
              <w:bottom w:val="nil"/>
              <w:right w:val="nil"/>
            </w:tcBorders>
            <w:shd w:val="clear" w:color="auto" w:fill="auto"/>
            <w:noWrap/>
            <w:vAlign w:val="center"/>
            <w:hideMark/>
          </w:tcPr>
          <w:p w14:paraId="6B6F275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224490F1"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.131</w:t>
            </w:r>
          </w:p>
        </w:tc>
        <w:tc>
          <w:tcPr>
            <w:tcW w:w="686" w:type="pct"/>
            <w:tcBorders>
              <w:top w:val="nil"/>
              <w:left w:val="nil"/>
              <w:bottom w:val="nil"/>
              <w:right w:val="nil"/>
            </w:tcBorders>
            <w:shd w:val="clear" w:color="auto" w:fill="auto"/>
            <w:noWrap/>
            <w:vAlign w:val="center"/>
            <w:hideMark/>
          </w:tcPr>
          <w:p w14:paraId="3B7935B5"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2B777AC2" w14:textId="77777777" w:rsidTr="0047119E">
        <w:trPr>
          <w:trHeight w:val="300"/>
        </w:trPr>
        <w:tc>
          <w:tcPr>
            <w:tcW w:w="2498" w:type="pct"/>
            <w:tcBorders>
              <w:top w:val="nil"/>
              <w:left w:val="nil"/>
              <w:bottom w:val="nil"/>
              <w:right w:val="nil"/>
            </w:tcBorders>
            <w:shd w:val="clear" w:color="auto" w:fill="auto"/>
            <w:noWrap/>
            <w:vAlign w:val="center"/>
            <w:hideMark/>
          </w:tcPr>
          <w:p w14:paraId="2074D032" w14:textId="5DC08198" w:rsidR="00E34F2B" w:rsidRPr="0092165A" w:rsidRDefault="00C66046" w:rsidP="00E34F2B">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TemporalDistance</w:t>
            </w:r>
          </w:p>
        </w:tc>
        <w:tc>
          <w:tcPr>
            <w:tcW w:w="564" w:type="pct"/>
            <w:tcBorders>
              <w:top w:val="nil"/>
              <w:left w:val="nil"/>
              <w:bottom w:val="nil"/>
              <w:right w:val="nil"/>
            </w:tcBorders>
            <w:shd w:val="clear" w:color="auto" w:fill="auto"/>
            <w:noWrap/>
            <w:vAlign w:val="center"/>
            <w:hideMark/>
          </w:tcPr>
          <w:p w14:paraId="3C63D0B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-.993</w:t>
            </w:r>
          </w:p>
        </w:tc>
        <w:tc>
          <w:tcPr>
            <w:tcW w:w="687" w:type="pct"/>
            <w:tcBorders>
              <w:top w:val="nil"/>
              <w:left w:val="nil"/>
              <w:bottom w:val="nil"/>
              <w:right w:val="nil"/>
            </w:tcBorders>
            <w:shd w:val="clear" w:color="auto" w:fill="auto"/>
            <w:noWrap/>
            <w:vAlign w:val="center"/>
            <w:hideMark/>
          </w:tcPr>
          <w:p w14:paraId="5C4A4841"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28C2CEAA"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-.913</w:t>
            </w:r>
          </w:p>
        </w:tc>
        <w:tc>
          <w:tcPr>
            <w:tcW w:w="686" w:type="pct"/>
            <w:tcBorders>
              <w:top w:val="nil"/>
              <w:left w:val="nil"/>
              <w:bottom w:val="nil"/>
              <w:right w:val="nil"/>
            </w:tcBorders>
            <w:shd w:val="clear" w:color="auto" w:fill="auto"/>
            <w:noWrap/>
            <w:vAlign w:val="center"/>
            <w:hideMark/>
          </w:tcPr>
          <w:p w14:paraId="547F1C8F"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08CC28B9" w14:textId="77777777" w:rsidTr="0047119E">
        <w:trPr>
          <w:trHeight w:val="300"/>
        </w:trPr>
        <w:tc>
          <w:tcPr>
            <w:tcW w:w="2498" w:type="pct"/>
            <w:tcBorders>
              <w:top w:val="nil"/>
              <w:left w:val="nil"/>
              <w:bottom w:val="nil"/>
              <w:right w:val="nil"/>
            </w:tcBorders>
            <w:shd w:val="clear" w:color="auto" w:fill="auto"/>
            <w:noWrap/>
            <w:vAlign w:val="center"/>
          </w:tcPr>
          <w:p w14:paraId="47ED0A58" w14:textId="75AEB0C6" w:rsidR="00E34F2B" w:rsidRPr="002575D6" w:rsidRDefault="00C66046" w:rsidP="00E34F2B">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PromotionalIntensity</w:t>
            </w:r>
          </w:p>
        </w:tc>
        <w:tc>
          <w:tcPr>
            <w:tcW w:w="564" w:type="pct"/>
            <w:tcBorders>
              <w:top w:val="nil"/>
              <w:left w:val="nil"/>
              <w:bottom w:val="nil"/>
              <w:right w:val="nil"/>
            </w:tcBorders>
            <w:shd w:val="clear" w:color="auto" w:fill="auto"/>
            <w:noWrap/>
            <w:vAlign w:val="center"/>
          </w:tcPr>
          <w:p w14:paraId="6BB2A85C" w14:textId="7533418E"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.036</w:t>
            </w:r>
          </w:p>
        </w:tc>
        <w:tc>
          <w:tcPr>
            <w:tcW w:w="687" w:type="pct"/>
            <w:tcBorders>
              <w:top w:val="nil"/>
              <w:left w:val="nil"/>
              <w:bottom w:val="nil"/>
              <w:right w:val="nil"/>
            </w:tcBorders>
            <w:shd w:val="clear" w:color="auto" w:fill="auto"/>
            <w:noWrap/>
            <w:vAlign w:val="center"/>
          </w:tcPr>
          <w:p w14:paraId="3FF1BBD2" w14:textId="4A66C864"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.937</w:t>
            </w:r>
          </w:p>
        </w:tc>
        <w:tc>
          <w:tcPr>
            <w:tcW w:w="564" w:type="pct"/>
            <w:tcBorders>
              <w:top w:val="nil"/>
              <w:left w:val="nil"/>
              <w:bottom w:val="nil"/>
              <w:right w:val="nil"/>
            </w:tcBorders>
            <w:shd w:val="clear" w:color="auto" w:fill="auto"/>
            <w:noWrap/>
            <w:vAlign w:val="center"/>
          </w:tcPr>
          <w:p w14:paraId="37BF3E6E" w14:textId="64227C11"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.011</w:t>
            </w:r>
          </w:p>
        </w:tc>
        <w:tc>
          <w:tcPr>
            <w:tcW w:w="686" w:type="pct"/>
            <w:tcBorders>
              <w:top w:val="nil"/>
              <w:left w:val="nil"/>
              <w:bottom w:val="nil"/>
              <w:right w:val="nil"/>
            </w:tcBorders>
            <w:shd w:val="clear" w:color="auto" w:fill="auto"/>
            <w:noWrap/>
            <w:vAlign w:val="center"/>
          </w:tcPr>
          <w:p w14:paraId="3ECAE551" w14:textId="19FE8CEB"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.980</w:t>
            </w:r>
          </w:p>
        </w:tc>
      </w:tr>
      <w:tr w:rsidR="00E34F2B" w:rsidRPr="0092165A" w14:paraId="4F0D4556" w14:textId="77777777" w:rsidTr="0047119E">
        <w:trPr>
          <w:trHeight w:val="300"/>
        </w:trPr>
        <w:tc>
          <w:tcPr>
            <w:tcW w:w="2498" w:type="pct"/>
            <w:tcBorders>
              <w:top w:val="nil"/>
              <w:left w:val="nil"/>
              <w:bottom w:val="nil"/>
              <w:right w:val="nil"/>
            </w:tcBorders>
            <w:shd w:val="clear" w:color="auto" w:fill="auto"/>
            <w:noWrap/>
            <w:vAlign w:val="center"/>
            <w:hideMark/>
          </w:tcPr>
          <w:p w14:paraId="21AD3208" w14:textId="0BAAA82F" w:rsidR="00E34F2B" w:rsidRPr="0092165A" w:rsidRDefault="00C66046" w:rsidP="005E0076">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PersonalizedAcquisition</w:t>
            </w:r>
          </w:p>
        </w:tc>
        <w:tc>
          <w:tcPr>
            <w:tcW w:w="564" w:type="pct"/>
            <w:tcBorders>
              <w:top w:val="nil"/>
              <w:left w:val="nil"/>
              <w:bottom w:val="nil"/>
              <w:right w:val="nil"/>
            </w:tcBorders>
            <w:shd w:val="clear" w:color="auto" w:fill="auto"/>
            <w:noWrap/>
            <w:vAlign w:val="center"/>
            <w:hideMark/>
          </w:tcPr>
          <w:p w14:paraId="0C65104F"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-.976</w:t>
            </w:r>
          </w:p>
        </w:tc>
        <w:tc>
          <w:tcPr>
            <w:tcW w:w="687" w:type="pct"/>
            <w:tcBorders>
              <w:top w:val="nil"/>
              <w:left w:val="nil"/>
              <w:bottom w:val="nil"/>
              <w:right w:val="nil"/>
            </w:tcBorders>
            <w:shd w:val="clear" w:color="auto" w:fill="auto"/>
            <w:noWrap/>
            <w:vAlign w:val="center"/>
            <w:hideMark/>
          </w:tcPr>
          <w:p w14:paraId="1C2F7168"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631E59ED"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-.966</w:t>
            </w:r>
          </w:p>
        </w:tc>
        <w:tc>
          <w:tcPr>
            <w:tcW w:w="686" w:type="pct"/>
            <w:tcBorders>
              <w:top w:val="nil"/>
              <w:left w:val="nil"/>
              <w:bottom w:val="nil"/>
              <w:right w:val="nil"/>
            </w:tcBorders>
            <w:shd w:val="clear" w:color="auto" w:fill="auto"/>
            <w:noWrap/>
            <w:vAlign w:val="center"/>
            <w:hideMark/>
          </w:tcPr>
          <w:p w14:paraId="1E6CCD5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5DC7394E" w14:textId="77777777" w:rsidTr="0047119E">
        <w:trPr>
          <w:trHeight w:val="300"/>
        </w:trPr>
        <w:tc>
          <w:tcPr>
            <w:tcW w:w="2498" w:type="pct"/>
            <w:tcBorders>
              <w:top w:val="nil"/>
              <w:left w:val="nil"/>
              <w:bottom w:val="nil"/>
              <w:right w:val="nil"/>
            </w:tcBorders>
            <w:shd w:val="clear" w:color="auto" w:fill="auto"/>
            <w:noWrap/>
            <w:vAlign w:val="center"/>
            <w:hideMark/>
          </w:tcPr>
          <w:p w14:paraId="0C90A612" w14:textId="6291CE4D"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A4650F">
              <w:rPr>
                <w:rFonts w:ascii="Times New Roman" w:eastAsia="Times New Roman" w:hAnsi="Times New Roman" w:cs="Times New Roman"/>
                <w:color w:val="000000"/>
                <w:sz w:val="24"/>
                <w:szCs w:val="24"/>
              </w:rPr>
              <w:t>RelationshipLength</w:t>
            </w:r>
          </w:p>
        </w:tc>
        <w:tc>
          <w:tcPr>
            <w:tcW w:w="564" w:type="pct"/>
            <w:tcBorders>
              <w:top w:val="nil"/>
              <w:left w:val="nil"/>
              <w:bottom w:val="nil"/>
              <w:right w:val="nil"/>
            </w:tcBorders>
            <w:shd w:val="clear" w:color="auto" w:fill="auto"/>
            <w:noWrap/>
            <w:vAlign w:val="center"/>
            <w:hideMark/>
          </w:tcPr>
          <w:p w14:paraId="243FC51A"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687" w:type="pct"/>
            <w:tcBorders>
              <w:top w:val="nil"/>
              <w:left w:val="nil"/>
              <w:bottom w:val="nil"/>
              <w:right w:val="nil"/>
            </w:tcBorders>
            <w:shd w:val="clear" w:color="auto" w:fill="auto"/>
            <w:noWrap/>
            <w:vAlign w:val="center"/>
            <w:hideMark/>
          </w:tcPr>
          <w:p w14:paraId="3D793D24"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.900</w:t>
            </w:r>
          </w:p>
        </w:tc>
        <w:tc>
          <w:tcPr>
            <w:tcW w:w="564" w:type="pct"/>
            <w:tcBorders>
              <w:top w:val="nil"/>
              <w:left w:val="nil"/>
              <w:bottom w:val="nil"/>
              <w:right w:val="nil"/>
            </w:tcBorders>
            <w:shd w:val="clear" w:color="auto" w:fill="auto"/>
            <w:noWrap/>
            <w:vAlign w:val="center"/>
            <w:hideMark/>
          </w:tcPr>
          <w:p w14:paraId="6F2B633B"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686" w:type="pct"/>
            <w:tcBorders>
              <w:top w:val="nil"/>
              <w:left w:val="nil"/>
              <w:bottom w:val="nil"/>
              <w:right w:val="nil"/>
            </w:tcBorders>
            <w:shd w:val="clear" w:color="auto" w:fill="auto"/>
            <w:noWrap/>
            <w:vAlign w:val="center"/>
            <w:hideMark/>
          </w:tcPr>
          <w:p w14:paraId="6E8ACC2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.836</w:t>
            </w:r>
          </w:p>
        </w:tc>
      </w:tr>
      <w:tr w:rsidR="00E34F2B" w:rsidRPr="0092165A" w14:paraId="3F21E688" w14:textId="77777777" w:rsidTr="0047119E">
        <w:trPr>
          <w:trHeight w:val="300"/>
        </w:trPr>
        <w:tc>
          <w:tcPr>
            <w:tcW w:w="2498" w:type="pct"/>
            <w:tcBorders>
              <w:top w:val="nil"/>
              <w:left w:val="nil"/>
              <w:bottom w:val="nil"/>
              <w:right w:val="nil"/>
            </w:tcBorders>
            <w:shd w:val="clear" w:color="auto" w:fill="auto"/>
            <w:noWrap/>
            <w:vAlign w:val="center"/>
            <w:hideMark/>
          </w:tcPr>
          <w:p w14:paraId="3EEE3B47" w14:textId="55C93413" w:rsidR="00E34F2B" w:rsidRPr="0092165A" w:rsidRDefault="00E34F2B" w:rsidP="000A3F57">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ServiceFreq</w:t>
            </w:r>
            <w:r w:rsidR="000A3F57">
              <w:rPr>
                <w:rFonts w:ascii="Times New Roman" w:eastAsia="Times New Roman" w:hAnsi="Times New Roman" w:cs="Times New Roman"/>
                <w:color w:val="000000"/>
                <w:sz w:val="24"/>
                <w:szCs w:val="24"/>
              </w:rPr>
              <w:t>Present</w:t>
            </w:r>
          </w:p>
        </w:tc>
        <w:tc>
          <w:tcPr>
            <w:tcW w:w="564" w:type="pct"/>
            <w:tcBorders>
              <w:top w:val="nil"/>
              <w:left w:val="nil"/>
              <w:bottom w:val="nil"/>
              <w:right w:val="nil"/>
            </w:tcBorders>
            <w:shd w:val="clear" w:color="auto" w:fill="auto"/>
            <w:noWrap/>
            <w:vAlign w:val="center"/>
            <w:hideMark/>
          </w:tcPr>
          <w:p w14:paraId="5464F9BE"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.004</w:t>
            </w:r>
          </w:p>
        </w:tc>
        <w:tc>
          <w:tcPr>
            <w:tcW w:w="687" w:type="pct"/>
            <w:tcBorders>
              <w:top w:val="nil"/>
              <w:left w:val="nil"/>
              <w:bottom w:val="nil"/>
              <w:right w:val="nil"/>
            </w:tcBorders>
            <w:shd w:val="clear" w:color="auto" w:fill="auto"/>
            <w:noWrap/>
            <w:vAlign w:val="center"/>
            <w:hideMark/>
          </w:tcPr>
          <w:p w14:paraId="40CDDDE4"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.845</w:t>
            </w:r>
          </w:p>
        </w:tc>
        <w:tc>
          <w:tcPr>
            <w:tcW w:w="564" w:type="pct"/>
            <w:tcBorders>
              <w:top w:val="nil"/>
              <w:left w:val="nil"/>
              <w:bottom w:val="nil"/>
              <w:right w:val="nil"/>
            </w:tcBorders>
            <w:shd w:val="clear" w:color="auto" w:fill="auto"/>
            <w:noWrap/>
            <w:vAlign w:val="center"/>
            <w:hideMark/>
          </w:tcPr>
          <w:p w14:paraId="34C654F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.005</w:t>
            </w:r>
          </w:p>
        </w:tc>
        <w:tc>
          <w:tcPr>
            <w:tcW w:w="686" w:type="pct"/>
            <w:tcBorders>
              <w:top w:val="nil"/>
              <w:left w:val="nil"/>
              <w:bottom w:val="nil"/>
              <w:right w:val="nil"/>
            </w:tcBorders>
            <w:shd w:val="clear" w:color="auto" w:fill="auto"/>
            <w:noWrap/>
            <w:vAlign w:val="center"/>
            <w:hideMark/>
          </w:tcPr>
          <w:p w14:paraId="37B53E4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.823</w:t>
            </w:r>
          </w:p>
        </w:tc>
      </w:tr>
      <w:tr w:rsidR="00E34F2B" w:rsidRPr="0092165A" w14:paraId="60F5B719" w14:textId="77777777" w:rsidTr="0047119E">
        <w:trPr>
          <w:trHeight w:val="300"/>
        </w:trPr>
        <w:tc>
          <w:tcPr>
            <w:tcW w:w="2498" w:type="pct"/>
            <w:tcBorders>
              <w:top w:val="nil"/>
              <w:left w:val="nil"/>
              <w:bottom w:val="nil"/>
              <w:right w:val="nil"/>
            </w:tcBorders>
            <w:shd w:val="clear" w:color="auto" w:fill="auto"/>
            <w:noWrap/>
            <w:vAlign w:val="center"/>
            <w:hideMark/>
          </w:tcPr>
          <w:p w14:paraId="1295BB9D"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ServiceFreqRenewal</w:t>
            </w:r>
          </w:p>
        </w:tc>
        <w:tc>
          <w:tcPr>
            <w:tcW w:w="564" w:type="pct"/>
            <w:tcBorders>
              <w:top w:val="nil"/>
              <w:left w:val="nil"/>
              <w:bottom w:val="nil"/>
              <w:right w:val="nil"/>
            </w:tcBorders>
            <w:shd w:val="clear" w:color="auto" w:fill="auto"/>
            <w:noWrap/>
            <w:vAlign w:val="center"/>
            <w:hideMark/>
          </w:tcPr>
          <w:p w14:paraId="154B1F1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-.072</w:t>
            </w:r>
          </w:p>
        </w:tc>
        <w:tc>
          <w:tcPr>
            <w:tcW w:w="687" w:type="pct"/>
            <w:tcBorders>
              <w:top w:val="nil"/>
              <w:left w:val="nil"/>
              <w:bottom w:val="nil"/>
              <w:right w:val="nil"/>
            </w:tcBorders>
            <w:shd w:val="clear" w:color="auto" w:fill="auto"/>
            <w:noWrap/>
            <w:vAlign w:val="center"/>
            <w:hideMark/>
          </w:tcPr>
          <w:p w14:paraId="7DF4CA3C"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.001</w:t>
            </w:r>
          </w:p>
        </w:tc>
        <w:tc>
          <w:tcPr>
            <w:tcW w:w="564" w:type="pct"/>
            <w:tcBorders>
              <w:top w:val="nil"/>
              <w:left w:val="nil"/>
              <w:bottom w:val="nil"/>
              <w:right w:val="nil"/>
            </w:tcBorders>
            <w:shd w:val="clear" w:color="auto" w:fill="auto"/>
            <w:noWrap/>
            <w:vAlign w:val="center"/>
            <w:hideMark/>
          </w:tcPr>
          <w:p w14:paraId="32FF5CEE"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-.071</w:t>
            </w:r>
          </w:p>
        </w:tc>
        <w:tc>
          <w:tcPr>
            <w:tcW w:w="686" w:type="pct"/>
            <w:tcBorders>
              <w:top w:val="nil"/>
              <w:left w:val="nil"/>
              <w:bottom w:val="nil"/>
              <w:right w:val="nil"/>
            </w:tcBorders>
            <w:shd w:val="clear" w:color="auto" w:fill="auto"/>
            <w:noWrap/>
            <w:vAlign w:val="center"/>
            <w:hideMark/>
          </w:tcPr>
          <w:p w14:paraId="099CD721"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.001</w:t>
            </w:r>
          </w:p>
        </w:tc>
      </w:tr>
      <w:tr w:rsidR="00E34F2B" w:rsidRPr="0092165A" w14:paraId="772B1A72" w14:textId="77777777" w:rsidTr="0047119E">
        <w:trPr>
          <w:trHeight w:val="300"/>
        </w:trPr>
        <w:tc>
          <w:tcPr>
            <w:tcW w:w="2498" w:type="pct"/>
            <w:tcBorders>
              <w:top w:val="nil"/>
              <w:left w:val="nil"/>
              <w:bottom w:val="nil"/>
              <w:right w:val="nil"/>
            </w:tcBorders>
            <w:shd w:val="clear" w:color="auto" w:fill="auto"/>
            <w:noWrap/>
            <w:vAlign w:val="center"/>
            <w:hideMark/>
          </w:tcPr>
          <w:p w14:paraId="4D7E1711" w14:textId="1CF1EE93"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ServiceFreqPrev</w:t>
            </w:r>
            <w:r w:rsidR="008D3503">
              <w:rPr>
                <w:rFonts w:ascii="Times New Roman" w:eastAsia="Times New Roman" w:hAnsi="Times New Roman" w:cs="Times New Roman"/>
                <w:color w:val="000000"/>
                <w:sz w:val="24"/>
                <w:szCs w:val="24"/>
              </w:rPr>
              <w:t>ious</w:t>
            </w:r>
          </w:p>
        </w:tc>
        <w:tc>
          <w:tcPr>
            <w:tcW w:w="564" w:type="pct"/>
            <w:tcBorders>
              <w:top w:val="nil"/>
              <w:left w:val="nil"/>
              <w:bottom w:val="nil"/>
              <w:right w:val="nil"/>
            </w:tcBorders>
            <w:shd w:val="clear" w:color="auto" w:fill="auto"/>
            <w:noWrap/>
            <w:vAlign w:val="center"/>
            <w:hideMark/>
          </w:tcPr>
          <w:p w14:paraId="7947D0F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.092</w:t>
            </w:r>
          </w:p>
        </w:tc>
        <w:tc>
          <w:tcPr>
            <w:tcW w:w="687" w:type="pct"/>
            <w:tcBorders>
              <w:top w:val="nil"/>
              <w:left w:val="nil"/>
              <w:bottom w:val="nil"/>
              <w:right w:val="nil"/>
            </w:tcBorders>
            <w:shd w:val="clear" w:color="auto" w:fill="auto"/>
            <w:noWrap/>
            <w:vAlign w:val="center"/>
            <w:hideMark/>
          </w:tcPr>
          <w:p w14:paraId="5328CC94"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5F3D27CD"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.090</w:t>
            </w:r>
          </w:p>
        </w:tc>
        <w:tc>
          <w:tcPr>
            <w:tcW w:w="686" w:type="pct"/>
            <w:tcBorders>
              <w:top w:val="nil"/>
              <w:left w:val="nil"/>
              <w:bottom w:val="nil"/>
              <w:right w:val="nil"/>
            </w:tcBorders>
            <w:shd w:val="clear" w:color="auto" w:fill="auto"/>
            <w:noWrap/>
            <w:vAlign w:val="center"/>
            <w:hideMark/>
          </w:tcPr>
          <w:p w14:paraId="482CBBBD"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63BE3595" w14:textId="77777777" w:rsidTr="0047119E">
        <w:trPr>
          <w:trHeight w:val="300"/>
        </w:trPr>
        <w:tc>
          <w:tcPr>
            <w:tcW w:w="2498" w:type="pct"/>
            <w:tcBorders>
              <w:top w:val="nil"/>
              <w:left w:val="nil"/>
              <w:bottom w:val="nil"/>
              <w:right w:val="nil"/>
            </w:tcBorders>
            <w:shd w:val="clear" w:color="auto" w:fill="auto"/>
            <w:noWrap/>
            <w:vAlign w:val="center"/>
            <w:hideMark/>
          </w:tcPr>
          <w:p w14:paraId="4BA290FB"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RenewalDuration</w:t>
            </w:r>
          </w:p>
        </w:tc>
        <w:tc>
          <w:tcPr>
            <w:tcW w:w="564" w:type="pct"/>
            <w:tcBorders>
              <w:top w:val="nil"/>
              <w:left w:val="nil"/>
              <w:bottom w:val="nil"/>
              <w:right w:val="nil"/>
            </w:tcBorders>
            <w:shd w:val="clear" w:color="auto" w:fill="auto"/>
            <w:noWrap/>
            <w:vAlign w:val="center"/>
            <w:hideMark/>
          </w:tcPr>
          <w:p w14:paraId="36A0D9E8"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-.543</w:t>
            </w:r>
          </w:p>
        </w:tc>
        <w:tc>
          <w:tcPr>
            <w:tcW w:w="687" w:type="pct"/>
            <w:tcBorders>
              <w:top w:val="nil"/>
              <w:left w:val="nil"/>
              <w:bottom w:val="nil"/>
              <w:right w:val="nil"/>
            </w:tcBorders>
            <w:shd w:val="clear" w:color="auto" w:fill="auto"/>
            <w:noWrap/>
            <w:vAlign w:val="center"/>
            <w:hideMark/>
          </w:tcPr>
          <w:p w14:paraId="53D4624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15CA7B0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-.537</w:t>
            </w:r>
          </w:p>
        </w:tc>
        <w:tc>
          <w:tcPr>
            <w:tcW w:w="686" w:type="pct"/>
            <w:tcBorders>
              <w:top w:val="nil"/>
              <w:left w:val="nil"/>
              <w:bottom w:val="nil"/>
              <w:right w:val="nil"/>
            </w:tcBorders>
            <w:shd w:val="clear" w:color="auto" w:fill="auto"/>
            <w:noWrap/>
            <w:vAlign w:val="center"/>
            <w:hideMark/>
          </w:tcPr>
          <w:p w14:paraId="13DEC1D1"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6D9B3BD8" w14:textId="77777777" w:rsidTr="0047119E">
        <w:trPr>
          <w:trHeight w:val="300"/>
        </w:trPr>
        <w:tc>
          <w:tcPr>
            <w:tcW w:w="2498" w:type="pct"/>
            <w:tcBorders>
              <w:top w:val="nil"/>
              <w:left w:val="nil"/>
              <w:bottom w:val="nil"/>
              <w:right w:val="nil"/>
            </w:tcBorders>
            <w:shd w:val="clear" w:color="auto" w:fill="auto"/>
            <w:noWrap/>
            <w:vAlign w:val="center"/>
            <w:hideMark/>
          </w:tcPr>
          <w:p w14:paraId="131A79FC"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Mature</w:t>
            </w:r>
          </w:p>
        </w:tc>
        <w:tc>
          <w:tcPr>
            <w:tcW w:w="564" w:type="pct"/>
            <w:tcBorders>
              <w:top w:val="nil"/>
              <w:left w:val="nil"/>
              <w:bottom w:val="nil"/>
              <w:right w:val="nil"/>
            </w:tcBorders>
            <w:shd w:val="clear" w:color="auto" w:fill="auto"/>
            <w:noWrap/>
            <w:vAlign w:val="center"/>
            <w:hideMark/>
          </w:tcPr>
          <w:p w14:paraId="79C67EC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5.833</w:t>
            </w:r>
          </w:p>
        </w:tc>
        <w:tc>
          <w:tcPr>
            <w:tcW w:w="687" w:type="pct"/>
            <w:tcBorders>
              <w:top w:val="nil"/>
              <w:left w:val="nil"/>
              <w:bottom w:val="nil"/>
              <w:right w:val="nil"/>
            </w:tcBorders>
            <w:shd w:val="clear" w:color="auto" w:fill="auto"/>
            <w:noWrap/>
            <w:vAlign w:val="center"/>
            <w:hideMark/>
          </w:tcPr>
          <w:p w14:paraId="4EF99385"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.034</w:t>
            </w:r>
          </w:p>
        </w:tc>
        <w:tc>
          <w:tcPr>
            <w:tcW w:w="564" w:type="pct"/>
            <w:tcBorders>
              <w:top w:val="nil"/>
              <w:left w:val="nil"/>
              <w:bottom w:val="nil"/>
              <w:right w:val="nil"/>
            </w:tcBorders>
            <w:shd w:val="clear" w:color="auto" w:fill="auto"/>
            <w:noWrap/>
            <w:vAlign w:val="center"/>
            <w:hideMark/>
          </w:tcPr>
          <w:p w14:paraId="579D344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4.320</w:t>
            </w:r>
          </w:p>
        </w:tc>
        <w:tc>
          <w:tcPr>
            <w:tcW w:w="686" w:type="pct"/>
            <w:tcBorders>
              <w:top w:val="nil"/>
              <w:left w:val="nil"/>
              <w:bottom w:val="nil"/>
              <w:right w:val="nil"/>
            </w:tcBorders>
            <w:shd w:val="clear" w:color="auto" w:fill="auto"/>
            <w:noWrap/>
            <w:vAlign w:val="center"/>
            <w:hideMark/>
          </w:tcPr>
          <w:p w14:paraId="44EA5A6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.042</w:t>
            </w:r>
          </w:p>
        </w:tc>
      </w:tr>
      <w:tr w:rsidR="00E34F2B" w:rsidRPr="0092165A" w14:paraId="60908709" w14:textId="77777777" w:rsidTr="0047119E">
        <w:trPr>
          <w:trHeight w:val="300"/>
        </w:trPr>
        <w:tc>
          <w:tcPr>
            <w:tcW w:w="2498" w:type="pct"/>
            <w:tcBorders>
              <w:top w:val="nil"/>
              <w:left w:val="nil"/>
              <w:bottom w:val="nil"/>
              <w:right w:val="nil"/>
            </w:tcBorders>
            <w:shd w:val="clear" w:color="auto" w:fill="auto"/>
            <w:noWrap/>
            <w:vAlign w:val="center"/>
            <w:hideMark/>
          </w:tcPr>
          <w:p w14:paraId="7753B52B"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Family</w:t>
            </w:r>
          </w:p>
        </w:tc>
        <w:tc>
          <w:tcPr>
            <w:tcW w:w="564" w:type="pct"/>
            <w:tcBorders>
              <w:top w:val="nil"/>
              <w:left w:val="nil"/>
              <w:bottom w:val="nil"/>
              <w:right w:val="nil"/>
            </w:tcBorders>
            <w:shd w:val="clear" w:color="auto" w:fill="auto"/>
            <w:noWrap/>
            <w:vAlign w:val="center"/>
            <w:hideMark/>
          </w:tcPr>
          <w:p w14:paraId="615A1B72"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4.557</w:t>
            </w:r>
          </w:p>
        </w:tc>
        <w:tc>
          <w:tcPr>
            <w:tcW w:w="687" w:type="pct"/>
            <w:tcBorders>
              <w:top w:val="nil"/>
              <w:left w:val="nil"/>
              <w:bottom w:val="nil"/>
              <w:right w:val="nil"/>
            </w:tcBorders>
            <w:shd w:val="clear" w:color="auto" w:fill="auto"/>
            <w:noWrap/>
            <w:vAlign w:val="center"/>
            <w:hideMark/>
          </w:tcPr>
          <w:p w14:paraId="58DBC2BF"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.092</w:t>
            </w:r>
          </w:p>
        </w:tc>
        <w:tc>
          <w:tcPr>
            <w:tcW w:w="564" w:type="pct"/>
            <w:tcBorders>
              <w:top w:val="nil"/>
              <w:left w:val="nil"/>
              <w:bottom w:val="nil"/>
              <w:right w:val="nil"/>
            </w:tcBorders>
            <w:shd w:val="clear" w:color="auto" w:fill="auto"/>
            <w:noWrap/>
            <w:vAlign w:val="center"/>
            <w:hideMark/>
          </w:tcPr>
          <w:p w14:paraId="01CB0D88"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3.064</w:t>
            </w:r>
          </w:p>
        </w:tc>
        <w:tc>
          <w:tcPr>
            <w:tcW w:w="686" w:type="pct"/>
            <w:tcBorders>
              <w:top w:val="nil"/>
              <w:left w:val="nil"/>
              <w:bottom w:val="nil"/>
              <w:right w:val="nil"/>
            </w:tcBorders>
            <w:shd w:val="clear" w:color="auto" w:fill="auto"/>
            <w:noWrap/>
            <w:vAlign w:val="center"/>
            <w:hideMark/>
          </w:tcPr>
          <w:p w14:paraId="65D2BC5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.137</w:t>
            </w:r>
          </w:p>
        </w:tc>
      </w:tr>
      <w:tr w:rsidR="00E34F2B" w:rsidRPr="0092165A" w14:paraId="1B11FB38" w14:textId="77777777" w:rsidTr="0047119E">
        <w:trPr>
          <w:trHeight w:val="300"/>
        </w:trPr>
        <w:tc>
          <w:tcPr>
            <w:tcW w:w="2498" w:type="pct"/>
            <w:tcBorders>
              <w:top w:val="nil"/>
              <w:left w:val="nil"/>
              <w:bottom w:val="nil"/>
              <w:right w:val="nil"/>
            </w:tcBorders>
            <w:shd w:val="clear" w:color="auto" w:fill="auto"/>
            <w:noWrap/>
            <w:vAlign w:val="center"/>
            <w:hideMark/>
          </w:tcPr>
          <w:p w14:paraId="239959E9"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Urban</w:t>
            </w:r>
          </w:p>
        </w:tc>
        <w:tc>
          <w:tcPr>
            <w:tcW w:w="564" w:type="pct"/>
            <w:tcBorders>
              <w:top w:val="nil"/>
              <w:left w:val="nil"/>
              <w:bottom w:val="nil"/>
              <w:right w:val="nil"/>
            </w:tcBorders>
            <w:shd w:val="clear" w:color="auto" w:fill="auto"/>
            <w:noWrap/>
            <w:vAlign w:val="center"/>
            <w:hideMark/>
          </w:tcPr>
          <w:p w14:paraId="4D1AF9DD"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.637</w:t>
            </w:r>
          </w:p>
        </w:tc>
        <w:tc>
          <w:tcPr>
            <w:tcW w:w="687" w:type="pct"/>
            <w:tcBorders>
              <w:top w:val="nil"/>
              <w:left w:val="nil"/>
              <w:bottom w:val="nil"/>
              <w:right w:val="nil"/>
            </w:tcBorders>
            <w:shd w:val="clear" w:color="auto" w:fill="auto"/>
            <w:noWrap/>
            <w:vAlign w:val="center"/>
            <w:hideMark/>
          </w:tcPr>
          <w:p w14:paraId="1EF0724C"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.614</w:t>
            </w:r>
          </w:p>
        </w:tc>
        <w:tc>
          <w:tcPr>
            <w:tcW w:w="564" w:type="pct"/>
            <w:tcBorders>
              <w:top w:val="nil"/>
              <w:left w:val="nil"/>
              <w:bottom w:val="nil"/>
              <w:right w:val="nil"/>
            </w:tcBorders>
            <w:shd w:val="clear" w:color="auto" w:fill="auto"/>
            <w:noWrap/>
            <w:vAlign w:val="center"/>
            <w:hideMark/>
          </w:tcPr>
          <w:p w14:paraId="095D8D61"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.634</w:t>
            </w:r>
          </w:p>
        </w:tc>
        <w:tc>
          <w:tcPr>
            <w:tcW w:w="686" w:type="pct"/>
            <w:tcBorders>
              <w:top w:val="nil"/>
              <w:left w:val="nil"/>
              <w:bottom w:val="nil"/>
              <w:right w:val="nil"/>
            </w:tcBorders>
            <w:shd w:val="clear" w:color="auto" w:fill="auto"/>
            <w:noWrap/>
            <w:vAlign w:val="center"/>
            <w:hideMark/>
          </w:tcPr>
          <w:p w14:paraId="65056574"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.613</w:t>
            </w:r>
          </w:p>
        </w:tc>
      </w:tr>
      <w:tr w:rsidR="00E34F2B" w:rsidRPr="0092165A" w14:paraId="5CECBA1B" w14:textId="77777777" w:rsidTr="0047119E">
        <w:trPr>
          <w:trHeight w:val="300"/>
        </w:trPr>
        <w:tc>
          <w:tcPr>
            <w:tcW w:w="2498" w:type="pct"/>
            <w:tcBorders>
              <w:top w:val="nil"/>
              <w:left w:val="nil"/>
              <w:bottom w:val="nil"/>
              <w:right w:val="nil"/>
            </w:tcBorders>
            <w:shd w:val="clear" w:color="auto" w:fill="auto"/>
            <w:noWrap/>
            <w:vAlign w:val="center"/>
            <w:hideMark/>
          </w:tcPr>
          <w:p w14:paraId="1BDF5249"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Suburban</w:t>
            </w:r>
          </w:p>
        </w:tc>
        <w:tc>
          <w:tcPr>
            <w:tcW w:w="564" w:type="pct"/>
            <w:tcBorders>
              <w:top w:val="nil"/>
              <w:left w:val="nil"/>
              <w:bottom w:val="nil"/>
              <w:right w:val="nil"/>
            </w:tcBorders>
            <w:shd w:val="clear" w:color="auto" w:fill="auto"/>
            <w:noWrap/>
            <w:vAlign w:val="center"/>
            <w:hideMark/>
          </w:tcPr>
          <w:p w14:paraId="6164842C"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14.554</w:t>
            </w:r>
          </w:p>
        </w:tc>
        <w:tc>
          <w:tcPr>
            <w:tcW w:w="687" w:type="pct"/>
            <w:tcBorders>
              <w:top w:val="nil"/>
              <w:left w:val="nil"/>
              <w:bottom w:val="nil"/>
              <w:right w:val="nil"/>
            </w:tcBorders>
            <w:shd w:val="clear" w:color="auto" w:fill="auto"/>
            <w:noWrap/>
            <w:vAlign w:val="center"/>
            <w:hideMark/>
          </w:tcPr>
          <w:p w14:paraId="682F7B07"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.939</w:t>
            </w:r>
          </w:p>
        </w:tc>
        <w:tc>
          <w:tcPr>
            <w:tcW w:w="564" w:type="pct"/>
            <w:tcBorders>
              <w:top w:val="nil"/>
              <w:left w:val="nil"/>
              <w:bottom w:val="nil"/>
              <w:right w:val="nil"/>
            </w:tcBorders>
            <w:shd w:val="clear" w:color="auto" w:fill="auto"/>
            <w:noWrap/>
            <w:vAlign w:val="center"/>
            <w:hideMark/>
          </w:tcPr>
          <w:p w14:paraId="008F9CBB" w14:textId="19AB3B52"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NA</w:t>
            </w:r>
            <w:r w:rsidRPr="005C166A">
              <w:rPr>
                <w:rFonts w:ascii="Times New Roman" w:eastAsia="Times New Roman" w:hAnsi="Times New Roman" w:cs="Times New Roman"/>
                <w:color w:val="000000"/>
                <w:sz w:val="24"/>
                <w:szCs w:val="24"/>
                <w:vertAlign w:val="superscript"/>
              </w:rPr>
              <w:t>*</w:t>
            </w:r>
          </w:p>
        </w:tc>
        <w:tc>
          <w:tcPr>
            <w:tcW w:w="686" w:type="pct"/>
            <w:tcBorders>
              <w:top w:val="nil"/>
              <w:left w:val="nil"/>
              <w:bottom w:val="nil"/>
              <w:right w:val="nil"/>
            </w:tcBorders>
            <w:shd w:val="clear" w:color="auto" w:fill="auto"/>
            <w:noWrap/>
            <w:vAlign w:val="center"/>
            <w:hideMark/>
          </w:tcPr>
          <w:p w14:paraId="207C559A" w14:textId="6B45D961" w:rsidR="00E34F2B" w:rsidRPr="0092165A" w:rsidRDefault="000075C0" w:rsidP="00E34F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Pr="005C166A">
              <w:rPr>
                <w:rFonts w:ascii="Times New Roman" w:eastAsia="Times New Roman" w:hAnsi="Times New Roman" w:cs="Times New Roman"/>
                <w:color w:val="000000"/>
                <w:sz w:val="24"/>
                <w:szCs w:val="24"/>
                <w:vertAlign w:val="superscript"/>
              </w:rPr>
              <w:t>*</w:t>
            </w:r>
          </w:p>
        </w:tc>
      </w:tr>
      <w:tr w:rsidR="00E34F2B" w:rsidRPr="0092165A" w14:paraId="39A72EC1" w14:textId="77777777" w:rsidTr="0047119E">
        <w:trPr>
          <w:trHeight w:val="300"/>
        </w:trPr>
        <w:tc>
          <w:tcPr>
            <w:tcW w:w="2498" w:type="pct"/>
            <w:tcBorders>
              <w:top w:val="nil"/>
              <w:left w:val="nil"/>
              <w:bottom w:val="nil"/>
              <w:right w:val="nil"/>
            </w:tcBorders>
            <w:shd w:val="clear" w:color="auto" w:fill="auto"/>
            <w:noWrap/>
            <w:vAlign w:val="center"/>
            <w:hideMark/>
          </w:tcPr>
          <w:p w14:paraId="00AC75E4"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Country</w:t>
            </w:r>
          </w:p>
        </w:tc>
        <w:tc>
          <w:tcPr>
            <w:tcW w:w="564" w:type="pct"/>
            <w:tcBorders>
              <w:top w:val="nil"/>
              <w:left w:val="nil"/>
              <w:bottom w:val="nil"/>
              <w:right w:val="nil"/>
            </w:tcBorders>
            <w:shd w:val="clear" w:color="auto" w:fill="auto"/>
            <w:noWrap/>
            <w:vAlign w:val="center"/>
            <w:hideMark/>
          </w:tcPr>
          <w:p w14:paraId="73335FFA"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-8.069</w:t>
            </w:r>
          </w:p>
        </w:tc>
        <w:tc>
          <w:tcPr>
            <w:tcW w:w="687" w:type="pct"/>
            <w:tcBorders>
              <w:top w:val="nil"/>
              <w:left w:val="nil"/>
              <w:bottom w:val="nil"/>
              <w:right w:val="nil"/>
            </w:tcBorders>
            <w:shd w:val="clear" w:color="auto" w:fill="auto"/>
            <w:noWrap/>
            <w:vAlign w:val="center"/>
            <w:hideMark/>
          </w:tcPr>
          <w:p w14:paraId="14F5E3D9"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.966</w:t>
            </w:r>
          </w:p>
        </w:tc>
        <w:tc>
          <w:tcPr>
            <w:tcW w:w="564" w:type="pct"/>
            <w:tcBorders>
              <w:top w:val="nil"/>
              <w:left w:val="nil"/>
              <w:bottom w:val="nil"/>
              <w:right w:val="nil"/>
            </w:tcBorders>
            <w:shd w:val="clear" w:color="auto" w:fill="auto"/>
            <w:noWrap/>
            <w:vAlign w:val="center"/>
            <w:hideMark/>
          </w:tcPr>
          <w:p w14:paraId="3832BBBF" w14:textId="590F6F69"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NA</w:t>
            </w:r>
            <w:r w:rsidRPr="005C166A">
              <w:rPr>
                <w:rFonts w:ascii="Times New Roman" w:eastAsia="Times New Roman" w:hAnsi="Times New Roman" w:cs="Times New Roman"/>
                <w:color w:val="000000"/>
                <w:sz w:val="24"/>
                <w:szCs w:val="24"/>
                <w:vertAlign w:val="superscript"/>
              </w:rPr>
              <w:t>*</w:t>
            </w:r>
          </w:p>
        </w:tc>
        <w:tc>
          <w:tcPr>
            <w:tcW w:w="686" w:type="pct"/>
            <w:tcBorders>
              <w:top w:val="nil"/>
              <w:left w:val="nil"/>
              <w:bottom w:val="nil"/>
              <w:right w:val="nil"/>
            </w:tcBorders>
            <w:shd w:val="clear" w:color="auto" w:fill="auto"/>
            <w:noWrap/>
            <w:vAlign w:val="center"/>
            <w:hideMark/>
          </w:tcPr>
          <w:p w14:paraId="0D5965E8" w14:textId="6C4086EF" w:rsidR="00E34F2B" w:rsidRPr="0092165A" w:rsidRDefault="000075C0" w:rsidP="00E34F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Pr="005C166A">
              <w:rPr>
                <w:rFonts w:ascii="Times New Roman" w:eastAsia="Times New Roman" w:hAnsi="Times New Roman" w:cs="Times New Roman"/>
                <w:color w:val="000000"/>
                <w:sz w:val="24"/>
                <w:szCs w:val="24"/>
                <w:vertAlign w:val="superscript"/>
              </w:rPr>
              <w:t>*</w:t>
            </w:r>
          </w:p>
        </w:tc>
      </w:tr>
      <w:tr w:rsidR="00E34F2B" w:rsidRPr="0092165A" w14:paraId="5989AF8C" w14:textId="77777777" w:rsidTr="0047119E">
        <w:trPr>
          <w:trHeight w:val="300"/>
        </w:trPr>
        <w:tc>
          <w:tcPr>
            <w:tcW w:w="2498" w:type="pct"/>
            <w:tcBorders>
              <w:top w:val="nil"/>
              <w:left w:val="nil"/>
              <w:bottom w:val="nil"/>
              <w:right w:val="nil"/>
            </w:tcBorders>
            <w:shd w:val="clear" w:color="auto" w:fill="auto"/>
            <w:noWrap/>
            <w:vAlign w:val="center"/>
            <w:hideMark/>
          </w:tcPr>
          <w:p w14:paraId="5DB961CD"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ThreatBefore</w:t>
            </w:r>
          </w:p>
        </w:tc>
        <w:tc>
          <w:tcPr>
            <w:tcW w:w="564" w:type="pct"/>
            <w:tcBorders>
              <w:top w:val="nil"/>
              <w:left w:val="nil"/>
              <w:bottom w:val="nil"/>
              <w:right w:val="nil"/>
            </w:tcBorders>
            <w:shd w:val="clear" w:color="auto" w:fill="auto"/>
            <w:noWrap/>
            <w:vAlign w:val="center"/>
            <w:hideMark/>
          </w:tcPr>
          <w:p w14:paraId="2BE9DE7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.775</w:t>
            </w:r>
          </w:p>
        </w:tc>
        <w:tc>
          <w:tcPr>
            <w:tcW w:w="687" w:type="pct"/>
            <w:tcBorders>
              <w:top w:val="nil"/>
              <w:left w:val="nil"/>
              <w:bottom w:val="nil"/>
              <w:right w:val="nil"/>
            </w:tcBorders>
            <w:shd w:val="clear" w:color="auto" w:fill="auto"/>
            <w:noWrap/>
            <w:vAlign w:val="center"/>
            <w:hideMark/>
          </w:tcPr>
          <w:p w14:paraId="4607A79C"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2EB5F09A"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.766</w:t>
            </w:r>
          </w:p>
        </w:tc>
        <w:tc>
          <w:tcPr>
            <w:tcW w:w="686" w:type="pct"/>
            <w:tcBorders>
              <w:top w:val="nil"/>
              <w:left w:val="nil"/>
              <w:bottom w:val="nil"/>
              <w:right w:val="nil"/>
            </w:tcBorders>
            <w:shd w:val="clear" w:color="auto" w:fill="auto"/>
            <w:noWrap/>
            <w:vAlign w:val="center"/>
            <w:hideMark/>
          </w:tcPr>
          <w:p w14:paraId="14DC112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070E4A1B" w14:textId="77777777" w:rsidTr="0047119E">
        <w:trPr>
          <w:trHeight w:val="300"/>
        </w:trPr>
        <w:tc>
          <w:tcPr>
            <w:tcW w:w="2498" w:type="pct"/>
            <w:tcBorders>
              <w:top w:val="nil"/>
              <w:left w:val="nil"/>
              <w:bottom w:val="nil"/>
              <w:right w:val="nil"/>
            </w:tcBorders>
            <w:shd w:val="clear" w:color="auto" w:fill="auto"/>
            <w:noWrap/>
            <w:vAlign w:val="center"/>
            <w:hideMark/>
          </w:tcPr>
          <w:p w14:paraId="12206D2C"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CPI</w:t>
            </w:r>
          </w:p>
        </w:tc>
        <w:tc>
          <w:tcPr>
            <w:tcW w:w="564" w:type="pct"/>
            <w:tcBorders>
              <w:top w:val="nil"/>
              <w:left w:val="nil"/>
              <w:bottom w:val="nil"/>
              <w:right w:val="nil"/>
            </w:tcBorders>
            <w:shd w:val="clear" w:color="auto" w:fill="auto"/>
            <w:noWrap/>
            <w:vAlign w:val="center"/>
            <w:hideMark/>
          </w:tcPr>
          <w:p w14:paraId="0108E64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.255</w:t>
            </w:r>
          </w:p>
        </w:tc>
        <w:tc>
          <w:tcPr>
            <w:tcW w:w="687" w:type="pct"/>
            <w:tcBorders>
              <w:top w:val="nil"/>
              <w:left w:val="nil"/>
              <w:bottom w:val="nil"/>
              <w:right w:val="nil"/>
            </w:tcBorders>
            <w:shd w:val="clear" w:color="auto" w:fill="auto"/>
            <w:noWrap/>
            <w:vAlign w:val="center"/>
            <w:hideMark/>
          </w:tcPr>
          <w:p w14:paraId="4D76516F"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c>
          <w:tcPr>
            <w:tcW w:w="564" w:type="pct"/>
            <w:tcBorders>
              <w:top w:val="nil"/>
              <w:left w:val="nil"/>
              <w:bottom w:val="nil"/>
              <w:right w:val="nil"/>
            </w:tcBorders>
            <w:shd w:val="clear" w:color="auto" w:fill="auto"/>
            <w:noWrap/>
            <w:vAlign w:val="center"/>
            <w:hideMark/>
          </w:tcPr>
          <w:p w14:paraId="4F1EF8E6"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.253</w:t>
            </w:r>
          </w:p>
        </w:tc>
        <w:tc>
          <w:tcPr>
            <w:tcW w:w="686" w:type="pct"/>
            <w:tcBorders>
              <w:top w:val="nil"/>
              <w:left w:val="nil"/>
              <w:bottom w:val="nil"/>
              <w:right w:val="nil"/>
            </w:tcBorders>
            <w:shd w:val="clear" w:color="auto" w:fill="auto"/>
            <w:noWrap/>
            <w:vAlign w:val="center"/>
            <w:hideMark/>
          </w:tcPr>
          <w:p w14:paraId="723F723C"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.000</w:t>
            </w:r>
          </w:p>
        </w:tc>
      </w:tr>
      <w:tr w:rsidR="00E34F2B" w:rsidRPr="0092165A" w14:paraId="4363B29E" w14:textId="77777777" w:rsidTr="0047119E">
        <w:trPr>
          <w:trHeight w:val="300"/>
        </w:trPr>
        <w:tc>
          <w:tcPr>
            <w:tcW w:w="2498" w:type="pct"/>
            <w:tcBorders>
              <w:top w:val="nil"/>
              <w:left w:val="nil"/>
              <w:right w:val="nil"/>
            </w:tcBorders>
            <w:shd w:val="clear" w:color="auto" w:fill="auto"/>
            <w:noWrap/>
            <w:vAlign w:val="center"/>
            <w:hideMark/>
          </w:tcPr>
          <w:p w14:paraId="4A3DAD46"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TrendScore</w:t>
            </w:r>
          </w:p>
        </w:tc>
        <w:tc>
          <w:tcPr>
            <w:tcW w:w="564" w:type="pct"/>
            <w:tcBorders>
              <w:top w:val="nil"/>
              <w:left w:val="nil"/>
              <w:right w:val="nil"/>
            </w:tcBorders>
            <w:shd w:val="clear" w:color="auto" w:fill="auto"/>
            <w:noWrap/>
            <w:vAlign w:val="center"/>
            <w:hideMark/>
          </w:tcPr>
          <w:p w14:paraId="3B2D2A80"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.001</w:t>
            </w:r>
          </w:p>
        </w:tc>
        <w:tc>
          <w:tcPr>
            <w:tcW w:w="687" w:type="pct"/>
            <w:tcBorders>
              <w:top w:val="nil"/>
              <w:left w:val="nil"/>
              <w:right w:val="nil"/>
            </w:tcBorders>
            <w:shd w:val="clear" w:color="auto" w:fill="auto"/>
            <w:noWrap/>
            <w:vAlign w:val="center"/>
            <w:hideMark/>
          </w:tcPr>
          <w:p w14:paraId="4EC442B2"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.616</w:t>
            </w:r>
          </w:p>
        </w:tc>
        <w:tc>
          <w:tcPr>
            <w:tcW w:w="564" w:type="pct"/>
            <w:tcBorders>
              <w:top w:val="nil"/>
              <w:left w:val="nil"/>
              <w:right w:val="nil"/>
            </w:tcBorders>
            <w:shd w:val="clear" w:color="auto" w:fill="auto"/>
            <w:noWrap/>
            <w:vAlign w:val="center"/>
            <w:hideMark/>
          </w:tcPr>
          <w:p w14:paraId="5A3F8A78"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.001</w:t>
            </w:r>
          </w:p>
        </w:tc>
        <w:tc>
          <w:tcPr>
            <w:tcW w:w="686" w:type="pct"/>
            <w:tcBorders>
              <w:top w:val="nil"/>
              <w:left w:val="nil"/>
              <w:right w:val="nil"/>
            </w:tcBorders>
            <w:shd w:val="clear" w:color="auto" w:fill="auto"/>
            <w:noWrap/>
            <w:vAlign w:val="center"/>
            <w:hideMark/>
          </w:tcPr>
          <w:p w14:paraId="52AFF555"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.628</w:t>
            </w:r>
          </w:p>
        </w:tc>
      </w:tr>
      <w:tr w:rsidR="00E34F2B" w:rsidRPr="0092165A" w14:paraId="3883D0AA" w14:textId="77777777" w:rsidTr="0047119E">
        <w:trPr>
          <w:trHeight w:val="300"/>
        </w:trPr>
        <w:tc>
          <w:tcPr>
            <w:tcW w:w="2498" w:type="pct"/>
            <w:tcBorders>
              <w:top w:val="nil"/>
              <w:left w:val="nil"/>
              <w:bottom w:val="single" w:sz="4" w:space="0" w:color="auto"/>
              <w:right w:val="nil"/>
            </w:tcBorders>
            <w:shd w:val="clear" w:color="auto" w:fill="auto"/>
            <w:noWrap/>
            <w:vAlign w:val="center"/>
            <w:hideMark/>
          </w:tcPr>
          <w:p w14:paraId="62C83116"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MonthTrend</w:t>
            </w:r>
          </w:p>
        </w:tc>
        <w:tc>
          <w:tcPr>
            <w:tcW w:w="564" w:type="pct"/>
            <w:tcBorders>
              <w:top w:val="nil"/>
              <w:left w:val="nil"/>
              <w:bottom w:val="single" w:sz="4" w:space="0" w:color="auto"/>
              <w:right w:val="nil"/>
            </w:tcBorders>
            <w:shd w:val="clear" w:color="auto" w:fill="auto"/>
            <w:noWrap/>
            <w:vAlign w:val="center"/>
            <w:hideMark/>
          </w:tcPr>
          <w:p w14:paraId="35100317"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-.062</w:t>
            </w:r>
          </w:p>
        </w:tc>
        <w:tc>
          <w:tcPr>
            <w:tcW w:w="687" w:type="pct"/>
            <w:tcBorders>
              <w:top w:val="nil"/>
              <w:left w:val="nil"/>
              <w:bottom w:val="single" w:sz="4" w:space="0" w:color="auto"/>
              <w:right w:val="nil"/>
            </w:tcBorders>
            <w:shd w:val="clear" w:color="auto" w:fill="auto"/>
            <w:noWrap/>
            <w:vAlign w:val="center"/>
            <w:hideMark/>
          </w:tcPr>
          <w:p w14:paraId="42536AFD"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.001</w:t>
            </w:r>
          </w:p>
        </w:tc>
        <w:tc>
          <w:tcPr>
            <w:tcW w:w="564" w:type="pct"/>
            <w:tcBorders>
              <w:top w:val="nil"/>
              <w:left w:val="nil"/>
              <w:bottom w:val="single" w:sz="4" w:space="0" w:color="auto"/>
              <w:right w:val="nil"/>
            </w:tcBorders>
            <w:shd w:val="clear" w:color="auto" w:fill="auto"/>
            <w:noWrap/>
            <w:vAlign w:val="center"/>
            <w:hideMark/>
          </w:tcPr>
          <w:p w14:paraId="153C3964"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-.062</w:t>
            </w:r>
          </w:p>
        </w:tc>
        <w:tc>
          <w:tcPr>
            <w:tcW w:w="686" w:type="pct"/>
            <w:tcBorders>
              <w:top w:val="nil"/>
              <w:left w:val="nil"/>
              <w:bottom w:val="single" w:sz="4" w:space="0" w:color="auto"/>
              <w:right w:val="nil"/>
            </w:tcBorders>
            <w:shd w:val="clear" w:color="auto" w:fill="auto"/>
            <w:noWrap/>
            <w:vAlign w:val="center"/>
            <w:hideMark/>
          </w:tcPr>
          <w:p w14:paraId="42725DC3" w14:textId="77777777"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.001</w:t>
            </w:r>
          </w:p>
        </w:tc>
      </w:tr>
      <w:tr w:rsidR="00E34F2B" w:rsidRPr="0092165A" w14:paraId="1FC1FE83" w14:textId="77777777" w:rsidTr="0047119E">
        <w:trPr>
          <w:trHeight w:val="300"/>
        </w:trPr>
        <w:tc>
          <w:tcPr>
            <w:tcW w:w="2498" w:type="pct"/>
            <w:tcBorders>
              <w:top w:val="single" w:sz="4" w:space="0" w:color="auto"/>
              <w:left w:val="nil"/>
              <w:bottom w:val="nil"/>
              <w:right w:val="nil"/>
            </w:tcBorders>
            <w:shd w:val="clear" w:color="auto" w:fill="auto"/>
            <w:noWrap/>
            <w:vAlign w:val="center"/>
            <w:hideMark/>
          </w:tcPr>
          <w:p w14:paraId="33E8E6E5"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PRIZM Segments Fixed Effects</w:t>
            </w:r>
          </w:p>
        </w:tc>
        <w:tc>
          <w:tcPr>
            <w:tcW w:w="1251" w:type="pct"/>
            <w:gridSpan w:val="2"/>
            <w:tcBorders>
              <w:top w:val="single" w:sz="4" w:space="0" w:color="auto"/>
              <w:left w:val="nil"/>
              <w:bottom w:val="nil"/>
              <w:right w:val="nil"/>
            </w:tcBorders>
            <w:shd w:val="clear" w:color="auto" w:fill="auto"/>
            <w:noWrap/>
            <w:hideMark/>
          </w:tcPr>
          <w:p w14:paraId="08EEB091" w14:textId="6FFB1F39"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E70DA">
              <w:rPr>
                <w:rFonts w:ascii="Times New Roman" w:hAnsi="Times New Roman" w:cs="Times New Roman"/>
                <w:color w:val="000000"/>
                <w:sz w:val="24"/>
                <w:szCs w:val="24"/>
              </w:rPr>
              <w:sym w:font="Wingdings" w:char="F0FC"/>
            </w:r>
          </w:p>
        </w:tc>
        <w:tc>
          <w:tcPr>
            <w:tcW w:w="1251" w:type="pct"/>
            <w:gridSpan w:val="2"/>
            <w:tcBorders>
              <w:top w:val="single" w:sz="4" w:space="0" w:color="auto"/>
              <w:left w:val="nil"/>
              <w:bottom w:val="nil"/>
              <w:right w:val="nil"/>
            </w:tcBorders>
            <w:shd w:val="clear" w:color="auto" w:fill="auto"/>
            <w:noWrap/>
            <w:hideMark/>
          </w:tcPr>
          <w:p w14:paraId="47F86831" w14:textId="0457AE6A"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76FAF">
              <w:rPr>
                <w:rFonts w:ascii="Times New Roman" w:hAnsi="Times New Roman" w:cs="Times New Roman"/>
                <w:color w:val="000000"/>
                <w:sz w:val="24"/>
                <w:szCs w:val="24"/>
              </w:rPr>
              <w:sym w:font="Wingdings" w:char="F0FC"/>
            </w:r>
          </w:p>
        </w:tc>
      </w:tr>
      <w:tr w:rsidR="00E34F2B" w:rsidRPr="0092165A" w14:paraId="2E7E8864" w14:textId="77777777" w:rsidTr="0047119E">
        <w:trPr>
          <w:trHeight w:val="300"/>
        </w:trPr>
        <w:tc>
          <w:tcPr>
            <w:tcW w:w="2498" w:type="pct"/>
            <w:tcBorders>
              <w:top w:val="nil"/>
              <w:left w:val="nil"/>
              <w:right w:val="nil"/>
            </w:tcBorders>
            <w:shd w:val="clear" w:color="auto" w:fill="auto"/>
            <w:noWrap/>
            <w:vAlign w:val="center"/>
            <w:hideMark/>
          </w:tcPr>
          <w:p w14:paraId="704DB1D7" w14:textId="240D6327" w:rsidR="00E34F2B" w:rsidRPr="0092165A" w:rsidRDefault="00E34F2B" w:rsidP="00E34F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Type</w:t>
            </w:r>
            <w:r w:rsidRPr="0092165A">
              <w:rPr>
                <w:rFonts w:ascii="Times New Roman" w:eastAsia="Times New Roman" w:hAnsi="Times New Roman" w:cs="Times New Roman"/>
                <w:color w:val="000000"/>
                <w:sz w:val="24"/>
                <w:szCs w:val="24"/>
              </w:rPr>
              <w:t xml:space="preserve"> Fixed Effects</w:t>
            </w:r>
          </w:p>
        </w:tc>
        <w:tc>
          <w:tcPr>
            <w:tcW w:w="1251" w:type="pct"/>
            <w:gridSpan w:val="2"/>
            <w:tcBorders>
              <w:top w:val="nil"/>
              <w:left w:val="nil"/>
              <w:right w:val="nil"/>
            </w:tcBorders>
            <w:shd w:val="clear" w:color="auto" w:fill="auto"/>
            <w:noWrap/>
            <w:hideMark/>
          </w:tcPr>
          <w:p w14:paraId="6FAC8588" w14:textId="132947E3"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E70DA">
              <w:rPr>
                <w:rFonts w:ascii="Times New Roman" w:hAnsi="Times New Roman" w:cs="Times New Roman"/>
                <w:color w:val="000000"/>
                <w:sz w:val="24"/>
                <w:szCs w:val="24"/>
              </w:rPr>
              <w:sym w:font="Wingdings" w:char="F0FC"/>
            </w:r>
          </w:p>
        </w:tc>
        <w:tc>
          <w:tcPr>
            <w:tcW w:w="1251" w:type="pct"/>
            <w:gridSpan w:val="2"/>
            <w:tcBorders>
              <w:top w:val="nil"/>
              <w:left w:val="nil"/>
              <w:right w:val="nil"/>
            </w:tcBorders>
            <w:shd w:val="clear" w:color="auto" w:fill="auto"/>
            <w:noWrap/>
            <w:hideMark/>
          </w:tcPr>
          <w:p w14:paraId="488B9922" w14:textId="27BE62B4"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76FAF">
              <w:rPr>
                <w:rFonts w:ascii="Times New Roman" w:hAnsi="Times New Roman" w:cs="Times New Roman"/>
                <w:color w:val="000000"/>
                <w:sz w:val="24"/>
                <w:szCs w:val="24"/>
              </w:rPr>
              <w:sym w:font="Wingdings" w:char="F0FC"/>
            </w:r>
          </w:p>
        </w:tc>
      </w:tr>
      <w:tr w:rsidR="00E34F2B" w:rsidRPr="0092165A" w14:paraId="7EB2DA9A" w14:textId="77777777" w:rsidTr="0047119E">
        <w:trPr>
          <w:trHeight w:val="300"/>
        </w:trPr>
        <w:tc>
          <w:tcPr>
            <w:tcW w:w="2498" w:type="pct"/>
            <w:tcBorders>
              <w:top w:val="nil"/>
              <w:left w:val="nil"/>
              <w:bottom w:val="single" w:sz="4" w:space="0" w:color="auto"/>
              <w:right w:val="nil"/>
            </w:tcBorders>
            <w:shd w:val="clear" w:color="auto" w:fill="auto"/>
            <w:noWrap/>
            <w:vAlign w:val="center"/>
            <w:hideMark/>
          </w:tcPr>
          <w:p w14:paraId="47433267" w14:textId="37FCD242" w:rsidR="00E34F2B" w:rsidRPr="0092165A" w:rsidRDefault="00E34F2B" w:rsidP="00E34F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Source</w:t>
            </w:r>
            <w:r w:rsidRPr="0092165A">
              <w:rPr>
                <w:rFonts w:ascii="Times New Roman" w:eastAsia="Times New Roman" w:hAnsi="Times New Roman" w:cs="Times New Roman"/>
                <w:color w:val="000000"/>
                <w:sz w:val="24"/>
                <w:szCs w:val="24"/>
              </w:rPr>
              <w:t xml:space="preserve"> </w:t>
            </w:r>
            <w:r w:rsidR="009A36F4">
              <w:rPr>
                <w:rFonts w:ascii="Times New Roman" w:eastAsia="Times New Roman" w:hAnsi="Times New Roman" w:cs="Times New Roman"/>
                <w:color w:val="000000"/>
                <w:sz w:val="24"/>
                <w:szCs w:val="24"/>
              </w:rPr>
              <w:t xml:space="preserve">Fixed </w:t>
            </w:r>
            <w:r w:rsidRPr="0092165A">
              <w:rPr>
                <w:rFonts w:ascii="Times New Roman" w:eastAsia="Times New Roman" w:hAnsi="Times New Roman" w:cs="Times New Roman"/>
                <w:color w:val="000000"/>
                <w:sz w:val="24"/>
                <w:szCs w:val="24"/>
              </w:rPr>
              <w:t>Effects</w:t>
            </w:r>
          </w:p>
        </w:tc>
        <w:tc>
          <w:tcPr>
            <w:tcW w:w="1251" w:type="pct"/>
            <w:gridSpan w:val="2"/>
            <w:tcBorders>
              <w:top w:val="nil"/>
              <w:left w:val="nil"/>
              <w:bottom w:val="single" w:sz="4" w:space="0" w:color="auto"/>
              <w:right w:val="nil"/>
            </w:tcBorders>
            <w:shd w:val="clear" w:color="auto" w:fill="auto"/>
            <w:noWrap/>
            <w:hideMark/>
          </w:tcPr>
          <w:p w14:paraId="77F17D98" w14:textId="6818C9DE"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E70DA">
              <w:rPr>
                <w:rFonts w:ascii="Times New Roman" w:hAnsi="Times New Roman" w:cs="Times New Roman"/>
                <w:color w:val="000000"/>
                <w:sz w:val="24"/>
                <w:szCs w:val="24"/>
              </w:rPr>
              <w:sym w:font="Wingdings" w:char="F0FC"/>
            </w:r>
          </w:p>
        </w:tc>
        <w:tc>
          <w:tcPr>
            <w:tcW w:w="1251" w:type="pct"/>
            <w:gridSpan w:val="2"/>
            <w:tcBorders>
              <w:top w:val="nil"/>
              <w:left w:val="nil"/>
              <w:bottom w:val="single" w:sz="4" w:space="0" w:color="auto"/>
              <w:right w:val="nil"/>
            </w:tcBorders>
            <w:shd w:val="clear" w:color="auto" w:fill="auto"/>
            <w:noWrap/>
            <w:hideMark/>
          </w:tcPr>
          <w:p w14:paraId="066C2ACE" w14:textId="42D100D0"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76FAF">
              <w:rPr>
                <w:rFonts w:ascii="Times New Roman" w:hAnsi="Times New Roman" w:cs="Times New Roman"/>
                <w:color w:val="000000"/>
                <w:sz w:val="24"/>
                <w:szCs w:val="24"/>
              </w:rPr>
              <w:sym w:font="Wingdings" w:char="F0FC"/>
            </w:r>
          </w:p>
        </w:tc>
      </w:tr>
      <w:tr w:rsidR="00E34F2B" w:rsidRPr="0092165A" w14:paraId="3F1352F0" w14:textId="77777777" w:rsidTr="0047119E">
        <w:trPr>
          <w:trHeight w:val="300"/>
        </w:trPr>
        <w:tc>
          <w:tcPr>
            <w:tcW w:w="2498" w:type="pct"/>
            <w:tcBorders>
              <w:top w:val="single" w:sz="4" w:space="0" w:color="auto"/>
              <w:left w:val="nil"/>
              <w:right w:val="nil"/>
            </w:tcBorders>
            <w:shd w:val="clear" w:color="auto" w:fill="auto"/>
            <w:noWrap/>
            <w:vAlign w:val="center"/>
            <w:hideMark/>
          </w:tcPr>
          <w:p w14:paraId="2E7947DF"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Control Function Residuals</w:t>
            </w:r>
          </w:p>
        </w:tc>
        <w:tc>
          <w:tcPr>
            <w:tcW w:w="1251" w:type="pct"/>
            <w:gridSpan w:val="2"/>
            <w:tcBorders>
              <w:top w:val="single" w:sz="4" w:space="0" w:color="auto"/>
              <w:left w:val="nil"/>
              <w:right w:val="nil"/>
            </w:tcBorders>
            <w:shd w:val="clear" w:color="auto" w:fill="auto"/>
            <w:noWrap/>
            <w:hideMark/>
          </w:tcPr>
          <w:p w14:paraId="7DC70EA6" w14:textId="5534814B"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E70DA">
              <w:rPr>
                <w:rFonts w:ascii="Times New Roman" w:hAnsi="Times New Roman" w:cs="Times New Roman"/>
                <w:color w:val="000000"/>
                <w:sz w:val="24"/>
                <w:szCs w:val="24"/>
              </w:rPr>
              <w:sym w:font="Wingdings" w:char="F0FC"/>
            </w:r>
          </w:p>
        </w:tc>
        <w:tc>
          <w:tcPr>
            <w:tcW w:w="1251" w:type="pct"/>
            <w:gridSpan w:val="2"/>
            <w:tcBorders>
              <w:top w:val="single" w:sz="4" w:space="0" w:color="auto"/>
              <w:left w:val="nil"/>
              <w:right w:val="nil"/>
            </w:tcBorders>
            <w:shd w:val="clear" w:color="auto" w:fill="auto"/>
            <w:noWrap/>
            <w:hideMark/>
          </w:tcPr>
          <w:p w14:paraId="5889F1EF" w14:textId="457297C8"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76FAF">
              <w:rPr>
                <w:rFonts w:ascii="Times New Roman" w:hAnsi="Times New Roman" w:cs="Times New Roman"/>
                <w:color w:val="000000"/>
                <w:sz w:val="24"/>
                <w:szCs w:val="24"/>
              </w:rPr>
              <w:sym w:font="Wingdings" w:char="F0FC"/>
            </w:r>
          </w:p>
        </w:tc>
      </w:tr>
      <w:tr w:rsidR="00E34F2B" w:rsidRPr="0092165A" w14:paraId="015C60CE" w14:textId="77777777" w:rsidTr="0047119E">
        <w:trPr>
          <w:trHeight w:val="300"/>
        </w:trPr>
        <w:tc>
          <w:tcPr>
            <w:tcW w:w="2498" w:type="pct"/>
            <w:tcBorders>
              <w:top w:val="nil"/>
              <w:left w:val="nil"/>
              <w:bottom w:val="single" w:sz="4" w:space="0" w:color="auto"/>
              <w:right w:val="nil"/>
            </w:tcBorders>
            <w:shd w:val="clear" w:color="auto" w:fill="auto"/>
            <w:noWrap/>
            <w:vAlign w:val="center"/>
            <w:hideMark/>
          </w:tcPr>
          <w:p w14:paraId="6361975A" w14:textId="75C6683F"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Inverse Mills Ratio</w:t>
            </w:r>
            <w:r>
              <w:rPr>
                <w:rFonts w:ascii="Times New Roman" w:eastAsia="Times New Roman" w:hAnsi="Times New Roman" w:cs="Times New Roman"/>
                <w:color w:val="000000"/>
                <w:sz w:val="24"/>
                <w:szCs w:val="24"/>
              </w:rPr>
              <w:t>s</w:t>
            </w:r>
          </w:p>
        </w:tc>
        <w:tc>
          <w:tcPr>
            <w:tcW w:w="1251" w:type="pct"/>
            <w:gridSpan w:val="2"/>
            <w:tcBorders>
              <w:top w:val="nil"/>
              <w:left w:val="nil"/>
              <w:bottom w:val="single" w:sz="4" w:space="0" w:color="auto"/>
              <w:right w:val="nil"/>
            </w:tcBorders>
            <w:shd w:val="clear" w:color="auto" w:fill="auto"/>
            <w:noWrap/>
            <w:hideMark/>
          </w:tcPr>
          <w:p w14:paraId="31F8538E" w14:textId="6F37DB95"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E70DA">
              <w:rPr>
                <w:rFonts w:ascii="Times New Roman" w:hAnsi="Times New Roman" w:cs="Times New Roman"/>
                <w:color w:val="000000"/>
                <w:sz w:val="24"/>
                <w:szCs w:val="24"/>
              </w:rPr>
              <w:sym w:font="Wingdings" w:char="F0FC"/>
            </w:r>
          </w:p>
        </w:tc>
        <w:tc>
          <w:tcPr>
            <w:tcW w:w="1251" w:type="pct"/>
            <w:gridSpan w:val="2"/>
            <w:tcBorders>
              <w:top w:val="nil"/>
              <w:left w:val="nil"/>
              <w:bottom w:val="single" w:sz="4" w:space="0" w:color="auto"/>
              <w:right w:val="nil"/>
            </w:tcBorders>
            <w:shd w:val="clear" w:color="auto" w:fill="auto"/>
            <w:noWrap/>
            <w:hideMark/>
          </w:tcPr>
          <w:p w14:paraId="1EAA2BBB" w14:textId="1CAA05B1"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76FAF">
              <w:rPr>
                <w:rFonts w:ascii="Times New Roman" w:hAnsi="Times New Roman" w:cs="Times New Roman"/>
                <w:color w:val="000000"/>
                <w:sz w:val="24"/>
                <w:szCs w:val="24"/>
              </w:rPr>
              <w:sym w:font="Wingdings" w:char="F0FC"/>
            </w:r>
          </w:p>
        </w:tc>
      </w:tr>
      <w:tr w:rsidR="00E34F2B" w:rsidRPr="0092165A" w14:paraId="45F77901" w14:textId="77777777" w:rsidTr="0047119E">
        <w:trPr>
          <w:trHeight w:val="300"/>
        </w:trPr>
        <w:tc>
          <w:tcPr>
            <w:tcW w:w="2498" w:type="pct"/>
            <w:tcBorders>
              <w:top w:val="single" w:sz="4" w:space="0" w:color="auto"/>
              <w:left w:val="nil"/>
              <w:bottom w:val="single" w:sz="4" w:space="0" w:color="auto"/>
              <w:right w:val="nil"/>
            </w:tcBorders>
            <w:shd w:val="clear" w:color="auto" w:fill="auto"/>
            <w:noWrap/>
            <w:vAlign w:val="center"/>
            <w:hideMark/>
          </w:tcPr>
          <w:p w14:paraId="4FFA7755" w14:textId="4031F8F2"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Firth</w:t>
            </w:r>
            <w:r w:rsidR="00970623">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s Bias Correction</w:t>
            </w:r>
          </w:p>
        </w:tc>
        <w:tc>
          <w:tcPr>
            <w:tcW w:w="1251" w:type="pct"/>
            <w:gridSpan w:val="2"/>
            <w:tcBorders>
              <w:top w:val="single" w:sz="4" w:space="0" w:color="auto"/>
              <w:left w:val="nil"/>
              <w:bottom w:val="single" w:sz="4" w:space="0" w:color="auto"/>
              <w:right w:val="nil"/>
            </w:tcBorders>
            <w:shd w:val="clear" w:color="auto" w:fill="auto"/>
            <w:noWrap/>
            <w:vAlign w:val="center"/>
            <w:hideMark/>
          </w:tcPr>
          <w:p w14:paraId="3DFB1FD3" w14:textId="48B52828" w:rsidR="00E34F2B" w:rsidRPr="0092165A" w:rsidRDefault="00E34F2B" w:rsidP="00E34F2B">
            <w:pPr>
              <w:spacing w:after="0" w:line="240" w:lineRule="auto"/>
              <w:jc w:val="center"/>
              <w:rPr>
                <w:rFonts w:ascii="Times New Roman" w:eastAsia="Times New Roman" w:hAnsi="Times New Roman" w:cs="Times New Roman"/>
                <w:sz w:val="24"/>
                <w:szCs w:val="24"/>
              </w:rPr>
            </w:pPr>
          </w:p>
        </w:tc>
        <w:tc>
          <w:tcPr>
            <w:tcW w:w="1251" w:type="pct"/>
            <w:gridSpan w:val="2"/>
            <w:tcBorders>
              <w:top w:val="single" w:sz="4" w:space="0" w:color="auto"/>
              <w:left w:val="nil"/>
              <w:bottom w:val="single" w:sz="4" w:space="0" w:color="auto"/>
              <w:right w:val="nil"/>
            </w:tcBorders>
            <w:shd w:val="clear" w:color="auto" w:fill="auto"/>
            <w:noWrap/>
            <w:vAlign w:val="center"/>
            <w:hideMark/>
          </w:tcPr>
          <w:p w14:paraId="6600C0F6" w14:textId="4AB9379D"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576FAF">
              <w:rPr>
                <w:rFonts w:ascii="Times New Roman" w:hAnsi="Times New Roman" w:cs="Times New Roman"/>
                <w:color w:val="000000"/>
                <w:sz w:val="24"/>
                <w:szCs w:val="24"/>
              </w:rPr>
              <w:sym w:font="Wingdings" w:char="F0FC"/>
            </w:r>
          </w:p>
        </w:tc>
      </w:tr>
      <w:tr w:rsidR="00E34F2B" w:rsidRPr="0092165A" w14:paraId="688724D2" w14:textId="77777777" w:rsidTr="0047119E">
        <w:trPr>
          <w:trHeight w:val="300"/>
        </w:trPr>
        <w:tc>
          <w:tcPr>
            <w:tcW w:w="2498" w:type="pct"/>
            <w:tcBorders>
              <w:top w:val="single" w:sz="4" w:space="0" w:color="auto"/>
              <w:left w:val="nil"/>
              <w:bottom w:val="nil"/>
              <w:right w:val="nil"/>
            </w:tcBorders>
            <w:shd w:val="clear" w:color="auto" w:fill="auto"/>
            <w:noWrap/>
            <w:vAlign w:val="center"/>
            <w:hideMark/>
          </w:tcPr>
          <w:p w14:paraId="41E9FAD2"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 xml:space="preserve">AIC </w:t>
            </w:r>
          </w:p>
        </w:tc>
        <w:tc>
          <w:tcPr>
            <w:tcW w:w="1251" w:type="pct"/>
            <w:gridSpan w:val="2"/>
            <w:tcBorders>
              <w:top w:val="single" w:sz="4" w:space="0" w:color="auto"/>
              <w:left w:val="nil"/>
              <w:bottom w:val="nil"/>
              <w:right w:val="nil"/>
            </w:tcBorders>
            <w:shd w:val="clear" w:color="auto" w:fill="auto"/>
            <w:noWrap/>
            <w:vAlign w:val="center"/>
            <w:hideMark/>
          </w:tcPr>
          <w:p w14:paraId="484833DD" w14:textId="582821AC" w:rsidR="00E34F2B" w:rsidRPr="0092165A" w:rsidRDefault="00E34F2B" w:rsidP="00F54874">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5</w:t>
            </w:r>
            <w:r w:rsidR="0018433C">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341</w:t>
            </w:r>
          </w:p>
        </w:tc>
        <w:tc>
          <w:tcPr>
            <w:tcW w:w="1251" w:type="pct"/>
            <w:gridSpan w:val="2"/>
            <w:tcBorders>
              <w:top w:val="single" w:sz="4" w:space="0" w:color="auto"/>
              <w:left w:val="nil"/>
              <w:bottom w:val="nil"/>
              <w:right w:val="nil"/>
            </w:tcBorders>
            <w:shd w:val="clear" w:color="auto" w:fill="auto"/>
            <w:noWrap/>
            <w:vAlign w:val="center"/>
            <w:hideMark/>
          </w:tcPr>
          <w:p w14:paraId="14FA7C81" w14:textId="16A0A173" w:rsidR="00E34F2B" w:rsidRPr="0092165A" w:rsidRDefault="00E34F2B" w:rsidP="00F54874">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4</w:t>
            </w:r>
            <w:r w:rsidR="0018433C">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97</w:t>
            </w:r>
            <w:r w:rsidR="0018433C">
              <w:rPr>
                <w:rFonts w:ascii="Times New Roman" w:eastAsia="Times New Roman" w:hAnsi="Times New Roman" w:cs="Times New Roman"/>
                <w:color w:val="000000"/>
                <w:sz w:val="24"/>
                <w:szCs w:val="24"/>
              </w:rPr>
              <w:t>1</w:t>
            </w:r>
          </w:p>
        </w:tc>
      </w:tr>
      <w:tr w:rsidR="00E34F2B" w:rsidRPr="0092165A" w14:paraId="6063FFE7" w14:textId="77777777" w:rsidTr="0047119E">
        <w:trPr>
          <w:trHeight w:val="300"/>
        </w:trPr>
        <w:tc>
          <w:tcPr>
            <w:tcW w:w="2498" w:type="pct"/>
            <w:tcBorders>
              <w:top w:val="nil"/>
              <w:left w:val="nil"/>
              <w:right w:val="nil"/>
            </w:tcBorders>
            <w:shd w:val="clear" w:color="auto" w:fill="auto"/>
            <w:noWrap/>
            <w:vAlign w:val="center"/>
            <w:hideMark/>
          </w:tcPr>
          <w:p w14:paraId="239C82D4" w14:textId="279E84D5" w:rsidR="00E34F2B" w:rsidRPr="0092165A" w:rsidRDefault="00E34F2B" w:rsidP="00E34F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2165A">
              <w:rPr>
                <w:rFonts w:ascii="Times New Roman" w:eastAsia="Times New Roman" w:hAnsi="Times New Roman" w:cs="Times New Roman"/>
                <w:color w:val="000000"/>
                <w:sz w:val="24"/>
                <w:szCs w:val="24"/>
              </w:rPr>
              <w:t>Log Likelihood</w:t>
            </w:r>
            <w:r>
              <w:rPr>
                <w:rFonts w:ascii="Times New Roman" w:eastAsia="Times New Roman" w:hAnsi="Times New Roman" w:cs="Times New Roman"/>
                <w:color w:val="000000"/>
                <w:sz w:val="24"/>
                <w:szCs w:val="24"/>
              </w:rPr>
              <w:t xml:space="preserve"> Ratio</w:t>
            </w:r>
          </w:p>
        </w:tc>
        <w:tc>
          <w:tcPr>
            <w:tcW w:w="1251" w:type="pct"/>
            <w:gridSpan w:val="2"/>
            <w:tcBorders>
              <w:top w:val="nil"/>
              <w:left w:val="nil"/>
              <w:right w:val="nil"/>
            </w:tcBorders>
            <w:shd w:val="clear" w:color="auto" w:fill="auto"/>
            <w:noWrap/>
            <w:vAlign w:val="center"/>
            <w:hideMark/>
          </w:tcPr>
          <w:p w14:paraId="4653C021" w14:textId="2B5E63B6" w:rsidR="00E34F2B" w:rsidRPr="0092165A" w:rsidRDefault="00E34F2B" w:rsidP="00F54874">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5</w:t>
            </w:r>
            <w:r w:rsidR="0018433C">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121</w:t>
            </w:r>
          </w:p>
        </w:tc>
        <w:tc>
          <w:tcPr>
            <w:tcW w:w="1251" w:type="pct"/>
            <w:gridSpan w:val="2"/>
            <w:tcBorders>
              <w:top w:val="nil"/>
              <w:left w:val="nil"/>
              <w:right w:val="nil"/>
            </w:tcBorders>
            <w:shd w:val="clear" w:color="auto" w:fill="auto"/>
            <w:noWrap/>
            <w:vAlign w:val="center"/>
            <w:hideMark/>
          </w:tcPr>
          <w:p w14:paraId="15FE85E9" w14:textId="5F241A07" w:rsidR="00E34F2B" w:rsidRPr="0092165A" w:rsidRDefault="00E34F2B" w:rsidP="00F54874">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4</w:t>
            </w:r>
            <w:r w:rsidR="0018433C">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75</w:t>
            </w:r>
            <w:r w:rsidR="0018433C">
              <w:rPr>
                <w:rFonts w:ascii="Times New Roman" w:eastAsia="Times New Roman" w:hAnsi="Times New Roman" w:cs="Times New Roman"/>
                <w:color w:val="000000"/>
                <w:sz w:val="24"/>
                <w:szCs w:val="24"/>
              </w:rPr>
              <w:t>1</w:t>
            </w:r>
          </w:p>
        </w:tc>
      </w:tr>
      <w:tr w:rsidR="00E34F2B" w:rsidRPr="0092165A" w14:paraId="2F3F5289" w14:textId="77777777" w:rsidTr="0047119E">
        <w:trPr>
          <w:trHeight w:val="300"/>
        </w:trPr>
        <w:tc>
          <w:tcPr>
            <w:tcW w:w="2498" w:type="pct"/>
            <w:tcBorders>
              <w:top w:val="nil"/>
              <w:left w:val="nil"/>
              <w:bottom w:val="single" w:sz="4" w:space="0" w:color="auto"/>
              <w:right w:val="nil"/>
            </w:tcBorders>
            <w:shd w:val="clear" w:color="auto" w:fill="auto"/>
            <w:noWrap/>
            <w:vAlign w:val="center"/>
            <w:hideMark/>
          </w:tcPr>
          <w:p w14:paraId="775D2CF6" w14:textId="77777777" w:rsidR="00E34F2B" w:rsidRPr="0092165A" w:rsidRDefault="00E34F2B" w:rsidP="00E34F2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N</w:t>
            </w:r>
          </w:p>
        </w:tc>
        <w:tc>
          <w:tcPr>
            <w:tcW w:w="1251" w:type="pct"/>
            <w:gridSpan w:val="2"/>
            <w:tcBorders>
              <w:top w:val="nil"/>
              <w:left w:val="nil"/>
              <w:bottom w:val="single" w:sz="4" w:space="0" w:color="auto"/>
              <w:right w:val="nil"/>
            </w:tcBorders>
            <w:shd w:val="clear" w:color="auto" w:fill="auto"/>
            <w:noWrap/>
            <w:vAlign w:val="center"/>
            <w:hideMark/>
          </w:tcPr>
          <w:p w14:paraId="4C92D6B9" w14:textId="15E9926D"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919</w:t>
            </w:r>
          </w:p>
        </w:tc>
        <w:tc>
          <w:tcPr>
            <w:tcW w:w="1251" w:type="pct"/>
            <w:gridSpan w:val="2"/>
            <w:tcBorders>
              <w:top w:val="nil"/>
              <w:left w:val="nil"/>
              <w:bottom w:val="single" w:sz="4" w:space="0" w:color="auto"/>
              <w:right w:val="nil"/>
            </w:tcBorders>
            <w:shd w:val="clear" w:color="auto" w:fill="auto"/>
            <w:noWrap/>
            <w:vAlign w:val="center"/>
            <w:hideMark/>
          </w:tcPr>
          <w:p w14:paraId="38444CB3" w14:textId="50B39ADB" w:rsidR="00E34F2B" w:rsidRPr="0092165A" w:rsidRDefault="00E34F2B" w:rsidP="00E34F2B">
            <w:pPr>
              <w:spacing w:after="0" w:line="240" w:lineRule="auto"/>
              <w:jc w:val="center"/>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92165A">
              <w:rPr>
                <w:rFonts w:ascii="Times New Roman" w:eastAsia="Times New Roman" w:hAnsi="Times New Roman" w:cs="Times New Roman"/>
                <w:color w:val="000000"/>
                <w:sz w:val="24"/>
                <w:szCs w:val="24"/>
              </w:rPr>
              <w:t>919</w:t>
            </w:r>
          </w:p>
        </w:tc>
      </w:tr>
    </w:tbl>
    <w:p w14:paraId="56930860" w14:textId="1EA9246F" w:rsidR="00D72C62" w:rsidRPr="004B156A" w:rsidRDefault="00970623" w:rsidP="00D72C62">
      <w:pPr>
        <w:rPr>
          <w:rFonts w:ascii="Times New Roman" w:hAnsi="Times New Roman" w:cs="Times New Roman"/>
          <w:sz w:val="16"/>
          <w:szCs w:val="16"/>
        </w:rPr>
      </w:pPr>
      <w:r w:rsidRPr="0047119E">
        <w:rPr>
          <w:rFonts w:ascii="Times New Roman" w:hAnsi="Times New Roman" w:cs="Times New Roman"/>
          <w:i/>
          <w:sz w:val="16"/>
          <w:szCs w:val="16"/>
        </w:rPr>
        <w:t>Note</w:t>
      </w:r>
      <w:r>
        <w:rPr>
          <w:rFonts w:ascii="Times New Roman" w:hAnsi="Times New Roman" w:cs="Times New Roman"/>
          <w:sz w:val="16"/>
          <w:szCs w:val="16"/>
        </w:rPr>
        <w:t xml:space="preserve">: </w:t>
      </w:r>
      <w:r w:rsidR="00D72C62" w:rsidRPr="004B156A">
        <w:rPr>
          <w:rFonts w:ascii="Times New Roman" w:hAnsi="Times New Roman" w:cs="Times New Roman"/>
          <w:sz w:val="16"/>
          <w:szCs w:val="16"/>
        </w:rPr>
        <w:t xml:space="preserve">* NA </w:t>
      </w:r>
      <w:r w:rsidR="00D72C62">
        <w:rPr>
          <w:rFonts w:ascii="Times New Roman" w:hAnsi="Times New Roman" w:cs="Times New Roman"/>
          <w:sz w:val="16"/>
          <w:szCs w:val="16"/>
        </w:rPr>
        <w:t>–</w:t>
      </w:r>
      <w:r w:rsidR="00D72C62" w:rsidRPr="004B156A">
        <w:rPr>
          <w:rFonts w:ascii="Times New Roman" w:hAnsi="Times New Roman" w:cs="Times New Roman"/>
          <w:sz w:val="16"/>
          <w:szCs w:val="16"/>
        </w:rPr>
        <w:t xml:space="preserve"> </w:t>
      </w:r>
      <w:r w:rsidR="00D72C62">
        <w:rPr>
          <w:rFonts w:ascii="Times New Roman" w:hAnsi="Times New Roman" w:cs="Times New Roman"/>
          <w:sz w:val="16"/>
          <w:szCs w:val="16"/>
        </w:rPr>
        <w:t xml:space="preserve">The SAS procedure could not estimate these values </w:t>
      </w:r>
      <w:r w:rsidR="00EB1CD2">
        <w:rPr>
          <w:rFonts w:ascii="Times New Roman" w:hAnsi="Times New Roman" w:cs="Times New Roman"/>
          <w:sz w:val="16"/>
          <w:szCs w:val="16"/>
        </w:rPr>
        <w:t>due to</w:t>
      </w:r>
      <w:r w:rsidR="00D72C62">
        <w:rPr>
          <w:rFonts w:ascii="Times New Roman" w:hAnsi="Times New Roman" w:cs="Times New Roman"/>
          <w:sz w:val="16"/>
          <w:szCs w:val="16"/>
        </w:rPr>
        <w:t xml:space="preserve"> issues with quasi-complete separation between these variables and the fixed effects</w:t>
      </w:r>
      <w:r w:rsidR="00EB1CD2">
        <w:rPr>
          <w:rFonts w:ascii="Times New Roman" w:hAnsi="Times New Roman" w:cs="Times New Roman"/>
          <w:sz w:val="16"/>
          <w:szCs w:val="16"/>
        </w:rPr>
        <w:t>.</w:t>
      </w:r>
    </w:p>
    <w:p w14:paraId="6E123D91" w14:textId="27593FF6" w:rsidR="004D19B7" w:rsidRDefault="004D19B7" w:rsidP="00D66DCC">
      <w:pPr>
        <w:spacing w:after="0" w:line="240" w:lineRule="auto"/>
        <w:jc w:val="center"/>
        <w:rPr>
          <w:rFonts w:ascii="Times New Roman" w:hAnsi="Times New Roman" w:cs="Times New Roman"/>
          <w:b/>
          <w:sz w:val="24"/>
          <w:szCs w:val="24"/>
        </w:rPr>
      </w:pPr>
      <w:r w:rsidRPr="00487957">
        <w:rPr>
          <w:rFonts w:ascii="Times New Roman" w:hAnsi="Times New Roman" w:cs="Times New Roman"/>
          <w:b/>
          <w:sz w:val="24"/>
          <w:szCs w:val="24"/>
        </w:rPr>
        <w:lastRenderedPageBreak/>
        <w:t>Web Appendix</w:t>
      </w:r>
      <w:r>
        <w:rPr>
          <w:rFonts w:ascii="Times New Roman" w:hAnsi="Times New Roman" w:cs="Times New Roman"/>
          <w:b/>
          <w:sz w:val="24"/>
          <w:szCs w:val="24"/>
        </w:rPr>
        <w:t xml:space="preserve"> A</w:t>
      </w:r>
      <w:r w:rsidR="006B31FB">
        <w:rPr>
          <w:rFonts w:ascii="Times New Roman" w:hAnsi="Times New Roman" w:cs="Times New Roman"/>
          <w:b/>
          <w:sz w:val="24"/>
          <w:szCs w:val="24"/>
        </w:rPr>
        <w:t>4</w:t>
      </w:r>
      <w:r w:rsidRPr="00487957">
        <w:rPr>
          <w:rFonts w:ascii="Times New Roman" w:hAnsi="Times New Roman" w:cs="Times New Roman"/>
          <w:b/>
          <w:sz w:val="24"/>
          <w:szCs w:val="24"/>
        </w:rPr>
        <w:t xml:space="preserve">: </w:t>
      </w:r>
      <w:r>
        <w:rPr>
          <w:rFonts w:ascii="Times New Roman" w:hAnsi="Times New Roman" w:cs="Times New Roman"/>
          <w:b/>
          <w:sz w:val="24"/>
          <w:szCs w:val="24"/>
        </w:rPr>
        <w:t xml:space="preserve">Robustness of the Key Results with </w:t>
      </w:r>
      <w:r w:rsidR="00336A97">
        <w:rPr>
          <w:rFonts w:ascii="Times New Roman" w:hAnsi="Times New Roman" w:cs="Times New Roman"/>
          <w:b/>
          <w:sz w:val="24"/>
          <w:szCs w:val="24"/>
        </w:rPr>
        <w:t>Firth’s Penalized Likelihood</w:t>
      </w:r>
      <w:r w:rsidRPr="00690463">
        <w:rPr>
          <w:rFonts w:ascii="Times New Roman" w:hAnsi="Times New Roman" w:cs="Times New Roman"/>
          <w:b/>
          <w:sz w:val="24"/>
          <w:szCs w:val="24"/>
        </w:rPr>
        <w:t xml:space="preserve"> </w:t>
      </w:r>
    </w:p>
    <w:p w14:paraId="4CD0D02C" w14:textId="77777777" w:rsidR="00D66DCC" w:rsidRDefault="00CA556C" w:rsidP="00D66D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W w:w="5000" w:type="pct"/>
        <w:jc w:val="center"/>
        <w:tblLook w:val="04A0" w:firstRow="1" w:lastRow="0" w:firstColumn="1" w:lastColumn="0" w:noHBand="0" w:noVBand="1"/>
      </w:tblPr>
      <w:tblGrid>
        <w:gridCol w:w="5444"/>
        <w:gridCol w:w="1769"/>
        <w:gridCol w:w="2147"/>
      </w:tblGrid>
      <w:tr w:rsidR="004B156A" w:rsidRPr="005C166A" w14:paraId="43802EFA" w14:textId="77777777" w:rsidTr="004B156A">
        <w:trPr>
          <w:trHeight w:val="300"/>
          <w:jc w:val="center"/>
        </w:trPr>
        <w:tc>
          <w:tcPr>
            <w:tcW w:w="2908" w:type="pct"/>
            <w:tcBorders>
              <w:top w:val="thinThickLargeGap" w:sz="24" w:space="0" w:color="auto"/>
              <w:left w:val="nil"/>
              <w:bottom w:val="single" w:sz="4" w:space="0" w:color="auto"/>
              <w:right w:val="nil"/>
            </w:tcBorders>
            <w:shd w:val="clear" w:color="auto" w:fill="auto"/>
            <w:noWrap/>
            <w:vAlign w:val="center"/>
            <w:hideMark/>
          </w:tcPr>
          <w:p w14:paraId="425DCD9A" w14:textId="1B189556" w:rsidR="004B156A" w:rsidRPr="005C166A" w:rsidRDefault="004B156A" w:rsidP="004B156A">
            <w:pPr>
              <w:spacing w:after="0" w:line="240" w:lineRule="auto"/>
              <w:rPr>
                <w:rFonts w:ascii="Times New Roman" w:eastAsia="Times New Roman" w:hAnsi="Times New Roman" w:cs="Times New Roman"/>
                <w:color w:val="000000"/>
                <w:sz w:val="24"/>
                <w:szCs w:val="24"/>
              </w:rPr>
            </w:pPr>
          </w:p>
        </w:tc>
        <w:tc>
          <w:tcPr>
            <w:tcW w:w="945" w:type="pct"/>
            <w:tcBorders>
              <w:top w:val="thinThickLargeGap" w:sz="24" w:space="0" w:color="auto"/>
              <w:left w:val="nil"/>
              <w:bottom w:val="single" w:sz="4" w:space="0" w:color="auto"/>
              <w:right w:val="nil"/>
            </w:tcBorders>
            <w:shd w:val="clear" w:color="auto" w:fill="auto"/>
            <w:noWrap/>
            <w:vAlign w:val="center"/>
            <w:hideMark/>
          </w:tcPr>
          <w:p w14:paraId="23A56E21"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Estimate</w:t>
            </w:r>
          </w:p>
        </w:tc>
        <w:tc>
          <w:tcPr>
            <w:tcW w:w="1147" w:type="pct"/>
            <w:tcBorders>
              <w:top w:val="thinThickLargeGap" w:sz="24" w:space="0" w:color="auto"/>
              <w:left w:val="nil"/>
              <w:bottom w:val="single" w:sz="4" w:space="0" w:color="auto"/>
              <w:right w:val="nil"/>
            </w:tcBorders>
            <w:shd w:val="clear" w:color="auto" w:fill="auto"/>
            <w:noWrap/>
            <w:vAlign w:val="center"/>
            <w:hideMark/>
          </w:tcPr>
          <w:p w14:paraId="1C7EB205"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Pr &gt; ChiSq</w:t>
            </w:r>
          </w:p>
        </w:tc>
      </w:tr>
      <w:tr w:rsidR="004B156A" w:rsidRPr="005C166A" w14:paraId="3ADBF103" w14:textId="77777777" w:rsidTr="004B156A">
        <w:trPr>
          <w:trHeight w:val="300"/>
          <w:jc w:val="center"/>
        </w:trPr>
        <w:tc>
          <w:tcPr>
            <w:tcW w:w="2908" w:type="pct"/>
            <w:tcBorders>
              <w:top w:val="single" w:sz="4" w:space="0" w:color="auto"/>
              <w:left w:val="nil"/>
              <w:bottom w:val="nil"/>
              <w:right w:val="nil"/>
            </w:tcBorders>
            <w:shd w:val="clear" w:color="auto" w:fill="auto"/>
            <w:noWrap/>
            <w:vAlign w:val="center"/>
            <w:hideMark/>
          </w:tcPr>
          <w:p w14:paraId="2796F966" w14:textId="77777777" w:rsidR="004B156A" w:rsidRPr="005C166A" w:rsidRDefault="004B156A" w:rsidP="004B156A">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Intercept</w:t>
            </w:r>
          </w:p>
        </w:tc>
        <w:tc>
          <w:tcPr>
            <w:tcW w:w="945" w:type="pct"/>
            <w:tcBorders>
              <w:top w:val="single" w:sz="4" w:space="0" w:color="auto"/>
              <w:left w:val="nil"/>
              <w:bottom w:val="nil"/>
              <w:right w:val="nil"/>
            </w:tcBorders>
            <w:shd w:val="clear" w:color="auto" w:fill="auto"/>
            <w:noWrap/>
            <w:vAlign w:val="center"/>
            <w:hideMark/>
          </w:tcPr>
          <w:p w14:paraId="65EA89F4"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8.135</w:t>
            </w:r>
          </w:p>
        </w:tc>
        <w:tc>
          <w:tcPr>
            <w:tcW w:w="1147" w:type="pct"/>
            <w:tcBorders>
              <w:top w:val="single" w:sz="4" w:space="0" w:color="auto"/>
              <w:left w:val="nil"/>
              <w:bottom w:val="nil"/>
              <w:right w:val="nil"/>
            </w:tcBorders>
            <w:shd w:val="clear" w:color="auto" w:fill="auto"/>
            <w:noWrap/>
            <w:vAlign w:val="center"/>
            <w:hideMark/>
          </w:tcPr>
          <w:p w14:paraId="71BB55EA"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.002</w:t>
            </w:r>
          </w:p>
        </w:tc>
      </w:tr>
      <w:tr w:rsidR="004B156A" w:rsidRPr="005C166A" w14:paraId="3757A115"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22B9D56F" w14:textId="7DB82863" w:rsidR="004B156A" w:rsidRPr="005C166A" w:rsidRDefault="00D529F3" w:rsidP="00970623">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p>
        </w:tc>
        <w:tc>
          <w:tcPr>
            <w:tcW w:w="945" w:type="pct"/>
            <w:tcBorders>
              <w:top w:val="nil"/>
              <w:left w:val="nil"/>
              <w:bottom w:val="nil"/>
              <w:right w:val="nil"/>
            </w:tcBorders>
            <w:shd w:val="clear" w:color="auto" w:fill="auto"/>
            <w:noWrap/>
            <w:vAlign w:val="center"/>
            <w:hideMark/>
          </w:tcPr>
          <w:p w14:paraId="4E3DD8E4"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-.811</w:t>
            </w:r>
          </w:p>
        </w:tc>
        <w:tc>
          <w:tcPr>
            <w:tcW w:w="1147" w:type="pct"/>
            <w:tcBorders>
              <w:top w:val="nil"/>
              <w:left w:val="nil"/>
              <w:bottom w:val="nil"/>
              <w:right w:val="nil"/>
            </w:tcBorders>
            <w:shd w:val="clear" w:color="auto" w:fill="auto"/>
            <w:noWrap/>
            <w:vAlign w:val="center"/>
            <w:hideMark/>
          </w:tcPr>
          <w:p w14:paraId="35B68D4D"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4B156A" w:rsidRPr="005C166A" w14:paraId="0AC2F88C"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37CB81DD" w14:textId="3F8B5F5E" w:rsidR="004B156A" w:rsidRPr="005C166A" w:rsidRDefault="00D529F3" w:rsidP="00FB0BF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4B156A" w:rsidRPr="005C166A">
              <w:rPr>
                <w:rFonts w:ascii="Times New Roman" w:eastAsia="Times New Roman" w:hAnsi="Times New Roman" w:cs="Times New Roman"/>
                <w:color w:val="000000"/>
                <w:sz w:val="24"/>
                <w:szCs w:val="24"/>
              </w:rPr>
              <w:t>*</w:t>
            </w:r>
            <w:r w:rsidR="00FB0BF6" w:rsidRPr="00FB0BF6">
              <w:rPr>
                <w:rFonts w:ascii="Times New Roman" w:eastAsia="Times New Roman" w:hAnsi="Times New Roman" w:cs="Times New Roman"/>
                <w:color w:val="000000"/>
                <w:sz w:val="24"/>
                <w:szCs w:val="24"/>
              </w:rPr>
              <w:t>FullPriceReminder</w:t>
            </w:r>
          </w:p>
        </w:tc>
        <w:tc>
          <w:tcPr>
            <w:tcW w:w="945" w:type="pct"/>
            <w:tcBorders>
              <w:top w:val="nil"/>
              <w:left w:val="nil"/>
              <w:bottom w:val="nil"/>
              <w:right w:val="nil"/>
            </w:tcBorders>
            <w:shd w:val="clear" w:color="auto" w:fill="auto"/>
            <w:noWrap/>
            <w:vAlign w:val="center"/>
            <w:hideMark/>
          </w:tcPr>
          <w:p w14:paraId="1541CFF5"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.063</w:t>
            </w:r>
          </w:p>
        </w:tc>
        <w:tc>
          <w:tcPr>
            <w:tcW w:w="1147" w:type="pct"/>
            <w:tcBorders>
              <w:top w:val="nil"/>
              <w:left w:val="nil"/>
              <w:bottom w:val="nil"/>
              <w:right w:val="nil"/>
            </w:tcBorders>
            <w:shd w:val="clear" w:color="auto" w:fill="auto"/>
            <w:noWrap/>
            <w:vAlign w:val="center"/>
            <w:hideMark/>
          </w:tcPr>
          <w:p w14:paraId="18D3A739"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.029</w:t>
            </w:r>
          </w:p>
        </w:tc>
      </w:tr>
      <w:tr w:rsidR="004B156A" w:rsidRPr="005C166A" w14:paraId="4978CD74"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74C5C73B" w14:textId="28EE6AFE" w:rsidR="004B156A" w:rsidRPr="005C166A" w:rsidRDefault="00D529F3" w:rsidP="00E64A1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4B156A" w:rsidRPr="005C166A">
              <w:rPr>
                <w:rFonts w:ascii="Times New Roman" w:eastAsia="Times New Roman" w:hAnsi="Times New Roman" w:cs="Times New Roman"/>
                <w:color w:val="000000"/>
                <w:sz w:val="24"/>
                <w:szCs w:val="24"/>
              </w:rPr>
              <w:t>*Renewal</w:t>
            </w:r>
            <w:r w:rsidR="00E64A1B">
              <w:rPr>
                <w:rFonts w:ascii="Times New Roman" w:eastAsia="Times New Roman" w:hAnsi="Times New Roman" w:cs="Times New Roman"/>
                <w:color w:val="000000"/>
                <w:sz w:val="24"/>
                <w:szCs w:val="24"/>
              </w:rPr>
              <w:t>Incentive</w:t>
            </w:r>
          </w:p>
        </w:tc>
        <w:tc>
          <w:tcPr>
            <w:tcW w:w="945" w:type="pct"/>
            <w:tcBorders>
              <w:top w:val="nil"/>
              <w:left w:val="nil"/>
              <w:bottom w:val="nil"/>
              <w:right w:val="nil"/>
            </w:tcBorders>
            <w:shd w:val="clear" w:color="auto" w:fill="auto"/>
            <w:noWrap/>
            <w:vAlign w:val="center"/>
            <w:hideMark/>
          </w:tcPr>
          <w:p w14:paraId="6279215C"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.005</w:t>
            </w:r>
          </w:p>
        </w:tc>
        <w:tc>
          <w:tcPr>
            <w:tcW w:w="1147" w:type="pct"/>
            <w:tcBorders>
              <w:top w:val="nil"/>
              <w:left w:val="nil"/>
              <w:bottom w:val="nil"/>
              <w:right w:val="nil"/>
            </w:tcBorders>
            <w:shd w:val="clear" w:color="auto" w:fill="auto"/>
            <w:noWrap/>
            <w:vAlign w:val="center"/>
            <w:hideMark/>
          </w:tcPr>
          <w:p w14:paraId="5C01BB3C"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4B156A" w:rsidRPr="005C166A" w14:paraId="7CE69D59"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3A6EC11E" w14:textId="732B1916" w:rsidR="004B156A" w:rsidRPr="005C166A" w:rsidRDefault="00D529F3" w:rsidP="00C6604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4B156A" w:rsidRPr="005C166A">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TemporalDistance</w:t>
            </w:r>
          </w:p>
        </w:tc>
        <w:tc>
          <w:tcPr>
            <w:tcW w:w="945" w:type="pct"/>
            <w:tcBorders>
              <w:top w:val="nil"/>
              <w:left w:val="nil"/>
              <w:bottom w:val="nil"/>
              <w:right w:val="nil"/>
            </w:tcBorders>
            <w:shd w:val="clear" w:color="auto" w:fill="auto"/>
            <w:noWrap/>
            <w:vAlign w:val="center"/>
            <w:hideMark/>
          </w:tcPr>
          <w:p w14:paraId="45F37DE8"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.056</w:t>
            </w:r>
          </w:p>
        </w:tc>
        <w:tc>
          <w:tcPr>
            <w:tcW w:w="1147" w:type="pct"/>
            <w:tcBorders>
              <w:top w:val="nil"/>
              <w:left w:val="nil"/>
              <w:bottom w:val="nil"/>
              <w:right w:val="nil"/>
            </w:tcBorders>
            <w:shd w:val="clear" w:color="auto" w:fill="auto"/>
            <w:noWrap/>
            <w:vAlign w:val="center"/>
            <w:hideMark/>
          </w:tcPr>
          <w:p w14:paraId="2931F73D" w14:textId="77777777" w:rsidR="004B156A" w:rsidRPr="005C166A" w:rsidRDefault="004B156A" w:rsidP="004B156A">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48958E27" w14:textId="77777777" w:rsidTr="004B156A">
        <w:trPr>
          <w:trHeight w:val="300"/>
          <w:jc w:val="center"/>
        </w:trPr>
        <w:tc>
          <w:tcPr>
            <w:tcW w:w="2908" w:type="pct"/>
            <w:tcBorders>
              <w:top w:val="nil"/>
              <w:left w:val="nil"/>
              <w:bottom w:val="nil"/>
              <w:right w:val="nil"/>
            </w:tcBorders>
            <w:shd w:val="clear" w:color="auto" w:fill="auto"/>
            <w:noWrap/>
            <w:vAlign w:val="center"/>
          </w:tcPr>
          <w:p w14:paraId="4A025C56" w14:textId="31A56711" w:rsidR="00970623" w:rsidRPr="005C166A" w:rsidRDefault="00E64A1B" w:rsidP="00E64A1B">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970623" w:rsidRPr="005C166A">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PromotionalIntensity</w:t>
            </w:r>
          </w:p>
        </w:tc>
        <w:tc>
          <w:tcPr>
            <w:tcW w:w="945" w:type="pct"/>
            <w:tcBorders>
              <w:top w:val="nil"/>
              <w:left w:val="nil"/>
              <w:bottom w:val="nil"/>
              <w:right w:val="nil"/>
            </w:tcBorders>
            <w:shd w:val="clear" w:color="auto" w:fill="auto"/>
            <w:noWrap/>
            <w:vAlign w:val="center"/>
          </w:tcPr>
          <w:p w14:paraId="579D379E" w14:textId="4067B465"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-.094</w:t>
            </w:r>
          </w:p>
        </w:tc>
        <w:tc>
          <w:tcPr>
            <w:tcW w:w="1147" w:type="pct"/>
            <w:tcBorders>
              <w:top w:val="nil"/>
              <w:left w:val="nil"/>
              <w:bottom w:val="nil"/>
              <w:right w:val="nil"/>
            </w:tcBorders>
            <w:shd w:val="clear" w:color="auto" w:fill="auto"/>
            <w:noWrap/>
            <w:vAlign w:val="center"/>
          </w:tcPr>
          <w:p w14:paraId="456B8336" w14:textId="65805584"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.033</w:t>
            </w:r>
          </w:p>
        </w:tc>
      </w:tr>
      <w:tr w:rsidR="00970623" w:rsidRPr="005C166A" w14:paraId="6D90526D"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362F5665" w14:textId="268972A9" w:rsidR="00970623" w:rsidRPr="005C166A" w:rsidRDefault="00E64A1B" w:rsidP="005E007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970623" w:rsidRPr="005C166A">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PersonalizedAcquisition</w:t>
            </w:r>
          </w:p>
        </w:tc>
        <w:tc>
          <w:tcPr>
            <w:tcW w:w="945" w:type="pct"/>
            <w:tcBorders>
              <w:top w:val="nil"/>
              <w:left w:val="nil"/>
              <w:bottom w:val="nil"/>
              <w:right w:val="nil"/>
            </w:tcBorders>
            <w:shd w:val="clear" w:color="auto" w:fill="auto"/>
            <w:noWrap/>
            <w:vAlign w:val="center"/>
            <w:hideMark/>
          </w:tcPr>
          <w:p w14:paraId="51122C4B"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.053</w:t>
            </w:r>
          </w:p>
        </w:tc>
        <w:tc>
          <w:tcPr>
            <w:tcW w:w="1147" w:type="pct"/>
            <w:tcBorders>
              <w:top w:val="nil"/>
              <w:left w:val="nil"/>
              <w:bottom w:val="nil"/>
              <w:right w:val="nil"/>
            </w:tcBorders>
            <w:shd w:val="clear" w:color="auto" w:fill="auto"/>
            <w:noWrap/>
            <w:vAlign w:val="center"/>
            <w:hideMark/>
          </w:tcPr>
          <w:p w14:paraId="413A1DA6"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.020</w:t>
            </w:r>
          </w:p>
        </w:tc>
      </w:tr>
      <w:tr w:rsidR="00970623" w:rsidRPr="005C166A" w14:paraId="417CB5A1"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7D753B93" w14:textId="66AB3C3B" w:rsidR="00970623" w:rsidRPr="005C166A" w:rsidRDefault="00E64A1B" w:rsidP="00970623">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970623" w:rsidRPr="005C166A">
              <w:rPr>
                <w:rFonts w:ascii="Times New Roman" w:eastAsia="Times New Roman" w:hAnsi="Times New Roman" w:cs="Times New Roman"/>
                <w:color w:val="000000"/>
                <w:sz w:val="24"/>
                <w:szCs w:val="24"/>
              </w:rPr>
              <w:t>*</w:t>
            </w:r>
            <w:r w:rsidR="00970623" w:rsidRPr="00A4650F">
              <w:rPr>
                <w:rFonts w:ascii="Times New Roman" w:eastAsia="Times New Roman" w:hAnsi="Times New Roman" w:cs="Times New Roman"/>
                <w:color w:val="000000"/>
                <w:sz w:val="24"/>
                <w:szCs w:val="24"/>
              </w:rPr>
              <w:t>RelationshipLength</w:t>
            </w:r>
          </w:p>
        </w:tc>
        <w:tc>
          <w:tcPr>
            <w:tcW w:w="945" w:type="pct"/>
            <w:tcBorders>
              <w:top w:val="nil"/>
              <w:left w:val="nil"/>
              <w:bottom w:val="nil"/>
              <w:right w:val="nil"/>
            </w:tcBorders>
            <w:shd w:val="clear" w:color="auto" w:fill="auto"/>
            <w:noWrap/>
            <w:vAlign w:val="center"/>
            <w:hideMark/>
          </w:tcPr>
          <w:p w14:paraId="157B751C"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c>
          <w:tcPr>
            <w:tcW w:w="1147" w:type="pct"/>
            <w:tcBorders>
              <w:top w:val="nil"/>
              <w:left w:val="nil"/>
              <w:bottom w:val="nil"/>
              <w:right w:val="nil"/>
            </w:tcBorders>
            <w:shd w:val="clear" w:color="auto" w:fill="auto"/>
            <w:noWrap/>
            <w:vAlign w:val="center"/>
            <w:hideMark/>
          </w:tcPr>
          <w:p w14:paraId="3C486CA4"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.851</w:t>
            </w:r>
          </w:p>
        </w:tc>
      </w:tr>
      <w:tr w:rsidR="00970623" w:rsidRPr="005C166A" w14:paraId="628DCD46"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6850CA76" w14:textId="5380E1F4" w:rsidR="00970623" w:rsidRPr="005C166A" w:rsidRDefault="00FB0BF6" w:rsidP="00970623">
            <w:pPr>
              <w:spacing w:after="0" w:line="240" w:lineRule="auto"/>
              <w:rPr>
                <w:rFonts w:ascii="Times New Roman" w:eastAsia="Times New Roman" w:hAnsi="Times New Roman" w:cs="Times New Roman"/>
                <w:color w:val="000000"/>
                <w:sz w:val="24"/>
                <w:szCs w:val="24"/>
              </w:rPr>
            </w:pPr>
            <w:r w:rsidRPr="00FB0BF6">
              <w:rPr>
                <w:rFonts w:ascii="Times New Roman" w:eastAsia="Times New Roman" w:hAnsi="Times New Roman" w:cs="Times New Roman"/>
                <w:color w:val="000000"/>
                <w:sz w:val="24"/>
                <w:szCs w:val="24"/>
              </w:rPr>
              <w:t>FullPriceReminder</w:t>
            </w:r>
          </w:p>
        </w:tc>
        <w:tc>
          <w:tcPr>
            <w:tcW w:w="945" w:type="pct"/>
            <w:tcBorders>
              <w:top w:val="nil"/>
              <w:left w:val="nil"/>
              <w:bottom w:val="nil"/>
              <w:right w:val="nil"/>
            </w:tcBorders>
            <w:shd w:val="clear" w:color="auto" w:fill="auto"/>
            <w:noWrap/>
            <w:vAlign w:val="center"/>
            <w:hideMark/>
          </w:tcPr>
          <w:p w14:paraId="7E73FD0F"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-1.490</w:t>
            </w:r>
          </w:p>
        </w:tc>
        <w:tc>
          <w:tcPr>
            <w:tcW w:w="1147" w:type="pct"/>
            <w:tcBorders>
              <w:top w:val="nil"/>
              <w:left w:val="nil"/>
              <w:bottom w:val="nil"/>
              <w:right w:val="nil"/>
            </w:tcBorders>
            <w:shd w:val="clear" w:color="auto" w:fill="auto"/>
            <w:noWrap/>
            <w:vAlign w:val="center"/>
            <w:hideMark/>
          </w:tcPr>
          <w:p w14:paraId="42C033BE"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3160A114"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7508DAAE" w14:textId="345200C0" w:rsidR="00970623" w:rsidRPr="005C166A" w:rsidRDefault="00E64A1B" w:rsidP="009706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RenewalIncentive</w:t>
            </w:r>
          </w:p>
        </w:tc>
        <w:tc>
          <w:tcPr>
            <w:tcW w:w="945" w:type="pct"/>
            <w:tcBorders>
              <w:top w:val="nil"/>
              <w:left w:val="nil"/>
              <w:bottom w:val="nil"/>
              <w:right w:val="nil"/>
            </w:tcBorders>
            <w:shd w:val="clear" w:color="auto" w:fill="auto"/>
            <w:noWrap/>
            <w:vAlign w:val="center"/>
            <w:hideMark/>
          </w:tcPr>
          <w:p w14:paraId="6FBA46C2"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.170</w:t>
            </w:r>
          </w:p>
        </w:tc>
        <w:tc>
          <w:tcPr>
            <w:tcW w:w="1147" w:type="pct"/>
            <w:tcBorders>
              <w:top w:val="nil"/>
              <w:left w:val="nil"/>
              <w:bottom w:val="nil"/>
              <w:right w:val="nil"/>
            </w:tcBorders>
            <w:shd w:val="clear" w:color="auto" w:fill="auto"/>
            <w:noWrap/>
            <w:vAlign w:val="center"/>
            <w:hideMark/>
          </w:tcPr>
          <w:p w14:paraId="583982ED"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6BF88CA7"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63105414" w14:textId="3F404303" w:rsidR="00970623" w:rsidRPr="005C166A" w:rsidRDefault="00C66046" w:rsidP="00970623">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TemporalDistance</w:t>
            </w:r>
          </w:p>
        </w:tc>
        <w:tc>
          <w:tcPr>
            <w:tcW w:w="945" w:type="pct"/>
            <w:tcBorders>
              <w:top w:val="nil"/>
              <w:left w:val="nil"/>
              <w:bottom w:val="nil"/>
              <w:right w:val="nil"/>
            </w:tcBorders>
            <w:shd w:val="clear" w:color="auto" w:fill="auto"/>
            <w:noWrap/>
            <w:vAlign w:val="center"/>
            <w:hideMark/>
          </w:tcPr>
          <w:p w14:paraId="04767EFA"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-.408</w:t>
            </w:r>
          </w:p>
        </w:tc>
        <w:tc>
          <w:tcPr>
            <w:tcW w:w="1147" w:type="pct"/>
            <w:tcBorders>
              <w:top w:val="nil"/>
              <w:left w:val="nil"/>
              <w:bottom w:val="nil"/>
              <w:right w:val="nil"/>
            </w:tcBorders>
            <w:shd w:val="clear" w:color="auto" w:fill="auto"/>
            <w:noWrap/>
            <w:vAlign w:val="center"/>
            <w:hideMark/>
          </w:tcPr>
          <w:p w14:paraId="50F1EC06"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7AB255B2"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3938C0C7" w14:textId="666930FF" w:rsidR="00970623" w:rsidRPr="005C166A" w:rsidRDefault="00C66046" w:rsidP="005E0076">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PersonalizedAcquisition</w:t>
            </w:r>
          </w:p>
        </w:tc>
        <w:tc>
          <w:tcPr>
            <w:tcW w:w="945" w:type="pct"/>
            <w:tcBorders>
              <w:top w:val="nil"/>
              <w:left w:val="nil"/>
              <w:bottom w:val="nil"/>
              <w:right w:val="nil"/>
            </w:tcBorders>
            <w:shd w:val="clear" w:color="auto" w:fill="auto"/>
            <w:noWrap/>
            <w:vAlign w:val="center"/>
            <w:hideMark/>
          </w:tcPr>
          <w:p w14:paraId="51487187"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-.505</w:t>
            </w:r>
          </w:p>
        </w:tc>
        <w:tc>
          <w:tcPr>
            <w:tcW w:w="1147" w:type="pct"/>
            <w:tcBorders>
              <w:top w:val="nil"/>
              <w:left w:val="nil"/>
              <w:bottom w:val="nil"/>
              <w:right w:val="nil"/>
            </w:tcBorders>
            <w:shd w:val="clear" w:color="auto" w:fill="auto"/>
            <w:noWrap/>
            <w:vAlign w:val="center"/>
            <w:hideMark/>
          </w:tcPr>
          <w:p w14:paraId="63381CB6"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574142B0"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268E76DE" w14:textId="6415B8E3" w:rsidR="00970623" w:rsidRPr="005C166A" w:rsidRDefault="00C66046" w:rsidP="00970623">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PromotionalIntensity</w:t>
            </w:r>
          </w:p>
        </w:tc>
        <w:tc>
          <w:tcPr>
            <w:tcW w:w="945" w:type="pct"/>
            <w:tcBorders>
              <w:top w:val="nil"/>
              <w:left w:val="nil"/>
              <w:bottom w:val="nil"/>
              <w:right w:val="nil"/>
            </w:tcBorders>
            <w:shd w:val="clear" w:color="auto" w:fill="auto"/>
            <w:noWrap/>
            <w:vAlign w:val="center"/>
            <w:hideMark/>
          </w:tcPr>
          <w:p w14:paraId="4272D706"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-.732</w:t>
            </w:r>
          </w:p>
        </w:tc>
        <w:tc>
          <w:tcPr>
            <w:tcW w:w="1147" w:type="pct"/>
            <w:tcBorders>
              <w:top w:val="nil"/>
              <w:left w:val="nil"/>
              <w:bottom w:val="nil"/>
              <w:right w:val="nil"/>
            </w:tcBorders>
            <w:shd w:val="clear" w:color="auto" w:fill="auto"/>
            <w:noWrap/>
            <w:vAlign w:val="center"/>
            <w:hideMark/>
          </w:tcPr>
          <w:p w14:paraId="4AAFD9BF"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.001</w:t>
            </w:r>
          </w:p>
        </w:tc>
      </w:tr>
      <w:tr w:rsidR="00970623" w:rsidRPr="005C166A" w14:paraId="7A9FD317"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7DA82CA8" w14:textId="0C34FAF0"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A4650F">
              <w:rPr>
                <w:rFonts w:ascii="Times New Roman" w:eastAsia="Times New Roman" w:hAnsi="Times New Roman" w:cs="Times New Roman"/>
                <w:color w:val="000000"/>
                <w:sz w:val="24"/>
                <w:szCs w:val="24"/>
              </w:rPr>
              <w:t>RelationshipLength</w:t>
            </w:r>
          </w:p>
        </w:tc>
        <w:tc>
          <w:tcPr>
            <w:tcW w:w="945" w:type="pct"/>
            <w:tcBorders>
              <w:top w:val="nil"/>
              <w:left w:val="nil"/>
              <w:bottom w:val="nil"/>
              <w:right w:val="nil"/>
            </w:tcBorders>
            <w:shd w:val="clear" w:color="auto" w:fill="auto"/>
            <w:noWrap/>
            <w:vAlign w:val="center"/>
            <w:hideMark/>
          </w:tcPr>
          <w:p w14:paraId="37C61740"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c>
          <w:tcPr>
            <w:tcW w:w="1147" w:type="pct"/>
            <w:tcBorders>
              <w:top w:val="nil"/>
              <w:left w:val="nil"/>
              <w:bottom w:val="nil"/>
              <w:right w:val="nil"/>
            </w:tcBorders>
            <w:shd w:val="clear" w:color="auto" w:fill="auto"/>
            <w:noWrap/>
            <w:vAlign w:val="center"/>
            <w:hideMark/>
          </w:tcPr>
          <w:p w14:paraId="4576D395"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.402</w:t>
            </w:r>
          </w:p>
        </w:tc>
      </w:tr>
      <w:tr w:rsidR="00970623" w:rsidRPr="005C166A" w14:paraId="2F1256D5"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607222FF" w14:textId="6DD0A6DB"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ServiceFreq</w:t>
            </w:r>
            <w:r w:rsidR="000A3F57" w:rsidRPr="000A3F57">
              <w:rPr>
                <w:rFonts w:ascii="Times New Roman" w:eastAsia="Times New Roman" w:hAnsi="Times New Roman" w:cs="Times New Roman"/>
                <w:color w:val="000000"/>
                <w:sz w:val="24"/>
                <w:szCs w:val="24"/>
              </w:rPr>
              <w:t>Present</w:t>
            </w:r>
          </w:p>
        </w:tc>
        <w:tc>
          <w:tcPr>
            <w:tcW w:w="945" w:type="pct"/>
            <w:tcBorders>
              <w:top w:val="nil"/>
              <w:left w:val="nil"/>
              <w:bottom w:val="nil"/>
              <w:right w:val="nil"/>
            </w:tcBorders>
            <w:shd w:val="clear" w:color="auto" w:fill="auto"/>
            <w:noWrap/>
            <w:vAlign w:val="center"/>
            <w:hideMark/>
          </w:tcPr>
          <w:p w14:paraId="15B58467"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.005</w:t>
            </w:r>
          </w:p>
        </w:tc>
        <w:tc>
          <w:tcPr>
            <w:tcW w:w="1147" w:type="pct"/>
            <w:tcBorders>
              <w:top w:val="nil"/>
              <w:left w:val="nil"/>
              <w:bottom w:val="nil"/>
              <w:right w:val="nil"/>
            </w:tcBorders>
            <w:shd w:val="clear" w:color="auto" w:fill="auto"/>
            <w:noWrap/>
            <w:vAlign w:val="center"/>
            <w:hideMark/>
          </w:tcPr>
          <w:p w14:paraId="6FA52F3E"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.824</w:t>
            </w:r>
          </w:p>
        </w:tc>
      </w:tr>
      <w:tr w:rsidR="00970623" w:rsidRPr="005C166A" w14:paraId="17CD538C"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6D9A0636"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ServiceFreqRenewal</w:t>
            </w:r>
          </w:p>
        </w:tc>
        <w:tc>
          <w:tcPr>
            <w:tcW w:w="945" w:type="pct"/>
            <w:tcBorders>
              <w:top w:val="nil"/>
              <w:left w:val="nil"/>
              <w:bottom w:val="nil"/>
              <w:right w:val="nil"/>
            </w:tcBorders>
            <w:shd w:val="clear" w:color="auto" w:fill="auto"/>
            <w:noWrap/>
            <w:vAlign w:val="center"/>
            <w:hideMark/>
          </w:tcPr>
          <w:p w14:paraId="48ED47D8"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-.071</w:t>
            </w:r>
          </w:p>
        </w:tc>
        <w:tc>
          <w:tcPr>
            <w:tcW w:w="1147" w:type="pct"/>
            <w:tcBorders>
              <w:top w:val="nil"/>
              <w:left w:val="nil"/>
              <w:bottom w:val="nil"/>
              <w:right w:val="nil"/>
            </w:tcBorders>
            <w:shd w:val="clear" w:color="auto" w:fill="auto"/>
            <w:noWrap/>
            <w:vAlign w:val="center"/>
            <w:hideMark/>
          </w:tcPr>
          <w:p w14:paraId="51E9F79E"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.001</w:t>
            </w:r>
          </w:p>
        </w:tc>
      </w:tr>
      <w:tr w:rsidR="00970623" w:rsidRPr="005C166A" w14:paraId="3DD043BD"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3B0AF1F5" w14:textId="1FD252E6"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ServiceFreqPrev</w:t>
            </w:r>
            <w:r w:rsidR="008D3503">
              <w:rPr>
                <w:rFonts w:ascii="Times New Roman" w:eastAsia="Times New Roman" w:hAnsi="Times New Roman" w:cs="Times New Roman"/>
                <w:color w:val="000000"/>
                <w:sz w:val="24"/>
                <w:szCs w:val="24"/>
              </w:rPr>
              <w:t>ious</w:t>
            </w:r>
          </w:p>
        </w:tc>
        <w:tc>
          <w:tcPr>
            <w:tcW w:w="945" w:type="pct"/>
            <w:tcBorders>
              <w:top w:val="nil"/>
              <w:left w:val="nil"/>
              <w:bottom w:val="nil"/>
              <w:right w:val="nil"/>
            </w:tcBorders>
            <w:shd w:val="clear" w:color="auto" w:fill="auto"/>
            <w:noWrap/>
            <w:vAlign w:val="center"/>
            <w:hideMark/>
          </w:tcPr>
          <w:p w14:paraId="2DF12483"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.090</w:t>
            </w:r>
          </w:p>
        </w:tc>
        <w:tc>
          <w:tcPr>
            <w:tcW w:w="1147" w:type="pct"/>
            <w:tcBorders>
              <w:top w:val="nil"/>
              <w:left w:val="nil"/>
              <w:bottom w:val="nil"/>
              <w:right w:val="nil"/>
            </w:tcBorders>
            <w:shd w:val="clear" w:color="auto" w:fill="auto"/>
            <w:noWrap/>
            <w:vAlign w:val="center"/>
            <w:hideMark/>
          </w:tcPr>
          <w:p w14:paraId="17128DA2"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7C0D4015"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79C372DD"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RenewalDuration</w:t>
            </w:r>
          </w:p>
        </w:tc>
        <w:tc>
          <w:tcPr>
            <w:tcW w:w="945" w:type="pct"/>
            <w:tcBorders>
              <w:top w:val="nil"/>
              <w:left w:val="nil"/>
              <w:bottom w:val="nil"/>
              <w:right w:val="nil"/>
            </w:tcBorders>
            <w:shd w:val="clear" w:color="auto" w:fill="auto"/>
            <w:noWrap/>
            <w:vAlign w:val="center"/>
            <w:hideMark/>
          </w:tcPr>
          <w:p w14:paraId="5A1A73E2"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-.537</w:t>
            </w:r>
          </w:p>
        </w:tc>
        <w:tc>
          <w:tcPr>
            <w:tcW w:w="1147" w:type="pct"/>
            <w:tcBorders>
              <w:top w:val="nil"/>
              <w:left w:val="nil"/>
              <w:bottom w:val="nil"/>
              <w:right w:val="nil"/>
            </w:tcBorders>
            <w:shd w:val="clear" w:color="auto" w:fill="auto"/>
            <w:noWrap/>
            <w:vAlign w:val="center"/>
            <w:hideMark/>
          </w:tcPr>
          <w:p w14:paraId="43DC78A6"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433CEBDE"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23606648"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Mature</w:t>
            </w:r>
          </w:p>
        </w:tc>
        <w:tc>
          <w:tcPr>
            <w:tcW w:w="945" w:type="pct"/>
            <w:tcBorders>
              <w:top w:val="nil"/>
              <w:left w:val="nil"/>
              <w:bottom w:val="nil"/>
              <w:right w:val="nil"/>
            </w:tcBorders>
            <w:shd w:val="clear" w:color="auto" w:fill="auto"/>
            <w:noWrap/>
            <w:vAlign w:val="center"/>
            <w:hideMark/>
          </w:tcPr>
          <w:p w14:paraId="4440AD5A"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4.325</w:t>
            </w:r>
          </w:p>
        </w:tc>
        <w:tc>
          <w:tcPr>
            <w:tcW w:w="1147" w:type="pct"/>
            <w:tcBorders>
              <w:top w:val="nil"/>
              <w:left w:val="nil"/>
              <w:bottom w:val="nil"/>
              <w:right w:val="nil"/>
            </w:tcBorders>
            <w:shd w:val="clear" w:color="auto" w:fill="auto"/>
            <w:noWrap/>
            <w:vAlign w:val="center"/>
            <w:hideMark/>
          </w:tcPr>
          <w:p w14:paraId="00471D55"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.042</w:t>
            </w:r>
          </w:p>
        </w:tc>
      </w:tr>
      <w:tr w:rsidR="00970623" w:rsidRPr="005C166A" w14:paraId="7A077B93"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13318103"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Family</w:t>
            </w:r>
          </w:p>
        </w:tc>
        <w:tc>
          <w:tcPr>
            <w:tcW w:w="945" w:type="pct"/>
            <w:tcBorders>
              <w:top w:val="nil"/>
              <w:left w:val="nil"/>
              <w:bottom w:val="nil"/>
              <w:right w:val="nil"/>
            </w:tcBorders>
            <w:shd w:val="clear" w:color="auto" w:fill="auto"/>
            <w:noWrap/>
            <w:vAlign w:val="center"/>
            <w:hideMark/>
          </w:tcPr>
          <w:p w14:paraId="6D2F1E63"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3.068</w:t>
            </w:r>
          </w:p>
        </w:tc>
        <w:tc>
          <w:tcPr>
            <w:tcW w:w="1147" w:type="pct"/>
            <w:tcBorders>
              <w:top w:val="nil"/>
              <w:left w:val="nil"/>
              <w:bottom w:val="nil"/>
              <w:right w:val="nil"/>
            </w:tcBorders>
            <w:shd w:val="clear" w:color="auto" w:fill="auto"/>
            <w:noWrap/>
            <w:vAlign w:val="center"/>
            <w:hideMark/>
          </w:tcPr>
          <w:p w14:paraId="43ADB50D"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.137</w:t>
            </w:r>
          </w:p>
        </w:tc>
      </w:tr>
      <w:tr w:rsidR="00970623" w:rsidRPr="005C166A" w14:paraId="6A36BC7B"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0C1CBE07"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Urban</w:t>
            </w:r>
          </w:p>
        </w:tc>
        <w:tc>
          <w:tcPr>
            <w:tcW w:w="945" w:type="pct"/>
            <w:tcBorders>
              <w:top w:val="nil"/>
              <w:left w:val="nil"/>
              <w:bottom w:val="nil"/>
              <w:right w:val="nil"/>
            </w:tcBorders>
            <w:shd w:val="clear" w:color="auto" w:fill="auto"/>
            <w:noWrap/>
            <w:vAlign w:val="center"/>
            <w:hideMark/>
          </w:tcPr>
          <w:p w14:paraId="45B2BD54"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.635</w:t>
            </w:r>
          </w:p>
        </w:tc>
        <w:tc>
          <w:tcPr>
            <w:tcW w:w="1147" w:type="pct"/>
            <w:tcBorders>
              <w:top w:val="nil"/>
              <w:left w:val="nil"/>
              <w:bottom w:val="nil"/>
              <w:right w:val="nil"/>
            </w:tcBorders>
            <w:shd w:val="clear" w:color="auto" w:fill="auto"/>
            <w:noWrap/>
            <w:vAlign w:val="center"/>
            <w:hideMark/>
          </w:tcPr>
          <w:p w14:paraId="75160E7D"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.613</w:t>
            </w:r>
          </w:p>
        </w:tc>
      </w:tr>
      <w:tr w:rsidR="00970623" w:rsidRPr="005C166A" w14:paraId="55AAAD05"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50E9AA40"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Suburban</w:t>
            </w:r>
          </w:p>
        </w:tc>
        <w:tc>
          <w:tcPr>
            <w:tcW w:w="945" w:type="pct"/>
            <w:tcBorders>
              <w:top w:val="nil"/>
              <w:left w:val="nil"/>
              <w:bottom w:val="nil"/>
              <w:right w:val="nil"/>
            </w:tcBorders>
            <w:shd w:val="clear" w:color="auto" w:fill="auto"/>
            <w:noWrap/>
            <w:vAlign w:val="center"/>
            <w:hideMark/>
          </w:tcPr>
          <w:p w14:paraId="2F3544D9" w14:textId="2D6CDA6D"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NA</w:t>
            </w:r>
            <w:r w:rsidRPr="005C166A">
              <w:rPr>
                <w:rFonts w:ascii="Times New Roman" w:eastAsia="Times New Roman" w:hAnsi="Times New Roman" w:cs="Times New Roman"/>
                <w:color w:val="000000"/>
                <w:sz w:val="24"/>
                <w:szCs w:val="24"/>
                <w:vertAlign w:val="superscript"/>
              </w:rPr>
              <w:t>*</w:t>
            </w:r>
          </w:p>
        </w:tc>
        <w:tc>
          <w:tcPr>
            <w:tcW w:w="1147" w:type="pct"/>
            <w:tcBorders>
              <w:top w:val="nil"/>
              <w:left w:val="nil"/>
              <w:bottom w:val="nil"/>
              <w:right w:val="nil"/>
            </w:tcBorders>
            <w:shd w:val="clear" w:color="auto" w:fill="auto"/>
            <w:noWrap/>
            <w:vAlign w:val="center"/>
            <w:hideMark/>
          </w:tcPr>
          <w:p w14:paraId="299F0C61" w14:textId="717842C6" w:rsidR="00970623" w:rsidRPr="005C166A" w:rsidRDefault="00970623" w:rsidP="00970623">
            <w:pPr>
              <w:spacing w:after="0" w:line="240" w:lineRule="auto"/>
              <w:jc w:val="center"/>
              <w:rPr>
                <w:rFonts w:ascii="Times New Roman" w:eastAsia="Times New Roman" w:hAnsi="Times New Roman" w:cs="Times New Roman"/>
                <w:sz w:val="24"/>
                <w:szCs w:val="24"/>
              </w:rPr>
            </w:pPr>
            <w:r w:rsidRPr="005C166A">
              <w:rPr>
                <w:rFonts w:ascii="Times New Roman" w:eastAsia="Times New Roman" w:hAnsi="Times New Roman" w:cs="Times New Roman"/>
                <w:color w:val="000000"/>
                <w:sz w:val="24"/>
                <w:szCs w:val="24"/>
              </w:rPr>
              <w:t>NA</w:t>
            </w:r>
            <w:r w:rsidRPr="005C166A">
              <w:rPr>
                <w:rFonts w:ascii="Times New Roman" w:eastAsia="Times New Roman" w:hAnsi="Times New Roman" w:cs="Times New Roman"/>
                <w:color w:val="000000"/>
                <w:sz w:val="24"/>
                <w:szCs w:val="24"/>
                <w:vertAlign w:val="superscript"/>
              </w:rPr>
              <w:t>*</w:t>
            </w:r>
          </w:p>
        </w:tc>
      </w:tr>
      <w:tr w:rsidR="00970623" w:rsidRPr="005C166A" w14:paraId="52B09A19"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0FBC731C"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Country</w:t>
            </w:r>
          </w:p>
        </w:tc>
        <w:tc>
          <w:tcPr>
            <w:tcW w:w="945" w:type="pct"/>
            <w:tcBorders>
              <w:top w:val="nil"/>
              <w:left w:val="nil"/>
              <w:bottom w:val="nil"/>
              <w:right w:val="nil"/>
            </w:tcBorders>
            <w:shd w:val="clear" w:color="auto" w:fill="auto"/>
            <w:noWrap/>
            <w:vAlign w:val="center"/>
            <w:hideMark/>
          </w:tcPr>
          <w:p w14:paraId="4B98A7ED" w14:textId="4404621C"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NA</w:t>
            </w:r>
            <w:r w:rsidRPr="005C166A">
              <w:rPr>
                <w:rFonts w:ascii="Times New Roman" w:eastAsia="Times New Roman" w:hAnsi="Times New Roman" w:cs="Times New Roman"/>
                <w:color w:val="000000"/>
                <w:sz w:val="24"/>
                <w:szCs w:val="24"/>
                <w:vertAlign w:val="superscript"/>
              </w:rPr>
              <w:t>*</w:t>
            </w:r>
          </w:p>
        </w:tc>
        <w:tc>
          <w:tcPr>
            <w:tcW w:w="1147" w:type="pct"/>
            <w:tcBorders>
              <w:top w:val="nil"/>
              <w:left w:val="nil"/>
              <w:bottom w:val="nil"/>
              <w:right w:val="nil"/>
            </w:tcBorders>
            <w:shd w:val="clear" w:color="auto" w:fill="auto"/>
            <w:noWrap/>
            <w:vAlign w:val="center"/>
            <w:hideMark/>
          </w:tcPr>
          <w:p w14:paraId="3A6F1620" w14:textId="35C5AA9C" w:rsidR="00970623" w:rsidRPr="005C166A" w:rsidRDefault="00970623" w:rsidP="00970623">
            <w:pPr>
              <w:spacing w:after="0" w:line="240" w:lineRule="auto"/>
              <w:jc w:val="center"/>
              <w:rPr>
                <w:rFonts w:ascii="Times New Roman" w:eastAsia="Times New Roman" w:hAnsi="Times New Roman" w:cs="Times New Roman"/>
                <w:sz w:val="24"/>
                <w:szCs w:val="24"/>
              </w:rPr>
            </w:pPr>
            <w:r w:rsidRPr="005C166A">
              <w:rPr>
                <w:rFonts w:ascii="Times New Roman" w:eastAsia="Times New Roman" w:hAnsi="Times New Roman" w:cs="Times New Roman"/>
                <w:color w:val="000000"/>
                <w:sz w:val="24"/>
                <w:szCs w:val="24"/>
              </w:rPr>
              <w:t>NA</w:t>
            </w:r>
            <w:r w:rsidRPr="005C166A">
              <w:rPr>
                <w:rFonts w:ascii="Times New Roman" w:eastAsia="Times New Roman" w:hAnsi="Times New Roman" w:cs="Times New Roman"/>
                <w:color w:val="000000"/>
                <w:sz w:val="24"/>
                <w:szCs w:val="24"/>
                <w:vertAlign w:val="superscript"/>
              </w:rPr>
              <w:t>*</w:t>
            </w:r>
          </w:p>
        </w:tc>
      </w:tr>
      <w:tr w:rsidR="00970623" w:rsidRPr="005C166A" w14:paraId="4A257ABA"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5C148E11"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ThreatBefore</w:t>
            </w:r>
          </w:p>
        </w:tc>
        <w:tc>
          <w:tcPr>
            <w:tcW w:w="945" w:type="pct"/>
            <w:tcBorders>
              <w:top w:val="nil"/>
              <w:left w:val="nil"/>
              <w:bottom w:val="nil"/>
              <w:right w:val="nil"/>
            </w:tcBorders>
            <w:shd w:val="clear" w:color="auto" w:fill="auto"/>
            <w:noWrap/>
            <w:vAlign w:val="center"/>
            <w:hideMark/>
          </w:tcPr>
          <w:p w14:paraId="1B9B0BFA"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.766</w:t>
            </w:r>
          </w:p>
        </w:tc>
        <w:tc>
          <w:tcPr>
            <w:tcW w:w="1147" w:type="pct"/>
            <w:tcBorders>
              <w:top w:val="nil"/>
              <w:left w:val="nil"/>
              <w:bottom w:val="nil"/>
              <w:right w:val="nil"/>
            </w:tcBorders>
            <w:shd w:val="clear" w:color="auto" w:fill="auto"/>
            <w:noWrap/>
            <w:vAlign w:val="center"/>
            <w:hideMark/>
          </w:tcPr>
          <w:p w14:paraId="26273B95"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5110C59C" w14:textId="77777777" w:rsidTr="004B156A">
        <w:trPr>
          <w:trHeight w:val="300"/>
          <w:jc w:val="center"/>
        </w:trPr>
        <w:tc>
          <w:tcPr>
            <w:tcW w:w="2908" w:type="pct"/>
            <w:tcBorders>
              <w:top w:val="nil"/>
              <w:left w:val="nil"/>
              <w:bottom w:val="nil"/>
              <w:right w:val="nil"/>
            </w:tcBorders>
            <w:shd w:val="clear" w:color="auto" w:fill="auto"/>
            <w:noWrap/>
            <w:vAlign w:val="center"/>
            <w:hideMark/>
          </w:tcPr>
          <w:p w14:paraId="1AE202DF"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CPI</w:t>
            </w:r>
          </w:p>
        </w:tc>
        <w:tc>
          <w:tcPr>
            <w:tcW w:w="945" w:type="pct"/>
            <w:tcBorders>
              <w:top w:val="nil"/>
              <w:left w:val="nil"/>
              <w:bottom w:val="nil"/>
              <w:right w:val="nil"/>
            </w:tcBorders>
            <w:shd w:val="clear" w:color="auto" w:fill="auto"/>
            <w:noWrap/>
            <w:vAlign w:val="center"/>
            <w:hideMark/>
          </w:tcPr>
          <w:p w14:paraId="6B94DB8F"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.253</w:t>
            </w:r>
          </w:p>
        </w:tc>
        <w:tc>
          <w:tcPr>
            <w:tcW w:w="1147" w:type="pct"/>
            <w:tcBorders>
              <w:top w:val="nil"/>
              <w:left w:val="nil"/>
              <w:bottom w:val="nil"/>
              <w:right w:val="nil"/>
            </w:tcBorders>
            <w:shd w:val="clear" w:color="auto" w:fill="auto"/>
            <w:noWrap/>
            <w:vAlign w:val="center"/>
            <w:hideMark/>
          </w:tcPr>
          <w:p w14:paraId="48B7DFC8"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.000</w:t>
            </w:r>
          </w:p>
        </w:tc>
      </w:tr>
      <w:tr w:rsidR="00970623" w:rsidRPr="005C166A" w14:paraId="6F265A27" w14:textId="77777777" w:rsidTr="004B156A">
        <w:trPr>
          <w:trHeight w:val="300"/>
          <w:jc w:val="center"/>
        </w:trPr>
        <w:tc>
          <w:tcPr>
            <w:tcW w:w="2908" w:type="pct"/>
            <w:tcBorders>
              <w:top w:val="nil"/>
              <w:left w:val="nil"/>
              <w:right w:val="nil"/>
            </w:tcBorders>
            <w:shd w:val="clear" w:color="auto" w:fill="auto"/>
            <w:noWrap/>
            <w:vAlign w:val="center"/>
            <w:hideMark/>
          </w:tcPr>
          <w:p w14:paraId="0B79D63B"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TrendScore</w:t>
            </w:r>
          </w:p>
        </w:tc>
        <w:tc>
          <w:tcPr>
            <w:tcW w:w="945" w:type="pct"/>
            <w:tcBorders>
              <w:top w:val="nil"/>
              <w:left w:val="nil"/>
              <w:right w:val="nil"/>
            </w:tcBorders>
            <w:shd w:val="clear" w:color="auto" w:fill="auto"/>
            <w:noWrap/>
            <w:vAlign w:val="center"/>
            <w:hideMark/>
          </w:tcPr>
          <w:p w14:paraId="5C1C3FC4"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.001</w:t>
            </w:r>
          </w:p>
        </w:tc>
        <w:tc>
          <w:tcPr>
            <w:tcW w:w="1147" w:type="pct"/>
            <w:tcBorders>
              <w:top w:val="nil"/>
              <w:left w:val="nil"/>
              <w:right w:val="nil"/>
            </w:tcBorders>
            <w:shd w:val="clear" w:color="auto" w:fill="auto"/>
            <w:noWrap/>
            <w:vAlign w:val="center"/>
            <w:hideMark/>
          </w:tcPr>
          <w:p w14:paraId="42C73418"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.627</w:t>
            </w:r>
          </w:p>
        </w:tc>
      </w:tr>
      <w:tr w:rsidR="00970623" w:rsidRPr="005C166A" w14:paraId="6789B816" w14:textId="77777777" w:rsidTr="004B156A">
        <w:trPr>
          <w:trHeight w:val="300"/>
          <w:jc w:val="center"/>
        </w:trPr>
        <w:tc>
          <w:tcPr>
            <w:tcW w:w="2908" w:type="pct"/>
            <w:tcBorders>
              <w:top w:val="nil"/>
              <w:left w:val="nil"/>
              <w:bottom w:val="single" w:sz="4" w:space="0" w:color="auto"/>
              <w:right w:val="nil"/>
            </w:tcBorders>
            <w:shd w:val="clear" w:color="auto" w:fill="auto"/>
            <w:noWrap/>
            <w:vAlign w:val="center"/>
            <w:hideMark/>
          </w:tcPr>
          <w:p w14:paraId="2D5D776A"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MonthTrend</w:t>
            </w:r>
          </w:p>
        </w:tc>
        <w:tc>
          <w:tcPr>
            <w:tcW w:w="945" w:type="pct"/>
            <w:tcBorders>
              <w:top w:val="nil"/>
              <w:left w:val="nil"/>
              <w:bottom w:val="single" w:sz="4" w:space="0" w:color="auto"/>
              <w:right w:val="nil"/>
            </w:tcBorders>
            <w:shd w:val="clear" w:color="auto" w:fill="auto"/>
            <w:noWrap/>
            <w:vAlign w:val="center"/>
            <w:hideMark/>
          </w:tcPr>
          <w:p w14:paraId="75BAF10D"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-.062</w:t>
            </w:r>
          </w:p>
        </w:tc>
        <w:tc>
          <w:tcPr>
            <w:tcW w:w="1147" w:type="pct"/>
            <w:tcBorders>
              <w:top w:val="nil"/>
              <w:left w:val="nil"/>
              <w:bottom w:val="single" w:sz="4" w:space="0" w:color="auto"/>
              <w:right w:val="nil"/>
            </w:tcBorders>
            <w:shd w:val="clear" w:color="auto" w:fill="auto"/>
            <w:noWrap/>
            <w:vAlign w:val="center"/>
            <w:hideMark/>
          </w:tcPr>
          <w:p w14:paraId="1FBE6DDF" w14:textId="77777777"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.001</w:t>
            </w:r>
          </w:p>
        </w:tc>
      </w:tr>
      <w:tr w:rsidR="00970623" w:rsidRPr="005C166A" w14:paraId="25A0FAAA" w14:textId="77777777" w:rsidTr="004B156A">
        <w:trPr>
          <w:trHeight w:val="300"/>
          <w:jc w:val="center"/>
        </w:trPr>
        <w:tc>
          <w:tcPr>
            <w:tcW w:w="2908" w:type="pct"/>
            <w:tcBorders>
              <w:top w:val="single" w:sz="4" w:space="0" w:color="auto"/>
              <w:left w:val="nil"/>
              <w:bottom w:val="nil"/>
              <w:right w:val="nil"/>
            </w:tcBorders>
            <w:shd w:val="clear" w:color="auto" w:fill="auto"/>
            <w:noWrap/>
            <w:vAlign w:val="center"/>
            <w:hideMark/>
          </w:tcPr>
          <w:p w14:paraId="2968070D"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PRIZM Segments Fixed Effects</w:t>
            </w:r>
          </w:p>
        </w:tc>
        <w:tc>
          <w:tcPr>
            <w:tcW w:w="2092" w:type="pct"/>
            <w:gridSpan w:val="2"/>
            <w:tcBorders>
              <w:top w:val="single" w:sz="4" w:space="0" w:color="auto"/>
              <w:left w:val="nil"/>
              <w:bottom w:val="nil"/>
              <w:right w:val="nil"/>
            </w:tcBorders>
            <w:shd w:val="clear" w:color="auto" w:fill="auto"/>
            <w:noWrap/>
            <w:hideMark/>
          </w:tcPr>
          <w:p w14:paraId="16E33626" w14:textId="1AD465DE"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hAnsi="Times New Roman" w:cs="Times New Roman"/>
                <w:color w:val="000000"/>
                <w:sz w:val="24"/>
                <w:szCs w:val="24"/>
              </w:rPr>
              <w:sym w:font="Wingdings" w:char="F0FC"/>
            </w:r>
          </w:p>
        </w:tc>
      </w:tr>
      <w:tr w:rsidR="00970623" w:rsidRPr="005C166A" w14:paraId="75F284AF" w14:textId="77777777" w:rsidTr="004B156A">
        <w:trPr>
          <w:trHeight w:val="300"/>
          <w:jc w:val="center"/>
        </w:trPr>
        <w:tc>
          <w:tcPr>
            <w:tcW w:w="2908" w:type="pct"/>
            <w:tcBorders>
              <w:top w:val="nil"/>
              <w:left w:val="nil"/>
              <w:right w:val="nil"/>
            </w:tcBorders>
            <w:shd w:val="clear" w:color="auto" w:fill="auto"/>
            <w:noWrap/>
            <w:vAlign w:val="center"/>
            <w:hideMark/>
          </w:tcPr>
          <w:p w14:paraId="2BBD21B4" w14:textId="3A9DEE19" w:rsidR="00970623" w:rsidRPr="005C166A" w:rsidRDefault="00970623" w:rsidP="009706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Type</w:t>
            </w:r>
            <w:r w:rsidRPr="0092165A">
              <w:rPr>
                <w:rFonts w:ascii="Times New Roman" w:eastAsia="Times New Roman" w:hAnsi="Times New Roman" w:cs="Times New Roman"/>
                <w:color w:val="000000"/>
                <w:sz w:val="24"/>
                <w:szCs w:val="24"/>
              </w:rPr>
              <w:t xml:space="preserve"> Fixed Effects</w:t>
            </w:r>
          </w:p>
        </w:tc>
        <w:tc>
          <w:tcPr>
            <w:tcW w:w="2092" w:type="pct"/>
            <w:gridSpan w:val="2"/>
            <w:tcBorders>
              <w:top w:val="nil"/>
              <w:left w:val="nil"/>
              <w:right w:val="nil"/>
            </w:tcBorders>
            <w:shd w:val="clear" w:color="auto" w:fill="auto"/>
            <w:noWrap/>
            <w:hideMark/>
          </w:tcPr>
          <w:p w14:paraId="11C2B6FB" w14:textId="08677C9C"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hAnsi="Times New Roman" w:cs="Times New Roman"/>
                <w:color w:val="000000"/>
                <w:sz w:val="24"/>
                <w:szCs w:val="24"/>
              </w:rPr>
              <w:sym w:font="Wingdings" w:char="F0FC"/>
            </w:r>
          </w:p>
        </w:tc>
      </w:tr>
      <w:tr w:rsidR="00970623" w:rsidRPr="005C166A" w14:paraId="754C8896" w14:textId="77777777" w:rsidTr="004B156A">
        <w:trPr>
          <w:trHeight w:val="300"/>
          <w:jc w:val="center"/>
        </w:trPr>
        <w:tc>
          <w:tcPr>
            <w:tcW w:w="2908" w:type="pct"/>
            <w:tcBorders>
              <w:top w:val="nil"/>
              <w:left w:val="nil"/>
              <w:bottom w:val="single" w:sz="4" w:space="0" w:color="auto"/>
              <w:right w:val="nil"/>
            </w:tcBorders>
            <w:shd w:val="clear" w:color="auto" w:fill="auto"/>
            <w:noWrap/>
            <w:vAlign w:val="center"/>
            <w:hideMark/>
          </w:tcPr>
          <w:p w14:paraId="73D9350B" w14:textId="6027709E" w:rsidR="00970623" w:rsidRPr="005C166A" w:rsidRDefault="00970623" w:rsidP="009706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Source</w:t>
            </w:r>
            <w:r w:rsidRPr="0092165A">
              <w:rPr>
                <w:rFonts w:ascii="Times New Roman" w:eastAsia="Times New Roman" w:hAnsi="Times New Roman" w:cs="Times New Roman"/>
                <w:color w:val="000000"/>
                <w:sz w:val="24"/>
                <w:szCs w:val="24"/>
              </w:rPr>
              <w:t xml:space="preserve"> </w:t>
            </w:r>
            <w:r w:rsidR="009A36F4">
              <w:rPr>
                <w:rFonts w:ascii="Times New Roman" w:eastAsia="Times New Roman" w:hAnsi="Times New Roman" w:cs="Times New Roman"/>
                <w:color w:val="000000"/>
                <w:sz w:val="24"/>
                <w:szCs w:val="24"/>
              </w:rPr>
              <w:t xml:space="preserve">Fixed </w:t>
            </w:r>
            <w:r w:rsidRPr="0092165A">
              <w:rPr>
                <w:rFonts w:ascii="Times New Roman" w:eastAsia="Times New Roman" w:hAnsi="Times New Roman" w:cs="Times New Roman"/>
                <w:color w:val="000000"/>
                <w:sz w:val="24"/>
                <w:szCs w:val="24"/>
              </w:rPr>
              <w:t>Effects</w:t>
            </w:r>
          </w:p>
        </w:tc>
        <w:tc>
          <w:tcPr>
            <w:tcW w:w="2092" w:type="pct"/>
            <w:gridSpan w:val="2"/>
            <w:tcBorders>
              <w:top w:val="nil"/>
              <w:left w:val="nil"/>
              <w:bottom w:val="single" w:sz="4" w:space="0" w:color="auto"/>
              <w:right w:val="nil"/>
            </w:tcBorders>
            <w:shd w:val="clear" w:color="auto" w:fill="auto"/>
            <w:noWrap/>
            <w:hideMark/>
          </w:tcPr>
          <w:p w14:paraId="6ED4D06B" w14:textId="57735225"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hAnsi="Times New Roman" w:cs="Times New Roman"/>
                <w:color w:val="000000"/>
                <w:sz w:val="24"/>
                <w:szCs w:val="24"/>
              </w:rPr>
              <w:sym w:font="Wingdings" w:char="F0FC"/>
            </w:r>
          </w:p>
        </w:tc>
      </w:tr>
      <w:tr w:rsidR="00970623" w:rsidRPr="005C166A" w14:paraId="1FA06E20" w14:textId="77777777" w:rsidTr="004B156A">
        <w:trPr>
          <w:trHeight w:val="300"/>
          <w:jc w:val="center"/>
        </w:trPr>
        <w:tc>
          <w:tcPr>
            <w:tcW w:w="2908" w:type="pct"/>
            <w:tcBorders>
              <w:top w:val="single" w:sz="4" w:space="0" w:color="auto"/>
              <w:left w:val="nil"/>
              <w:right w:val="nil"/>
            </w:tcBorders>
            <w:shd w:val="clear" w:color="auto" w:fill="auto"/>
            <w:noWrap/>
            <w:vAlign w:val="center"/>
            <w:hideMark/>
          </w:tcPr>
          <w:p w14:paraId="1420DC1B"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Control Function Residuals</w:t>
            </w:r>
          </w:p>
        </w:tc>
        <w:tc>
          <w:tcPr>
            <w:tcW w:w="2092" w:type="pct"/>
            <w:gridSpan w:val="2"/>
            <w:tcBorders>
              <w:top w:val="single" w:sz="4" w:space="0" w:color="auto"/>
              <w:left w:val="nil"/>
              <w:right w:val="nil"/>
            </w:tcBorders>
            <w:shd w:val="clear" w:color="auto" w:fill="auto"/>
            <w:noWrap/>
            <w:hideMark/>
          </w:tcPr>
          <w:p w14:paraId="4BA8A3CB" w14:textId="2A438784"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hAnsi="Times New Roman" w:cs="Times New Roman"/>
                <w:color w:val="000000"/>
                <w:sz w:val="24"/>
                <w:szCs w:val="24"/>
              </w:rPr>
              <w:sym w:font="Wingdings" w:char="F0FC"/>
            </w:r>
          </w:p>
        </w:tc>
      </w:tr>
      <w:tr w:rsidR="00970623" w:rsidRPr="005C166A" w14:paraId="10BE6366" w14:textId="77777777" w:rsidTr="004B156A">
        <w:trPr>
          <w:trHeight w:val="300"/>
          <w:jc w:val="center"/>
        </w:trPr>
        <w:tc>
          <w:tcPr>
            <w:tcW w:w="2908" w:type="pct"/>
            <w:tcBorders>
              <w:top w:val="nil"/>
              <w:left w:val="nil"/>
              <w:bottom w:val="single" w:sz="4" w:space="0" w:color="auto"/>
              <w:right w:val="nil"/>
            </w:tcBorders>
            <w:shd w:val="clear" w:color="auto" w:fill="auto"/>
            <w:noWrap/>
            <w:vAlign w:val="center"/>
            <w:hideMark/>
          </w:tcPr>
          <w:p w14:paraId="68AD911F" w14:textId="2DFF1215"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Inverse Mills Ratios</w:t>
            </w:r>
          </w:p>
        </w:tc>
        <w:tc>
          <w:tcPr>
            <w:tcW w:w="2092" w:type="pct"/>
            <w:gridSpan w:val="2"/>
            <w:tcBorders>
              <w:top w:val="nil"/>
              <w:left w:val="nil"/>
              <w:bottom w:val="single" w:sz="4" w:space="0" w:color="auto"/>
              <w:right w:val="nil"/>
            </w:tcBorders>
            <w:shd w:val="clear" w:color="auto" w:fill="auto"/>
            <w:noWrap/>
            <w:hideMark/>
          </w:tcPr>
          <w:p w14:paraId="65A547BF" w14:textId="0CCA6564"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hAnsi="Times New Roman" w:cs="Times New Roman"/>
                <w:color w:val="000000"/>
                <w:sz w:val="24"/>
                <w:szCs w:val="24"/>
              </w:rPr>
              <w:sym w:font="Wingdings" w:char="F0FC"/>
            </w:r>
          </w:p>
        </w:tc>
      </w:tr>
      <w:tr w:rsidR="00970623" w:rsidRPr="005C166A" w14:paraId="1F023529" w14:textId="77777777" w:rsidTr="004B156A">
        <w:trPr>
          <w:trHeight w:val="300"/>
          <w:jc w:val="center"/>
        </w:trPr>
        <w:tc>
          <w:tcPr>
            <w:tcW w:w="2908" w:type="pct"/>
            <w:tcBorders>
              <w:top w:val="single" w:sz="4" w:space="0" w:color="auto"/>
              <w:left w:val="nil"/>
              <w:bottom w:val="single" w:sz="4" w:space="0" w:color="auto"/>
              <w:right w:val="nil"/>
            </w:tcBorders>
            <w:shd w:val="clear" w:color="auto" w:fill="auto"/>
            <w:noWrap/>
            <w:vAlign w:val="center"/>
            <w:hideMark/>
          </w:tcPr>
          <w:p w14:paraId="72F800F1" w14:textId="7734B631"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Firth</w:t>
            </w:r>
            <w:r>
              <w:rPr>
                <w:rFonts w:ascii="Times New Roman" w:eastAsia="Times New Roman" w:hAnsi="Times New Roman" w:cs="Times New Roman"/>
                <w:color w:val="000000"/>
                <w:sz w:val="24"/>
                <w:szCs w:val="24"/>
              </w:rPr>
              <w:t>’</w:t>
            </w:r>
            <w:r w:rsidRPr="005C166A">
              <w:rPr>
                <w:rFonts w:ascii="Times New Roman" w:eastAsia="Times New Roman" w:hAnsi="Times New Roman" w:cs="Times New Roman"/>
                <w:color w:val="000000"/>
                <w:sz w:val="24"/>
                <w:szCs w:val="24"/>
              </w:rPr>
              <w:t>s Bias Correction</w:t>
            </w:r>
          </w:p>
        </w:tc>
        <w:tc>
          <w:tcPr>
            <w:tcW w:w="2092" w:type="pct"/>
            <w:gridSpan w:val="2"/>
            <w:tcBorders>
              <w:top w:val="single" w:sz="4" w:space="0" w:color="auto"/>
              <w:left w:val="nil"/>
              <w:bottom w:val="single" w:sz="4" w:space="0" w:color="auto"/>
              <w:right w:val="nil"/>
            </w:tcBorders>
            <w:shd w:val="clear" w:color="auto" w:fill="auto"/>
            <w:noWrap/>
            <w:hideMark/>
          </w:tcPr>
          <w:p w14:paraId="2F4902EE" w14:textId="65A56E5D"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hAnsi="Times New Roman" w:cs="Times New Roman"/>
                <w:color w:val="000000"/>
                <w:sz w:val="24"/>
                <w:szCs w:val="24"/>
              </w:rPr>
              <w:sym w:font="Wingdings" w:char="F0FC"/>
            </w:r>
          </w:p>
        </w:tc>
      </w:tr>
      <w:tr w:rsidR="00970623" w:rsidRPr="005C166A" w14:paraId="57B3838B" w14:textId="77777777" w:rsidTr="004B156A">
        <w:trPr>
          <w:trHeight w:val="300"/>
          <w:jc w:val="center"/>
        </w:trPr>
        <w:tc>
          <w:tcPr>
            <w:tcW w:w="2908" w:type="pct"/>
            <w:tcBorders>
              <w:top w:val="single" w:sz="4" w:space="0" w:color="auto"/>
              <w:left w:val="nil"/>
              <w:bottom w:val="nil"/>
              <w:right w:val="nil"/>
            </w:tcBorders>
            <w:shd w:val="clear" w:color="auto" w:fill="auto"/>
            <w:noWrap/>
            <w:vAlign w:val="center"/>
            <w:hideMark/>
          </w:tcPr>
          <w:p w14:paraId="32BE316C"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 xml:space="preserve">AIC </w:t>
            </w:r>
          </w:p>
        </w:tc>
        <w:tc>
          <w:tcPr>
            <w:tcW w:w="2092" w:type="pct"/>
            <w:gridSpan w:val="2"/>
            <w:tcBorders>
              <w:top w:val="single" w:sz="4" w:space="0" w:color="auto"/>
              <w:left w:val="nil"/>
              <w:bottom w:val="nil"/>
              <w:right w:val="nil"/>
            </w:tcBorders>
            <w:shd w:val="clear" w:color="auto" w:fill="auto"/>
            <w:noWrap/>
            <w:vAlign w:val="center"/>
            <w:hideMark/>
          </w:tcPr>
          <w:p w14:paraId="14FD625F" w14:textId="3C3E76D4" w:rsidR="00970623" w:rsidRPr="005C166A" w:rsidRDefault="00970623" w:rsidP="00F54874">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4</w:t>
            </w:r>
            <w:r w:rsidR="00E81E24">
              <w:rPr>
                <w:rFonts w:ascii="Times New Roman" w:eastAsia="Times New Roman" w:hAnsi="Times New Roman" w:cs="Times New Roman"/>
                <w:color w:val="000000"/>
                <w:sz w:val="24"/>
                <w:szCs w:val="24"/>
              </w:rPr>
              <w:t>,</w:t>
            </w:r>
            <w:r w:rsidRPr="005C166A">
              <w:rPr>
                <w:rFonts w:ascii="Times New Roman" w:eastAsia="Times New Roman" w:hAnsi="Times New Roman" w:cs="Times New Roman"/>
                <w:color w:val="000000"/>
                <w:sz w:val="24"/>
                <w:szCs w:val="24"/>
              </w:rPr>
              <w:t>97</w:t>
            </w:r>
            <w:r w:rsidR="00E81E24">
              <w:rPr>
                <w:rFonts w:ascii="Times New Roman" w:eastAsia="Times New Roman" w:hAnsi="Times New Roman" w:cs="Times New Roman"/>
                <w:color w:val="000000"/>
                <w:sz w:val="24"/>
                <w:szCs w:val="24"/>
              </w:rPr>
              <w:t>1</w:t>
            </w:r>
          </w:p>
        </w:tc>
      </w:tr>
      <w:tr w:rsidR="00970623" w:rsidRPr="005C166A" w14:paraId="32846784" w14:textId="77777777" w:rsidTr="004939C2">
        <w:trPr>
          <w:trHeight w:val="300"/>
          <w:jc w:val="center"/>
        </w:trPr>
        <w:tc>
          <w:tcPr>
            <w:tcW w:w="2908" w:type="pct"/>
            <w:tcBorders>
              <w:top w:val="nil"/>
              <w:left w:val="nil"/>
              <w:right w:val="nil"/>
            </w:tcBorders>
            <w:shd w:val="clear" w:color="auto" w:fill="auto"/>
            <w:noWrap/>
            <w:vAlign w:val="center"/>
            <w:hideMark/>
          </w:tcPr>
          <w:p w14:paraId="1CCA4BB5" w14:textId="1A50603C" w:rsidR="00970623" w:rsidRPr="005C166A" w:rsidRDefault="00970623" w:rsidP="009706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2165A">
              <w:rPr>
                <w:rFonts w:ascii="Times New Roman" w:eastAsia="Times New Roman" w:hAnsi="Times New Roman" w:cs="Times New Roman"/>
                <w:color w:val="000000"/>
                <w:sz w:val="24"/>
                <w:szCs w:val="24"/>
              </w:rPr>
              <w:t>Log Likelihood</w:t>
            </w:r>
            <w:r>
              <w:rPr>
                <w:rFonts w:ascii="Times New Roman" w:eastAsia="Times New Roman" w:hAnsi="Times New Roman" w:cs="Times New Roman"/>
                <w:color w:val="000000"/>
                <w:sz w:val="24"/>
                <w:szCs w:val="24"/>
              </w:rPr>
              <w:t xml:space="preserve"> Ratio</w:t>
            </w:r>
          </w:p>
        </w:tc>
        <w:tc>
          <w:tcPr>
            <w:tcW w:w="2092" w:type="pct"/>
            <w:gridSpan w:val="2"/>
            <w:tcBorders>
              <w:top w:val="nil"/>
              <w:left w:val="nil"/>
              <w:right w:val="nil"/>
            </w:tcBorders>
            <w:shd w:val="clear" w:color="auto" w:fill="auto"/>
            <w:noWrap/>
            <w:vAlign w:val="center"/>
            <w:hideMark/>
          </w:tcPr>
          <w:p w14:paraId="4C60A41A" w14:textId="436174C3" w:rsidR="00970623" w:rsidRPr="005C166A" w:rsidRDefault="00970623" w:rsidP="00F54874">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4</w:t>
            </w:r>
            <w:r w:rsidR="00E81E24">
              <w:rPr>
                <w:rFonts w:ascii="Times New Roman" w:eastAsia="Times New Roman" w:hAnsi="Times New Roman" w:cs="Times New Roman"/>
                <w:color w:val="000000"/>
                <w:sz w:val="24"/>
                <w:szCs w:val="24"/>
              </w:rPr>
              <w:t>,</w:t>
            </w:r>
            <w:r w:rsidRPr="005C166A">
              <w:rPr>
                <w:rFonts w:ascii="Times New Roman" w:eastAsia="Times New Roman" w:hAnsi="Times New Roman" w:cs="Times New Roman"/>
                <w:color w:val="000000"/>
                <w:sz w:val="24"/>
                <w:szCs w:val="24"/>
              </w:rPr>
              <w:t>75</w:t>
            </w:r>
            <w:r w:rsidR="00E81E24">
              <w:rPr>
                <w:rFonts w:ascii="Times New Roman" w:eastAsia="Times New Roman" w:hAnsi="Times New Roman" w:cs="Times New Roman"/>
                <w:color w:val="000000"/>
                <w:sz w:val="24"/>
                <w:szCs w:val="24"/>
              </w:rPr>
              <w:t>1</w:t>
            </w:r>
          </w:p>
        </w:tc>
      </w:tr>
      <w:tr w:rsidR="00970623" w:rsidRPr="005C166A" w14:paraId="7F21D1EC" w14:textId="77777777" w:rsidTr="004939C2">
        <w:trPr>
          <w:trHeight w:val="300"/>
          <w:jc w:val="center"/>
        </w:trPr>
        <w:tc>
          <w:tcPr>
            <w:tcW w:w="2908" w:type="pct"/>
            <w:tcBorders>
              <w:top w:val="nil"/>
              <w:left w:val="nil"/>
              <w:bottom w:val="single" w:sz="4" w:space="0" w:color="auto"/>
              <w:right w:val="nil"/>
            </w:tcBorders>
            <w:shd w:val="clear" w:color="auto" w:fill="auto"/>
            <w:noWrap/>
            <w:vAlign w:val="center"/>
            <w:hideMark/>
          </w:tcPr>
          <w:p w14:paraId="1C840647" w14:textId="77777777" w:rsidR="00970623" w:rsidRPr="005C166A" w:rsidRDefault="00970623" w:rsidP="00970623">
            <w:pPr>
              <w:spacing w:after="0" w:line="240" w:lineRule="auto"/>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N</w:t>
            </w:r>
          </w:p>
        </w:tc>
        <w:tc>
          <w:tcPr>
            <w:tcW w:w="2092" w:type="pct"/>
            <w:gridSpan w:val="2"/>
            <w:tcBorders>
              <w:top w:val="nil"/>
              <w:left w:val="nil"/>
              <w:bottom w:val="single" w:sz="4" w:space="0" w:color="auto"/>
              <w:right w:val="nil"/>
            </w:tcBorders>
            <w:shd w:val="clear" w:color="auto" w:fill="auto"/>
            <w:noWrap/>
            <w:vAlign w:val="center"/>
            <w:hideMark/>
          </w:tcPr>
          <w:p w14:paraId="3F7B7AC6" w14:textId="1449D7FF" w:rsidR="00970623" w:rsidRPr="005C166A" w:rsidRDefault="00970623" w:rsidP="00970623">
            <w:pPr>
              <w:spacing w:after="0" w:line="240" w:lineRule="auto"/>
              <w:jc w:val="center"/>
              <w:rPr>
                <w:rFonts w:ascii="Times New Roman" w:eastAsia="Times New Roman" w:hAnsi="Times New Roman" w:cs="Times New Roman"/>
                <w:color w:val="000000"/>
                <w:sz w:val="24"/>
                <w:szCs w:val="24"/>
              </w:rPr>
            </w:pPr>
            <w:r w:rsidRPr="005C166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5C166A">
              <w:rPr>
                <w:rFonts w:ascii="Times New Roman" w:eastAsia="Times New Roman" w:hAnsi="Times New Roman" w:cs="Times New Roman"/>
                <w:color w:val="000000"/>
                <w:sz w:val="24"/>
                <w:szCs w:val="24"/>
              </w:rPr>
              <w:t>919</w:t>
            </w:r>
          </w:p>
        </w:tc>
      </w:tr>
    </w:tbl>
    <w:p w14:paraId="5F290E52" w14:textId="18EEEDFB" w:rsidR="004D19B7" w:rsidRPr="004B156A" w:rsidRDefault="00970623">
      <w:pPr>
        <w:rPr>
          <w:rFonts w:ascii="Times New Roman" w:hAnsi="Times New Roman" w:cs="Times New Roman"/>
          <w:sz w:val="16"/>
          <w:szCs w:val="16"/>
        </w:rPr>
      </w:pPr>
      <w:r w:rsidRPr="0047119E">
        <w:rPr>
          <w:rFonts w:ascii="Times New Roman" w:hAnsi="Times New Roman" w:cs="Times New Roman"/>
          <w:i/>
          <w:sz w:val="16"/>
          <w:szCs w:val="16"/>
        </w:rPr>
        <w:t>Note</w:t>
      </w:r>
      <w:r>
        <w:rPr>
          <w:rFonts w:ascii="Times New Roman" w:hAnsi="Times New Roman" w:cs="Times New Roman"/>
          <w:sz w:val="16"/>
          <w:szCs w:val="16"/>
        </w:rPr>
        <w:t xml:space="preserve">: </w:t>
      </w:r>
      <w:r w:rsidR="004B156A" w:rsidRPr="004B156A">
        <w:rPr>
          <w:rFonts w:ascii="Times New Roman" w:hAnsi="Times New Roman" w:cs="Times New Roman"/>
          <w:sz w:val="16"/>
          <w:szCs w:val="16"/>
        </w:rPr>
        <w:t xml:space="preserve">* NA </w:t>
      </w:r>
      <w:r w:rsidR="004B156A">
        <w:rPr>
          <w:rFonts w:ascii="Times New Roman" w:hAnsi="Times New Roman" w:cs="Times New Roman"/>
          <w:sz w:val="16"/>
          <w:szCs w:val="16"/>
        </w:rPr>
        <w:t>–</w:t>
      </w:r>
      <w:r w:rsidR="004B156A" w:rsidRPr="004B156A">
        <w:rPr>
          <w:rFonts w:ascii="Times New Roman" w:hAnsi="Times New Roman" w:cs="Times New Roman"/>
          <w:sz w:val="16"/>
          <w:szCs w:val="16"/>
        </w:rPr>
        <w:t xml:space="preserve"> </w:t>
      </w:r>
      <w:r w:rsidR="004B156A">
        <w:rPr>
          <w:rFonts w:ascii="Times New Roman" w:hAnsi="Times New Roman" w:cs="Times New Roman"/>
          <w:sz w:val="16"/>
          <w:szCs w:val="16"/>
        </w:rPr>
        <w:t xml:space="preserve">The SAS procedure could not estimate these values </w:t>
      </w:r>
      <w:r w:rsidR="00EB1CD2">
        <w:rPr>
          <w:rFonts w:ascii="Times New Roman" w:hAnsi="Times New Roman" w:cs="Times New Roman"/>
          <w:sz w:val="16"/>
          <w:szCs w:val="16"/>
        </w:rPr>
        <w:t>due to</w:t>
      </w:r>
      <w:r w:rsidR="005C166A">
        <w:rPr>
          <w:rFonts w:ascii="Times New Roman" w:hAnsi="Times New Roman" w:cs="Times New Roman"/>
          <w:sz w:val="16"/>
          <w:szCs w:val="16"/>
        </w:rPr>
        <w:t xml:space="preserve"> issues with quasi-complete separation</w:t>
      </w:r>
      <w:r w:rsidR="00D72C62">
        <w:rPr>
          <w:rFonts w:ascii="Times New Roman" w:hAnsi="Times New Roman" w:cs="Times New Roman"/>
          <w:sz w:val="16"/>
          <w:szCs w:val="16"/>
        </w:rPr>
        <w:t xml:space="preserve"> between these variables and the fixed effects</w:t>
      </w:r>
      <w:r w:rsidR="00EB1CD2">
        <w:rPr>
          <w:rFonts w:ascii="Times New Roman" w:hAnsi="Times New Roman" w:cs="Times New Roman"/>
          <w:sz w:val="16"/>
          <w:szCs w:val="16"/>
        </w:rPr>
        <w:t>.</w:t>
      </w:r>
    </w:p>
    <w:p w14:paraId="451758A6" w14:textId="77777777" w:rsidR="00CA556C" w:rsidRDefault="00CA556C">
      <w:pPr>
        <w:rPr>
          <w:rFonts w:ascii="Times New Roman" w:hAnsi="Times New Roman" w:cs="Times New Roman"/>
          <w:b/>
          <w:sz w:val="24"/>
          <w:szCs w:val="24"/>
        </w:rPr>
      </w:pPr>
      <w:r>
        <w:rPr>
          <w:rFonts w:ascii="Times New Roman" w:hAnsi="Times New Roman" w:cs="Times New Roman"/>
          <w:b/>
          <w:sz w:val="24"/>
          <w:szCs w:val="24"/>
        </w:rPr>
        <w:br w:type="page"/>
      </w:r>
    </w:p>
    <w:p w14:paraId="4F3FEFFE" w14:textId="45F9D86E" w:rsidR="00336A97" w:rsidRDefault="00336A97" w:rsidP="00336A97">
      <w:pPr>
        <w:spacing w:after="0" w:line="240" w:lineRule="auto"/>
        <w:jc w:val="center"/>
        <w:rPr>
          <w:rFonts w:ascii="Times New Roman" w:hAnsi="Times New Roman" w:cs="Times New Roman"/>
          <w:b/>
          <w:sz w:val="24"/>
          <w:szCs w:val="24"/>
        </w:rPr>
      </w:pPr>
      <w:r w:rsidRPr="00487957">
        <w:rPr>
          <w:rFonts w:ascii="Times New Roman" w:hAnsi="Times New Roman" w:cs="Times New Roman"/>
          <w:b/>
          <w:sz w:val="24"/>
          <w:szCs w:val="24"/>
        </w:rPr>
        <w:lastRenderedPageBreak/>
        <w:t>Web Appendix</w:t>
      </w:r>
      <w:r>
        <w:rPr>
          <w:rFonts w:ascii="Times New Roman" w:hAnsi="Times New Roman" w:cs="Times New Roman"/>
          <w:b/>
          <w:sz w:val="24"/>
          <w:szCs w:val="24"/>
        </w:rPr>
        <w:t xml:space="preserve"> A5</w:t>
      </w:r>
      <w:r w:rsidRPr="00487957">
        <w:rPr>
          <w:rFonts w:ascii="Times New Roman" w:hAnsi="Times New Roman" w:cs="Times New Roman"/>
          <w:b/>
          <w:sz w:val="24"/>
          <w:szCs w:val="24"/>
        </w:rPr>
        <w:t xml:space="preserve">: </w:t>
      </w:r>
      <w:r>
        <w:rPr>
          <w:rFonts w:ascii="Times New Roman" w:hAnsi="Times New Roman" w:cs="Times New Roman"/>
          <w:b/>
          <w:sz w:val="24"/>
          <w:szCs w:val="24"/>
        </w:rPr>
        <w:t>Robustness of the Key Results with Zip Code Fixed Effects</w:t>
      </w:r>
      <w:r w:rsidRPr="00690463">
        <w:rPr>
          <w:rFonts w:ascii="Times New Roman" w:hAnsi="Times New Roman" w:cs="Times New Roman"/>
          <w:b/>
          <w:sz w:val="24"/>
          <w:szCs w:val="24"/>
        </w:rPr>
        <w:t xml:space="preserve"> </w:t>
      </w:r>
    </w:p>
    <w:p w14:paraId="62E6BADD" w14:textId="77777777" w:rsidR="00336A97" w:rsidRDefault="00336A97" w:rsidP="00336A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W w:w="5000" w:type="pct"/>
        <w:tblLook w:val="04A0" w:firstRow="1" w:lastRow="0" w:firstColumn="1" w:lastColumn="0" w:noHBand="0" w:noVBand="1"/>
      </w:tblPr>
      <w:tblGrid>
        <w:gridCol w:w="5468"/>
        <w:gridCol w:w="1756"/>
        <w:gridCol w:w="2136"/>
      </w:tblGrid>
      <w:tr w:rsidR="00DD5C14" w:rsidRPr="00DD5C14" w14:paraId="6F80E6A8" w14:textId="77777777" w:rsidTr="00DD5C14">
        <w:trPr>
          <w:trHeight w:val="300"/>
        </w:trPr>
        <w:tc>
          <w:tcPr>
            <w:tcW w:w="2921" w:type="pct"/>
            <w:tcBorders>
              <w:top w:val="thinThickLargeGap" w:sz="24" w:space="0" w:color="auto"/>
              <w:left w:val="nil"/>
              <w:bottom w:val="single" w:sz="4" w:space="0" w:color="auto"/>
              <w:right w:val="nil"/>
            </w:tcBorders>
            <w:shd w:val="clear" w:color="auto" w:fill="auto"/>
            <w:noWrap/>
            <w:vAlign w:val="center"/>
            <w:hideMark/>
          </w:tcPr>
          <w:p w14:paraId="3959546E" w14:textId="26FE7DB3" w:rsidR="00DD5C14" w:rsidRPr="00DD5C14" w:rsidRDefault="00DD5C14" w:rsidP="00DD5C14">
            <w:pPr>
              <w:spacing w:after="0" w:line="240" w:lineRule="auto"/>
              <w:rPr>
                <w:rFonts w:ascii="Times New Roman" w:eastAsia="Times New Roman" w:hAnsi="Times New Roman" w:cs="Times New Roman"/>
                <w:color w:val="000000"/>
                <w:sz w:val="24"/>
                <w:szCs w:val="24"/>
              </w:rPr>
            </w:pPr>
          </w:p>
        </w:tc>
        <w:tc>
          <w:tcPr>
            <w:tcW w:w="938" w:type="pct"/>
            <w:tcBorders>
              <w:top w:val="thinThickLargeGap" w:sz="24" w:space="0" w:color="auto"/>
              <w:left w:val="nil"/>
              <w:bottom w:val="single" w:sz="4" w:space="0" w:color="auto"/>
              <w:right w:val="nil"/>
            </w:tcBorders>
            <w:shd w:val="clear" w:color="auto" w:fill="auto"/>
            <w:noWrap/>
            <w:vAlign w:val="center"/>
            <w:hideMark/>
          </w:tcPr>
          <w:p w14:paraId="3308DBF9"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Estimate</w:t>
            </w:r>
          </w:p>
        </w:tc>
        <w:tc>
          <w:tcPr>
            <w:tcW w:w="1141" w:type="pct"/>
            <w:tcBorders>
              <w:top w:val="thinThickLargeGap" w:sz="24" w:space="0" w:color="auto"/>
              <w:left w:val="nil"/>
              <w:bottom w:val="single" w:sz="4" w:space="0" w:color="auto"/>
              <w:right w:val="nil"/>
            </w:tcBorders>
            <w:shd w:val="clear" w:color="auto" w:fill="auto"/>
            <w:noWrap/>
            <w:vAlign w:val="center"/>
            <w:hideMark/>
          </w:tcPr>
          <w:p w14:paraId="75EBBB64"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Pr &gt; ChiSq</w:t>
            </w:r>
          </w:p>
        </w:tc>
      </w:tr>
      <w:tr w:rsidR="00DD5C14" w:rsidRPr="00DD5C14" w14:paraId="4260AC31" w14:textId="77777777" w:rsidTr="00DD5C14">
        <w:trPr>
          <w:trHeight w:val="300"/>
        </w:trPr>
        <w:tc>
          <w:tcPr>
            <w:tcW w:w="2921" w:type="pct"/>
            <w:tcBorders>
              <w:top w:val="single" w:sz="4" w:space="0" w:color="auto"/>
              <w:left w:val="nil"/>
              <w:bottom w:val="nil"/>
              <w:right w:val="nil"/>
            </w:tcBorders>
            <w:shd w:val="clear" w:color="auto" w:fill="auto"/>
            <w:noWrap/>
            <w:vAlign w:val="center"/>
            <w:hideMark/>
          </w:tcPr>
          <w:p w14:paraId="3F1DBAA2" w14:textId="77777777" w:rsidR="00DD5C14" w:rsidRPr="00DD5C14" w:rsidRDefault="00DD5C14" w:rsidP="00DD5C14">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Intercept</w:t>
            </w:r>
          </w:p>
        </w:tc>
        <w:tc>
          <w:tcPr>
            <w:tcW w:w="938" w:type="pct"/>
            <w:tcBorders>
              <w:top w:val="single" w:sz="4" w:space="0" w:color="auto"/>
              <w:left w:val="nil"/>
              <w:bottom w:val="nil"/>
              <w:right w:val="nil"/>
            </w:tcBorders>
            <w:shd w:val="clear" w:color="auto" w:fill="auto"/>
            <w:noWrap/>
            <w:vAlign w:val="center"/>
            <w:hideMark/>
          </w:tcPr>
          <w:p w14:paraId="728DBF93"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12.863</w:t>
            </w:r>
          </w:p>
        </w:tc>
        <w:tc>
          <w:tcPr>
            <w:tcW w:w="1141" w:type="pct"/>
            <w:tcBorders>
              <w:top w:val="single" w:sz="4" w:space="0" w:color="auto"/>
              <w:left w:val="nil"/>
              <w:bottom w:val="nil"/>
              <w:right w:val="nil"/>
            </w:tcBorders>
            <w:shd w:val="clear" w:color="auto" w:fill="auto"/>
            <w:noWrap/>
            <w:vAlign w:val="center"/>
            <w:hideMark/>
          </w:tcPr>
          <w:p w14:paraId="42FB6BBB"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.602</w:t>
            </w:r>
          </w:p>
        </w:tc>
      </w:tr>
      <w:tr w:rsidR="00DD5C14" w:rsidRPr="00DD5C14" w14:paraId="1E0114D6" w14:textId="77777777" w:rsidTr="00DD5C14">
        <w:trPr>
          <w:trHeight w:val="300"/>
        </w:trPr>
        <w:tc>
          <w:tcPr>
            <w:tcW w:w="2921" w:type="pct"/>
            <w:tcBorders>
              <w:top w:val="nil"/>
              <w:left w:val="nil"/>
              <w:bottom w:val="nil"/>
              <w:right w:val="nil"/>
            </w:tcBorders>
            <w:shd w:val="clear" w:color="auto" w:fill="auto"/>
            <w:noWrap/>
            <w:vAlign w:val="center"/>
            <w:hideMark/>
          </w:tcPr>
          <w:p w14:paraId="11BAA3AD" w14:textId="57F5FADE" w:rsidR="00DD5C14" w:rsidRPr="00DD5C14" w:rsidRDefault="006829CC" w:rsidP="00EB1CD2">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p>
        </w:tc>
        <w:tc>
          <w:tcPr>
            <w:tcW w:w="938" w:type="pct"/>
            <w:tcBorders>
              <w:top w:val="nil"/>
              <w:left w:val="nil"/>
              <w:bottom w:val="nil"/>
              <w:right w:val="nil"/>
            </w:tcBorders>
            <w:shd w:val="clear" w:color="auto" w:fill="auto"/>
            <w:noWrap/>
            <w:vAlign w:val="center"/>
            <w:hideMark/>
          </w:tcPr>
          <w:p w14:paraId="4025EF73"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-.864</w:t>
            </w:r>
          </w:p>
        </w:tc>
        <w:tc>
          <w:tcPr>
            <w:tcW w:w="1141" w:type="pct"/>
            <w:tcBorders>
              <w:top w:val="nil"/>
              <w:left w:val="nil"/>
              <w:bottom w:val="nil"/>
              <w:right w:val="nil"/>
            </w:tcBorders>
            <w:shd w:val="clear" w:color="auto" w:fill="auto"/>
            <w:noWrap/>
            <w:vAlign w:val="center"/>
            <w:hideMark/>
          </w:tcPr>
          <w:p w14:paraId="0A5FF32F"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DD5C14" w:rsidRPr="00DD5C14" w14:paraId="00B13117" w14:textId="77777777" w:rsidTr="00DD5C14">
        <w:trPr>
          <w:trHeight w:val="300"/>
        </w:trPr>
        <w:tc>
          <w:tcPr>
            <w:tcW w:w="2921" w:type="pct"/>
            <w:tcBorders>
              <w:top w:val="nil"/>
              <w:left w:val="nil"/>
              <w:bottom w:val="nil"/>
              <w:right w:val="nil"/>
            </w:tcBorders>
            <w:shd w:val="clear" w:color="auto" w:fill="auto"/>
            <w:noWrap/>
            <w:vAlign w:val="center"/>
            <w:hideMark/>
          </w:tcPr>
          <w:p w14:paraId="2A892983" w14:textId="78D8CFC9" w:rsidR="00DD5C14" w:rsidRPr="00DD5C14" w:rsidRDefault="006829CC" w:rsidP="00FB0BF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DD5C14" w:rsidRPr="00DD5C14">
              <w:rPr>
                <w:rFonts w:ascii="Times New Roman" w:eastAsia="Times New Roman" w:hAnsi="Times New Roman" w:cs="Times New Roman"/>
                <w:color w:val="000000"/>
                <w:sz w:val="24"/>
                <w:szCs w:val="24"/>
              </w:rPr>
              <w:t>*</w:t>
            </w:r>
            <w:r w:rsidR="00FB0BF6" w:rsidRPr="00FB0BF6">
              <w:rPr>
                <w:rFonts w:ascii="Times New Roman" w:eastAsia="Times New Roman" w:hAnsi="Times New Roman" w:cs="Times New Roman"/>
                <w:color w:val="000000"/>
                <w:sz w:val="24"/>
                <w:szCs w:val="24"/>
              </w:rPr>
              <w:t>FullPriceReminder</w:t>
            </w:r>
          </w:p>
        </w:tc>
        <w:tc>
          <w:tcPr>
            <w:tcW w:w="938" w:type="pct"/>
            <w:tcBorders>
              <w:top w:val="nil"/>
              <w:left w:val="nil"/>
              <w:bottom w:val="nil"/>
              <w:right w:val="nil"/>
            </w:tcBorders>
            <w:shd w:val="clear" w:color="auto" w:fill="auto"/>
            <w:noWrap/>
            <w:vAlign w:val="center"/>
            <w:hideMark/>
          </w:tcPr>
          <w:p w14:paraId="6B0A6346"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.069</w:t>
            </w:r>
          </w:p>
        </w:tc>
        <w:tc>
          <w:tcPr>
            <w:tcW w:w="1141" w:type="pct"/>
            <w:tcBorders>
              <w:top w:val="nil"/>
              <w:left w:val="nil"/>
              <w:bottom w:val="nil"/>
              <w:right w:val="nil"/>
            </w:tcBorders>
            <w:shd w:val="clear" w:color="auto" w:fill="auto"/>
            <w:noWrap/>
            <w:vAlign w:val="center"/>
            <w:hideMark/>
          </w:tcPr>
          <w:p w14:paraId="088F68B9"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.024</w:t>
            </w:r>
          </w:p>
        </w:tc>
      </w:tr>
      <w:tr w:rsidR="00DD5C14" w:rsidRPr="00DD5C14" w14:paraId="162394F9" w14:textId="77777777" w:rsidTr="00DD5C14">
        <w:trPr>
          <w:trHeight w:val="300"/>
        </w:trPr>
        <w:tc>
          <w:tcPr>
            <w:tcW w:w="2921" w:type="pct"/>
            <w:tcBorders>
              <w:top w:val="nil"/>
              <w:left w:val="nil"/>
              <w:bottom w:val="nil"/>
              <w:right w:val="nil"/>
            </w:tcBorders>
            <w:shd w:val="clear" w:color="auto" w:fill="auto"/>
            <w:noWrap/>
            <w:vAlign w:val="center"/>
            <w:hideMark/>
          </w:tcPr>
          <w:p w14:paraId="28B4F575" w14:textId="05DB043D" w:rsidR="00DD5C14" w:rsidRPr="00DD5C14" w:rsidRDefault="006829CC" w:rsidP="006829CC">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coveryIncentive*RenewalIncentive</w:t>
            </w:r>
          </w:p>
        </w:tc>
        <w:tc>
          <w:tcPr>
            <w:tcW w:w="938" w:type="pct"/>
            <w:tcBorders>
              <w:top w:val="nil"/>
              <w:left w:val="nil"/>
              <w:bottom w:val="nil"/>
              <w:right w:val="nil"/>
            </w:tcBorders>
            <w:shd w:val="clear" w:color="auto" w:fill="auto"/>
            <w:noWrap/>
            <w:vAlign w:val="center"/>
            <w:hideMark/>
          </w:tcPr>
          <w:p w14:paraId="41394287"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.005</w:t>
            </w:r>
          </w:p>
        </w:tc>
        <w:tc>
          <w:tcPr>
            <w:tcW w:w="1141" w:type="pct"/>
            <w:tcBorders>
              <w:top w:val="nil"/>
              <w:left w:val="nil"/>
              <w:bottom w:val="nil"/>
              <w:right w:val="nil"/>
            </w:tcBorders>
            <w:shd w:val="clear" w:color="auto" w:fill="auto"/>
            <w:noWrap/>
            <w:vAlign w:val="center"/>
            <w:hideMark/>
          </w:tcPr>
          <w:p w14:paraId="4CB9FCC9"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DD5C14" w:rsidRPr="00DD5C14" w14:paraId="385D2AB8" w14:textId="77777777" w:rsidTr="00DD5C14">
        <w:trPr>
          <w:trHeight w:val="300"/>
        </w:trPr>
        <w:tc>
          <w:tcPr>
            <w:tcW w:w="2921" w:type="pct"/>
            <w:tcBorders>
              <w:top w:val="nil"/>
              <w:left w:val="nil"/>
              <w:bottom w:val="nil"/>
              <w:right w:val="nil"/>
            </w:tcBorders>
            <w:shd w:val="clear" w:color="auto" w:fill="auto"/>
            <w:noWrap/>
            <w:vAlign w:val="center"/>
            <w:hideMark/>
          </w:tcPr>
          <w:p w14:paraId="6E16C1C9" w14:textId="01C82A94" w:rsidR="00DD5C14" w:rsidRPr="00DD5C14" w:rsidRDefault="006829CC" w:rsidP="006829CC">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DD5C14" w:rsidRPr="00DD5C14">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TemporalDistance</w:t>
            </w:r>
          </w:p>
        </w:tc>
        <w:tc>
          <w:tcPr>
            <w:tcW w:w="938" w:type="pct"/>
            <w:tcBorders>
              <w:top w:val="nil"/>
              <w:left w:val="nil"/>
              <w:bottom w:val="nil"/>
              <w:right w:val="nil"/>
            </w:tcBorders>
            <w:shd w:val="clear" w:color="auto" w:fill="auto"/>
            <w:noWrap/>
            <w:vAlign w:val="center"/>
            <w:hideMark/>
          </w:tcPr>
          <w:p w14:paraId="7A153819"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.058</w:t>
            </w:r>
          </w:p>
        </w:tc>
        <w:tc>
          <w:tcPr>
            <w:tcW w:w="1141" w:type="pct"/>
            <w:tcBorders>
              <w:top w:val="nil"/>
              <w:left w:val="nil"/>
              <w:bottom w:val="nil"/>
              <w:right w:val="nil"/>
            </w:tcBorders>
            <w:shd w:val="clear" w:color="auto" w:fill="auto"/>
            <w:noWrap/>
            <w:vAlign w:val="center"/>
            <w:hideMark/>
          </w:tcPr>
          <w:p w14:paraId="1B160F7F" w14:textId="77777777" w:rsidR="00DD5C14" w:rsidRPr="00DD5C14" w:rsidRDefault="00DD5C14" w:rsidP="00DD5C1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6724B0FB" w14:textId="77777777" w:rsidTr="00DD5C14">
        <w:trPr>
          <w:trHeight w:val="300"/>
        </w:trPr>
        <w:tc>
          <w:tcPr>
            <w:tcW w:w="2921" w:type="pct"/>
            <w:tcBorders>
              <w:top w:val="nil"/>
              <w:left w:val="nil"/>
              <w:bottom w:val="nil"/>
              <w:right w:val="nil"/>
            </w:tcBorders>
            <w:shd w:val="clear" w:color="auto" w:fill="auto"/>
            <w:noWrap/>
            <w:vAlign w:val="center"/>
          </w:tcPr>
          <w:p w14:paraId="567587CE" w14:textId="04223F17" w:rsidR="00EB1CD2" w:rsidRPr="00DD5C14" w:rsidRDefault="006829CC" w:rsidP="006829CC">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EB1CD2" w:rsidRPr="00DD5C14">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PromotionalIntensity</w:t>
            </w:r>
          </w:p>
        </w:tc>
        <w:tc>
          <w:tcPr>
            <w:tcW w:w="938" w:type="pct"/>
            <w:tcBorders>
              <w:top w:val="nil"/>
              <w:left w:val="nil"/>
              <w:bottom w:val="nil"/>
              <w:right w:val="nil"/>
            </w:tcBorders>
            <w:shd w:val="clear" w:color="auto" w:fill="auto"/>
            <w:noWrap/>
            <w:vAlign w:val="center"/>
          </w:tcPr>
          <w:p w14:paraId="75E7C911" w14:textId="07FF4F0C"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-.091</w:t>
            </w:r>
          </w:p>
        </w:tc>
        <w:tc>
          <w:tcPr>
            <w:tcW w:w="1141" w:type="pct"/>
            <w:tcBorders>
              <w:top w:val="nil"/>
              <w:left w:val="nil"/>
              <w:bottom w:val="nil"/>
              <w:right w:val="nil"/>
            </w:tcBorders>
            <w:shd w:val="clear" w:color="auto" w:fill="auto"/>
            <w:noWrap/>
            <w:vAlign w:val="center"/>
          </w:tcPr>
          <w:p w14:paraId="58198C35" w14:textId="688825F2"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.063</w:t>
            </w:r>
          </w:p>
        </w:tc>
      </w:tr>
      <w:tr w:rsidR="00EB1CD2" w:rsidRPr="00DD5C14" w14:paraId="239CC8B0" w14:textId="77777777" w:rsidTr="00DD5C14">
        <w:trPr>
          <w:trHeight w:val="300"/>
        </w:trPr>
        <w:tc>
          <w:tcPr>
            <w:tcW w:w="2921" w:type="pct"/>
            <w:tcBorders>
              <w:top w:val="nil"/>
              <w:left w:val="nil"/>
              <w:bottom w:val="nil"/>
              <w:right w:val="nil"/>
            </w:tcBorders>
            <w:shd w:val="clear" w:color="auto" w:fill="auto"/>
            <w:noWrap/>
            <w:vAlign w:val="center"/>
            <w:hideMark/>
          </w:tcPr>
          <w:p w14:paraId="693C956E" w14:textId="7C317C18" w:rsidR="00EB1CD2" w:rsidRPr="00DD5C14" w:rsidRDefault="006829CC" w:rsidP="005E007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EB1CD2" w:rsidRPr="00DD5C14">
              <w:rPr>
                <w:rFonts w:ascii="Times New Roman" w:eastAsia="Times New Roman" w:hAnsi="Times New Roman" w:cs="Times New Roman"/>
                <w:color w:val="000000"/>
                <w:sz w:val="24"/>
                <w:szCs w:val="24"/>
              </w:rPr>
              <w:t>*</w:t>
            </w:r>
            <w:r w:rsidR="00C66046" w:rsidRPr="00C66046">
              <w:rPr>
                <w:rFonts w:ascii="Times New Roman" w:eastAsia="Times New Roman" w:hAnsi="Times New Roman" w:cs="Times New Roman"/>
                <w:color w:val="000000"/>
                <w:sz w:val="24"/>
                <w:szCs w:val="24"/>
              </w:rPr>
              <w:t>PersonalizedAcquisition</w:t>
            </w:r>
          </w:p>
        </w:tc>
        <w:tc>
          <w:tcPr>
            <w:tcW w:w="938" w:type="pct"/>
            <w:tcBorders>
              <w:top w:val="nil"/>
              <w:left w:val="nil"/>
              <w:bottom w:val="nil"/>
              <w:right w:val="nil"/>
            </w:tcBorders>
            <w:shd w:val="clear" w:color="auto" w:fill="auto"/>
            <w:noWrap/>
            <w:vAlign w:val="center"/>
            <w:hideMark/>
          </w:tcPr>
          <w:p w14:paraId="543D8CD4"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.056</w:t>
            </w:r>
          </w:p>
        </w:tc>
        <w:tc>
          <w:tcPr>
            <w:tcW w:w="1141" w:type="pct"/>
            <w:tcBorders>
              <w:top w:val="nil"/>
              <w:left w:val="nil"/>
              <w:bottom w:val="nil"/>
              <w:right w:val="nil"/>
            </w:tcBorders>
            <w:shd w:val="clear" w:color="auto" w:fill="auto"/>
            <w:noWrap/>
            <w:vAlign w:val="center"/>
            <w:hideMark/>
          </w:tcPr>
          <w:p w14:paraId="5850821F"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.020</w:t>
            </w:r>
          </w:p>
        </w:tc>
      </w:tr>
      <w:tr w:rsidR="00EB1CD2" w:rsidRPr="00DD5C14" w14:paraId="5E9A23ED" w14:textId="77777777" w:rsidTr="00DD5C14">
        <w:trPr>
          <w:trHeight w:val="300"/>
        </w:trPr>
        <w:tc>
          <w:tcPr>
            <w:tcW w:w="2921" w:type="pct"/>
            <w:tcBorders>
              <w:top w:val="nil"/>
              <w:left w:val="nil"/>
              <w:bottom w:val="nil"/>
              <w:right w:val="nil"/>
            </w:tcBorders>
            <w:shd w:val="clear" w:color="auto" w:fill="auto"/>
            <w:noWrap/>
            <w:vAlign w:val="center"/>
            <w:hideMark/>
          </w:tcPr>
          <w:p w14:paraId="2A24C6B1" w14:textId="3119E992" w:rsidR="00EB1CD2" w:rsidRPr="00DD5C14" w:rsidRDefault="006829CC" w:rsidP="006829CC">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EB1CD2" w:rsidRPr="00DD5C14">
              <w:rPr>
                <w:rFonts w:ascii="Times New Roman" w:eastAsia="Times New Roman" w:hAnsi="Times New Roman" w:cs="Times New Roman"/>
                <w:color w:val="000000"/>
                <w:sz w:val="24"/>
                <w:szCs w:val="24"/>
              </w:rPr>
              <w:t>*</w:t>
            </w:r>
            <w:r w:rsidR="00EB1CD2" w:rsidRPr="00A4650F">
              <w:rPr>
                <w:rFonts w:ascii="Times New Roman" w:eastAsia="Times New Roman" w:hAnsi="Times New Roman" w:cs="Times New Roman"/>
                <w:color w:val="000000"/>
                <w:sz w:val="24"/>
                <w:szCs w:val="24"/>
              </w:rPr>
              <w:t>RelationshipLength</w:t>
            </w:r>
          </w:p>
        </w:tc>
        <w:tc>
          <w:tcPr>
            <w:tcW w:w="938" w:type="pct"/>
            <w:tcBorders>
              <w:top w:val="nil"/>
              <w:left w:val="nil"/>
              <w:bottom w:val="nil"/>
              <w:right w:val="nil"/>
            </w:tcBorders>
            <w:shd w:val="clear" w:color="auto" w:fill="auto"/>
            <w:noWrap/>
            <w:vAlign w:val="center"/>
            <w:hideMark/>
          </w:tcPr>
          <w:p w14:paraId="5FE73BC8"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c>
          <w:tcPr>
            <w:tcW w:w="1141" w:type="pct"/>
            <w:tcBorders>
              <w:top w:val="nil"/>
              <w:left w:val="nil"/>
              <w:bottom w:val="nil"/>
              <w:right w:val="nil"/>
            </w:tcBorders>
            <w:shd w:val="clear" w:color="auto" w:fill="auto"/>
            <w:noWrap/>
            <w:vAlign w:val="center"/>
            <w:hideMark/>
          </w:tcPr>
          <w:p w14:paraId="44ED4C6F"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.638</w:t>
            </w:r>
          </w:p>
        </w:tc>
      </w:tr>
      <w:tr w:rsidR="00EB1CD2" w:rsidRPr="00DD5C14" w14:paraId="76BF03EB" w14:textId="77777777" w:rsidTr="00DD5C14">
        <w:trPr>
          <w:trHeight w:val="300"/>
        </w:trPr>
        <w:tc>
          <w:tcPr>
            <w:tcW w:w="2921" w:type="pct"/>
            <w:tcBorders>
              <w:top w:val="nil"/>
              <w:left w:val="nil"/>
              <w:bottom w:val="nil"/>
              <w:right w:val="nil"/>
            </w:tcBorders>
            <w:shd w:val="clear" w:color="auto" w:fill="auto"/>
            <w:noWrap/>
            <w:vAlign w:val="center"/>
            <w:hideMark/>
          </w:tcPr>
          <w:p w14:paraId="5A6120A0" w14:textId="5D6B386B" w:rsidR="00EB1CD2" w:rsidRPr="00DD5C14" w:rsidRDefault="00FB0BF6" w:rsidP="00EB1CD2">
            <w:pPr>
              <w:spacing w:after="0" w:line="240" w:lineRule="auto"/>
              <w:rPr>
                <w:rFonts w:ascii="Times New Roman" w:eastAsia="Times New Roman" w:hAnsi="Times New Roman" w:cs="Times New Roman"/>
                <w:color w:val="000000"/>
                <w:sz w:val="24"/>
                <w:szCs w:val="24"/>
              </w:rPr>
            </w:pPr>
            <w:r w:rsidRPr="00FB0BF6">
              <w:rPr>
                <w:rFonts w:ascii="Times New Roman" w:eastAsia="Times New Roman" w:hAnsi="Times New Roman" w:cs="Times New Roman"/>
                <w:color w:val="000000"/>
                <w:sz w:val="24"/>
                <w:szCs w:val="24"/>
              </w:rPr>
              <w:t>FullPriceReminder</w:t>
            </w:r>
          </w:p>
        </w:tc>
        <w:tc>
          <w:tcPr>
            <w:tcW w:w="938" w:type="pct"/>
            <w:tcBorders>
              <w:top w:val="nil"/>
              <w:left w:val="nil"/>
              <w:bottom w:val="nil"/>
              <w:right w:val="nil"/>
            </w:tcBorders>
            <w:shd w:val="clear" w:color="auto" w:fill="auto"/>
            <w:noWrap/>
            <w:vAlign w:val="center"/>
            <w:hideMark/>
          </w:tcPr>
          <w:p w14:paraId="5B2D78AF"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-1.502</w:t>
            </w:r>
          </w:p>
        </w:tc>
        <w:tc>
          <w:tcPr>
            <w:tcW w:w="1141" w:type="pct"/>
            <w:tcBorders>
              <w:top w:val="nil"/>
              <w:left w:val="nil"/>
              <w:bottom w:val="nil"/>
              <w:right w:val="nil"/>
            </w:tcBorders>
            <w:shd w:val="clear" w:color="auto" w:fill="auto"/>
            <w:noWrap/>
            <w:vAlign w:val="center"/>
            <w:hideMark/>
          </w:tcPr>
          <w:p w14:paraId="7A7BB440"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4D30BEFD" w14:textId="77777777" w:rsidTr="00DD5C14">
        <w:trPr>
          <w:trHeight w:val="300"/>
        </w:trPr>
        <w:tc>
          <w:tcPr>
            <w:tcW w:w="2921" w:type="pct"/>
            <w:tcBorders>
              <w:top w:val="nil"/>
              <w:left w:val="nil"/>
              <w:bottom w:val="nil"/>
              <w:right w:val="nil"/>
            </w:tcBorders>
            <w:shd w:val="clear" w:color="auto" w:fill="auto"/>
            <w:noWrap/>
            <w:vAlign w:val="center"/>
            <w:hideMark/>
          </w:tcPr>
          <w:p w14:paraId="19063434" w14:textId="53311937" w:rsidR="00EB1CD2" w:rsidRPr="00DD5C14" w:rsidRDefault="00EB1CD2" w:rsidP="006829CC">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Renewal</w:t>
            </w:r>
            <w:r w:rsidR="006829CC">
              <w:rPr>
                <w:rFonts w:ascii="Times New Roman" w:eastAsia="Times New Roman" w:hAnsi="Times New Roman" w:cs="Times New Roman"/>
                <w:color w:val="000000"/>
                <w:sz w:val="24"/>
                <w:szCs w:val="24"/>
              </w:rPr>
              <w:t>Incentive</w:t>
            </w:r>
          </w:p>
        </w:tc>
        <w:tc>
          <w:tcPr>
            <w:tcW w:w="938" w:type="pct"/>
            <w:tcBorders>
              <w:top w:val="nil"/>
              <w:left w:val="nil"/>
              <w:bottom w:val="nil"/>
              <w:right w:val="nil"/>
            </w:tcBorders>
            <w:shd w:val="clear" w:color="auto" w:fill="auto"/>
            <w:noWrap/>
            <w:vAlign w:val="center"/>
            <w:hideMark/>
          </w:tcPr>
          <w:p w14:paraId="1E0D5CAD"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.176</w:t>
            </w:r>
          </w:p>
        </w:tc>
        <w:tc>
          <w:tcPr>
            <w:tcW w:w="1141" w:type="pct"/>
            <w:tcBorders>
              <w:top w:val="nil"/>
              <w:left w:val="nil"/>
              <w:bottom w:val="nil"/>
              <w:right w:val="nil"/>
            </w:tcBorders>
            <w:shd w:val="clear" w:color="auto" w:fill="auto"/>
            <w:noWrap/>
            <w:vAlign w:val="center"/>
            <w:hideMark/>
          </w:tcPr>
          <w:p w14:paraId="01A90BA7"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5BD040F5" w14:textId="77777777" w:rsidTr="00DD5C14">
        <w:trPr>
          <w:trHeight w:val="300"/>
        </w:trPr>
        <w:tc>
          <w:tcPr>
            <w:tcW w:w="2921" w:type="pct"/>
            <w:tcBorders>
              <w:top w:val="nil"/>
              <w:left w:val="nil"/>
              <w:bottom w:val="nil"/>
              <w:right w:val="nil"/>
            </w:tcBorders>
            <w:shd w:val="clear" w:color="auto" w:fill="auto"/>
            <w:noWrap/>
            <w:vAlign w:val="center"/>
            <w:hideMark/>
          </w:tcPr>
          <w:p w14:paraId="621BC806" w14:textId="55791A70" w:rsidR="00EB1CD2" w:rsidRPr="00DD5C14" w:rsidRDefault="00C66046" w:rsidP="00EB1CD2">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TemporalDistance</w:t>
            </w:r>
          </w:p>
        </w:tc>
        <w:tc>
          <w:tcPr>
            <w:tcW w:w="938" w:type="pct"/>
            <w:tcBorders>
              <w:top w:val="nil"/>
              <w:left w:val="nil"/>
              <w:bottom w:val="nil"/>
              <w:right w:val="nil"/>
            </w:tcBorders>
            <w:shd w:val="clear" w:color="auto" w:fill="auto"/>
            <w:noWrap/>
            <w:vAlign w:val="center"/>
            <w:hideMark/>
          </w:tcPr>
          <w:p w14:paraId="5ED58ADC"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-.443</w:t>
            </w:r>
          </w:p>
        </w:tc>
        <w:tc>
          <w:tcPr>
            <w:tcW w:w="1141" w:type="pct"/>
            <w:tcBorders>
              <w:top w:val="nil"/>
              <w:left w:val="nil"/>
              <w:bottom w:val="nil"/>
              <w:right w:val="nil"/>
            </w:tcBorders>
            <w:shd w:val="clear" w:color="auto" w:fill="auto"/>
            <w:noWrap/>
            <w:vAlign w:val="center"/>
            <w:hideMark/>
          </w:tcPr>
          <w:p w14:paraId="413CFD5A"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3480976E" w14:textId="77777777" w:rsidTr="00DD5C14">
        <w:trPr>
          <w:trHeight w:val="300"/>
        </w:trPr>
        <w:tc>
          <w:tcPr>
            <w:tcW w:w="2921" w:type="pct"/>
            <w:tcBorders>
              <w:top w:val="nil"/>
              <w:left w:val="nil"/>
              <w:bottom w:val="nil"/>
              <w:right w:val="nil"/>
            </w:tcBorders>
            <w:shd w:val="clear" w:color="auto" w:fill="auto"/>
            <w:noWrap/>
            <w:vAlign w:val="center"/>
          </w:tcPr>
          <w:p w14:paraId="390710F8" w14:textId="2DEF5B28" w:rsidR="00EB1CD2" w:rsidRPr="002575D6" w:rsidRDefault="00C66046" w:rsidP="00EB1CD2">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PromotionalIntensity</w:t>
            </w:r>
          </w:p>
        </w:tc>
        <w:tc>
          <w:tcPr>
            <w:tcW w:w="938" w:type="pct"/>
            <w:tcBorders>
              <w:top w:val="nil"/>
              <w:left w:val="nil"/>
              <w:bottom w:val="nil"/>
              <w:right w:val="nil"/>
            </w:tcBorders>
            <w:shd w:val="clear" w:color="auto" w:fill="auto"/>
            <w:noWrap/>
            <w:vAlign w:val="center"/>
          </w:tcPr>
          <w:p w14:paraId="5F22CB17" w14:textId="7B0B7454"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-.767</w:t>
            </w:r>
          </w:p>
        </w:tc>
        <w:tc>
          <w:tcPr>
            <w:tcW w:w="1141" w:type="pct"/>
            <w:tcBorders>
              <w:top w:val="nil"/>
              <w:left w:val="nil"/>
              <w:bottom w:val="nil"/>
              <w:right w:val="nil"/>
            </w:tcBorders>
            <w:shd w:val="clear" w:color="auto" w:fill="auto"/>
            <w:noWrap/>
            <w:vAlign w:val="center"/>
          </w:tcPr>
          <w:p w14:paraId="54D618C1" w14:textId="017AAC09"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.002</w:t>
            </w:r>
          </w:p>
        </w:tc>
      </w:tr>
      <w:tr w:rsidR="00EB1CD2" w:rsidRPr="00DD5C14" w14:paraId="6A7848A1" w14:textId="77777777" w:rsidTr="00DD5C14">
        <w:trPr>
          <w:trHeight w:val="300"/>
        </w:trPr>
        <w:tc>
          <w:tcPr>
            <w:tcW w:w="2921" w:type="pct"/>
            <w:tcBorders>
              <w:top w:val="nil"/>
              <w:left w:val="nil"/>
              <w:bottom w:val="nil"/>
              <w:right w:val="nil"/>
            </w:tcBorders>
            <w:shd w:val="clear" w:color="auto" w:fill="auto"/>
            <w:noWrap/>
            <w:vAlign w:val="center"/>
            <w:hideMark/>
          </w:tcPr>
          <w:p w14:paraId="5F58D9FC" w14:textId="6F06D7B9" w:rsidR="00EB1CD2" w:rsidRPr="00DD5C14" w:rsidRDefault="00C66046" w:rsidP="005E0076">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PersonalizedAcquisition</w:t>
            </w:r>
          </w:p>
        </w:tc>
        <w:tc>
          <w:tcPr>
            <w:tcW w:w="938" w:type="pct"/>
            <w:tcBorders>
              <w:top w:val="nil"/>
              <w:left w:val="nil"/>
              <w:bottom w:val="nil"/>
              <w:right w:val="nil"/>
            </w:tcBorders>
            <w:shd w:val="clear" w:color="auto" w:fill="auto"/>
            <w:noWrap/>
            <w:vAlign w:val="center"/>
            <w:hideMark/>
          </w:tcPr>
          <w:p w14:paraId="6EAF705C"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-.545</w:t>
            </w:r>
          </w:p>
        </w:tc>
        <w:tc>
          <w:tcPr>
            <w:tcW w:w="1141" w:type="pct"/>
            <w:tcBorders>
              <w:top w:val="nil"/>
              <w:left w:val="nil"/>
              <w:bottom w:val="nil"/>
              <w:right w:val="nil"/>
            </w:tcBorders>
            <w:shd w:val="clear" w:color="auto" w:fill="auto"/>
            <w:noWrap/>
            <w:vAlign w:val="center"/>
            <w:hideMark/>
          </w:tcPr>
          <w:p w14:paraId="5B767521"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7539C104" w14:textId="77777777" w:rsidTr="00DD5C14">
        <w:trPr>
          <w:trHeight w:val="300"/>
        </w:trPr>
        <w:tc>
          <w:tcPr>
            <w:tcW w:w="2921" w:type="pct"/>
            <w:tcBorders>
              <w:top w:val="nil"/>
              <w:left w:val="nil"/>
              <w:bottom w:val="nil"/>
              <w:right w:val="nil"/>
            </w:tcBorders>
            <w:shd w:val="clear" w:color="auto" w:fill="auto"/>
            <w:noWrap/>
            <w:vAlign w:val="center"/>
            <w:hideMark/>
          </w:tcPr>
          <w:p w14:paraId="7CE02295" w14:textId="297851F8"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A4650F">
              <w:rPr>
                <w:rFonts w:ascii="Times New Roman" w:eastAsia="Times New Roman" w:hAnsi="Times New Roman" w:cs="Times New Roman"/>
                <w:color w:val="000000"/>
                <w:sz w:val="24"/>
                <w:szCs w:val="24"/>
              </w:rPr>
              <w:t>RelationshipLength</w:t>
            </w:r>
          </w:p>
        </w:tc>
        <w:tc>
          <w:tcPr>
            <w:tcW w:w="938" w:type="pct"/>
            <w:tcBorders>
              <w:top w:val="nil"/>
              <w:left w:val="nil"/>
              <w:bottom w:val="nil"/>
              <w:right w:val="nil"/>
            </w:tcBorders>
            <w:shd w:val="clear" w:color="auto" w:fill="auto"/>
            <w:noWrap/>
            <w:vAlign w:val="center"/>
            <w:hideMark/>
          </w:tcPr>
          <w:p w14:paraId="3D9BA02C"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c>
          <w:tcPr>
            <w:tcW w:w="1141" w:type="pct"/>
            <w:tcBorders>
              <w:top w:val="nil"/>
              <w:left w:val="nil"/>
              <w:bottom w:val="nil"/>
              <w:right w:val="nil"/>
            </w:tcBorders>
            <w:shd w:val="clear" w:color="auto" w:fill="auto"/>
            <w:noWrap/>
            <w:vAlign w:val="center"/>
            <w:hideMark/>
          </w:tcPr>
          <w:p w14:paraId="165C7D25"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.850</w:t>
            </w:r>
          </w:p>
        </w:tc>
      </w:tr>
      <w:tr w:rsidR="00EB1CD2" w:rsidRPr="00DD5C14" w14:paraId="1C96310F" w14:textId="77777777" w:rsidTr="00DD5C14">
        <w:trPr>
          <w:trHeight w:val="300"/>
        </w:trPr>
        <w:tc>
          <w:tcPr>
            <w:tcW w:w="2921" w:type="pct"/>
            <w:tcBorders>
              <w:top w:val="nil"/>
              <w:left w:val="nil"/>
              <w:bottom w:val="nil"/>
              <w:right w:val="nil"/>
            </w:tcBorders>
            <w:shd w:val="clear" w:color="auto" w:fill="auto"/>
            <w:noWrap/>
            <w:vAlign w:val="center"/>
            <w:hideMark/>
          </w:tcPr>
          <w:p w14:paraId="43AEA8B8" w14:textId="39597169"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ServiceFreq</w:t>
            </w:r>
            <w:r w:rsidR="000A3F57" w:rsidRPr="000A3F57">
              <w:rPr>
                <w:rFonts w:ascii="Times New Roman" w:eastAsia="Times New Roman" w:hAnsi="Times New Roman" w:cs="Times New Roman"/>
                <w:color w:val="000000"/>
                <w:sz w:val="24"/>
                <w:szCs w:val="24"/>
              </w:rPr>
              <w:t>Present</w:t>
            </w:r>
          </w:p>
        </w:tc>
        <w:tc>
          <w:tcPr>
            <w:tcW w:w="938" w:type="pct"/>
            <w:tcBorders>
              <w:top w:val="nil"/>
              <w:left w:val="nil"/>
              <w:bottom w:val="nil"/>
              <w:right w:val="nil"/>
            </w:tcBorders>
            <w:shd w:val="clear" w:color="auto" w:fill="auto"/>
            <w:noWrap/>
            <w:vAlign w:val="center"/>
            <w:hideMark/>
          </w:tcPr>
          <w:p w14:paraId="1E8B74D6"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.010</w:t>
            </w:r>
          </w:p>
        </w:tc>
        <w:tc>
          <w:tcPr>
            <w:tcW w:w="1141" w:type="pct"/>
            <w:tcBorders>
              <w:top w:val="nil"/>
              <w:left w:val="nil"/>
              <w:bottom w:val="nil"/>
              <w:right w:val="nil"/>
            </w:tcBorders>
            <w:shd w:val="clear" w:color="auto" w:fill="auto"/>
            <w:noWrap/>
            <w:vAlign w:val="center"/>
            <w:hideMark/>
          </w:tcPr>
          <w:p w14:paraId="670DEEFC"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.638</w:t>
            </w:r>
          </w:p>
        </w:tc>
      </w:tr>
      <w:tr w:rsidR="00EB1CD2" w:rsidRPr="00DD5C14" w14:paraId="7F541DA4" w14:textId="77777777" w:rsidTr="00DD5C14">
        <w:trPr>
          <w:trHeight w:val="300"/>
        </w:trPr>
        <w:tc>
          <w:tcPr>
            <w:tcW w:w="2921" w:type="pct"/>
            <w:tcBorders>
              <w:top w:val="nil"/>
              <w:left w:val="nil"/>
              <w:bottom w:val="nil"/>
              <w:right w:val="nil"/>
            </w:tcBorders>
            <w:shd w:val="clear" w:color="auto" w:fill="auto"/>
            <w:noWrap/>
            <w:vAlign w:val="center"/>
            <w:hideMark/>
          </w:tcPr>
          <w:p w14:paraId="48E4DB6C"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ServiceFreqRenewal</w:t>
            </w:r>
          </w:p>
        </w:tc>
        <w:tc>
          <w:tcPr>
            <w:tcW w:w="938" w:type="pct"/>
            <w:tcBorders>
              <w:top w:val="nil"/>
              <w:left w:val="nil"/>
              <w:bottom w:val="nil"/>
              <w:right w:val="nil"/>
            </w:tcBorders>
            <w:shd w:val="clear" w:color="auto" w:fill="auto"/>
            <w:noWrap/>
            <w:vAlign w:val="center"/>
            <w:hideMark/>
          </w:tcPr>
          <w:p w14:paraId="0EC2A94F"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-.076</w:t>
            </w:r>
          </w:p>
        </w:tc>
        <w:tc>
          <w:tcPr>
            <w:tcW w:w="1141" w:type="pct"/>
            <w:tcBorders>
              <w:top w:val="nil"/>
              <w:left w:val="nil"/>
              <w:bottom w:val="nil"/>
              <w:right w:val="nil"/>
            </w:tcBorders>
            <w:shd w:val="clear" w:color="auto" w:fill="auto"/>
            <w:noWrap/>
            <w:vAlign w:val="center"/>
            <w:hideMark/>
          </w:tcPr>
          <w:p w14:paraId="5CE604D4"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.001</w:t>
            </w:r>
          </w:p>
        </w:tc>
      </w:tr>
      <w:tr w:rsidR="00EB1CD2" w:rsidRPr="00DD5C14" w14:paraId="4F73C968" w14:textId="77777777" w:rsidTr="00DD5C14">
        <w:trPr>
          <w:trHeight w:val="300"/>
        </w:trPr>
        <w:tc>
          <w:tcPr>
            <w:tcW w:w="2921" w:type="pct"/>
            <w:tcBorders>
              <w:top w:val="nil"/>
              <w:left w:val="nil"/>
              <w:bottom w:val="nil"/>
              <w:right w:val="nil"/>
            </w:tcBorders>
            <w:shd w:val="clear" w:color="auto" w:fill="auto"/>
            <w:noWrap/>
            <w:vAlign w:val="center"/>
            <w:hideMark/>
          </w:tcPr>
          <w:p w14:paraId="59021A9B" w14:textId="7A8A964C"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ServiceFreqPrev</w:t>
            </w:r>
            <w:r w:rsidR="008D3503">
              <w:rPr>
                <w:rFonts w:ascii="Times New Roman" w:eastAsia="Times New Roman" w:hAnsi="Times New Roman" w:cs="Times New Roman"/>
                <w:color w:val="000000"/>
                <w:sz w:val="24"/>
                <w:szCs w:val="24"/>
              </w:rPr>
              <w:t>ious</w:t>
            </w:r>
          </w:p>
        </w:tc>
        <w:tc>
          <w:tcPr>
            <w:tcW w:w="938" w:type="pct"/>
            <w:tcBorders>
              <w:top w:val="nil"/>
              <w:left w:val="nil"/>
              <w:bottom w:val="nil"/>
              <w:right w:val="nil"/>
            </w:tcBorders>
            <w:shd w:val="clear" w:color="auto" w:fill="auto"/>
            <w:noWrap/>
            <w:vAlign w:val="center"/>
            <w:hideMark/>
          </w:tcPr>
          <w:p w14:paraId="40C39A3B"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.091</w:t>
            </w:r>
          </w:p>
        </w:tc>
        <w:tc>
          <w:tcPr>
            <w:tcW w:w="1141" w:type="pct"/>
            <w:tcBorders>
              <w:top w:val="nil"/>
              <w:left w:val="nil"/>
              <w:bottom w:val="nil"/>
              <w:right w:val="nil"/>
            </w:tcBorders>
            <w:shd w:val="clear" w:color="auto" w:fill="auto"/>
            <w:noWrap/>
            <w:vAlign w:val="center"/>
            <w:hideMark/>
          </w:tcPr>
          <w:p w14:paraId="2B008ED2"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2F612B5B" w14:textId="77777777" w:rsidTr="00DD5C14">
        <w:trPr>
          <w:trHeight w:val="300"/>
        </w:trPr>
        <w:tc>
          <w:tcPr>
            <w:tcW w:w="2921" w:type="pct"/>
            <w:tcBorders>
              <w:top w:val="nil"/>
              <w:left w:val="nil"/>
              <w:bottom w:val="nil"/>
              <w:right w:val="nil"/>
            </w:tcBorders>
            <w:shd w:val="clear" w:color="auto" w:fill="auto"/>
            <w:noWrap/>
            <w:vAlign w:val="center"/>
            <w:hideMark/>
          </w:tcPr>
          <w:p w14:paraId="280280AF"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RenewalDuration</w:t>
            </w:r>
          </w:p>
        </w:tc>
        <w:tc>
          <w:tcPr>
            <w:tcW w:w="938" w:type="pct"/>
            <w:tcBorders>
              <w:top w:val="nil"/>
              <w:left w:val="nil"/>
              <w:bottom w:val="nil"/>
              <w:right w:val="nil"/>
            </w:tcBorders>
            <w:shd w:val="clear" w:color="auto" w:fill="auto"/>
            <w:noWrap/>
            <w:vAlign w:val="center"/>
            <w:hideMark/>
          </w:tcPr>
          <w:p w14:paraId="030F949E"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-.551</w:t>
            </w:r>
          </w:p>
        </w:tc>
        <w:tc>
          <w:tcPr>
            <w:tcW w:w="1141" w:type="pct"/>
            <w:tcBorders>
              <w:top w:val="nil"/>
              <w:left w:val="nil"/>
              <w:bottom w:val="nil"/>
              <w:right w:val="nil"/>
            </w:tcBorders>
            <w:shd w:val="clear" w:color="auto" w:fill="auto"/>
            <w:noWrap/>
            <w:vAlign w:val="center"/>
            <w:hideMark/>
          </w:tcPr>
          <w:p w14:paraId="07C5191D"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11617178" w14:textId="77777777" w:rsidTr="00DD5C14">
        <w:trPr>
          <w:trHeight w:val="300"/>
        </w:trPr>
        <w:tc>
          <w:tcPr>
            <w:tcW w:w="2921" w:type="pct"/>
            <w:tcBorders>
              <w:top w:val="nil"/>
              <w:left w:val="nil"/>
              <w:bottom w:val="nil"/>
              <w:right w:val="nil"/>
            </w:tcBorders>
            <w:shd w:val="clear" w:color="auto" w:fill="auto"/>
            <w:noWrap/>
            <w:vAlign w:val="center"/>
            <w:hideMark/>
          </w:tcPr>
          <w:p w14:paraId="3DC906E9"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Mature</w:t>
            </w:r>
          </w:p>
        </w:tc>
        <w:tc>
          <w:tcPr>
            <w:tcW w:w="938" w:type="pct"/>
            <w:tcBorders>
              <w:top w:val="nil"/>
              <w:left w:val="nil"/>
              <w:bottom w:val="nil"/>
              <w:right w:val="nil"/>
            </w:tcBorders>
            <w:shd w:val="clear" w:color="auto" w:fill="auto"/>
            <w:noWrap/>
            <w:vAlign w:val="center"/>
            <w:hideMark/>
          </w:tcPr>
          <w:p w14:paraId="641AE076"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5.909</w:t>
            </w:r>
          </w:p>
        </w:tc>
        <w:tc>
          <w:tcPr>
            <w:tcW w:w="1141" w:type="pct"/>
            <w:tcBorders>
              <w:top w:val="nil"/>
              <w:left w:val="nil"/>
              <w:bottom w:val="nil"/>
              <w:right w:val="nil"/>
            </w:tcBorders>
            <w:shd w:val="clear" w:color="auto" w:fill="auto"/>
            <w:noWrap/>
            <w:vAlign w:val="center"/>
            <w:hideMark/>
          </w:tcPr>
          <w:p w14:paraId="7621FFDB"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.071</w:t>
            </w:r>
          </w:p>
        </w:tc>
      </w:tr>
      <w:tr w:rsidR="00EB1CD2" w:rsidRPr="00DD5C14" w14:paraId="286662DE" w14:textId="77777777" w:rsidTr="00DD5C14">
        <w:trPr>
          <w:trHeight w:val="300"/>
        </w:trPr>
        <w:tc>
          <w:tcPr>
            <w:tcW w:w="2921" w:type="pct"/>
            <w:tcBorders>
              <w:top w:val="nil"/>
              <w:left w:val="nil"/>
              <w:bottom w:val="nil"/>
              <w:right w:val="nil"/>
            </w:tcBorders>
            <w:shd w:val="clear" w:color="auto" w:fill="auto"/>
            <w:noWrap/>
            <w:vAlign w:val="center"/>
            <w:hideMark/>
          </w:tcPr>
          <w:p w14:paraId="624AB446"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Family</w:t>
            </w:r>
          </w:p>
        </w:tc>
        <w:tc>
          <w:tcPr>
            <w:tcW w:w="938" w:type="pct"/>
            <w:tcBorders>
              <w:top w:val="nil"/>
              <w:left w:val="nil"/>
              <w:bottom w:val="nil"/>
              <w:right w:val="nil"/>
            </w:tcBorders>
            <w:shd w:val="clear" w:color="auto" w:fill="auto"/>
            <w:noWrap/>
            <w:vAlign w:val="center"/>
            <w:hideMark/>
          </w:tcPr>
          <w:p w14:paraId="66F2DDA9"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4.528</w:t>
            </w:r>
          </w:p>
        </w:tc>
        <w:tc>
          <w:tcPr>
            <w:tcW w:w="1141" w:type="pct"/>
            <w:tcBorders>
              <w:top w:val="nil"/>
              <w:left w:val="nil"/>
              <w:bottom w:val="nil"/>
              <w:right w:val="nil"/>
            </w:tcBorders>
            <w:shd w:val="clear" w:color="auto" w:fill="auto"/>
            <w:noWrap/>
            <w:vAlign w:val="center"/>
            <w:hideMark/>
          </w:tcPr>
          <w:p w14:paraId="0E2E7C62"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.163</w:t>
            </w:r>
          </w:p>
        </w:tc>
      </w:tr>
      <w:tr w:rsidR="00EB1CD2" w:rsidRPr="00DD5C14" w14:paraId="66C2A89E" w14:textId="77777777" w:rsidTr="00DD5C14">
        <w:trPr>
          <w:trHeight w:val="300"/>
        </w:trPr>
        <w:tc>
          <w:tcPr>
            <w:tcW w:w="2921" w:type="pct"/>
            <w:tcBorders>
              <w:top w:val="nil"/>
              <w:left w:val="nil"/>
              <w:bottom w:val="nil"/>
              <w:right w:val="nil"/>
            </w:tcBorders>
            <w:shd w:val="clear" w:color="auto" w:fill="auto"/>
            <w:noWrap/>
            <w:vAlign w:val="center"/>
            <w:hideMark/>
          </w:tcPr>
          <w:p w14:paraId="7AEB9904"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Urban</w:t>
            </w:r>
          </w:p>
        </w:tc>
        <w:tc>
          <w:tcPr>
            <w:tcW w:w="938" w:type="pct"/>
            <w:tcBorders>
              <w:top w:val="nil"/>
              <w:left w:val="nil"/>
              <w:bottom w:val="nil"/>
              <w:right w:val="nil"/>
            </w:tcBorders>
            <w:shd w:val="clear" w:color="auto" w:fill="auto"/>
            <w:noWrap/>
            <w:vAlign w:val="center"/>
            <w:hideMark/>
          </w:tcPr>
          <w:p w14:paraId="3B5A1B66"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1.989</w:t>
            </w:r>
          </w:p>
        </w:tc>
        <w:tc>
          <w:tcPr>
            <w:tcW w:w="1141" w:type="pct"/>
            <w:tcBorders>
              <w:top w:val="nil"/>
              <w:left w:val="nil"/>
              <w:bottom w:val="nil"/>
              <w:right w:val="nil"/>
            </w:tcBorders>
            <w:shd w:val="clear" w:color="auto" w:fill="auto"/>
            <w:noWrap/>
            <w:vAlign w:val="center"/>
            <w:hideMark/>
          </w:tcPr>
          <w:p w14:paraId="0AD9F618"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.214</w:t>
            </w:r>
          </w:p>
        </w:tc>
      </w:tr>
      <w:tr w:rsidR="00EB1CD2" w:rsidRPr="00DD5C14" w14:paraId="5BC9B4C5" w14:textId="77777777" w:rsidTr="00DD5C14">
        <w:trPr>
          <w:trHeight w:val="300"/>
        </w:trPr>
        <w:tc>
          <w:tcPr>
            <w:tcW w:w="2921" w:type="pct"/>
            <w:tcBorders>
              <w:top w:val="nil"/>
              <w:left w:val="nil"/>
              <w:bottom w:val="nil"/>
              <w:right w:val="nil"/>
            </w:tcBorders>
            <w:shd w:val="clear" w:color="auto" w:fill="auto"/>
            <w:noWrap/>
            <w:vAlign w:val="center"/>
            <w:hideMark/>
          </w:tcPr>
          <w:p w14:paraId="54CBB48D"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Suburban</w:t>
            </w:r>
          </w:p>
        </w:tc>
        <w:tc>
          <w:tcPr>
            <w:tcW w:w="938" w:type="pct"/>
            <w:tcBorders>
              <w:top w:val="nil"/>
              <w:left w:val="nil"/>
              <w:bottom w:val="nil"/>
              <w:right w:val="nil"/>
            </w:tcBorders>
            <w:shd w:val="clear" w:color="auto" w:fill="auto"/>
            <w:noWrap/>
            <w:vAlign w:val="center"/>
            <w:hideMark/>
          </w:tcPr>
          <w:p w14:paraId="25DA686E"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14.196</w:t>
            </w:r>
          </w:p>
        </w:tc>
        <w:tc>
          <w:tcPr>
            <w:tcW w:w="1141" w:type="pct"/>
            <w:tcBorders>
              <w:top w:val="nil"/>
              <w:left w:val="nil"/>
              <w:bottom w:val="nil"/>
              <w:right w:val="nil"/>
            </w:tcBorders>
            <w:shd w:val="clear" w:color="auto" w:fill="auto"/>
            <w:noWrap/>
            <w:vAlign w:val="center"/>
            <w:hideMark/>
          </w:tcPr>
          <w:p w14:paraId="46E50A52"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.941</w:t>
            </w:r>
          </w:p>
        </w:tc>
      </w:tr>
      <w:tr w:rsidR="00EB1CD2" w:rsidRPr="00DD5C14" w14:paraId="07D5241E" w14:textId="77777777" w:rsidTr="00DD5C14">
        <w:trPr>
          <w:trHeight w:val="300"/>
        </w:trPr>
        <w:tc>
          <w:tcPr>
            <w:tcW w:w="2921" w:type="pct"/>
            <w:tcBorders>
              <w:top w:val="nil"/>
              <w:left w:val="nil"/>
              <w:bottom w:val="nil"/>
              <w:right w:val="nil"/>
            </w:tcBorders>
            <w:shd w:val="clear" w:color="auto" w:fill="auto"/>
            <w:noWrap/>
            <w:vAlign w:val="center"/>
            <w:hideMark/>
          </w:tcPr>
          <w:p w14:paraId="6428C042"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Country</w:t>
            </w:r>
          </w:p>
        </w:tc>
        <w:tc>
          <w:tcPr>
            <w:tcW w:w="938" w:type="pct"/>
            <w:tcBorders>
              <w:top w:val="nil"/>
              <w:left w:val="nil"/>
              <w:bottom w:val="nil"/>
              <w:right w:val="nil"/>
            </w:tcBorders>
            <w:shd w:val="clear" w:color="auto" w:fill="auto"/>
            <w:noWrap/>
            <w:vAlign w:val="center"/>
            <w:hideMark/>
          </w:tcPr>
          <w:p w14:paraId="0A6483E3"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-7.330</w:t>
            </w:r>
          </w:p>
        </w:tc>
        <w:tc>
          <w:tcPr>
            <w:tcW w:w="1141" w:type="pct"/>
            <w:tcBorders>
              <w:top w:val="nil"/>
              <w:left w:val="nil"/>
              <w:bottom w:val="nil"/>
              <w:right w:val="nil"/>
            </w:tcBorders>
            <w:shd w:val="clear" w:color="auto" w:fill="auto"/>
            <w:noWrap/>
            <w:vAlign w:val="center"/>
            <w:hideMark/>
          </w:tcPr>
          <w:p w14:paraId="4D24621F"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.969</w:t>
            </w:r>
          </w:p>
        </w:tc>
      </w:tr>
      <w:tr w:rsidR="00EB1CD2" w:rsidRPr="00DD5C14" w14:paraId="3102EE2B" w14:textId="77777777" w:rsidTr="00DD5C14">
        <w:trPr>
          <w:trHeight w:val="300"/>
        </w:trPr>
        <w:tc>
          <w:tcPr>
            <w:tcW w:w="2921" w:type="pct"/>
            <w:tcBorders>
              <w:top w:val="nil"/>
              <w:left w:val="nil"/>
              <w:bottom w:val="nil"/>
              <w:right w:val="nil"/>
            </w:tcBorders>
            <w:shd w:val="clear" w:color="auto" w:fill="auto"/>
            <w:noWrap/>
            <w:vAlign w:val="center"/>
            <w:hideMark/>
          </w:tcPr>
          <w:p w14:paraId="16D7591C"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ThreatBefore</w:t>
            </w:r>
          </w:p>
        </w:tc>
        <w:tc>
          <w:tcPr>
            <w:tcW w:w="938" w:type="pct"/>
            <w:tcBorders>
              <w:top w:val="nil"/>
              <w:left w:val="nil"/>
              <w:bottom w:val="nil"/>
              <w:right w:val="nil"/>
            </w:tcBorders>
            <w:shd w:val="clear" w:color="auto" w:fill="auto"/>
            <w:noWrap/>
            <w:vAlign w:val="center"/>
            <w:hideMark/>
          </w:tcPr>
          <w:p w14:paraId="5E824237"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.710</w:t>
            </w:r>
          </w:p>
        </w:tc>
        <w:tc>
          <w:tcPr>
            <w:tcW w:w="1141" w:type="pct"/>
            <w:tcBorders>
              <w:top w:val="nil"/>
              <w:left w:val="nil"/>
              <w:bottom w:val="nil"/>
              <w:right w:val="nil"/>
            </w:tcBorders>
            <w:shd w:val="clear" w:color="auto" w:fill="auto"/>
            <w:noWrap/>
            <w:vAlign w:val="center"/>
            <w:hideMark/>
          </w:tcPr>
          <w:p w14:paraId="463316EA"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EB1CD2" w:rsidRPr="00DD5C14" w14:paraId="059F7210" w14:textId="77777777" w:rsidTr="00DD5C14">
        <w:trPr>
          <w:trHeight w:val="300"/>
        </w:trPr>
        <w:tc>
          <w:tcPr>
            <w:tcW w:w="2921" w:type="pct"/>
            <w:tcBorders>
              <w:top w:val="nil"/>
              <w:left w:val="nil"/>
              <w:bottom w:val="nil"/>
              <w:right w:val="nil"/>
            </w:tcBorders>
            <w:shd w:val="clear" w:color="auto" w:fill="auto"/>
            <w:noWrap/>
            <w:vAlign w:val="center"/>
            <w:hideMark/>
          </w:tcPr>
          <w:p w14:paraId="5877B552"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CPI</w:t>
            </w:r>
          </w:p>
        </w:tc>
        <w:tc>
          <w:tcPr>
            <w:tcW w:w="938" w:type="pct"/>
            <w:tcBorders>
              <w:top w:val="nil"/>
              <w:left w:val="nil"/>
              <w:bottom w:val="nil"/>
              <w:right w:val="nil"/>
            </w:tcBorders>
            <w:shd w:val="clear" w:color="auto" w:fill="auto"/>
            <w:noWrap/>
            <w:vAlign w:val="center"/>
            <w:hideMark/>
          </w:tcPr>
          <w:p w14:paraId="0373F27E"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.251</w:t>
            </w:r>
          </w:p>
        </w:tc>
        <w:tc>
          <w:tcPr>
            <w:tcW w:w="1141" w:type="pct"/>
            <w:tcBorders>
              <w:top w:val="nil"/>
              <w:left w:val="nil"/>
              <w:bottom w:val="nil"/>
              <w:right w:val="nil"/>
            </w:tcBorders>
            <w:shd w:val="clear" w:color="auto" w:fill="auto"/>
            <w:noWrap/>
            <w:vAlign w:val="center"/>
            <w:hideMark/>
          </w:tcPr>
          <w:p w14:paraId="122A8E3D"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.001</w:t>
            </w:r>
          </w:p>
        </w:tc>
      </w:tr>
      <w:tr w:rsidR="00EB1CD2" w:rsidRPr="00DD5C14" w14:paraId="318B088B" w14:textId="77777777" w:rsidTr="00DD5C14">
        <w:trPr>
          <w:trHeight w:val="300"/>
        </w:trPr>
        <w:tc>
          <w:tcPr>
            <w:tcW w:w="2921" w:type="pct"/>
            <w:tcBorders>
              <w:top w:val="nil"/>
              <w:left w:val="nil"/>
              <w:right w:val="nil"/>
            </w:tcBorders>
            <w:shd w:val="clear" w:color="auto" w:fill="auto"/>
            <w:noWrap/>
            <w:vAlign w:val="center"/>
            <w:hideMark/>
          </w:tcPr>
          <w:p w14:paraId="50E77041"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TrendScore</w:t>
            </w:r>
          </w:p>
        </w:tc>
        <w:tc>
          <w:tcPr>
            <w:tcW w:w="938" w:type="pct"/>
            <w:tcBorders>
              <w:top w:val="nil"/>
              <w:left w:val="nil"/>
              <w:right w:val="nil"/>
            </w:tcBorders>
            <w:shd w:val="clear" w:color="auto" w:fill="auto"/>
            <w:noWrap/>
            <w:vAlign w:val="center"/>
            <w:hideMark/>
          </w:tcPr>
          <w:p w14:paraId="59CA6067"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.001</w:t>
            </w:r>
          </w:p>
        </w:tc>
        <w:tc>
          <w:tcPr>
            <w:tcW w:w="1141" w:type="pct"/>
            <w:tcBorders>
              <w:top w:val="nil"/>
              <w:left w:val="nil"/>
              <w:right w:val="nil"/>
            </w:tcBorders>
            <w:shd w:val="clear" w:color="auto" w:fill="auto"/>
            <w:noWrap/>
            <w:vAlign w:val="center"/>
            <w:hideMark/>
          </w:tcPr>
          <w:p w14:paraId="43E133BF"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.612</w:t>
            </w:r>
          </w:p>
        </w:tc>
      </w:tr>
      <w:tr w:rsidR="00EB1CD2" w:rsidRPr="00DD5C14" w14:paraId="73E43614" w14:textId="77777777" w:rsidTr="00DD5C14">
        <w:trPr>
          <w:trHeight w:val="300"/>
        </w:trPr>
        <w:tc>
          <w:tcPr>
            <w:tcW w:w="2921" w:type="pct"/>
            <w:tcBorders>
              <w:top w:val="nil"/>
              <w:left w:val="nil"/>
              <w:bottom w:val="single" w:sz="4" w:space="0" w:color="auto"/>
              <w:right w:val="nil"/>
            </w:tcBorders>
            <w:shd w:val="clear" w:color="auto" w:fill="auto"/>
            <w:noWrap/>
            <w:vAlign w:val="center"/>
            <w:hideMark/>
          </w:tcPr>
          <w:p w14:paraId="3DD39463"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MonthTrend</w:t>
            </w:r>
          </w:p>
        </w:tc>
        <w:tc>
          <w:tcPr>
            <w:tcW w:w="938" w:type="pct"/>
            <w:tcBorders>
              <w:top w:val="nil"/>
              <w:left w:val="nil"/>
              <w:bottom w:val="single" w:sz="4" w:space="0" w:color="auto"/>
              <w:right w:val="nil"/>
            </w:tcBorders>
            <w:shd w:val="clear" w:color="auto" w:fill="auto"/>
            <w:noWrap/>
            <w:vAlign w:val="center"/>
            <w:hideMark/>
          </w:tcPr>
          <w:p w14:paraId="78F07646"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-.067</w:t>
            </w:r>
          </w:p>
        </w:tc>
        <w:tc>
          <w:tcPr>
            <w:tcW w:w="1141" w:type="pct"/>
            <w:tcBorders>
              <w:top w:val="nil"/>
              <w:left w:val="nil"/>
              <w:bottom w:val="single" w:sz="4" w:space="0" w:color="auto"/>
              <w:right w:val="nil"/>
            </w:tcBorders>
            <w:shd w:val="clear" w:color="auto" w:fill="auto"/>
            <w:noWrap/>
            <w:vAlign w:val="center"/>
            <w:hideMark/>
          </w:tcPr>
          <w:p w14:paraId="3BF6533E" w14:textId="77777777"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.001</w:t>
            </w:r>
          </w:p>
        </w:tc>
      </w:tr>
      <w:tr w:rsidR="00EB1CD2" w:rsidRPr="00DD5C14" w14:paraId="45872292" w14:textId="77777777" w:rsidTr="004607F8">
        <w:trPr>
          <w:trHeight w:val="300"/>
        </w:trPr>
        <w:tc>
          <w:tcPr>
            <w:tcW w:w="2921" w:type="pct"/>
            <w:tcBorders>
              <w:top w:val="single" w:sz="4" w:space="0" w:color="auto"/>
              <w:left w:val="nil"/>
              <w:bottom w:val="nil"/>
              <w:right w:val="nil"/>
            </w:tcBorders>
            <w:shd w:val="clear" w:color="auto" w:fill="auto"/>
            <w:noWrap/>
            <w:vAlign w:val="center"/>
            <w:hideMark/>
          </w:tcPr>
          <w:p w14:paraId="14FBA530"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PRIZM Segments Fixed Effects</w:t>
            </w:r>
          </w:p>
        </w:tc>
        <w:tc>
          <w:tcPr>
            <w:tcW w:w="2079" w:type="pct"/>
            <w:gridSpan w:val="2"/>
            <w:tcBorders>
              <w:top w:val="single" w:sz="4" w:space="0" w:color="auto"/>
              <w:left w:val="nil"/>
              <w:bottom w:val="nil"/>
              <w:right w:val="nil"/>
            </w:tcBorders>
            <w:shd w:val="clear" w:color="auto" w:fill="auto"/>
            <w:noWrap/>
            <w:hideMark/>
          </w:tcPr>
          <w:p w14:paraId="14FCE919" w14:textId="2D724CF6"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5B378A">
              <w:rPr>
                <w:rFonts w:ascii="Times New Roman" w:hAnsi="Times New Roman" w:cs="Times New Roman"/>
                <w:color w:val="000000"/>
                <w:sz w:val="24"/>
                <w:szCs w:val="24"/>
              </w:rPr>
              <w:sym w:font="Wingdings" w:char="F0FC"/>
            </w:r>
          </w:p>
        </w:tc>
      </w:tr>
      <w:tr w:rsidR="00EB1CD2" w:rsidRPr="00DD5C14" w14:paraId="3FE77733" w14:textId="77777777" w:rsidTr="004607F8">
        <w:trPr>
          <w:trHeight w:val="300"/>
        </w:trPr>
        <w:tc>
          <w:tcPr>
            <w:tcW w:w="2921" w:type="pct"/>
            <w:tcBorders>
              <w:top w:val="nil"/>
              <w:left w:val="nil"/>
              <w:bottom w:val="nil"/>
              <w:right w:val="nil"/>
            </w:tcBorders>
            <w:shd w:val="clear" w:color="auto" w:fill="auto"/>
            <w:noWrap/>
            <w:vAlign w:val="center"/>
            <w:hideMark/>
          </w:tcPr>
          <w:p w14:paraId="6C46279C" w14:textId="1DCAA832" w:rsidR="00EB1CD2" w:rsidRPr="00DD5C14" w:rsidRDefault="00EB1CD2" w:rsidP="00EB1C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Type</w:t>
            </w:r>
            <w:r w:rsidRPr="0092165A">
              <w:rPr>
                <w:rFonts w:ascii="Times New Roman" w:eastAsia="Times New Roman" w:hAnsi="Times New Roman" w:cs="Times New Roman"/>
                <w:color w:val="000000"/>
                <w:sz w:val="24"/>
                <w:szCs w:val="24"/>
              </w:rPr>
              <w:t xml:space="preserve"> Fixed Effects</w:t>
            </w:r>
          </w:p>
        </w:tc>
        <w:tc>
          <w:tcPr>
            <w:tcW w:w="2079" w:type="pct"/>
            <w:gridSpan w:val="2"/>
            <w:tcBorders>
              <w:top w:val="nil"/>
              <w:left w:val="nil"/>
              <w:bottom w:val="nil"/>
              <w:right w:val="nil"/>
            </w:tcBorders>
            <w:shd w:val="clear" w:color="auto" w:fill="auto"/>
            <w:noWrap/>
            <w:hideMark/>
          </w:tcPr>
          <w:p w14:paraId="5A6A6D14" w14:textId="22478881"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5B378A">
              <w:rPr>
                <w:rFonts w:ascii="Times New Roman" w:hAnsi="Times New Roman" w:cs="Times New Roman"/>
                <w:color w:val="000000"/>
                <w:sz w:val="24"/>
                <w:szCs w:val="24"/>
              </w:rPr>
              <w:sym w:font="Wingdings" w:char="F0FC"/>
            </w:r>
          </w:p>
        </w:tc>
      </w:tr>
      <w:tr w:rsidR="00EB1CD2" w:rsidRPr="00DD5C14" w14:paraId="175DDBEB" w14:textId="77777777" w:rsidTr="004607F8">
        <w:trPr>
          <w:trHeight w:val="300"/>
        </w:trPr>
        <w:tc>
          <w:tcPr>
            <w:tcW w:w="2921" w:type="pct"/>
            <w:tcBorders>
              <w:top w:val="nil"/>
              <w:left w:val="nil"/>
              <w:right w:val="nil"/>
            </w:tcBorders>
            <w:shd w:val="clear" w:color="auto" w:fill="auto"/>
            <w:noWrap/>
            <w:vAlign w:val="center"/>
            <w:hideMark/>
          </w:tcPr>
          <w:p w14:paraId="2DD4BEB0" w14:textId="4D1D60C6" w:rsidR="00EB1CD2" w:rsidRPr="00DD5C14" w:rsidRDefault="00EB1CD2" w:rsidP="00EB1C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Source</w:t>
            </w:r>
            <w:r w:rsidRPr="0092165A">
              <w:rPr>
                <w:rFonts w:ascii="Times New Roman" w:eastAsia="Times New Roman" w:hAnsi="Times New Roman" w:cs="Times New Roman"/>
                <w:color w:val="000000"/>
                <w:sz w:val="24"/>
                <w:szCs w:val="24"/>
              </w:rPr>
              <w:t xml:space="preserve"> Effects</w:t>
            </w:r>
          </w:p>
        </w:tc>
        <w:tc>
          <w:tcPr>
            <w:tcW w:w="2079" w:type="pct"/>
            <w:gridSpan w:val="2"/>
            <w:tcBorders>
              <w:top w:val="nil"/>
              <w:left w:val="nil"/>
              <w:right w:val="nil"/>
            </w:tcBorders>
            <w:shd w:val="clear" w:color="auto" w:fill="auto"/>
            <w:noWrap/>
            <w:hideMark/>
          </w:tcPr>
          <w:p w14:paraId="55A433A3" w14:textId="6D21B5DD"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5B378A">
              <w:rPr>
                <w:rFonts w:ascii="Times New Roman" w:hAnsi="Times New Roman" w:cs="Times New Roman"/>
                <w:color w:val="000000"/>
                <w:sz w:val="24"/>
                <w:szCs w:val="24"/>
              </w:rPr>
              <w:sym w:font="Wingdings" w:char="F0FC"/>
            </w:r>
          </w:p>
        </w:tc>
      </w:tr>
      <w:tr w:rsidR="00EB1CD2" w:rsidRPr="00DD5C14" w14:paraId="73AD2762" w14:textId="77777777" w:rsidTr="004607F8">
        <w:trPr>
          <w:trHeight w:val="300"/>
        </w:trPr>
        <w:tc>
          <w:tcPr>
            <w:tcW w:w="2921" w:type="pct"/>
            <w:tcBorders>
              <w:top w:val="nil"/>
              <w:left w:val="nil"/>
              <w:bottom w:val="single" w:sz="4" w:space="0" w:color="auto"/>
              <w:right w:val="nil"/>
            </w:tcBorders>
            <w:shd w:val="clear" w:color="auto" w:fill="auto"/>
            <w:noWrap/>
            <w:vAlign w:val="center"/>
            <w:hideMark/>
          </w:tcPr>
          <w:p w14:paraId="06CA88D6" w14:textId="5C3AC264"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 xml:space="preserve">Zip Code Fixed </w:t>
            </w:r>
            <w:r w:rsidR="009A36F4">
              <w:rPr>
                <w:rFonts w:ascii="Times New Roman" w:eastAsia="Times New Roman" w:hAnsi="Times New Roman" w:cs="Times New Roman"/>
                <w:color w:val="000000"/>
                <w:sz w:val="24"/>
                <w:szCs w:val="24"/>
              </w:rPr>
              <w:t xml:space="preserve">Fixed </w:t>
            </w:r>
            <w:r w:rsidRPr="00DD5C14">
              <w:rPr>
                <w:rFonts w:ascii="Times New Roman" w:eastAsia="Times New Roman" w:hAnsi="Times New Roman" w:cs="Times New Roman"/>
                <w:color w:val="000000"/>
                <w:sz w:val="24"/>
                <w:szCs w:val="24"/>
              </w:rPr>
              <w:t>Effects</w:t>
            </w:r>
          </w:p>
        </w:tc>
        <w:tc>
          <w:tcPr>
            <w:tcW w:w="2079" w:type="pct"/>
            <w:gridSpan w:val="2"/>
            <w:tcBorders>
              <w:top w:val="nil"/>
              <w:left w:val="nil"/>
              <w:bottom w:val="single" w:sz="4" w:space="0" w:color="auto"/>
              <w:right w:val="nil"/>
            </w:tcBorders>
            <w:shd w:val="clear" w:color="auto" w:fill="auto"/>
            <w:noWrap/>
            <w:hideMark/>
          </w:tcPr>
          <w:p w14:paraId="22F031A4" w14:textId="6E41C930"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5B378A">
              <w:rPr>
                <w:rFonts w:ascii="Times New Roman" w:hAnsi="Times New Roman" w:cs="Times New Roman"/>
                <w:color w:val="000000"/>
                <w:sz w:val="24"/>
                <w:szCs w:val="24"/>
              </w:rPr>
              <w:sym w:font="Wingdings" w:char="F0FC"/>
            </w:r>
          </w:p>
        </w:tc>
      </w:tr>
      <w:tr w:rsidR="00EB1CD2" w:rsidRPr="00DD5C14" w14:paraId="52AC6430" w14:textId="77777777" w:rsidTr="004607F8">
        <w:trPr>
          <w:trHeight w:val="300"/>
        </w:trPr>
        <w:tc>
          <w:tcPr>
            <w:tcW w:w="2921" w:type="pct"/>
            <w:tcBorders>
              <w:top w:val="single" w:sz="4" w:space="0" w:color="auto"/>
              <w:left w:val="nil"/>
              <w:right w:val="nil"/>
            </w:tcBorders>
            <w:shd w:val="clear" w:color="auto" w:fill="auto"/>
            <w:noWrap/>
            <w:vAlign w:val="center"/>
            <w:hideMark/>
          </w:tcPr>
          <w:p w14:paraId="54CCCD64"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Control Function Residuals</w:t>
            </w:r>
          </w:p>
        </w:tc>
        <w:tc>
          <w:tcPr>
            <w:tcW w:w="2079" w:type="pct"/>
            <w:gridSpan w:val="2"/>
            <w:tcBorders>
              <w:top w:val="single" w:sz="4" w:space="0" w:color="auto"/>
              <w:left w:val="nil"/>
              <w:right w:val="nil"/>
            </w:tcBorders>
            <w:shd w:val="clear" w:color="auto" w:fill="auto"/>
            <w:noWrap/>
            <w:hideMark/>
          </w:tcPr>
          <w:p w14:paraId="4FF059A8" w14:textId="0B489DD8"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5B378A">
              <w:rPr>
                <w:rFonts w:ascii="Times New Roman" w:hAnsi="Times New Roman" w:cs="Times New Roman"/>
                <w:color w:val="000000"/>
                <w:sz w:val="24"/>
                <w:szCs w:val="24"/>
              </w:rPr>
              <w:sym w:font="Wingdings" w:char="F0FC"/>
            </w:r>
          </w:p>
        </w:tc>
      </w:tr>
      <w:tr w:rsidR="00EB1CD2" w:rsidRPr="00DD5C14" w14:paraId="36350577" w14:textId="77777777" w:rsidTr="004607F8">
        <w:trPr>
          <w:trHeight w:val="300"/>
        </w:trPr>
        <w:tc>
          <w:tcPr>
            <w:tcW w:w="2921" w:type="pct"/>
            <w:tcBorders>
              <w:top w:val="nil"/>
              <w:left w:val="nil"/>
              <w:bottom w:val="single" w:sz="4" w:space="0" w:color="auto"/>
              <w:right w:val="nil"/>
            </w:tcBorders>
            <w:shd w:val="clear" w:color="auto" w:fill="auto"/>
            <w:noWrap/>
            <w:vAlign w:val="center"/>
            <w:hideMark/>
          </w:tcPr>
          <w:p w14:paraId="3A8C5D54" w14:textId="6B6565BF"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Inverse Mills Ratio</w:t>
            </w:r>
            <w:r w:rsidRPr="005B378A">
              <w:rPr>
                <w:rFonts w:ascii="Times New Roman" w:eastAsia="Times New Roman" w:hAnsi="Times New Roman" w:cs="Times New Roman"/>
                <w:color w:val="000000"/>
                <w:sz w:val="24"/>
                <w:szCs w:val="24"/>
              </w:rPr>
              <w:t>s</w:t>
            </w:r>
          </w:p>
        </w:tc>
        <w:tc>
          <w:tcPr>
            <w:tcW w:w="2079" w:type="pct"/>
            <w:gridSpan w:val="2"/>
            <w:tcBorders>
              <w:top w:val="nil"/>
              <w:left w:val="nil"/>
              <w:bottom w:val="single" w:sz="4" w:space="0" w:color="auto"/>
              <w:right w:val="nil"/>
            </w:tcBorders>
            <w:shd w:val="clear" w:color="auto" w:fill="auto"/>
            <w:noWrap/>
            <w:hideMark/>
          </w:tcPr>
          <w:p w14:paraId="35E53BD4" w14:textId="447B992D"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5B378A">
              <w:rPr>
                <w:rFonts w:ascii="Times New Roman" w:hAnsi="Times New Roman" w:cs="Times New Roman"/>
                <w:color w:val="000000"/>
                <w:sz w:val="24"/>
                <w:szCs w:val="24"/>
              </w:rPr>
              <w:sym w:font="Wingdings" w:char="F0FC"/>
            </w:r>
          </w:p>
        </w:tc>
      </w:tr>
      <w:tr w:rsidR="00EB1CD2" w:rsidRPr="00DD5C14" w14:paraId="1627822C" w14:textId="77777777" w:rsidTr="00DD5C14">
        <w:trPr>
          <w:trHeight w:val="300"/>
        </w:trPr>
        <w:tc>
          <w:tcPr>
            <w:tcW w:w="2921" w:type="pct"/>
            <w:tcBorders>
              <w:top w:val="single" w:sz="4" w:space="0" w:color="auto"/>
              <w:left w:val="nil"/>
              <w:bottom w:val="nil"/>
              <w:right w:val="nil"/>
            </w:tcBorders>
            <w:shd w:val="clear" w:color="auto" w:fill="auto"/>
            <w:noWrap/>
            <w:vAlign w:val="center"/>
            <w:hideMark/>
          </w:tcPr>
          <w:p w14:paraId="2B1F6AB7"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 xml:space="preserve">AIC </w:t>
            </w:r>
          </w:p>
        </w:tc>
        <w:tc>
          <w:tcPr>
            <w:tcW w:w="2079" w:type="pct"/>
            <w:gridSpan w:val="2"/>
            <w:tcBorders>
              <w:top w:val="single" w:sz="4" w:space="0" w:color="auto"/>
              <w:left w:val="nil"/>
              <w:bottom w:val="nil"/>
              <w:right w:val="nil"/>
            </w:tcBorders>
            <w:shd w:val="clear" w:color="auto" w:fill="auto"/>
            <w:noWrap/>
            <w:vAlign w:val="center"/>
            <w:hideMark/>
          </w:tcPr>
          <w:p w14:paraId="6F4DC911" w14:textId="5FBF4B9A" w:rsidR="00EB1CD2" w:rsidRPr="00DD5C14" w:rsidRDefault="00EB1CD2" w:rsidP="00F5487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w:t>
            </w:r>
            <w:r w:rsidR="00E81E24">
              <w:rPr>
                <w:rFonts w:ascii="Times New Roman" w:eastAsia="Times New Roman" w:hAnsi="Times New Roman" w:cs="Times New Roman"/>
                <w:color w:val="000000"/>
                <w:sz w:val="24"/>
                <w:szCs w:val="24"/>
              </w:rPr>
              <w:t>,</w:t>
            </w:r>
            <w:r w:rsidRPr="00DD5C14">
              <w:rPr>
                <w:rFonts w:ascii="Times New Roman" w:eastAsia="Times New Roman" w:hAnsi="Times New Roman" w:cs="Times New Roman"/>
                <w:color w:val="000000"/>
                <w:sz w:val="24"/>
                <w:szCs w:val="24"/>
              </w:rPr>
              <w:t>458</w:t>
            </w:r>
          </w:p>
        </w:tc>
      </w:tr>
      <w:tr w:rsidR="00EB1CD2" w:rsidRPr="00DD5C14" w14:paraId="6FF64155" w14:textId="77777777" w:rsidTr="00DD5C14">
        <w:trPr>
          <w:trHeight w:val="300"/>
        </w:trPr>
        <w:tc>
          <w:tcPr>
            <w:tcW w:w="2921" w:type="pct"/>
            <w:tcBorders>
              <w:top w:val="nil"/>
              <w:left w:val="nil"/>
              <w:right w:val="nil"/>
            </w:tcBorders>
            <w:shd w:val="clear" w:color="auto" w:fill="auto"/>
            <w:noWrap/>
            <w:vAlign w:val="bottom"/>
            <w:hideMark/>
          </w:tcPr>
          <w:p w14:paraId="04B9822B" w14:textId="710B80D6" w:rsidR="00EB1CD2" w:rsidRPr="00DD5C14" w:rsidRDefault="00EB1CD2" w:rsidP="00EB1C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2165A">
              <w:rPr>
                <w:rFonts w:ascii="Times New Roman" w:eastAsia="Times New Roman" w:hAnsi="Times New Roman" w:cs="Times New Roman"/>
                <w:color w:val="000000"/>
                <w:sz w:val="24"/>
                <w:szCs w:val="24"/>
              </w:rPr>
              <w:t>Log Likelihood</w:t>
            </w:r>
            <w:r>
              <w:rPr>
                <w:rFonts w:ascii="Times New Roman" w:eastAsia="Times New Roman" w:hAnsi="Times New Roman" w:cs="Times New Roman"/>
                <w:color w:val="000000"/>
                <w:sz w:val="24"/>
                <w:szCs w:val="24"/>
              </w:rPr>
              <w:t xml:space="preserve"> Ratio</w:t>
            </w:r>
          </w:p>
        </w:tc>
        <w:tc>
          <w:tcPr>
            <w:tcW w:w="2079" w:type="pct"/>
            <w:gridSpan w:val="2"/>
            <w:tcBorders>
              <w:top w:val="nil"/>
              <w:left w:val="nil"/>
              <w:right w:val="nil"/>
            </w:tcBorders>
            <w:shd w:val="clear" w:color="auto" w:fill="auto"/>
            <w:noWrap/>
            <w:vAlign w:val="center"/>
            <w:hideMark/>
          </w:tcPr>
          <w:p w14:paraId="5BC3573A" w14:textId="48C43F24" w:rsidR="00EB1CD2" w:rsidRPr="00DD5C14" w:rsidRDefault="00EB1CD2" w:rsidP="00F5487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4</w:t>
            </w:r>
            <w:r w:rsidR="00E81E24">
              <w:rPr>
                <w:rFonts w:ascii="Times New Roman" w:eastAsia="Times New Roman" w:hAnsi="Times New Roman" w:cs="Times New Roman"/>
                <w:color w:val="000000"/>
                <w:sz w:val="24"/>
                <w:szCs w:val="24"/>
              </w:rPr>
              <w:t>,</w:t>
            </w:r>
            <w:r w:rsidRPr="00DD5C14">
              <w:rPr>
                <w:rFonts w:ascii="Times New Roman" w:eastAsia="Times New Roman" w:hAnsi="Times New Roman" w:cs="Times New Roman"/>
                <w:color w:val="000000"/>
                <w:sz w:val="24"/>
                <w:szCs w:val="24"/>
              </w:rPr>
              <w:t>876</w:t>
            </w:r>
          </w:p>
        </w:tc>
      </w:tr>
      <w:tr w:rsidR="00EB1CD2" w:rsidRPr="00DD5C14" w14:paraId="35BFAB5D" w14:textId="77777777" w:rsidTr="00DD5C14">
        <w:trPr>
          <w:trHeight w:val="300"/>
        </w:trPr>
        <w:tc>
          <w:tcPr>
            <w:tcW w:w="2921" w:type="pct"/>
            <w:tcBorders>
              <w:top w:val="nil"/>
              <w:left w:val="nil"/>
              <w:bottom w:val="single" w:sz="4" w:space="0" w:color="auto"/>
              <w:right w:val="nil"/>
            </w:tcBorders>
            <w:shd w:val="clear" w:color="auto" w:fill="auto"/>
            <w:noWrap/>
            <w:vAlign w:val="center"/>
            <w:hideMark/>
          </w:tcPr>
          <w:p w14:paraId="55353DFB" w14:textId="77777777" w:rsidR="00EB1CD2" w:rsidRPr="00DD5C14" w:rsidRDefault="00EB1CD2" w:rsidP="00EB1CD2">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N</w:t>
            </w:r>
          </w:p>
        </w:tc>
        <w:tc>
          <w:tcPr>
            <w:tcW w:w="2079" w:type="pct"/>
            <w:gridSpan w:val="2"/>
            <w:tcBorders>
              <w:top w:val="nil"/>
              <w:left w:val="nil"/>
              <w:bottom w:val="single" w:sz="4" w:space="0" w:color="auto"/>
              <w:right w:val="nil"/>
            </w:tcBorders>
            <w:shd w:val="clear" w:color="auto" w:fill="auto"/>
            <w:noWrap/>
            <w:vAlign w:val="center"/>
            <w:hideMark/>
          </w:tcPr>
          <w:p w14:paraId="7697B9CC" w14:textId="2DFEAD24" w:rsidR="00EB1CD2" w:rsidRPr="00DD5C14" w:rsidRDefault="00EB1CD2" w:rsidP="00EB1CD2">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w:t>
            </w:r>
            <w:r w:rsidR="000A018C">
              <w:rPr>
                <w:rFonts w:ascii="Times New Roman" w:eastAsia="Times New Roman" w:hAnsi="Times New Roman" w:cs="Times New Roman"/>
                <w:color w:val="000000"/>
                <w:sz w:val="24"/>
                <w:szCs w:val="24"/>
              </w:rPr>
              <w:t>,</w:t>
            </w:r>
            <w:r w:rsidRPr="00DD5C14">
              <w:rPr>
                <w:rFonts w:ascii="Times New Roman" w:eastAsia="Times New Roman" w:hAnsi="Times New Roman" w:cs="Times New Roman"/>
                <w:color w:val="000000"/>
                <w:sz w:val="24"/>
                <w:szCs w:val="24"/>
              </w:rPr>
              <w:t>919</w:t>
            </w:r>
          </w:p>
        </w:tc>
      </w:tr>
    </w:tbl>
    <w:p w14:paraId="5E7C2424" w14:textId="77777777" w:rsidR="00503122" w:rsidRDefault="00503122" w:rsidP="00424D01">
      <w:pPr>
        <w:spacing w:after="0" w:line="240" w:lineRule="auto"/>
        <w:jc w:val="center"/>
        <w:rPr>
          <w:rFonts w:ascii="Times New Roman" w:hAnsi="Times New Roman" w:cs="Times New Roman"/>
          <w:b/>
          <w:sz w:val="24"/>
          <w:szCs w:val="24"/>
        </w:rPr>
      </w:pPr>
    </w:p>
    <w:p w14:paraId="2EDF330B" w14:textId="77777777" w:rsidR="00503122" w:rsidRDefault="00503122" w:rsidP="00424D01">
      <w:pPr>
        <w:spacing w:after="0" w:line="240" w:lineRule="auto"/>
        <w:jc w:val="center"/>
        <w:rPr>
          <w:rFonts w:ascii="Times New Roman" w:hAnsi="Times New Roman" w:cs="Times New Roman"/>
          <w:b/>
          <w:sz w:val="24"/>
          <w:szCs w:val="24"/>
        </w:rPr>
      </w:pPr>
    </w:p>
    <w:p w14:paraId="78096FFD" w14:textId="77777777" w:rsidR="00503122" w:rsidRDefault="00503122" w:rsidP="00424D01">
      <w:pPr>
        <w:spacing w:after="0" w:line="240" w:lineRule="auto"/>
        <w:jc w:val="center"/>
        <w:rPr>
          <w:rFonts w:ascii="Times New Roman" w:hAnsi="Times New Roman" w:cs="Times New Roman"/>
          <w:b/>
          <w:sz w:val="24"/>
          <w:szCs w:val="24"/>
        </w:rPr>
      </w:pPr>
    </w:p>
    <w:p w14:paraId="65D67E7C" w14:textId="01676E91" w:rsidR="00424D01" w:rsidRDefault="00424D01" w:rsidP="00424D01">
      <w:pPr>
        <w:spacing w:after="0" w:line="240" w:lineRule="auto"/>
        <w:jc w:val="center"/>
        <w:rPr>
          <w:rFonts w:ascii="Times New Roman" w:hAnsi="Times New Roman" w:cs="Times New Roman"/>
          <w:b/>
          <w:sz w:val="24"/>
          <w:szCs w:val="24"/>
        </w:rPr>
      </w:pPr>
      <w:r w:rsidRPr="00487957">
        <w:rPr>
          <w:rFonts w:ascii="Times New Roman" w:hAnsi="Times New Roman" w:cs="Times New Roman"/>
          <w:b/>
          <w:sz w:val="24"/>
          <w:szCs w:val="24"/>
        </w:rPr>
        <w:lastRenderedPageBreak/>
        <w:t>Web Appendix</w:t>
      </w:r>
      <w:r>
        <w:rPr>
          <w:rFonts w:ascii="Times New Roman" w:hAnsi="Times New Roman" w:cs="Times New Roman"/>
          <w:b/>
          <w:sz w:val="24"/>
          <w:szCs w:val="24"/>
        </w:rPr>
        <w:t xml:space="preserve"> A6</w:t>
      </w:r>
      <w:r w:rsidRPr="00487957">
        <w:rPr>
          <w:rFonts w:ascii="Times New Roman" w:hAnsi="Times New Roman" w:cs="Times New Roman"/>
          <w:b/>
          <w:sz w:val="24"/>
          <w:szCs w:val="24"/>
        </w:rPr>
        <w:t xml:space="preserve">: </w:t>
      </w:r>
      <w:r>
        <w:rPr>
          <w:rFonts w:ascii="Times New Roman" w:hAnsi="Times New Roman" w:cs="Times New Roman"/>
          <w:b/>
          <w:sz w:val="24"/>
          <w:szCs w:val="24"/>
        </w:rPr>
        <w:t>Robustness of the Key Results with Recovery Discount as a Percentage of Newspaper Price</w:t>
      </w:r>
    </w:p>
    <w:p w14:paraId="70BF4E22" w14:textId="77777777" w:rsidR="00424D01" w:rsidRDefault="00424D01" w:rsidP="00424D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W w:w="5000" w:type="pct"/>
        <w:jc w:val="center"/>
        <w:tblLook w:val="04A0" w:firstRow="1" w:lastRow="0" w:firstColumn="1" w:lastColumn="0" w:noHBand="0" w:noVBand="1"/>
      </w:tblPr>
      <w:tblGrid>
        <w:gridCol w:w="5682"/>
        <w:gridCol w:w="1660"/>
        <w:gridCol w:w="2018"/>
      </w:tblGrid>
      <w:tr w:rsidR="005166DA" w:rsidRPr="00DD5C14" w14:paraId="13A6FA7E" w14:textId="77777777" w:rsidTr="00DD6AA8">
        <w:trPr>
          <w:trHeight w:val="300"/>
          <w:jc w:val="center"/>
        </w:trPr>
        <w:tc>
          <w:tcPr>
            <w:tcW w:w="3035" w:type="pct"/>
            <w:tcBorders>
              <w:top w:val="thinThickLargeGap" w:sz="24" w:space="0" w:color="auto"/>
              <w:left w:val="nil"/>
              <w:bottom w:val="single" w:sz="4" w:space="0" w:color="auto"/>
              <w:right w:val="nil"/>
            </w:tcBorders>
            <w:shd w:val="clear" w:color="auto" w:fill="auto"/>
            <w:noWrap/>
            <w:vAlign w:val="center"/>
            <w:hideMark/>
          </w:tcPr>
          <w:p w14:paraId="00BA0E8D" w14:textId="55889230" w:rsidR="005166DA" w:rsidRPr="00DD5C14" w:rsidRDefault="005166DA" w:rsidP="009B4816">
            <w:pPr>
              <w:spacing w:after="0" w:line="240" w:lineRule="auto"/>
              <w:rPr>
                <w:rFonts w:ascii="Times New Roman" w:eastAsia="Times New Roman" w:hAnsi="Times New Roman" w:cs="Times New Roman"/>
                <w:color w:val="000000"/>
                <w:sz w:val="24"/>
                <w:szCs w:val="24"/>
              </w:rPr>
            </w:pPr>
          </w:p>
        </w:tc>
        <w:tc>
          <w:tcPr>
            <w:tcW w:w="887" w:type="pct"/>
            <w:tcBorders>
              <w:top w:val="thinThickLargeGap" w:sz="24" w:space="0" w:color="auto"/>
              <w:left w:val="nil"/>
              <w:bottom w:val="single" w:sz="4" w:space="0" w:color="auto"/>
              <w:right w:val="nil"/>
            </w:tcBorders>
            <w:shd w:val="clear" w:color="auto" w:fill="auto"/>
            <w:noWrap/>
            <w:vAlign w:val="center"/>
            <w:hideMark/>
          </w:tcPr>
          <w:p w14:paraId="5E658EE7" w14:textId="77777777" w:rsidR="005166DA" w:rsidRPr="00DD5C14" w:rsidRDefault="005166DA" w:rsidP="009B4816">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Estimate</w:t>
            </w:r>
          </w:p>
        </w:tc>
        <w:tc>
          <w:tcPr>
            <w:tcW w:w="1078" w:type="pct"/>
            <w:tcBorders>
              <w:top w:val="thinThickLargeGap" w:sz="24" w:space="0" w:color="auto"/>
              <w:left w:val="nil"/>
              <w:bottom w:val="single" w:sz="4" w:space="0" w:color="auto"/>
              <w:right w:val="nil"/>
            </w:tcBorders>
            <w:shd w:val="clear" w:color="auto" w:fill="auto"/>
            <w:noWrap/>
            <w:vAlign w:val="center"/>
            <w:hideMark/>
          </w:tcPr>
          <w:p w14:paraId="792821D6" w14:textId="77777777" w:rsidR="005166DA" w:rsidRPr="00DD5C14" w:rsidRDefault="005166DA" w:rsidP="009B4816">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Pr &gt; ChiSq</w:t>
            </w:r>
          </w:p>
        </w:tc>
      </w:tr>
      <w:tr w:rsidR="005166DA" w:rsidRPr="00DD5C14" w14:paraId="56FDD05E" w14:textId="77777777" w:rsidTr="00DD6AA8">
        <w:trPr>
          <w:trHeight w:val="300"/>
          <w:jc w:val="center"/>
        </w:trPr>
        <w:tc>
          <w:tcPr>
            <w:tcW w:w="3035" w:type="pct"/>
            <w:tcBorders>
              <w:top w:val="single" w:sz="4" w:space="0" w:color="auto"/>
              <w:left w:val="nil"/>
              <w:bottom w:val="nil"/>
              <w:right w:val="nil"/>
            </w:tcBorders>
            <w:shd w:val="clear" w:color="auto" w:fill="auto"/>
            <w:noWrap/>
            <w:vAlign w:val="center"/>
            <w:hideMark/>
          </w:tcPr>
          <w:p w14:paraId="3EADB986" w14:textId="77777777" w:rsidR="005166DA" w:rsidRPr="00DD5C14" w:rsidRDefault="005166DA" w:rsidP="005166DA">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Intercept</w:t>
            </w:r>
          </w:p>
        </w:tc>
        <w:tc>
          <w:tcPr>
            <w:tcW w:w="887" w:type="pct"/>
            <w:tcBorders>
              <w:top w:val="single" w:sz="4" w:space="0" w:color="auto"/>
              <w:left w:val="nil"/>
              <w:bottom w:val="nil"/>
              <w:right w:val="nil"/>
            </w:tcBorders>
            <w:shd w:val="clear" w:color="auto" w:fill="auto"/>
            <w:noWrap/>
            <w:vAlign w:val="center"/>
            <w:hideMark/>
          </w:tcPr>
          <w:p w14:paraId="59E7A5A8"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16.776</w:t>
            </w:r>
          </w:p>
        </w:tc>
        <w:tc>
          <w:tcPr>
            <w:tcW w:w="1078" w:type="pct"/>
            <w:tcBorders>
              <w:top w:val="single" w:sz="4" w:space="0" w:color="auto"/>
              <w:left w:val="nil"/>
              <w:bottom w:val="nil"/>
              <w:right w:val="nil"/>
            </w:tcBorders>
            <w:shd w:val="clear" w:color="auto" w:fill="auto"/>
            <w:noWrap/>
            <w:vAlign w:val="center"/>
            <w:hideMark/>
          </w:tcPr>
          <w:p w14:paraId="26CB0EA6"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.051</w:t>
            </w:r>
          </w:p>
        </w:tc>
      </w:tr>
      <w:tr w:rsidR="005166DA" w:rsidRPr="00DD5C14" w14:paraId="02899BFB"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622F8CB9" w14:textId="44F40493" w:rsidR="005166DA" w:rsidRPr="00DD5C14" w:rsidRDefault="00B648DF" w:rsidP="000A018C">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5166DA" w:rsidRPr="00DD5C14">
              <w:rPr>
                <w:rFonts w:ascii="Times New Roman" w:eastAsia="Times New Roman" w:hAnsi="Times New Roman" w:cs="Times New Roman"/>
                <w:color w:val="000000"/>
                <w:sz w:val="24"/>
                <w:szCs w:val="24"/>
              </w:rPr>
              <w:t>Percent</w:t>
            </w:r>
          </w:p>
        </w:tc>
        <w:tc>
          <w:tcPr>
            <w:tcW w:w="887" w:type="pct"/>
            <w:tcBorders>
              <w:top w:val="nil"/>
              <w:left w:val="nil"/>
              <w:bottom w:val="nil"/>
              <w:right w:val="nil"/>
            </w:tcBorders>
            <w:shd w:val="clear" w:color="auto" w:fill="auto"/>
            <w:noWrap/>
            <w:vAlign w:val="center"/>
            <w:hideMark/>
          </w:tcPr>
          <w:p w14:paraId="282324EF"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-1.065</w:t>
            </w:r>
          </w:p>
        </w:tc>
        <w:tc>
          <w:tcPr>
            <w:tcW w:w="1078" w:type="pct"/>
            <w:tcBorders>
              <w:top w:val="nil"/>
              <w:left w:val="nil"/>
              <w:bottom w:val="nil"/>
              <w:right w:val="nil"/>
            </w:tcBorders>
            <w:shd w:val="clear" w:color="auto" w:fill="auto"/>
            <w:noWrap/>
            <w:vAlign w:val="center"/>
            <w:hideMark/>
          </w:tcPr>
          <w:p w14:paraId="674CA602"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5166DA" w:rsidRPr="00DD5C14" w14:paraId="3453D077"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7431AC52" w14:textId="0244B66B" w:rsidR="005166DA" w:rsidRPr="00DD5C14" w:rsidRDefault="00B648DF" w:rsidP="00FB0BF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5166DA" w:rsidRPr="0047119E">
              <w:rPr>
                <w:rFonts w:ascii="Times New Roman" w:eastAsia="Times New Roman" w:hAnsi="Times New Roman" w:cs="Times New Roman"/>
                <w:color w:val="000000"/>
                <w:sz w:val="24"/>
                <w:szCs w:val="24"/>
              </w:rPr>
              <w:t>Percent</w:t>
            </w:r>
            <w:r w:rsidR="005166DA" w:rsidRPr="00DD5C14">
              <w:rPr>
                <w:rFonts w:ascii="Times New Roman" w:eastAsia="Times New Roman" w:hAnsi="Times New Roman" w:cs="Times New Roman"/>
                <w:color w:val="000000"/>
                <w:sz w:val="24"/>
                <w:szCs w:val="24"/>
              </w:rPr>
              <w:t>*</w:t>
            </w:r>
            <w:r w:rsidR="00FB0BF6" w:rsidRPr="00FB0BF6">
              <w:rPr>
                <w:rFonts w:ascii="Times New Roman" w:eastAsia="Times New Roman" w:hAnsi="Times New Roman" w:cs="Times New Roman"/>
                <w:color w:val="000000"/>
                <w:sz w:val="24"/>
                <w:szCs w:val="24"/>
              </w:rPr>
              <w:t>FullPriceReminder</w:t>
            </w:r>
          </w:p>
        </w:tc>
        <w:tc>
          <w:tcPr>
            <w:tcW w:w="887" w:type="pct"/>
            <w:tcBorders>
              <w:top w:val="nil"/>
              <w:left w:val="nil"/>
              <w:bottom w:val="nil"/>
              <w:right w:val="nil"/>
            </w:tcBorders>
            <w:shd w:val="clear" w:color="auto" w:fill="auto"/>
            <w:noWrap/>
            <w:vAlign w:val="center"/>
            <w:hideMark/>
          </w:tcPr>
          <w:p w14:paraId="6C3DAC17"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.038</w:t>
            </w:r>
          </w:p>
        </w:tc>
        <w:tc>
          <w:tcPr>
            <w:tcW w:w="1078" w:type="pct"/>
            <w:tcBorders>
              <w:top w:val="nil"/>
              <w:left w:val="nil"/>
              <w:bottom w:val="nil"/>
              <w:right w:val="nil"/>
            </w:tcBorders>
            <w:shd w:val="clear" w:color="auto" w:fill="auto"/>
            <w:noWrap/>
            <w:vAlign w:val="center"/>
            <w:hideMark/>
          </w:tcPr>
          <w:p w14:paraId="14FFCC78"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.061</w:t>
            </w:r>
          </w:p>
        </w:tc>
      </w:tr>
      <w:tr w:rsidR="005166DA" w:rsidRPr="00DD5C14" w14:paraId="4D0EFE02"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0E7139E7" w14:textId="0A6CED0D" w:rsidR="005166DA" w:rsidRPr="00DD5C14" w:rsidRDefault="00B648DF" w:rsidP="00B648DF">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5166DA" w:rsidRPr="00DD5C14">
              <w:rPr>
                <w:rFonts w:ascii="Times New Roman" w:eastAsia="Times New Roman" w:hAnsi="Times New Roman" w:cs="Times New Roman"/>
                <w:color w:val="000000"/>
                <w:sz w:val="24"/>
                <w:szCs w:val="24"/>
              </w:rPr>
              <w:t>Percent*Renewal</w:t>
            </w:r>
            <w:r>
              <w:rPr>
                <w:rFonts w:ascii="Times New Roman" w:eastAsia="Times New Roman" w:hAnsi="Times New Roman" w:cs="Times New Roman"/>
                <w:color w:val="000000"/>
                <w:sz w:val="24"/>
                <w:szCs w:val="24"/>
              </w:rPr>
              <w:t>Incentive</w:t>
            </w:r>
          </w:p>
        </w:tc>
        <w:tc>
          <w:tcPr>
            <w:tcW w:w="887" w:type="pct"/>
            <w:tcBorders>
              <w:top w:val="nil"/>
              <w:left w:val="nil"/>
              <w:bottom w:val="nil"/>
              <w:right w:val="nil"/>
            </w:tcBorders>
            <w:shd w:val="clear" w:color="auto" w:fill="auto"/>
            <w:noWrap/>
            <w:vAlign w:val="center"/>
            <w:hideMark/>
          </w:tcPr>
          <w:p w14:paraId="77C2D18C"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.003</w:t>
            </w:r>
          </w:p>
        </w:tc>
        <w:tc>
          <w:tcPr>
            <w:tcW w:w="1078" w:type="pct"/>
            <w:tcBorders>
              <w:top w:val="nil"/>
              <w:left w:val="nil"/>
              <w:bottom w:val="nil"/>
              <w:right w:val="nil"/>
            </w:tcBorders>
            <w:shd w:val="clear" w:color="auto" w:fill="auto"/>
            <w:noWrap/>
            <w:vAlign w:val="center"/>
            <w:hideMark/>
          </w:tcPr>
          <w:p w14:paraId="07EDE8F7"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5166DA" w:rsidRPr="00DD5C14" w14:paraId="1C4AF692"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533367FE" w14:textId="2CE67BBB" w:rsidR="005166DA" w:rsidRPr="00DD5C14" w:rsidRDefault="00B648DF" w:rsidP="00C6604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5166DA" w:rsidRPr="00DD5C14">
              <w:rPr>
                <w:rFonts w:ascii="Times New Roman" w:eastAsia="Times New Roman" w:hAnsi="Times New Roman" w:cs="Times New Roman"/>
                <w:color w:val="000000"/>
                <w:sz w:val="24"/>
                <w:szCs w:val="24"/>
              </w:rPr>
              <w:t>Percent*</w:t>
            </w:r>
            <w:r w:rsidR="00C66046" w:rsidRPr="00C66046">
              <w:rPr>
                <w:rFonts w:ascii="Times New Roman" w:eastAsia="Times New Roman" w:hAnsi="Times New Roman" w:cs="Times New Roman"/>
                <w:color w:val="000000"/>
                <w:sz w:val="24"/>
                <w:szCs w:val="24"/>
              </w:rPr>
              <w:t>TemporalDistance</w:t>
            </w:r>
          </w:p>
        </w:tc>
        <w:tc>
          <w:tcPr>
            <w:tcW w:w="887" w:type="pct"/>
            <w:tcBorders>
              <w:top w:val="nil"/>
              <w:left w:val="nil"/>
              <w:bottom w:val="nil"/>
              <w:right w:val="nil"/>
            </w:tcBorders>
            <w:shd w:val="clear" w:color="auto" w:fill="auto"/>
            <w:noWrap/>
            <w:vAlign w:val="center"/>
            <w:hideMark/>
          </w:tcPr>
          <w:p w14:paraId="2EC39C64"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.050</w:t>
            </w:r>
          </w:p>
        </w:tc>
        <w:tc>
          <w:tcPr>
            <w:tcW w:w="1078" w:type="pct"/>
            <w:tcBorders>
              <w:top w:val="nil"/>
              <w:left w:val="nil"/>
              <w:bottom w:val="nil"/>
              <w:right w:val="nil"/>
            </w:tcBorders>
            <w:shd w:val="clear" w:color="auto" w:fill="auto"/>
            <w:noWrap/>
            <w:vAlign w:val="center"/>
            <w:hideMark/>
          </w:tcPr>
          <w:p w14:paraId="21538611" w14:textId="77777777" w:rsidR="005166DA" w:rsidRPr="00DD5C14" w:rsidRDefault="005166DA" w:rsidP="005166DA">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75FC3618" w14:textId="77777777" w:rsidTr="00DD6AA8">
        <w:trPr>
          <w:trHeight w:val="300"/>
          <w:jc w:val="center"/>
        </w:trPr>
        <w:tc>
          <w:tcPr>
            <w:tcW w:w="3035" w:type="pct"/>
            <w:tcBorders>
              <w:top w:val="nil"/>
              <w:left w:val="nil"/>
              <w:bottom w:val="nil"/>
              <w:right w:val="nil"/>
            </w:tcBorders>
            <w:shd w:val="clear" w:color="auto" w:fill="auto"/>
            <w:noWrap/>
            <w:vAlign w:val="center"/>
          </w:tcPr>
          <w:p w14:paraId="31EE766D" w14:textId="09CB24AF" w:rsidR="003A5141" w:rsidRPr="00DD5C14" w:rsidRDefault="00B648DF" w:rsidP="00C6604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3A5141" w:rsidRPr="00DD5C14">
              <w:rPr>
                <w:rFonts w:ascii="Times New Roman" w:eastAsia="Times New Roman" w:hAnsi="Times New Roman" w:cs="Times New Roman"/>
                <w:color w:val="000000"/>
                <w:sz w:val="24"/>
                <w:szCs w:val="24"/>
              </w:rPr>
              <w:t>Percent*</w:t>
            </w:r>
            <w:r w:rsidR="00C66046" w:rsidRPr="00C66046">
              <w:rPr>
                <w:rFonts w:ascii="Times New Roman" w:eastAsia="Times New Roman" w:hAnsi="Times New Roman" w:cs="Times New Roman"/>
                <w:color w:val="000000"/>
                <w:sz w:val="24"/>
                <w:szCs w:val="24"/>
              </w:rPr>
              <w:t>PromotionalIntensity</w:t>
            </w:r>
          </w:p>
        </w:tc>
        <w:tc>
          <w:tcPr>
            <w:tcW w:w="887" w:type="pct"/>
            <w:tcBorders>
              <w:top w:val="nil"/>
              <w:left w:val="nil"/>
              <w:bottom w:val="nil"/>
              <w:right w:val="nil"/>
            </w:tcBorders>
            <w:shd w:val="clear" w:color="auto" w:fill="auto"/>
            <w:noWrap/>
            <w:vAlign w:val="center"/>
          </w:tcPr>
          <w:p w14:paraId="2441F8AF" w14:textId="2C438E58"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-.063</w:t>
            </w:r>
          </w:p>
        </w:tc>
        <w:tc>
          <w:tcPr>
            <w:tcW w:w="1078" w:type="pct"/>
            <w:tcBorders>
              <w:top w:val="nil"/>
              <w:left w:val="nil"/>
              <w:bottom w:val="nil"/>
              <w:right w:val="nil"/>
            </w:tcBorders>
            <w:shd w:val="clear" w:color="auto" w:fill="auto"/>
            <w:noWrap/>
            <w:vAlign w:val="center"/>
          </w:tcPr>
          <w:p w14:paraId="11EE1730" w14:textId="36B895D8"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.040</w:t>
            </w:r>
          </w:p>
        </w:tc>
      </w:tr>
      <w:tr w:rsidR="003A5141" w:rsidRPr="00DD5C14" w14:paraId="2EBE2EC6"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02E201F4" w14:textId="5BEA9B43" w:rsidR="003A5141" w:rsidRPr="00DD5C14" w:rsidRDefault="00B648DF" w:rsidP="005E0076">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3A5141" w:rsidRPr="00DD5C14">
              <w:rPr>
                <w:rFonts w:ascii="Times New Roman" w:eastAsia="Times New Roman" w:hAnsi="Times New Roman" w:cs="Times New Roman"/>
                <w:color w:val="000000"/>
                <w:sz w:val="24"/>
                <w:szCs w:val="24"/>
              </w:rPr>
              <w:t>Percent*</w:t>
            </w:r>
            <w:r w:rsidR="00C66046" w:rsidRPr="00C66046">
              <w:rPr>
                <w:rFonts w:ascii="Times New Roman" w:eastAsia="Times New Roman" w:hAnsi="Times New Roman" w:cs="Times New Roman"/>
                <w:color w:val="000000"/>
                <w:sz w:val="24"/>
                <w:szCs w:val="24"/>
              </w:rPr>
              <w:t>PersonalizedAcquisition</w:t>
            </w:r>
          </w:p>
        </w:tc>
        <w:tc>
          <w:tcPr>
            <w:tcW w:w="887" w:type="pct"/>
            <w:tcBorders>
              <w:top w:val="nil"/>
              <w:left w:val="nil"/>
              <w:bottom w:val="nil"/>
              <w:right w:val="nil"/>
            </w:tcBorders>
            <w:shd w:val="clear" w:color="auto" w:fill="auto"/>
            <w:noWrap/>
            <w:vAlign w:val="center"/>
            <w:hideMark/>
          </w:tcPr>
          <w:p w14:paraId="2A6C9FFF"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.034</w:t>
            </w:r>
          </w:p>
        </w:tc>
        <w:tc>
          <w:tcPr>
            <w:tcW w:w="1078" w:type="pct"/>
            <w:tcBorders>
              <w:top w:val="nil"/>
              <w:left w:val="nil"/>
              <w:bottom w:val="nil"/>
              <w:right w:val="nil"/>
            </w:tcBorders>
            <w:shd w:val="clear" w:color="auto" w:fill="auto"/>
            <w:noWrap/>
            <w:vAlign w:val="center"/>
            <w:hideMark/>
          </w:tcPr>
          <w:p w14:paraId="2442B8F4"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.029</w:t>
            </w:r>
          </w:p>
        </w:tc>
      </w:tr>
      <w:tr w:rsidR="003A5141" w:rsidRPr="00DD5C14" w14:paraId="30554990"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6E010DA2" w14:textId="0593C6F6" w:rsidR="003A5141" w:rsidRPr="00DD5C14" w:rsidRDefault="00B648DF" w:rsidP="003A5141">
            <w:pPr>
              <w:spacing w:after="0" w:line="240" w:lineRule="auto"/>
              <w:rPr>
                <w:rFonts w:ascii="Times New Roman" w:eastAsia="Times New Roman" w:hAnsi="Times New Roman" w:cs="Times New Roman"/>
                <w:color w:val="000000"/>
                <w:sz w:val="24"/>
                <w:szCs w:val="24"/>
              </w:rPr>
            </w:pPr>
            <w:r w:rsidRPr="0092165A">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coveryIncentive</w:t>
            </w:r>
            <w:r w:rsidR="003A5141" w:rsidRPr="00DD5C14">
              <w:rPr>
                <w:rFonts w:ascii="Times New Roman" w:eastAsia="Times New Roman" w:hAnsi="Times New Roman" w:cs="Times New Roman"/>
                <w:color w:val="000000"/>
                <w:sz w:val="24"/>
                <w:szCs w:val="24"/>
              </w:rPr>
              <w:t>Percent*</w:t>
            </w:r>
            <w:r w:rsidR="003A5141" w:rsidRPr="00A4650F">
              <w:rPr>
                <w:rFonts w:ascii="Times New Roman" w:eastAsia="Times New Roman" w:hAnsi="Times New Roman" w:cs="Times New Roman"/>
                <w:color w:val="000000"/>
                <w:sz w:val="24"/>
                <w:szCs w:val="24"/>
              </w:rPr>
              <w:t>RelationshipLength</w:t>
            </w:r>
          </w:p>
        </w:tc>
        <w:tc>
          <w:tcPr>
            <w:tcW w:w="887" w:type="pct"/>
            <w:tcBorders>
              <w:top w:val="nil"/>
              <w:left w:val="nil"/>
              <w:bottom w:val="nil"/>
              <w:right w:val="nil"/>
            </w:tcBorders>
            <w:shd w:val="clear" w:color="auto" w:fill="auto"/>
            <w:noWrap/>
            <w:vAlign w:val="center"/>
            <w:hideMark/>
          </w:tcPr>
          <w:p w14:paraId="561D4706"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c>
          <w:tcPr>
            <w:tcW w:w="1078" w:type="pct"/>
            <w:tcBorders>
              <w:top w:val="nil"/>
              <w:left w:val="nil"/>
              <w:bottom w:val="nil"/>
              <w:right w:val="nil"/>
            </w:tcBorders>
            <w:shd w:val="clear" w:color="auto" w:fill="auto"/>
            <w:noWrap/>
            <w:vAlign w:val="center"/>
            <w:hideMark/>
          </w:tcPr>
          <w:p w14:paraId="3C3AA193"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.798</w:t>
            </w:r>
          </w:p>
        </w:tc>
      </w:tr>
      <w:tr w:rsidR="003A5141" w:rsidRPr="00DD5C14" w14:paraId="0B7D9A3B"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52F3E5E3" w14:textId="33D91B9F" w:rsidR="003A5141" w:rsidRPr="00DD5C14" w:rsidRDefault="00FB0BF6" w:rsidP="003A5141">
            <w:pPr>
              <w:spacing w:after="0" w:line="240" w:lineRule="auto"/>
              <w:rPr>
                <w:rFonts w:ascii="Times New Roman" w:eastAsia="Times New Roman" w:hAnsi="Times New Roman" w:cs="Times New Roman"/>
                <w:color w:val="000000"/>
                <w:sz w:val="24"/>
                <w:szCs w:val="24"/>
              </w:rPr>
            </w:pPr>
            <w:r w:rsidRPr="00FB0BF6">
              <w:rPr>
                <w:rFonts w:ascii="Times New Roman" w:eastAsia="Times New Roman" w:hAnsi="Times New Roman" w:cs="Times New Roman"/>
                <w:color w:val="000000"/>
                <w:sz w:val="24"/>
                <w:szCs w:val="24"/>
              </w:rPr>
              <w:t>FullPriceReminder</w:t>
            </w:r>
          </w:p>
        </w:tc>
        <w:tc>
          <w:tcPr>
            <w:tcW w:w="887" w:type="pct"/>
            <w:tcBorders>
              <w:top w:val="nil"/>
              <w:left w:val="nil"/>
              <w:bottom w:val="nil"/>
              <w:right w:val="nil"/>
            </w:tcBorders>
            <w:shd w:val="clear" w:color="auto" w:fill="auto"/>
            <w:noWrap/>
            <w:vAlign w:val="center"/>
            <w:hideMark/>
          </w:tcPr>
          <w:p w14:paraId="004C0ADA"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-1.672</w:t>
            </w:r>
          </w:p>
        </w:tc>
        <w:tc>
          <w:tcPr>
            <w:tcW w:w="1078" w:type="pct"/>
            <w:tcBorders>
              <w:top w:val="nil"/>
              <w:left w:val="nil"/>
              <w:bottom w:val="nil"/>
              <w:right w:val="nil"/>
            </w:tcBorders>
            <w:shd w:val="clear" w:color="auto" w:fill="auto"/>
            <w:noWrap/>
            <w:vAlign w:val="center"/>
            <w:hideMark/>
          </w:tcPr>
          <w:p w14:paraId="0048FF7A"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6DB32D2E"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6C92800B" w14:textId="11894D6E" w:rsidR="003A5141" w:rsidRPr="00DD5C14" w:rsidRDefault="00B648DF" w:rsidP="003A51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RenewalIncentive</w:t>
            </w:r>
          </w:p>
        </w:tc>
        <w:tc>
          <w:tcPr>
            <w:tcW w:w="887" w:type="pct"/>
            <w:tcBorders>
              <w:top w:val="nil"/>
              <w:left w:val="nil"/>
              <w:bottom w:val="nil"/>
              <w:right w:val="nil"/>
            </w:tcBorders>
            <w:shd w:val="clear" w:color="auto" w:fill="auto"/>
            <w:noWrap/>
            <w:vAlign w:val="center"/>
            <w:hideMark/>
          </w:tcPr>
          <w:p w14:paraId="7F5D7C9D"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.116</w:t>
            </w:r>
          </w:p>
        </w:tc>
        <w:tc>
          <w:tcPr>
            <w:tcW w:w="1078" w:type="pct"/>
            <w:tcBorders>
              <w:top w:val="nil"/>
              <w:left w:val="nil"/>
              <w:bottom w:val="nil"/>
              <w:right w:val="nil"/>
            </w:tcBorders>
            <w:shd w:val="clear" w:color="auto" w:fill="auto"/>
            <w:noWrap/>
            <w:vAlign w:val="center"/>
            <w:hideMark/>
          </w:tcPr>
          <w:p w14:paraId="40829C4E"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5E4D6C4C"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0DD93D8B" w14:textId="01F0EE03" w:rsidR="003A5141" w:rsidRPr="00DD5C14" w:rsidRDefault="00C66046" w:rsidP="003A5141">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TemporalDistance</w:t>
            </w:r>
          </w:p>
        </w:tc>
        <w:tc>
          <w:tcPr>
            <w:tcW w:w="887" w:type="pct"/>
            <w:tcBorders>
              <w:top w:val="nil"/>
              <w:left w:val="nil"/>
              <w:bottom w:val="nil"/>
              <w:right w:val="nil"/>
            </w:tcBorders>
            <w:shd w:val="clear" w:color="auto" w:fill="auto"/>
            <w:noWrap/>
            <w:vAlign w:val="center"/>
            <w:hideMark/>
          </w:tcPr>
          <w:p w14:paraId="345799E4"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-.926</w:t>
            </w:r>
          </w:p>
        </w:tc>
        <w:tc>
          <w:tcPr>
            <w:tcW w:w="1078" w:type="pct"/>
            <w:tcBorders>
              <w:top w:val="nil"/>
              <w:left w:val="nil"/>
              <w:bottom w:val="nil"/>
              <w:right w:val="nil"/>
            </w:tcBorders>
            <w:shd w:val="clear" w:color="auto" w:fill="auto"/>
            <w:noWrap/>
            <w:vAlign w:val="center"/>
            <w:hideMark/>
          </w:tcPr>
          <w:p w14:paraId="1FB783F1"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0F264E83" w14:textId="77777777" w:rsidTr="00DD6AA8">
        <w:trPr>
          <w:trHeight w:val="300"/>
          <w:jc w:val="center"/>
        </w:trPr>
        <w:tc>
          <w:tcPr>
            <w:tcW w:w="3035" w:type="pct"/>
            <w:tcBorders>
              <w:top w:val="nil"/>
              <w:left w:val="nil"/>
              <w:bottom w:val="nil"/>
              <w:right w:val="nil"/>
            </w:tcBorders>
            <w:shd w:val="clear" w:color="auto" w:fill="auto"/>
            <w:noWrap/>
            <w:vAlign w:val="center"/>
          </w:tcPr>
          <w:p w14:paraId="26BB19A9" w14:textId="70F2CD14" w:rsidR="003A5141" w:rsidRPr="002575D6" w:rsidRDefault="00C66046" w:rsidP="003A5141">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PromotionalIntensity</w:t>
            </w:r>
          </w:p>
        </w:tc>
        <w:tc>
          <w:tcPr>
            <w:tcW w:w="887" w:type="pct"/>
            <w:tcBorders>
              <w:top w:val="nil"/>
              <w:left w:val="nil"/>
              <w:bottom w:val="nil"/>
              <w:right w:val="nil"/>
            </w:tcBorders>
            <w:shd w:val="clear" w:color="auto" w:fill="auto"/>
            <w:noWrap/>
            <w:vAlign w:val="center"/>
          </w:tcPr>
          <w:p w14:paraId="72D43F3C" w14:textId="234E5EDD"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.222</w:t>
            </w:r>
          </w:p>
        </w:tc>
        <w:tc>
          <w:tcPr>
            <w:tcW w:w="1078" w:type="pct"/>
            <w:tcBorders>
              <w:top w:val="nil"/>
              <w:left w:val="nil"/>
              <w:bottom w:val="nil"/>
              <w:right w:val="nil"/>
            </w:tcBorders>
            <w:shd w:val="clear" w:color="auto" w:fill="auto"/>
            <w:noWrap/>
            <w:vAlign w:val="center"/>
          </w:tcPr>
          <w:p w14:paraId="538ACEA4" w14:textId="1099F943"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.518</w:t>
            </w:r>
          </w:p>
        </w:tc>
      </w:tr>
      <w:tr w:rsidR="003A5141" w:rsidRPr="00DD5C14" w14:paraId="1DF14D28"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5B407ED8" w14:textId="3828D6CE" w:rsidR="003A5141" w:rsidRPr="00DD5C14" w:rsidRDefault="00C66046" w:rsidP="005E0076">
            <w:pPr>
              <w:spacing w:after="0" w:line="240" w:lineRule="auto"/>
              <w:rPr>
                <w:rFonts w:ascii="Times New Roman" w:eastAsia="Times New Roman" w:hAnsi="Times New Roman" w:cs="Times New Roman"/>
                <w:color w:val="000000"/>
                <w:sz w:val="24"/>
                <w:szCs w:val="24"/>
              </w:rPr>
            </w:pPr>
            <w:r w:rsidRPr="00C66046">
              <w:rPr>
                <w:rFonts w:ascii="Times New Roman" w:eastAsia="Times New Roman" w:hAnsi="Times New Roman" w:cs="Times New Roman"/>
                <w:color w:val="000000"/>
                <w:sz w:val="24"/>
                <w:szCs w:val="24"/>
              </w:rPr>
              <w:t>PersonalizedAcquisition</w:t>
            </w:r>
          </w:p>
        </w:tc>
        <w:tc>
          <w:tcPr>
            <w:tcW w:w="887" w:type="pct"/>
            <w:tcBorders>
              <w:top w:val="nil"/>
              <w:left w:val="nil"/>
              <w:bottom w:val="nil"/>
              <w:right w:val="nil"/>
            </w:tcBorders>
            <w:shd w:val="clear" w:color="auto" w:fill="auto"/>
            <w:noWrap/>
            <w:vAlign w:val="center"/>
            <w:hideMark/>
          </w:tcPr>
          <w:p w14:paraId="74B8974B"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-.757</w:t>
            </w:r>
          </w:p>
        </w:tc>
        <w:tc>
          <w:tcPr>
            <w:tcW w:w="1078" w:type="pct"/>
            <w:tcBorders>
              <w:top w:val="nil"/>
              <w:left w:val="nil"/>
              <w:bottom w:val="nil"/>
              <w:right w:val="nil"/>
            </w:tcBorders>
            <w:shd w:val="clear" w:color="auto" w:fill="auto"/>
            <w:noWrap/>
            <w:vAlign w:val="center"/>
            <w:hideMark/>
          </w:tcPr>
          <w:p w14:paraId="68910171"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0C63B37B"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55192C51" w14:textId="62E4A442"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A4650F">
              <w:rPr>
                <w:rFonts w:ascii="Times New Roman" w:eastAsia="Times New Roman" w:hAnsi="Times New Roman" w:cs="Times New Roman"/>
                <w:color w:val="000000"/>
                <w:sz w:val="24"/>
                <w:szCs w:val="24"/>
              </w:rPr>
              <w:t>RelationshipLength</w:t>
            </w:r>
          </w:p>
        </w:tc>
        <w:tc>
          <w:tcPr>
            <w:tcW w:w="887" w:type="pct"/>
            <w:tcBorders>
              <w:top w:val="nil"/>
              <w:left w:val="nil"/>
              <w:bottom w:val="nil"/>
              <w:right w:val="nil"/>
            </w:tcBorders>
            <w:shd w:val="clear" w:color="auto" w:fill="auto"/>
            <w:noWrap/>
            <w:vAlign w:val="center"/>
            <w:hideMark/>
          </w:tcPr>
          <w:p w14:paraId="6462A714"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c>
          <w:tcPr>
            <w:tcW w:w="1078" w:type="pct"/>
            <w:tcBorders>
              <w:top w:val="nil"/>
              <w:left w:val="nil"/>
              <w:bottom w:val="nil"/>
              <w:right w:val="nil"/>
            </w:tcBorders>
            <w:shd w:val="clear" w:color="auto" w:fill="auto"/>
            <w:noWrap/>
            <w:vAlign w:val="center"/>
            <w:hideMark/>
          </w:tcPr>
          <w:p w14:paraId="37B0957D"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.844</w:t>
            </w:r>
          </w:p>
        </w:tc>
      </w:tr>
      <w:tr w:rsidR="003A5141" w:rsidRPr="00DD5C14" w14:paraId="383DE296"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67E92BB4" w14:textId="6C4835D2"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ServiceFreq</w:t>
            </w:r>
            <w:r w:rsidR="000A3F57" w:rsidRPr="000A3F57">
              <w:rPr>
                <w:rFonts w:ascii="Times New Roman" w:eastAsia="Times New Roman" w:hAnsi="Times New Roman" w:cs="Times New Roman"/>
                <w:color w:val="000000"/>
                <w:sz w:val="24"/>
                <w:szCs w:val="24"/>
              </w:rPr>
              <w:t>Present</w:t>
            </w:r>
          </w:p>
        </w:tc>
        <w:tc>
          <w:tcPr>
            <w:tcW w:w="887" w:type="pct"/>
            <w:tcBorders>
              <w:top w:val="nil"/>
              <w:left w:val="nil"/>
              <w:bottom w:val="nil"/>
              <w:right w:val="nil"/>
            </w:tcBorders>
            <w:shd w:val="clear" w:color="auto" w:fill="auto"/>
            <w:noWrap/>
            <w:vAlign w:val="center"/>
            <w:hideMark/>
          </w:tcPr>
          <w:p w14:paraId="373A3359"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.019</w:t>
            </w:r>
          </w:p>
        </w:tc>
        <w:tc>
          <w:tcPr>
            <w:tcW w:w="1078" w:type="pct"/>
            <w:tcBorders>
              <w:top w:val="nil"/>
              <w:left w:val="nil"/>
              <w:bottom w:val="nil"/>
              <w:right w:val="nil"/>
            </w:tcBorders>
            <w:shd w:val="clear" w:color="auto" w:fill="auto"/>
            <w:noWrap/>
            <w:vAlign w:val="center"/>
            <w:hideMark/>
          </w:tcPr>
          <w:p w14:paraId="4ED0B85F"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.369</w:t>
            </w:r>
          </w:p>
        </w:tc>
      </w:tr>
      <w:tr w:rsidR="003A5141" w:rsidRPr="00DD5C14" w14:paraId="5E30AE29"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392A78AC"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ServiceFreqRenewal</w:t>
            </w:r>
          </w:p>
        </w:tc>
        <w:tc>
          <w:tcPr>
            <w:tcW w:w="887" w:type="pct"/>
            <w:tcBorders>
              <w:top w:val="nil"/>
              <w:left w:val="nil"/>
              <w:bottom w:val="nil"/>
              <w:right w:val="nil"/>
            </w:tcBorders>
            <w:shd w:val="clear" w:color="auto" w:fill="auto"/>
            <w:noWrap/>
            <w:vAlign w:val="center"/>
            <w:hideMark/>
          </w:tcPr>
          <w:p w14:paraId="77FA0385"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-.064</w:t>
            </w:r>
          </w:p>
        </w:tc>
        <w:tc>
          <w:tcPr>
            <w:tcW w:w="1078" w:type="pct"/>
            <w:tcBorders>
              <w:top w:val="nil"/>
              <w:left w:val="nil"/>
              <w:bottom w:val="nil"/>
              <w:right w:val="nil"/>
            </w:tcBorders>
            <w:shd w:val="clear" w:color="auto" w:fill="auto"/>
            <w:noWrap/>
            <w:vAlign w:val="center"/>
            <w:hideMark/>
          </w:tcPr>
          <w:p w14:paraId="4D66073E"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.003</w:t>
            </w:r>
          </w:p>
        </w:tc>
      </w:tr>
      <w:tr w:rsidR="003A5141" w:rsidRPr="00DD5C14" w14:paraId="19086B9A"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0C965688" w14:textId="29F7B171"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ServiceFreqPrev</w:t>
            </w:r>
            <w:r w:rsidR="00250884">
              <w:rPr>
                <w:rFonts w:ascii="Times New Roman" w:eastAsia="Times New Roman" w:hAnsi="Times New Roman" w:cs="Times New Roman"/>
                <w:color w:val="000000"/>
                <w:sz w:val="24"/>
                <w:szCs w:val="24"/>
              </w:rPr>
              <w:t>ious</w:t>
            </w:r>
          </w:p>
        </w:tc>
        <w:tc>
          <w:tcPr>
            <w:tcW w:w="887" w:type="pct"/>
            <w:tcBorders>
              <w:top w:val="nil"/>
              <w:left w:val="nil"/>
              <w:bottom w:val="nil"/>
              <w:right w:val="nil"/>
            </w:tcBorders>
            <w:shd w:val="clear" w:color="auto" w:fill="auto"/>
            <w:noWrap/>
            <w:vAlign w:val="center"/>
            <w:hideMark/>
          </w:tcPr>
          <w:p w14:paraId="67034D2C"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.077</w:t>
            </w:r>
          </w:p>
        </w:tc>
        <w:tc>
          <w:tcPr>
            <w:tcW w:w="1078" w:type="pct"/>
            <w:tcBorders>
              <w:top w:val="nil"/>
              <w:left w:val="nil"/>
              <w:bottom w:val="nil"/>
              <w:right w:val="nil"/>
            </w:tcBorders>
            <w:shd w:val="clear" w:color="auto" w:fill="auto"/>
            <w:noWrap/>
            <w:vAlign w:val="center"/>
            <w:hideMark/>
          </w:tcPr>
          <w:p w14:paraId="04B46EB9"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5C15CED4"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7314B5DA"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RenewalDuration</w:t>
            </w:r>
          </w:p>
        </w:tc>
        <w:tc>
          <w:tcPr>
            <w:tcW w:w="887" w:type="pct"/>
            <w:tcBorders>
              <w:top w:val="nil"/>
              <w:left w:val="nil"/>
              <w:bottom w:val="nil"/>
              <w:right w:val="nil"/>
            </w:tcBorders>
            <w:shd w:val="clear" w:color="auto" w:fill="auto"/>
            <w:noWrap/>
            <w:vAlign w:val="center"/>
            <w:hideMark/>
          </w:tcPr>
          <w:p w14:paraId="73262925"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-.472</w:t>
            </w:r>
          </w:p>
        </w:tc>
        <w:tc>
          <w:tcPr>
            <w:tcW w:w="1078" w:type="pct"/>
            <w:tcBorders>
              <w:top w:val="nil"/>
              <w:left w:val="nil"/>
              <w:bottom w:val="nil"/>
              <w:right w:val="nil"/>
            </w:tcBorders>
            <w:shd w:val="clear" w:color="auto" w:fill="auto"/>
            <w:noWrap/>
            <w:vAlign w:val="center"/>
            <w:hideMark/>
          </w:tcPr>
          <w:p w14:paraId="1A05658F"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44014468"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4BAC777A"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Mature</w:t>
            </w:r>
          </w:p>
        </w:tc>
        <w:tc>
          <w:tcPr>
            <w:tcW w:w="887" w:type="pct"/>
            <w:tcBorders>
              <w:top w:val="nil"/>
              <w:left w:val="nil"/>
              <w:bottom w:val="nil"/>
              <w:right w:val="nil"/>
            </w:tcBorders>
            <w:shd w:val="clear" w:color="auto" w:fill="auto"/>
            <w:noWrap/>
            <w:vAlign w:val="center"/>
            <w:hideMark/>
          </w:tcPr>
          <w:p w14:paraId="1C877600"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4.787</w:t>
            </w:r>
          </w:p>
        </w:tc>
        <w:tc>
          <w:tcPr>
            <w:tcW w:w="1078" w:type="pct"/>
            <w:tcBorders>
              <w:top w:val="nil"/>
              <w:left w:val="nil"/>
              <w:bottom w:val="nil"/>
              <w:right w:val="nil"/>
            </w:tcBorders>
            <w:shd w:val="clear" w:color="auto" w:fill="auto"/>
            <w:noWrap/>
            <w:vAlign w:val="center"/>
            <w:hideMark/>
          </w:tcPr>
          <w:p w14:paraId="13C692FA"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.096</w:t>
            </w:r>
          </w:p>
        </w:tc>
      </w:tr>
      <w:tr w:rsidR="003A5141" w:rsidRPr="00DD5C14" w14:paraId="5A6B603F"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7FAA1D79"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Family</w:t>
            </w:r>
          </w:p>
        </w:tc>
        <w:tc>
          <w:tcPr>
            <w:tcW w:w="887" w:type="pct"/>
            <w:tcBorders>
              <w:top w:val="nil"/>
              <w:left w:val="nil"/>
              <w:bottom w:val="nil"/>
              <w:right w:val="nil"/>
            </w:tcBorders>
            <w:shd w:val="clear" w:color="auto" w:fill="auto"/>
            <w:noWrap/>
            <w:vAlign w:val="center"/>
            <w:hideMark/>
          </w:tcPr>
          <w:p w14:paraId="0AC9FCAF"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3.905</w:t>
            </w:r>
          </w:p>
        </w:tc>
        <w:tc>
          <w:tcPr>
            <w:tcW w:w="1078" w:type="pct"/>
            <w:tcBorders>
              <w:top w:val="nil"/>
              <w:left w:val="nil"/>
              <w:bottom w:val="nil"/>
              <w:right w:val="nil"/>
            </w:tcBorders>
            <w:shd w:val="clear" w:color="auto" w:fill="auto"/>
            <w:noWrap/>
            <w:vAlign w:val="center"/>
            <w:hideMark/>
          </w:tcPr>
          <w:p w14:paraId="01EF7515"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.173</w:t>
            </w:r>
          </w:p>
        </w:tc>
      </w:tr>
      <w:tr w:rsidR="003A5141" w:rsidRPr="00DD5C14" w14:paraId="2789D094"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645844E0"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Urban</w:t>
            </w:r>
          </w:p>
        </w:tc>
        <w:tc>
          <w:tcPr>
            <w:tcW w:w="887" w:type="pct"/>
            <w:tcBorders>
              <w:top w:val="nil"/>
              <w:left w:val="nil"/>
              <w:bottom w:val="nil"/>
              <w:right w:val="nil"/>
            </w:tcBorders>
            <w:shd w:val="clear" w:color="auto" w:fill="auto"/>
            <w:noWrap/>
            <w:vAlign w:val="center"/>
            <w:hideMark/>
          </w:tcPr>
          <w:p w14:paraId="12D03F0E"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.523</w:t>
            </w:r>
          </w:p>
        </w:tc>
        <w:tc>
          <w:tcPr>
            <w:tcW w:w="1078" w:type="pct"/>
            <w:tcBorders>
              <w:top w:val="nil"/>
              <w:left w:val="nil"/>
              <w:bottom w:val="nil"/>
              <w:right w:val="nil"/>
            </w:tcBorders>
            <w:shd w:val="clear" w:color="auto" w:fill="auto"/>
            <w:noWrap/>
            <w:vAlign w:val="center"/>
            <w:hideMark/>
          </w:tcPr>
          <w:p w14:paraId="5A0FB46E"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.681</w:t>
            </w:r>
          </w:p>
        </w:tc>
      </w:tr>
      <w:tr w:rsidR="003A5141" w:rsidRPr="00DD5C14" w14:paraId="5A5B613D"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6D1397D4"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Suburban</w:t>
            </w:r>
          </w:p>
        </w:tc>
        <w:tc>
          <w:tcPr>
            <w:tcW w:w="887" w:type="pct"/>
            <w:tcBorders>
              <w:top w:val="nil"/>
              <w:left w:val="nil"/>
              <w:bottom w:val="nil"/>
              <w:right w:val="nil"/>
            </w:tcBorders>
            <w:shd w:val="clear" w:color="auto" w:fill="auto"/>
            <w:noWrap/>
            <w:vAlign w:val="center"/>
            <w:hideMark/>
          </w:tcPr>
          <w:p w14:paraId="5F9C4252"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14.675</w:t>
            </w:r>
          </w:p>
        </w:tc>
        <w:tc>
          <w:tcPr>
            <w:tcW w:w="1078" w:type="pct"/>
            <w:tcBorders>
              <w:top w:val="nil"/>
              <w:left w:val="nil"/>
              <w:bottom w:val="nil"/>
              <w:right w:val="nil"/>
            </w:tcBorders>
            <w:shd w:val="clear" w:color="auto" w:fill="auto"/>
            <w:noWrap/>
            <w:vAlign w:val="center"/>
            <w:hideMark/>
          </w:tcPr>
          <w:p w14:paraId="08A91A1C"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.939</w:t>
            </w:r>
          </w:p>
        </w:tc>
      </w:tr>
      <w:tr w:rsidR="003A5141" w:rsidRPr="00DD5C14" w14:paraId="7288BF78"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7EAE3C6B"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Country</w:t>
            </w:r>
          </w:p>
        </w:tc>
        <w:tc>
          <w:tcPr>
            <w:tcW w:w="887" w:type="pct"/>
            <w:tcBorders>
              <w:top w:val="nil"/>
              <w:left w:val="nil"/>
              <w:bottom w:val="nil"/>
              <w:right w:val="nil"/>
            </w:tcBorders>
            <w:shd w:val="clear" w:color="auto" w:fill="auto"/>
            <w:noWrap/>
            <w:vAlign w:val="center"/>
            <w:hideMark/>
          </w:tcPr>
          <w:p w14:paraId="2269BBE0"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-8.898</w:t>
            </w:r>
          </w:p>
        </w:tc>
        <w:tc>
          <w:tcPr>
            <w:tcW w:w="1078" w:type="pct"/>
            <w:tcBorders>
              <w:top w:val="nil"/>
              <w:left w:val="nil"/>
              <w:bottom w:val="nil"/>
              <w:right w:val="nil"/>
            </w:tcBorders>
            <w:shd w:val="clear" w:color="auto" w:fill="auto"/>
            <w:noWrap/>
            <w:vAlign w:val="center"/>
            <w:hideMark/>
          </w:tcPr>
          <w:p w14:paraId="4D593666"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.963</w:t>
            </w:r>
          </w:p>
        </w:tc>
      </w:tr>
      <w:tr w:rsidR="003A5141" w:rsidRPr="00DD5C14" w14:paraId="3B6F6628"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03264553"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ThreatBefore</w:t>
            </w:r>
          </w:p>
        </w:tc>
        <w:tc>
          <w:tcPr>
            <w:tcW w:w="887" w:type="pct"/>
            <w:tcBorders>
              <w:top w:val="nil"/>
              <w:left w:val="nil"/>
              <w:bottom w:val="nil"/>
              <w:right w:val="nil"/>
            </w:tcBorders>
            <w:shd w:val="clear" w:color="auto" w:fill="auto"/>
            <w:noWrap/>
            <w:vAlign w:val="center"/>
            <w:hideMark/>
          </w:tcPr>
          <w:p w14:paraId="63A3D417"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.658</w:t>
            </w:r>
          </w:p>
        </w:tc>
        <w:tc>
          <w:tcPr>
            <w:tcW w:w="1078" w:type="pct"/>
            <w:tcBorders>
              <w:top w:val="nil"/>
              <w:left w:val="nil"/>
              <w:bottom w:val="nil"/>
              <w:right w:val="nil"/>
            </w:tcBorders>
            <w:shd w:val="clear" w:color="auto" w:fill="auto"/>
            <w:noWrap/>
            <w:vAlign w:val="center"/>
            <w:hideMark/>
          </w:tcPr>
          <w:p w14:paraId="1F0C719D"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25504205" w14:textId="77777777" w:rsidTr="00DD6AA8">
        <w:trPr>
          <w:trHeight w:val="300"/>
          <w:jc w:val="center"/>
        </w:trPr>
        <w:tc>
          <w:tcPr>
            <w:tcW w:w="3035" w:type="pct"/>
            <w:tcBorders>
              <w:top w:val="nil"/>
              <w:left w:val="nil"/>
              <w:bottom w:val="nil"/>
              <w:right w:val="nil"/>
            </w:tcBorders>
            <w:shd w:val="clear" w:color="auto" w:fill="auto"/>
            <w:noWrap/>
            <w:vAlign w:val="center"/>
            <w:hideMark/>
          </w:tcPr>
          <w:p w14:paraId="3BAEE95E"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CPI</w:t>
            </w:r>
          </w:p>
        </w:tc>
        <w:tc>
          <w:tcPr>
            <w:tcW w:w="887" w:type="pct"/>
            <w:tcBorders>
              <w:top w:val="nil"/>
              <w:left w:val="nil"/>
              <w:bottom w:val="nil"/>
              <w:right w:val="nil"/>
            </w:tcBorders>
            <w:shd w:val="clear" w:color="auto" w:fill="auto"/>
            <w:noWrap/>
            <w:vAlign w:val="center"/>
            <w:hideMark/>
          </w:tcPr>
          <w:p w14:paraId="491D1C17"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.223</w:t>
            </w:r>
          </w:p>
        </w:tc>
        <w:tc>
          <w:tcPr>
            <w:tcW w:w="1078" w:type="pct"/>
            <w:tcBorders>
              <w:top w:val="nil"/>
              <w:left w:val="nil"/>
              <w:bottom w:val="nil"/>
              <w:right w:val="nil"/>
            </w:tcBorders>
            <w:shd w:val="clear" w:color="auto" w:fill="auto"/>
            <w:noWrap/>
            <w:vAlign w:val="center"/>
            <w:hideMark/>
          </w:tcPr>
          <w:p w14:paraId="7CCB7B90"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.001</w:t>
            </w:r>
          </w:p>
        </w:tc>
      </w:tr>
      <w:tr w:rsidR="003A5141" w:rsidRPr="00DD5C14" w14:paraId="209B0373" w14:textId="77777777" w:rsidTr="00DD6AA8">
        <w:trPr>
          <w:trHeight w:val="300"/>
          <w:jc w:val="center"/>
        </w:trPr>
        <w:tc>
          <w:tcPr>
            <w:tcW w:w="3035" w:type="pct"/>
            <w:tcBorders>
              <w:top w:val="nil"/>
              <w:left w:val="nil"/>
              <w:right w:val="nil"/>
            </w:tcBorders>
            <w:shd w:val="clear" w:color="auto" w:fill="auto"/>
            <w:noWrap/>
            <w:vAlign w:val="center"/>
            <w:hideMark/>
          </w:tcPr>
          <w:p w14:paraId="1301734A"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TrendScore</w:t>
            </w:r>
          </w:p>
        </w:tc>
        <w:tc>
          <w:tcPr>
            <w:tcW w:w="887" w:type="pct"/>
            <w:tcBorders>
              <w:top w:val="nil"/>
              <w:left w:val="nil"/>
              <w:right w:val="nil"/>
            </w:tcBorders>
            <w:shd w:val="clear" w:color="auto" w:fill="auto"/>
            <w:noWrap/>
            <w:vAlign w:val="center"/>
            <w:hideMark/>
          </w:tcPr>
          <w:p w14:paraId="4799D303"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.001</w:t>
            </w:r>
          </w:p>
        </w:tc>
        <w:tc>
          <w:tcPr>
            <w:tcW w:w="1078" w:type="pct"/>
            <w:tcBorders>
              <w:top w:val="nil"/>
              <w:left w:val="nil"/>
              <w:right w:val="nil"/>
            </w:tcBorders>
            <w:shd w:val="clear" w:color="auto" w:fill="auto"/>
            <w:noWrap/>
            <w:vAlign w:val="center"/>
            <w:hideMark/>
          </w:tcPr>
          <w:p w14:paraId="73410649"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.535</w:t>
            </w:r>
          </w:p>
        </w:tc>
      </w:tr>
      <w:tr w:rsidR="003A5141" w:rsidRPr="00DD5C14" w14:paraId="440BCB7B" w14:textId="77777777" w:rsidTr="00DD6AA8">
        <w:trPr>
          <w:trHeight w:val="300"/>
          <w:jc w:val="center"/>
        </w:trPr>
        <w:tc>
          <w:tcPr>
            <w:tcW w:w="3035" w:type="pct"/>
            <w:tcBorders>
              <w:top w:val="nil"/>
              <w:left w:val="nil"/>
              <w:bottom w:val="single" w:sz="4" w:space="0" w:color="auto"/>
              <w:right w:val="nil"/>
            </w:tcBorders>
            <w:shd w:val="clear" w:color="auto" w:fill="auto"/>
            <w:noWrap/>
            <w:vAlign w:val="center"/>
            <w:hideMark/>
          </w:tcPr>
          <w:p w14:paraId="75E02007"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MonthTrend</w:t>
            </w:r>
          </w:p>
        </w:tc>
        <w:tc>
          <w:tcPr>
            <w:tcW w:w="887" w:type="pct"/>
            <w:tcBorders>
              <w:top w:val="nil"/>
              <w:left w:val="nil"/>
              <w:bottom w:val="single" w:sz="4" w:space="0" w:color="auto"/>
              <w:right w:val="nil"/>
            </w:tcBorders>
            <w:shd w:val="clear" w:color="auto" w:fill="auto"/>
            <w:noWrap/>
            <w:vAlign w:val="center"/>
            <w:hideMark/>
          </w:tcPr>
          <w:p w14:paraId="6574BD72"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-.065</w:t>
            </w:r>
          </w:p>
        </w:tc>
        <w:tc>
          <w:tcPr>
            <w:tcW w:w="1078" w:type="pct"/>
            <w:tcBorders>
              <w:top w:val="nil"/>
              <w:left w:val="nil"/>
              <w:bottom w:val="single" w:sz="4" w:space="0" w:color="auto"/>
              <w:right w:val="nil"/>
            </w:tcBorders>
            <w:shd w:val="clear" w:color="auto" w:fill="auto"/>
            <w:noWrap/>
            <w:vAlign w:val="center"/>
            <w:hideMark/>
          </w:tcPr>
          <w:p w14:paraId="4A94A85D" w14:textId="77777777"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.000</w:t>
            </w:r>
          </w:p>
        </w:tc>
      </w:tr>
      <w:tr w:rsidR="003A5141" w:rsidRPr="00DD5C14" w14:paraId="53CCD610" w14:textId="77777777" w:rsidTr="005B378A">
        <w:trPr>
          <w:trHeight w:val="300"/>
          <w:jc w:val="center"/>
        </w:trPr>
        <w:tc>
          <w:tcPr>
            <w:tcW w:w="3035" w:type="pct"/>
            <w:tcBorders>
              <w:top w:val="single" w:sz="4" w:space="0" w:color="auto"/>
              <w:left w:val="nil"/>
              <w:bottom w:val="nil"/>
              <w:right w:val="nil"/>
            </w:tcBorders>
            <w:shd w:val="clear" w:color="auto" w:fill="auto"/>
            <w:noWrap/>
            <w:vAlign w:val="center"/>
            <w:hideMark/>
          </w:tcPr>
          <w:p w14:paraId="138A0368"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PRIZM Segments Fixed Effects</w:t>
            </w:r>
          </w:p>
        </w:tc>
        <w:tc>
          <w:tcPr>
            <w:tcW w:w="1965" w:type="pct"/>
            <w:gridSpan w:val="2"/>
            <w:tcBorders>
              <w:top w:val="single" w:sz="4" w:space="0" w:color="auto"/>
              <w:left w:val="nil"/>
              <w:bottom w:val="nil"/>
              <w:right w:val="nil"/>
            </w:tcBorders>
            <w:shd w:val="clear" w:color="auto" w:fill="auto"/>
            <w:noWrap/>
            <w:vAlign w:val="center"/>
            <w:hideMark/>
          </w:tcPr>
          <w:p w14:paraId="1E9BA31A" w14:textId="3CEA8F74"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hAnsi="Times New Roman" w:cs="Times New Roman"/>
                <w:color w:val="000000"/>
                <w:sz w:val="24"/>
                <w:szCs w:val="24"/>
              </w:rPr>
              <w:sym w:font="Wingdings" w:char="F0FC"/>
            </w:r>
          </w:p>
        </w:tc>
      </w:tr>
      <w:tr w:rsidR="003A5141" w:rsidRPr="00DD5C14" w14:paraId="2539DE80" w14:textId="77777777" w:rsidTr="005B378A">
        <w:trPr>
          <w:trHeight w:val="300"/>
          <w:jc w:val="center"/>
        </w:trPr>
        <w:tc>
          <w:tcPr>
            <w:tcW w:w="3035" w:type="pct"/>
            <w:tcBorders>
              <w:top w:val="nil"/>
              <w:left w:val="nil"/>
              <w:right w:val="nil"/>
            </w:tcBorders>
            <w:shd w:val="clear" w:color="auto" w:fill="auto"/>
            <w:noWrap/>
            <w:vAlign w:val="center"/>
            <w:hideMark/>
          </w:tcPr>
          <w:p w14:paraId="743D17CC" w14:textId="7F60B6F1" w:rsidR="003A5141" w:rsidRPr="00DD5C14" w:rsidRDefault="003A5141" w:rsidP="003A51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Type</w:t>
            </w:r>
            <w:r w:rsidRPr="0092165A">
              <w:rPr>
                <w:rFonts w:ascii="Times New Roman" w:eastAsia="Times New Roman" w:hAnsi="Times New Roman" w:cs="Times New Roman"/>
                <w:color w:val="000000"/>
                <w:sz w:val="24"/>
                <w:szCs w:val="24"/>
              </w:rPr>
              <w:t xml:space="preserve"> Fixed Effects</w:t>
            </w:r>
          </w:p>
        </w:tc>
        <w:tc>
          <w:tcPr>
            <w:tcW w:w="1965" w:type="pct"/>
            <w:gridSpan w:val="2"/>
            <w:tcBorders>
              <w:top w:val="nil"/>
              <w:left w:val="nil"/>
              <w:right w:val="nil"/>
            </w:tcBorders>
            <w:shd w:val="clear" w:color="auto" w:fill="auto"/>
            <w:noWrap/>
            <w:vAlign w:val="center"/>
            <w:hideMark/>
          </w:tcPr>
          <w:p w14:paraId="79935BE8" w14:textId="1F24EF90"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hAnsi="Times New Roman" w:cs="Times New Roman"/>
                <w:color w:val="000000"/>
                <w:sz w:val="24"/>
                <w:szCs w:val="24"/>
              </w:rPr>
              <w:sym w:font="Wingdings" w:char="F0FC"/>
            </w:r>
          </w:p>
        </w:tc>
      </w:tr>
      <w:tr w:rsidR="003A5141" w:rsidRPr="00DD5C14" w14:paraId="6B152694" w14:textId="77777777" w:rsidTr="005B378A">
        <w:trPr>
          <w:trHeight w:val="300"/>
          <w:jc w:val="center"/>
        </w:trPr>
        <w:tc>
          <w:tcPr>
            <w:tcW w:w="3035" w:type="pct"/>
            <w:tcBorders>
              <w:top w:val="nil"/>
              <w:left w:val="nil"/>
              <w:bottom w:val="single" w:sz="4" w:space="0" w:color="auto"/>
              <w:right w:val="nil"/>
            </w:tcBorders>
            <w:shd w:val="clear" w:color="auto" w:fill="auto"/>
            <w:noWrap/>
            <w:vAlign w:val="center"/>
            <w:hideMark/>
          </w:tcPr>
          <w:p w14:paraId="38199ADC" w14:textId="6292E6BC" w:rsidR="003A5141" w:rsidRPr="00DD5C14" w:rsidRDefault="003A5141" w:rsidP="003A51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Source</w:t>
            </w:r>
            <w:r w:rsidRPr="009216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Fixed </w:t>
            </w:r>
            <w:r w:rsidRPr="0092165A">
              <w:rPr>
                <w:rFonts w:ascii="Times New Roman" w:eastAsia="Times New Roman" w:hAnsi="Times New Roman" w:cs="Times New Roman"/>
                <w:color w:val="000000"/>
                <w:sz w:val="24"/>
                <w:szCs w:val="24"/>
              </w:rPr>
              <w:t>Effects</w:t>
            </w:r>
          </w:p>
        </w:tc>
        <w:tc>
          <w:tcPr>
            <w:tcW w:w="1965" w:type="pct"/>
            <w:gridSpan w:val="2"/>
            <w:tcBorders>
              <w:top w:val="nil"/>
              <w:left w:val="nil"/>
              <w:bottom w:val="single" w:sz="4" w:space="0" w:color="auto"/>
              <w:right w:val="nil"/>
            </w:tcBorders>
            <w:shd w:val="clear" w:color="auto" w:fill="auto"/>
            <w:noWrap/>
            <w:vAlign w:val="center"/>
            <w:hideMark/>
          </w:tcPr>
          <w:p w14:paraId="1E1A1E9D" w14:textId="1889F2D0"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hAnsi="Times New Roman" w:cs="Times New Roman"/>
                <w:color w:val="000000"/>
                <w:sz w:val="24"/>
                <w:szCs w:val="24"/>
              </w:rPr>
              <w:sym w:font="Wingdings" w:char="F0FC"/>
            </w:r>
          </w:p>
        </w:tc>
      </w:tr>
      <w:tr w:rsidR="003A5141" w:rsidRPr="00DD5C14" w14:paraId="2DB31D6E" w14:textId="77777777" w:rsidTr="005B378A">
        <w:trPr>
          <w:trHeight w:val="300"/>
          <w:jc w:val="center"/>
        </w:trPr>
        <w:tc>
          <w:tcPr>
            <w:tcW w:w="3035" w:type="pct"/>
            <w:tcBorders>
              <w:top w:val="single" w:sz="4" w:space="0" w:color="auto"/>
              <w:left w:val="nil"/>
              <w:right w:val="nil"/>
            </w:tcBorders>
            <w:shd w:val="clear" w:color="auto" w:fill="auto"/>
            <w:noWrap/>
            <w:vAlign w:val="center"/>
            <w:hideMark/>
          </w:tcPr>
          <w:p w14:paraId="2575E8CA"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Control Function Residuals</w:t>
            </w:r>
          </w:p>
        </w:tc>
        <w:tc>
          <w:tcPr>
            <w:tcW w:w="1965" w:type="pct"/>
            <w:gridSpan w:val="2"/>
            <w:tcBorders>
              <w:top w:val="single" w:sz="4" w:space="0" w:color="auto"/>
              <w:left w:val="nil"/>
              <w:right w:val="nil"/>
            </w:tcBorders>
            <w:shd w:val="clear" w:color="auto" w:fill="auto"/>
            <w:noWrap/>
            <w:vAlign w:val="center"/>
            <w:hideMark/>
          </w:tcPr>
          <w:p w14:paraId="6A1E7674" w14:textId="2A02746C"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hAnsi="Times New Roman" w:cs="Times New Roman"/>
                <w:color w:val="000000"/>
                <w:sz w:val="24"/>
                <w:szCs w:val="24"/>
              </w:rPr>
              <w:sym w:font="Wingdings" w:char="F0FC"/>
            </w:r>
          </w:p>
        </w:tc>
      </w:tr>
      <w:tr w:rsidR="003A5141" w:rsidRPr="00DD5C14" w14:paraId="74C73496" w14:textId="77777777" w:rsidTr="005B378A">
        <w:trPr>
          <w:trHeight w:val="300"/>
          <w:jc w:val="center"/>
        </w:trPr>
        <w:tc>
          <w:tcPr>
            <w:tcW w:w="3035" w:type="pct"/>
            <w:tcBorders>
              <w:top w:val="nil"/>
              <w:left w:val="nil"/>
              <w:bottom w:val="single" w:sz="4" w:space="0" w:color="auto"/>
              <w:right w:val="nil"/>
            </w:tcBorders>
            <w:shd w:val="clear" w:color="auto" w:fill="auto"/>
            <w:noWrap/>
            <w:vAlign w:val="center"/>
            <w:hideMark/>
          </w:tcPr>
          <w:p w14:paraId="4B7CBDE8" w14:textId="1CEB4DC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Inverse Mills Ratios</w:t>
            </w:r>
          </w:p>
        </w:tc>
        <w:tc>
          <w:tcPr>
            <w:tcW w:w="1965" w:type="pct"/>
            <w:gridSpan w:val="2"/>
            <w:tcBorders>
              <w:top w:val="nil"/>
              <w:left w:val="nil"/>
              <w:bottom w:val="single" w:sz="4" w:space="0" w:color="auto"/>
              <w:right w:val="nil"/>
            </w:tcBorders>
            <w:shd w:val="clear" w:color="auto" w:fill="auto"/>
            <w:noWrap/>
            <w:vAlign w:val="center"/>
            <w:hideMark/>
          </w:tcPr>
          <w:p w14:paraId="6C903ED4" w14:textId="1A9D0DEC"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hAnsi="Times New Roman" w:cs="Times New Roman"/>
                <w:color w:val="000000"/>
                <w:sz w:val="24"/>
                <w:szCs w:val="24"/>
              </w:rPr>
              <w:sym w:font="Wingdings" w:char="F0FC"/>
            </w:r>
          </w:p>
        </w:tc>
      </w:tr>
      <w:tr w:rsidR="003A5141" w:rsidRPr="00DD5C14" w14:paraId="0920E814" w14:textId="77777777" w:rsidTr="005B378A">
        <w:trPr>
          <w:trHeight w:val="300"/>
          <w:jc w:val="center"/>
        </w:trPr>
        <w:tc>
          <w:tcPr>
            <w:tcW w:w="3035" w:type="pct"/>
            <w:tcBorders>
              <w:top w:val="single" w:sz="4" w:space="0" w:color="auto"/>
              <w:left w:val="nil"/>
              <w:bottom w:val="single" w:sz="4" w:space="0" w:color="auto"/>
              <w:right w:val="nil"/>
            </w:tcBorders>
            <w:shd w:val="clear" w:color="auto" w:fill="auto"/>
            <w:noWrap/>
            <w:vAlign w:val="center"/>
            <w:hideMark/>
          </w:tcPr>
          <w:p w14:paraId="19395C26" w14:textId="152ACE19"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Firth</w:t>
            </w:r>
            <w:r>
              <w:rPr>
                <w:rFonts w:ascii="Times New Roman" w:eastAsia="Times New Roman" w:hAnsi="Times New Roman" w:cs="Times New Roman"/>
                <w:color w:val="000000"/>
                <w:sz w:val="24"/>
                <w:szCs w:val="24"/>
              </w:rPr>
              <w:t>’</w:t>
            </w:r>
            <w:r w:rsidRPr="00DD5C14">
              <w:rPr>
                <w:rFonts w:ascii="Times New Roman" w:eastAsia="Times New Roman" w:hAnsi="Times New Roman" w:cs="Times New Roman"/>
                <w:color w:val="000000"/>
                <w:sz w:val="24"/>
                <w:szCs w:val="24"/>
              </w:rPr>
              <w:t>s Bias Correction</w:t>
            </w:r>
          </w:p>
        </w:tc>
        <w:tc>
          <w:tcPr>
            <w:tcW w:w="1965" w:type="pct"/>
            <w:gridSpan w:val="2"/>
            <w:tcBorders>
              <w:top w:val="single" w:sz="4" w:space="0" w:color="auto"/>
              <w:left w:val="nil"/>
              <w:bottom w:val="single" w:sz="4" w:space="0" w:color="auto"/>
              <w:right w:val="nil"/>
            </w:tcBorders>
            <w:shd w:val="clear" w:color="auto" w:fill="auto"/>
            <w:noWrap/>
            <w:vAlign w:val="center"/>
            <w:hideMark/>
          </w:tcPr>
          <w:p w14:paraId="7A402037" w14:textId="2C51E4C0"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hAnsi="Times New Roman" w:cs="Times New Roman"/>
                <w:color w:val="000000"/>
                <w:sz w:val="24"/>
                <w:szCs w:val="24"/>
              </w:rPr>
              <w:sym w:font="Wingdings" w:char="F0FC"/>
            </w:r>
          </w:p>
        </w:tc>
      </w:tr>
      <w:tr w:rsidR="003A5141" w:rsidRPr="00DD5C14" w14:paraId="0129F8FC" w14:textId="77777777" w:rsidTr="005B378A">
        <w:trPr>
          <w:trHeight w:val="300"/>
          <w:jc w:val="center"/>
        </w:trPr>
        <w:tc>
          <w:tcPr>
            <w:tcW w:w="3035" w:type="pct"/>
            <w:tcBorders>
              <w:top w:val="single" w:sz="4" w:space="0" w:color="auto"/>
              <w:left w:val="nil"/>
              <w:right w:val="nil"/>
            </w:tcBorders>
            <w:shd w:val="clear" w:color="auto" w:fill="auto"/>
            <w:noWrap/>
            <w:vAlign w:val="center"/>
            <w:hideMark/>
          </w:tcPr>
          <w:p w14:paraId="4E73F1C0"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 xml:space="preserve">AIC </w:t>
            </w:r>
          </w:p>
        </w:tc>
        <w:tc>
          <w:tcPr>
            <w:tcW w:w="1965" w:type="pct"/>
            <w:gridSpan w:val="2"/>
            <w:tcBorders>
              <w:top w:val="single" w:sz="4" w:space="0" w:color="auto"/>
              <w:left w:val="nil"/>
              <w:right w:val="nil"/>
            </w:tcBorders>
            <w:shd w:val="clear" w:color="auto" w:fill="auto"/>
            <w:noWrap/>
            <w:vAlign w:val="center"/>
            <w:hideMark/>
          </w:tcPr>
          <w:p w14:paraId="27C30F2D" w14:textId="26314603" w:rsidR="003A5141" w:rsidRPr="00DD5C14" w:rsidRDefault="003A5141" w:rsidP="00F54874">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5</w:t>
            </w:r>
            <w:r w:rsidR="00E81E24">
              <w:rPr>
                <w:rFonts w:ascii="Times New Roman" w:eastAsia="Times New Roman" w:hAnsi="Times New Roman" w:cs="Times New Roman"/>
                <w:color w:val="000000"/>
                <w:sz w:val="24"/>
                <w:szCs w:val="24"/>
              </w:rPr>
              <w:t>,</w:t>
            </w:r>
            <w:r w:rsidRPr="00DD5C14">
              <w:rPr>
                <w:rFonts w:ascii="Times New Roman" w:eastAsia="Times New Roman" w:hAnsi="Times New Roman" w:cs="Times New Roman"/>
                <w:color w:val="000000"/>
                <w:sz w:val="24"/>
                <w:szCs w:val="24"/>
              </w:rPr>
              <w:t>3</w:t>
            </w:r>
            <w:r w:rsidR="00E81E24">
              <w:rPr>
                <w:rFonts w:ascii="Times New Roman" w:eastAsia="Times New Roman" w:hAnsi="Times New Roman" w:cs="Times New Roman"/>
                <w:color w:val="000000"/>
                <w:sz w:val="24"/>
                <w:szCs w:val="24"/>
              </w:rPr>
              <w:t>40</w:t>
            </w:r>
          </w:p>
        </w:tc>
      </w:tr>
      <w:tr w:rsidR="003A5141" w:rsidRPr="00DD5C14" w14:paraId="33331E6F" w14:textId="77777777" w:rsidTr="005B378A">
        <w:trPr>
          <w:trHeight w:val="300"/>
          <w:jc w:val="center"/>
        </w:trPr>
        <w:tc>
          <w:tcPr>
            <w:tcW w:w="3035" w:type="pct"/>
            <w:tcBorders>
              <w:left w:val="nil"/>
              <w:bottom w:val="nil"/>
              <w:right w:val="nil"/>
            </w:tcBorders>
            <w:shd w:val="clear" w:color="auto" w:fill="auto"/>
            <w:noWrap/>
            <w:vAlign w:val="bottom"/>
            <w:hideMark/>
          </w:tcPr>
          <w:p w14:paraId="42418189" w14:textId="0FB7E4D1" w:rsidR="003A5141" w:rsidRPr="00DD5C14" w:rsidRDefault="003A5141" w:rsidP="003A51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2165A">
              <w:rPr>
                <w:rFonts w:ascii="Times New Roman" w:eastAsia="Times New Roman" w:hAnsi="Times New Roman" w:cs="Times New Roman"/>
                <w:color w:val="000000"/>
                <w:sz w:val="24"/>
                <w:szCs w:val="24"/>
              </w:rPr>
              <w:t>Log Likelihood</w:t>
            </w:r>
            <w:r>
              <w:rPr>
                <w:rFonts w:ascii="Times New Roman" w:eastAsia="Times New Roman" w:hAnsi="Times New Roman" w:cs="Times New Roman"/>
                <w:color w:val="000000"/>
                <w:sz w:val="24"/>
                <w:szCs w:val="24"/>
              </w:rPr>
              <w:t xml:space="preserve"> Ratio</w:t>
            </w:r>
          </w:p>
        </w:tc>
        <w:tc>
          <w:tcPr>
            <w:tcW w:w="1965" w:type="pct"/>
            <w:gridSpan w:val="2"/>
            <w:tcBorders>
              <w:left w:val="nil"/>
              <w:bottom w:val="nil"/>
              <w:right w:val="nil"/>
            </w:tcBorders>
            <w:shd w:val="clear" w:color="auto" w:fill="auto"/>
            <w:noWrap/>
            <w:vAlign w:val="center"/>
            <w:hideMark/>
          </w:tcPr>
          <w:p w14:paraId="0BDCDDBC" w14:textId="4B57AC05" w:rsidR="003A5141" w:rsidRPr="00DD5C14" w:rsidRDefault="003A5141" w:rsidP="00F548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81E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E81E24">
              <w:rPr>
                <w:rFonts w:ascii="Times New Roman" w:eastAsia="Times New Roman" w:hAnsi="Times New Roman" w:cs="Times New Roman"/>
                <w:color w:val="000000"/>
                <w:sz w:val="24"/>
                <w:szCs w:val="24"/>
              </w:rPr>
              <w:t>20</w:t>
            </w:r>
          </w:p>
        </w:tc>
      </w:tr>
      <w:tr w:rsidR="003A5141" w:rsidRPr="00DD5C14" w14:paraId="7B8C296C" w14:textId="77777777" w:rsidTr="005B378A">
        <w:trPr>
          <w:trHeight w:val="300"/>
          <w:jc w:val="center"/>
        </w:trPr>
        <w:tc>
          <w:tcPr>
            <w:tcW w:w="3035" w:type="pct"/>
            <w:tcBorders>
              <w:top w:val="nil"/>
              <w:left w:val="nil"/>
              <w:bottom w:val="single" w:sz="4" w:space="0" w:color="auto"/>
              <w:right w:val="nil"/>
            </w:tcBorders>
            <w:shd w:val="clear" w:color="auto" w:fill="auto"/>
            <w:noWrap/>
            <w:vAlign w:val="center"/>
            <w:hideMark/>
          </w:tcPr>
          <w:p w14:paraId="4B235773" w14:textId="77777777" w:rsidR="003A5141" w:rsidRPr="00DD5C14" w:rsidRDefault="003A5141" w:rsidP="003A5141">
            <w:pPr>
              <w:spacing w:after="0" w:line="240" w:lineRule="auto"/>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N</w:t>
            </w:r>
          </w:p>
        </w:tc>
        <w:tc>
          <w:tcPr>
            <w:tcW w:w="1965" w:type="pct"/>
            <w:gridSpan w:val="2"/>
            <w:tcBorders>
              <w:top w:val="nil"/>
              <w:left w:val="nil"/>
              <w:bottom w:val="single" w:sz="4" w:space="0" w:color="auto"/>
              <w:right w:val="nil"/>
            </w:tcBorders>
            <w:shd w:val="clear" w:color="auto" w:fill="auto"/>
            <w:noWrap/>
            <w:vAlign w:val="center"/>
            <w:hideMark/>
          </w:tcPr>
          <w:p w14:paraId="6A167B7C" w14:textId="04A4EB91" w:rsidR="003A5141" w:rsidRPr="00DD5C14" w:rsidRDefault="003A5141" w:rsidP="003A5141">
            <w:pPr>
              <w:spacing w:after="0" w:line="240" w:lineRule="auto"/>
              <w:jc w:val="center"/>
              <w:rPr>
                <w:rFonts w:ascii="Times New Roman" w:eastAsia="Times New Roman" w:hAnsi="Times New Roman" w:cs="Times New Roman"/>
                <w:color w:val="000000"/>
                <w:sz w:val="24"/>
                <w:szCs w:val="24"/>
              </w:rPr>
            </w:pPr>
            <w:r w:rsidRPr="00DD5C14">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DD5C14">
              <w:rPr>
                <w:rFonts w:ascii="Times New Roman" w:eastAsia="Times New Roman" w:hAnsi="Times New Roman" w:cs="Times New Roman"/>
                <w:color w:val="000000"/>
                <w:sz w:val="24"/>
                <w:szCs w:val="24"/>
              </w:rPr>
              <w:t>919</w:t>
            </w:r>
          </w:p>
        </w:tc>
      </w:tr>
    </w:tbl>
    <w:p w14:paraId="2C88C819" w14:textId="77777777" w:rsidR="00424D01" w:rsidRDefault="00424D01" w:rsidP="00690463">
      <w:pPr>
        <w:spacing w:after="0" w:line="240" w:lineRule="auto"/>
        <w:jc w:val="center"/>
        <w:rPr>
          <w:rFonts w:ascii="Times New Roman" w:hAnsi="Times New Roman" w:cs="Times New Roman"/>
          <w:b/>
          <w:sz w:val="24"/>
          <w:szCs w:val="24"/>
        </w:rPr>
      </w:pPr>
    </w:p>
    <w:p w14:paraId="251CD8BB" w14:textId="77777777" w:rsidR="00424D01" w:rsidRDefault="00424D01">
      <w:pPr>
        <w:rPr>
          <w:rFonts w:ascii="Times New Roman" w:hAnsi="Times New Roman" w:cs="Times New Roman"/>
          <w:b/>
          <w:sz w:val="24"/>
          <w:szCs w:val="24"/>
        </w:rPr>
      </w:pPr>
      <w:r>
        <w:rPr>
          <w:rFonts w:ascii="Times New Roman" w:hAnsi="Times New Roman" w:cs="Times New Roman"/>
          <w:b/>
          <w:sz w:val="24"/>
          <w:szCs w:val="24"/>
        </w:rPr>
        <w:br w:type="page"/>
      </w:r>
    </w:p>
    <w:p w14:paraId="6E5DC28E" w14:textId="77777777" w:rsidR="004607F8" w:rsidRDefault="004607F8" w:rsidP="00690463">
      <w:pPr>
        <w:spacing w:after="0" w:line="240" w:lineRule="auto"/>
        <w:jc w:val="center"/>
        <w:rPr>
          <w:rFonts w:ascii="Times New Roman" w:hAnsi="Times New Roman" w:cs="Times New Roman"/>
          <w:b/>
          <w:sz w:val="24"/>
          <w:szCs w:val="24"/>
        </w:rPr>
        <w:sectPr w:rsidR="004607F8">
          <w:headerReference w:type="default" r:id="rId7"/>
          <w:pgSz w:w="12240" w:h="15840"/>
          <w:pgMar w:top="1440" w:right="1440" w:bottom="1440" w:left="1440" w:header="720" w:footer="720" w:gutter="0"/>
          <w:cols w:space="720"/>
          <w:docGrid w:linePitch="360"/>
        </w:sectPr>
      </w:pPr>
    </w:p>
    <w:p w14:paraId="671A8C4D" w14:textId="4E7CEF6F" w:rsidR="004607F8" w:rsidRDefault="004607F8" w:rsidP="00690463">
      <w:pPr>
        <w:spacing w:after="0" w:line="240" w:lineRule="auto"/>
        <w:jc w:val="center"/>
        <w:rPr>
          <w:rFonts w:ascii="Times New Roman" w:hAnsi="Times New Roman" w:cs="Times New Roman"/>
          <w:b/>
          <w:sz w:val="24"/>
          <w:szCs w:val="24"/>
        </w:rPr>
      </w:pPr>
      <w:r w:rsidRPr="00690463">
        <w:rPr>
          <w:rFonts w:ascii="Times New Roman" w:hAnsi="Times New Roman" w:cs="Times New Roman"/>
          <w:b/>
          <w:sz w:val="24"/>
          <w:szCs w:val="24"/>
        </w:rPr>
        <w:lastRenderedPageBreak/>
        <w:t xml:space="preserve">Web Appendix </w:t>
      </w:r>
      <w:r>
        <w:rPr>
          <w:rFonts w:ascii="Times New Roman" w:hAnsi="Times New Roman" w:cs="Times New Roman"/>
          <w:b/>
          <w:sz w:val="24"/>
          <w:szCs w:val="24"/>
        </w:rPr>
        <w:t>A7</w:t>
      </w:r>
      <w:r w:rsidRPr="00690463">
        <w:rPr>
          <w:rFonts w:ascii="Times New Roman" w:hAnsi="Times New Roman" w:cs="Times New Roman"/>
          <w:b/>
          <w:sz w:val="24"/>
          <w:szCs w:val="24"/>
        </w:rPr>
        <w:t xml:space="preserve">: </w:t>
      </w:r>
      <w:r>
        <w:rPr>
          <w:rFonts w:ascii="Times New Roman" w:hAnsi="Times New Roman" w:cs="Times New Roman"/>
          <w:b/>
          <w:sz w:val="24"/>
          <w:szCs w:val="24"/>
        </w:rPr>
        <w:t xml:space="preserve">The Effect of </w:t>
      </w:r>
      <w:r w:rsidR="00893501">
        <w:rPr>
          <w:rFonts w:ascii="Times New Roman" w:hAnsi="Times New Roman" w:cs="Times New Roman"/>
          <w:b/>
          <w:sz w:val="24"/>
          <w:szCs w:val="24"/>
        </w:rPr>
        <w:t xml:space="preserve">Failure </w:t>
      </w:r>
      <w:r>
        <w:rPr>
          <w:rFonts w:ascii="Times New Roman" w:hAnsi="Times New Roman" w:cs="Times New Roman"/>
          <w:b/>
          <w:sz w:val="24"/>
          <w:szCs w:val="24"/>
        </w:rPr>
        <w:t xml:space="preserve">Type and </w:t>
      </w:r>
      <w:r w:rsidR="00893501">
        <w:rPr>
          <w:rFonts w:ascii="Times New Roman" w:hAnsi="Times New Roman" w:cs="Times New Roman"/>
          <w:b/>
          <w:sz w:val="24"/>
          <w:szCs w:val="24"/>
        </w:rPr>
        <w:t xml:space="preserve">Failure </w:t>
      </w:r>
      <w:r>
        <w:rPr>
          <w:rFonts w:ascii="Times New Roman" w:hAnsi="Times New Roman" w:cs="Times New Roman"/>
          <w:b/>
          <w:sz w:val="24"/>
          <w:szCs w:val="24"/>
        </w:rPr>
        <w:t>Source on Recovery Incentives and Renewal Likelihood</w:t>
      </w:r>
    </w:p>
    <w:p w14:paraId="0A4BCF54" w14:textId="77777777" w:rsidR="004607F8" w:rsidRDefault="004607F8" w:rsidP="00690463">
      <w:pPr>
        <w:spacing w:after="0" w:line="240" w:lineRule="auto"/>
        <w:jc w:val="center"/>
        <w:rPr>
          <w:rFonts w:ascii="Times New Roman" w:hAnsi="Times New Roman" w:cs="Times New Roman"/>
          <w:b/>
          <w:sz w:val="24"/>
          <w:szCs w:val="24"/>
        </w:rPr>
      </w:pPr>
    </w:p>
    <w:tbl>
      <w:tblPr>
        <w:tblW w:w="5000" w:type="pct"/>
        <w:tblLook w:val="04A0" w:firstRow="1" w:lastRow="0" w:firstColumn="1" w:lastColumn="0" w:noHBand="0" w:noVBand="1"/>
      </w:tblPr>
      <w:tblGrid>
        <w:gridCol w:w="1570"/>
        <w:gridCol w:w="1031"/>
        <w:gridCol w:w="1246"/>
        <w:gridCol w:w="1032"/>
        <w:gridCol w:w="1247"/>
        <w:gridCol w:w="1032"/>
        <w:gridCol w:w="1247"/>
        <w:gridCol w:w="1032"/>
        <w:gridCol w:w="1247"/>
        <w:gridCol w:w="1032"/>
        <w:gridCol w:w="1244"/>
      </w:tblGrid>
      <w:tr w:rsidR="004607F8" w:rsidRPr="004607F8" w14:paraId="7621D73D" w14:textId="77777777" w:rsidTr="001F505E">
        <w:trPr>
          <w:trHeight w:val="300"/>
        </w:trPr>
        <w:tc>
          <w:tcPr>
            <w:tcW w:w="606" w:type="pct"/>
            <w:tcBorders>
              <w:top w:val="thinThickLargeGap" w:sz="24" w:space="0" w:color="auto"/>
              <w:left w:val="nil"/>
              <w:bottom w:val="nil"/>
              <w:right w:val="nil"/>
            </w:tcBorders>
            <w:shd w:val="clear" w:color="auto" w:fill="auto"/>
            <w:noWrap/>
            <w:vAlign w:val="center"/>
            <w:hideMark/>
          </w:tcPr>
          <w:p w14:paraId="6C387A1D" w14:textId="641500A9" w:rsidR="004607F8" w:rsidRPr="004607F8" w:rsidRDefault="004607F8" w:rsidP="004607F8">
            <w:pPr>
              <w:spacing w:after="0" w:line="240" w:lineRule="auto"/>
              <w:rPr>
                <w:rFonts w:ascii="Times New Roman" w:eastAsia="Times New Roman" w:hAnsi="Times New Roman" w:cs="Times New Roman"/>
                <w:sz w:val="20"/>
                <w:szCs w:val="20"/>
              </w:rPr>
            </w:pPr>
            <w:r w:rsidRPr="00690463">
              <w:rPr>
                <w:rFonts w:ascii="Times New Roman" w:hAnsi="Times New Roman" w:cs="Times New Roman"/>
                <w:b/>
                <w:sz w:val="24"/>
                <w:szCs w:val="24"/>
              </w:rPr>
              <w:t xml:space="preserve"> </w:t>
            </w:r>
          </w:p>
        </w:tc>
        <w:tc>
          <w:tcPr>
            <w:tcW w:w="2637" w:type="pct"/>
            <w:gridSpan w:val="6"/>
            <w:tcBorders>
              <w:top w:val="thinThickLargeGap" w:sz="24" w:space="0" w:color="auto"/>
              <w:left w:val="nil"/>
              <w:bottom w:val="single" w:sz="4" w:space="0" w:color="auto"/>
              <w:right w:val="dotted" w:sz="4" w:space="0" w:color="auto"/>
            </w:tcBorders>
            <w:shd w:val="clear" w:color="auto" w:fill="auto"/>
            <w:noWrap/>
            <w:vAlign w:val="center"/>
            <w:hideMark/>
          </w:tcPr>
          <w:p w14:paraId="4DB1A1AC" w14:textId="04609474" w:rsidR="004607F8" w:rsidRPr="004607F8" w:rsidRDefault="004607F8" w:rsidP="00AC2D2D">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 xml:space="preserve">Table 4 in the </w:t>
            </w:r>
            <w:r w:rsidR="00AC2D2D">
              <w:rPr>
                <w:rFonts w:ascii="Times New Roman" w:eastAsia="Times New Roman" w:hAnsi="Times New Roman" w:cs="Times New Roman"/>
                <w:b/>
                <w:color w:val="000000"/>
                <w:sz w:val="20"/>
                <w:szCs w:val="20"/>
              </w:rPr>
              <w:t>Paper</w:t>
            </w:r>
          </w:p>
        </w:tc>
        <w:tc>
          <w:tcPr>
            <w:tcW w:w="1757" w:type="pct"/>
            <w:gridSpan w:val="4"/>
            <w:tcBorders>
              <w:top w:val="thinThickLargeGap" w:sz="24" w:space="0" w:color="auto"/>
              <w:left w:val="dotted" w:sz="4" w:space="0" w:color="auto"/>
              <w:bottom w:val="single" w:sz="4" w:space="0" w:color="auto"/>
              <w:right w:val="nil"/>
            </w:tcBorders>
            <w:shd w:val="clear" w:color="auto" w:fill="auto"/>
            <w:noWrap/>
            <w:vAlign w:val="center"/>
            <w:hideMark/>
          </w:tcPr>
          <w:p w14:paraId="32941622" w14:textId="4B176F3F" w:rsidR="004607F8" w:rsidRPr="004607F8" w:rsidRDefault="004607F8" w:rsidP="00AC2D2D">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 xml:space="preserve">Table 5 in the </w:t>
            </w:r>
            <w:r w:rsidR="00AC2D2D">
              <w:rPr>
                <w:rFonts w:ascii="Times New Roman" w:eastAsia="Times New Roman" w:hAnsi="Times New Roman" w:cs="Times New Roman"/>
                <w:b/>
                <w:color w:val="000000"/>
                <w:sz w:val="20"/>
                <w:szCs w:val="20"/>
              </w:rPr>
              <w:t>Paper</w:t>
            </w:r>
          </w:p>
        </w:tc>
      </w:tr>
      <w:tr w:rsidR="004607F8" w:rsidRPr="004607F8" w14:paraId="1A5A53F1" w14:textId="77777777" w:rsidTr="001F505E">
        <w:trPr>
          <w:trHeight w:val="300"/>
        </w:trPr>
        <w:tc>
          <w:tcPr>
            <w:tcW w:w="606" w:type="pct"/>
            <w:tcBorders>
              <w:top w:val="nil"/>
              <w:left w:val="nil"/>
              <w:right w:val="nil"/>
            </w:tcBorders>
            <w:shd w:val="clear" w:color="auto" w:fill="auto"/>
            <w:noWrap/>
            <w:vAlign w:val="center"/>
            <w:hideMark/>
          </w:tcPr>
          <w:p w14:paraId="0B4B248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p>
        </w:tc>
        <w:tc>
          <w:tcPr>
            <w:tcW w:w="878" w:type="pct"/>
            <w:gridSpan w:val="2"/>
            <w:tcBorders>
              <w:top w:val="single" w:sz="4" w:space="0" w:color="auto"/>
              <w:left w:val="nil"/>
              <w:bottom w:val="single" w:sz="4" w:space="0" w:color="auto"/>
              <w:right w:val="nil"/>
            </w:tcBorders>
            <w:shd w:val="clear" w:color="auto" w:fill="auto"/>
            <w:noWrap/>
            <w:vAlign w:val="center"/>
            <w:hideMark/>
          </w:tcPr>
          <w:p w14:paraId="5CC592D4" w14:textId="77777777" w:rsidR="004607F8" w:rsidRPr="004607F8" w:rsidRDefault="004607F8" w:rsidP="004607F8">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Model 1</w:t>
            </w:r>
          </w:p>
        </w:tc>
        <w:tc>
          <w:tcPr>
            <w:tcW w:w="879" w:type="pct"/>
            <w:gridSpan w:val="2"/>
            <w:tcBorders>
              <w:top w:val="single" w:sz="4" w:space="0" w:color="auto"/>
              <w:left w:val="nil"/>
              <w:bottom w:val="single" w:sz="4" w:space="0" w:color="auto"/>
              <w:right w:val="nil"/>
            </w:tcBorders>
            <w:shd w:val="clear" w:color="auto" w:fill="auto"/>
            <w:noWrap/>
            <w:vAlign w:val="center"/>
            <w:hideMark/>
          </w:tcPr>
          <w:p w14:paraId="229EC0E9" w14:textId="77777777" w:rsidR="004607F8" w:rsidRPr="004607F8" w:rsidRDefault="004607F8" w:rsidP="004607F8">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Model 2</w:t>
            </w:r>
          </w:p>
        </w:tc>
        <w:tc>
          <w:tcPr>
            <w:tcW w:w="879" w:type="pct"/>
            <w:gridSpan w:val="2"/>
            <w:tcBorders>
              <w:top w:val="single" w:sz="4" w:space="0" w:color="auto"/>
              <w:left w:val="nil"/>
              <w:bottom w:val="single" w:sz="4" w:space="0" w:color="auto"/>
              <w:right w:val="dotted" w:sz="4" w:space="0" w:color="auto"/>
            </w:tcBorders>
            <w:shd w:val="clear" w:color="auto" w:fill="auto"/>
            <w:noWrap/>
            <w:vAlign w:val="center"/>
            <w:hideMark/>
          </w:tcPr>
          <w:p w14:paraId="3F5B61B8" w14:textId="77777777" w:rsidR="004607F8" w:rsidRPr="004607F8" w:rsidRDefault="004607F8" w:rsidP="004607F8">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Model 3</w:t>
            </w:r>
          </w:p>
        </w:tc>
        <w:tc>
          <w:tcPr>
            <w:tcW w:w="879" w:type="pct"/>
            <w:gridSpan w:val="2"/>
            <w:tcBorders>
              <w:top w:val="single" w:sz="4" w:space="0" w:color="auto"/>
              <w:left w:val="dotted" w:sz="4" w:space="0" w:color="auto"/>
              <w:bottom w:val="single" w:sz="4" w:space="0" w:color="auto"/>
              <w:right w:val="nil"/>
            </w:tcBorders>
            <w:shd w:val="clear" w:color="auto" w:fill="auto"/>
            <w:noWrap/>
            <w:vAlign w:val="center"/>
            <w:hideMark/>
          </w:tcPr>
          <w:p w14:paraId="2FC096BA" w14:textId="77777777" w:rsidR="004607F8" w:rsidRPr="004607F8" w:rsidRDefault="004607F8" w:rsidP="004607F8">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Model 1</w:t>
            </w:r>
          </w:p>
        </w:tc>
        <w:tc>
          <w:tcPr>
            <w:tcW w:w="878" w:type="pct"/>
            <w:gridSpan w:val="2"/>
            <w:tcBorders>
              <w:top w:val="single" w:sz="4" w:space="0" w:color="auto"/>
              <w:left w:val="nil"/>
              <w:bottom w:val="single" w:sz="4" w:space="0" w:color="auto"/>
              <w:right w:val="nil"/>
            </w:tcBorders>
            <w:shd w:val="clear" w:color="auto" w:fill="auto"/>
            <w:noWrap/>
            <w:vAlign w:val="center"/>
            <w:hideMark/>
          </w:tcPr>
          <w:p w14:paraId="0A6330F8" w14:textId="77777777" w:rsidR="004607F8" w:rsidRPr="004607F8" w:rsidRDefault="004607F8" w:rsidP="004607F8">
            <w:pPr>
              <w:spacing w:after="0" w:line="240" w:lineRule="auto"/>
              <w:jc w:val="center"/>
              <w:rPr>
                <w:rFonts w:ascii="Times New Roman" w:eastAsia="Times New Roman" w:hAnsi="Times New Roman" w:cs="Times New Roman"/>
                <w:b/>
                <w:color w:val="000000"/>
                <w:sz w:val="20"/>
                <w:szCs w:val="20"/>
              </w:rPr>
            </w:pPr>
            <w:r w:rsidRPr="004607F8">
              <w:rPr>
                <w:rFonts w:ascii="Times New Roman" w:eastAsia="Times New Roman" w:hAnsi="Times New Roman" w:cs="Times New Roman"/>
                <w:b/>
                <w:color w:val="000000"/>
                <w:sz w:val="20"/>
                <w:szCs w:val="20"/>
              </w:rPr>
              <w:t>Model 2</w:t>
            </w:r>
          </w:p>
        </w:tc>
      </w:tr>
      <w:tr w:rsidR="004607F8" w:rsidRPr="004607F8" w14:paraId="73EB040E" w14:textId="77777777" w:rsidTr="001F505E">
        <w:trPr>
          <w:trHeight w:val="300"/>
        </w:trPr>
        <w:tc>
          <w:tcPr>
            <w:tcW w:w="606" w:type="pct"/>
            <w:tcBorders>
              <w:top w:val="nil"/>
              <w:left w:val="nil"/>
              <w:bottom w:val="single" w:sz="4" w:space="0" w:color="auto"/>
              <w:right w:val="nil"/>
            </w:tcBorders>
            <w:shd w:val="clear" w:color="auto" w:fill="auto"/>
            <w:noWrap/>
            <w:vAlign w:val="center"/>
            <w:hideMark/>
          </w:tcPr>
          <w:p w14:paraId="165300B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p>
        </w:tc>
        <w:tc>
          <w:tcPr>
            <w:tcW w:w="398" w:type="pct"/>
            <w:tcBorders>
              <w:top w:val="single" w:sz="4" w:space="0" w:color="auto"/>
              <w:left w:val="nil"/>
              <w:bottom w:val="single" w:sz="4" w:space="0" w:color="auto"/>
              <w:right w:val="nil"/>
            </w:tcBorders>
            <w:shd w:val="clear" w:color="auto" w:fill="auto"/>
            <w:noWrap/>
            <w:vAlign w:val="center"/>
            <w:hideMark/>
          </w:tcPr>
          <w:p w14:paraId="094F673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Estimate</w:t>
            </w:r>
          </w:p>
        </w:tc>
        <w:tc>
          <w:tcPr>
            <w:tcW w:w="481" w:type="pct"/>
            <w:tcBorders>
              <w:top w:val="single" w:sz="4" w:space="0" w:color="auto"/>
              <w:left w:val="nil"/>
              <w:bottom w:val="single" w:sz="4" w:space="0" w:color="auto"/>
              <w:right w:val="nil"/>
            </w:tcBorders>
            <w:shd w:val="clear" w:color="auto" w:fill="auto"/>
            <w:noWrap/>
            <w:vAlign w:val="center"/>
            <w:hideMark/>
          </w:tcPr>
          <w:p w14:paraId="463770B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Pr &gt; ChiSq</w:t>
            </w:r>
          </w:p>
        </w:tc>
        <w:tc>
          <w:tcPr>
            <w:tcW w:w="398" w:type="pct"/>
            <w:tcBorders>
              <w:top w:val="single" w:sz="4" w:space="0" w:color="auto"/>
              <w:left w:val="nil"/>
              <w:bottom w:val="single" w:sz="4" w:space="0" w:color="auto"/>
              <w:right w:val="nil"/>
            </w:tcBorders>
            <w:shd w:val="clear" w:color="auto" w:fill="auto"/>
            <w:noWrap/>
            <w:vAlign w:val="center"/>
            <w:hideMark/>
          </w:tcPr>
          <w:p w14:paraId="57EAE34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Estimate</w:t>
            </w:r>
          </w:p>
        </w:tc>
        <w:tc>
          <w:tcPr>
            <w:tcW w:w="481" w:type="pct"/>
            <w:tcBorders>
              <w:top w:val="single" w:sz="4" w:space="0" w:color="auto"/>
              <w:left w:val="nil"/>
              <w:bottom w:val="single" w:sz="4" w:space="0" w:color="auto"/>
              <w:right w:val="nil"/>
            </w:tcBorders>
            <w:shd w:val="clear" w:color="auto" w:fill="auto"/>
            <w:noWrap/>
            <w:vAlign w:val="center"/>
            <w:hideMark/>
          </w:tcPr>
          <w:p w14:paraId="691D343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Pr &gt; ChiSq</w:t>
            </w:r>
          </w:p>
        </w:tc>
        <w:tc>
          <w:tcPr>
            <w:tcW w:w="398" w:type="pct"/>
            <w:tcBorders>
              <w:top w:val="single" w:sz="4" w:space="0" w:color="auto"/>
              <w:left w:val="nil"/>
              <w:bottom w:val="single" w:sz="4" w:space="0" w:color="auto"/>
              <w:right w:val="nil"/>
            </w:tcBorders>
            <w:shd w:val="clear" w:color="auto" w:fill="auto"/>
            <w:noWrap/>
            <w:vAlign w:val="center"/>
            <w:hideMark/>
          </w:tcPr>
          <w:p w14:paraId="206908A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Estimate</w:t>
            </w:r>
          </w:p>
        </w:tc>
        <w:tc>
          <w:tcPr>
            <w:tcW w:w="481" w:type="pct"/>
            <w:tcBorders>
              <w:top w:val="single" w:sz="4" w:space="0" w:color="auto"/>
              <w:left w:val="nil"/>
              <w:bottom w:val="single" w:sz="4" w:space="0" w:color="auto"/>
              <w:right w:val="dotted" w:sz="4" w:space="0" w:color="auto"/>
            </w:tcBorders>
            <w:shd w:val="clear" w:color="auto" w:fill="auto"/>
            <w:noWrap/>
            <w:vAlign w:val="center"/>
            <w:hideMark/>
          </w:tcPr>
          <w:p w14:paraId="787D02D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Pr &gt; ChiSq</w:t>
            </w:r>
          </w:p>
        </w:tc>
        <w:tc>
          <w:tcPr>
            <w:tcW w:w="398" w:type="pct"/>
            <w:tcBorders>
              <w:top w:val="single" w:sz="4" w:space="0" w:color="auto"/>
              <w:left w:val="dotted" w:sz="4" w:space="0" w:color="auto"/>
              <w:bottom w:val="single" w:sz="4" w:space="0" w:color="auto"/>
              <w:right w:val="nil"/>
            </w:tcBorders>
            <w:shd w:val="clear" w:color="auto" w:fill="auto"/>
            <w:noWrap/>
            <w:vAlign w:val="center"/>
            <w:hideMark/>
          </w:tcPr>
          <w:p w14:paraId="6EE30A0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Estimate</w:t>
            </w:r>
          </w:p>
        </w:tc>
        <w:tc>
          <w:tcPr>
            <w:tcW w:w="481" w:type="pct"/>
            <w:tcBorders>
              <w:top w:val="single" w:sz="4" w:space="0" w:color="auto"/>
              <w:left w:val="nil"/>
              <w:bottom w:val="single" w:sz="4" w:space="0" w:color="auto"/>
              <w:right w:val="nil"/>
            </w:tcBorders>
            <w:shd w:val="clear" w:color="auto" w:fill="auto"/>
            <w:noWrap/>
            <w:vAlign w:val="center"/>
            <w:hideMark/>
          </w:tcPr>
          <w:p w14:paraId="1705C96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Pr &gt; ChiSq</w:t>
            </w:r>
          </w:p>
        </w:tc>
        <w:tc>
          <w:tcPr>
            <w:tcW w:w="398" w:type="pct"/>
            <w:tcBorders>
              <w:top w:val="single" w:sz="4" w:space="0" w:color="auto"/>
              <w:left w:val="nil"/>
              <w:bottom w:val="single" w:sz="4" w:space="0" w:color="auto"/>
              <w:right w:val="nil"/>
            </w:tcBorders>
            <w:shd w:val="clear" w:color="auto" w:fill="auto"/>
            <w:noWrap/>
            <w:vAlign w:val="center"/>
            <w:hideMark/>
          </w:tcPr>
          <w:p w14:paraId="540B3F5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Estimate</w:t>
            </w:r>
          </w:p>
        </w:tc>
        <w:tc>
          <w:tcPr>
            <w:tcW w:w="480" w:type="pct"/>
            <w:tcBorders>
              <w:top w:val="single" w:sz="4" w:space="0" w:color="auto"/>
              <w:left w:val="nil"/>
              <w:bottom w:val="single" w:sz="4" w:space="0" w:color="auto"/>
              <w:right w:val="nil"/>
            </w:tcBorders>
            <w:shd w:val="clear" w:color="auto" w:fill="auto"/>
            <w:noWrap/>
            <w:vAlign w:val="center"/>
            <w:hideMark/>
          </w:tcPr>
          <w:p w14:paraId="4E88DF4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Pr &gt; ChiSq</w:t>
            </w:r>
          </w:p>
        </w:tc>
      </w:tr>
      <w:tr w:rsidR="004607F8" w:rsidRPr="004607F8" w14:paraId="32736F74" w14:textId="77777777" w:rsidTr="001F505E">
        <w:trPr>
          <w:trHeight w:val="300"/>
        </w:trPr>
        <w:tc>
          <w:tcPr>
            <w:tcW w:w="606" w:type="pct"/>
            <w:tcBorders>
              <w:top w:val="single" w:sz="4" w:space="0" w:color="auto"/>
              <w:left w:val="nil"/>
              <w:bottom w:val="nil"/>
              <w:right w:val="nil"/>
            </w:tcBorders>
            <w:shd w:val="clear" w:color="auto" w:fill="auto"/>
            <w:noWrap/>
            <w:vAlign w:val="center"/>
            <w:hideMark/>
          </w:tcPr>
          <w:p w14:paraId="1A0775B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1</w:t>
            </w:r>
          </w:p>
        </w:tc>
        <w:tc>
          <w:tcPr>
            <w:tcW w:w="398" w:type="pct"/>
            <w:tcBorders>
              <w:top w:val="single" w:sz="4" w:space="0" w:color="auto"/>
              <w:left w:val="nil"/>
              <w:bottom w:val="nil"/>
              <w:right w:val="nil"/>
            </w:tcBorders>
            <w:shd w:val="clear" w:color="auto" w:fill="auto"/>
            <w:noWrap/>
            <w:vAlign w:val="center"/>
            <w:hideMark/>
          </w:tcPr>
          <w:p w14:paraId="2B3AAA4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-1.649</w:t>
            </w:r>
          </w:p>
        </w:tc>
        <w:tc>
          <w:tcPr>
            <w:tcW w:w="481" w:type="pct"/>
            <w:tcBorders>
              <w:top w:val="single" w:sz="4" w:space="0" w:color="auto"/>
              <w:left w:val="nil"/>
              <w:bottom w:val="nil"/>
              <w:right w:val="nil"/>
            </w:tcBorders>
            <w:shd w:val="clear" w:color="auto" w:fill="auto"/>
            <w:noWrap/>
            <w:vAlign w:val="center"/>
            <w:hideMark/>
          </w:tcPr>
          <w:p w14:paraId="04A3D26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.803</w:t>
            </w:r>
          </w:p>
        </w:tc>
        <w:tc>
          <w:tcPr>
            <w:tcW w:w="398" w:type="pct"/>
            <w:tcBorders>
              <w:top w:val="single" w:sz="4" w:space="0" w:color="auto"/>
              <w:left w:val="nil"/>
              <w:bottom w:val="nil"/>
              <w:right w:val="nil"/>
            </w:tcBorders>
            <w:shd w:val="clear" w:color="auto" w:fill="auto"/>
            <w:noWrap/>
            <w:vAlign w:val="center"/>
            <w:hideMark/>
          </w:tcPr>
          <w:p w14:paraId="1BCC1E2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-1.594</w:t>
            </w:r>
          </w:p>
        </w:tc>
        <w:tc>
          <w:tcPr>
            <w:tcW w:w="481" w:type="pct"/>
            <w:tcBorders>
              <w:top w:val="single" w:sz="4" w:space="0" w:color="auto"/>
              <w:left w:val="nil"/>
              <w:bottom w:val="nil"/>
              <w:right w:val="nil"/>
            </w:tcBorders>
            <w:shd w:val="clear" w:color="auto" w:fill="auto"/>
            <w:noWrap/>
            <w:vAlign w:val="center"/>
            <w:hideMark/>
          </w:tcPr>
          <w:p w14:paraId="00AE6CE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.815</w:t>
            </w:r>
          </w:p>
        </w:tc>
        <w:tc>
          <w:tcPr>
            <w:tcW w:w="398" w:type="pct"/>
            <w:tcBorders>
              <w:top w:val="single" w:sz="4" w:space="0" w:color="auto"/>
              <w:left w:val="nil"/>
              <w:bottom w:val="nil"/>
              <w:right w:val="nil"/>
            </w:tcBorders>
            <w:shd w:val="clear" w:color="auto" w:fill="auto"/>
            <w:noWrap/>
            <w:vAlign w:val="center"/>
            <w:hideMark/>
          </w:tcPr>
          <w:p w14:paraId="3E93C6F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-1.685</w:t>
            </w:r>
          </w:p>
        </w:tc>
        <w:tc>
          <w:tcPr>
            <w:tcW w:w="481" w:type="pct"/>
            <w:tcBorders>
              <w:top w:val="single" w:sz="4" w:space="0" w:color="auto"/>
              <w:left w:val="nil"/>
              <w:bottom w:val="nil"/>
              <w:right w:val="dotted" w:sz="4" w:space="0" w:color="auto"/>
            </w:tcBorders>
            <w:shd w:val="clear" w:color="auto" w:fill="auto"/>
            <w:noWrap/>
            <w:vAlign w:val="center"/>
            <w:hideMark/>
          </w:tcPr>
          <w:p w14:paraId="464583D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.803</w:t>
            </w:r>
          </w:p>
        </w:tc>
        <w:tc>
          <w:tcPr>
            <w:tcW w:w="398" w:type="pct"/>
            <w:tcBorders>
              <w:top w:val="single" w:sz="4" w:space="0" w:color="auto"/>
              <w:left w:val="dotted" w:sz="4" w:space="0" w:color="auto"/>
              <w:bottom w:val="nil"/>
              <w:right w:val="nil"/>
            </w:tcBorders>
            <w:shd w:val="clear" w:color="auto" w:fill="auto"/>
            <w:noWrap/>
            <w:vAlign w:val="center"/>
            <w:hideMark/>
          </w:tcPr>
          <w:p w14:paraId="73DEDF2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.077</w:t>
            </w:r>
          </w:p>
        </w:tc>
        <w:tc>
          <w:tcPr>
            <w:tcW w:w="481" w:type="pct"/>
            <w:tcBorders>
              <w:top w:val="single" w:sz="4" w:space="0" w:color="auto"/>
              <w:left w:val="nil"/>
              <w:bottom w:val="nil"/>
              <w:right w:val="nil"/>
            </w:tcBorders>
            <w:shd w:val="clear" w:color="auto" w:fill="auto"/>
            <w:noWrap/>
            <w:vAlign w:val="center"/>
            <w:hideMark/>
          </w:tcPr>
          <w:p w14:paraId="482419D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.829</w:t>
            </w:r>
          </w:p>
        </w:tc>
        <w:tc>
          <w:tcPr>
            <w:tcW w:w="398" w:type="pct"/>
            <w:tcBorders>
              <w:top w:val="single" w:sz="4" w:space="0" w:color="auto"/>
              <w:left w:val="nil"/>
              <w:bottom w:val="nil"/>
              <w:right w:val="nil"/>
            </w:tcBorders>
            <w:shd w:val="clear" w:color="auto" w:fill="auto"/>
            <w:noWrap/>
            <w:vAlign w:val="center"/>
            <w:hideMark/>
          </w:tcPr>
          <w:p w14:paraId="2C00F16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1.626</w:t>
            </w:r>
          </w:p>
        </w:tc>
        <w:tc>
          <w:tcPr>
            <w:tcW w:w="480" w:type="pct"/>
            <w:tcBorders>
              <w:top w:val="single" w:sz="4" w:space="0" w:color="auto"/>
              <w:left w:val="nil"/>
              <w:bottom w:val="nil"/>
              <w:right w:val="nil"/>
            </w:tcBorders>
            <w:shd w:val="clear" w:color="auto" w:fill="auto"/>
            <w:noWrap/>
            <w:vAlign w:val="center"/>
            <w:hideMark/>
          </w:tcPr>
          <w:p w14:paraId="3B39C62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.281</w:t>
            </w:r>
          </w:p>
        </w:tc>
      </w:tr>
      <w:tr w:rsidR="004607F8" w:rsidRPr="004607F8" w14:paraId="5B2C63F0" w14:textId="77777777" w:rsidTr="001F505E">
        <w:trPr>
          <w:trHeight w:val="300"/>
        </w:trPr>
        <w:tc>
          <w:tcPr>
            <w:tcW w:w="606" w:type="pct"/>
            <w:tcBorders>
              <w:top w:val="nil"/>
              <w:left w:val="nil"/>
              <w:bottom w:val="nil"/>
              <w:right w:val="nil"/>
            </w:tcBorders>
            <w:shd w:val="clear" w:color="auto" w:fill="auto"/>
            <w:noWrap/>
            <w:vAlign w:val="center"/>
            <w:hideMark/>
          </w:tcPr>
          <w:p w14:paraId="1187923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2</w:t>
            </w:r>
          </w:p>
        </w:tc>
        <w:tc>
          <w:tcPr>
            <w:tcW w:w="398" w:type="pct"/>
            <w:tcBorders>
              <w:top w:val="nil"/>
              <w:left w:val="nil"/>
              <w:bottom w:val="nil"/>
              <w:right w:val="nil"/>
            </w:tcBorders>
            <w:shd w:val="clear" w:color="auto" w:fill="auto"/>
            <w:noWrap/>
            <w:vAlign w:val="center"/>
            <w:hideMark/>
          </w:tcPr>
          <w:p w14:paraId="19009F4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-1.353</w:t>
            </w:r>
          </w:p>
        </w:tc>
        <w:tc>
          <w:tcPr>
            <w:tcW w:w="481" w:type="pct"/>
            <w:tcBorders>
              <w:top w:val="nil"/>
              <w:left w:val="nil"/>
              <w:bottom w:val="nil"/>
              <w:right w:val="nil"/>
            </w:tcBorders>
            <w:shd w:val="clear" w:color="auto" w:fill="auto"/>
            <w:noWrap/>
            <w:vAlign w:val="center"/>
            <w:hideMark/>
          </w:tcPr>
          <w:p w14:paraId="47EBE83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.838</w:t>
            </w:r>
          </w:p>
        </w:tc>
        <w:tc>
          <w:tcPr>
            <w:tcW w:w="398" w:type="pct"/>
            <w:tcBorders>
              <w:top w:val="nil"/>
              <w:left w:val="nil"/>
              <w:bottom w:val="nil"/>
              <w:right w:val="nil"/>
            </w:tcBorders>
            <w:shd w:val="clear" w:color="auto" w:fill="auto"/>
            <w:noWrap/>
            <w:vAlign w:val="center"/>
            <w:hideMark/>
          </w:tcPr>
          <w:p w14:paraId="4039973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-1.660</w:t>
            </w:r>
          </w:p>
        </w:tc>
        <w:tc>
          <w:tcPr>
            <w:tcW w:w="481" w:type="pct"/>
            <w:tcBorders>
              <w:top w:val="nil"/>
              <w:left w:val="nil"/>
              <w:bottom w:val="nil"/>
              <w:right w:val="nil"/>
            </w:tcBorders>
            <w:shd w:val="clear" w:color="auto" w:fill="auto"/>
            <w:noWrap/>
            <w:vAlign w:val="center"/>
            <w:hideMark/>
          </w:tcPr>
          <w:p w14:paraId="7C6B337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.807</w:t>
            </w:r>
          </w:p>
        </w:tc>
        <w:tc>
          <w:tcPr>
            <w:tcW w:w="398" w:type="pct"/>
            <w:tcBorders>
              <w:top w:val="nil"/>
              <w:left w:val="nil"/>
              <w:bottom w:val="nil"/>
              <w:right w:val="nil"/>
            </w:tcBorders>
            <w:shd w:val="clear" w:color="auto" w:fill="auto"/>
            <w:noWrap/>
            <w:vAlign w:val="center"/>
            <w:hideMark/>
          </w:tcPr>
          <w:p w14:paraId="37A2E45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-1.775</w:t>
            </w:r>
          </w:p>
        </w:tc>
        <w:tc>
          <w:tcPr>
            <w:tcW w:w="481" w:type="pct"/>
            <w:tcBorders>
              <w:top w:val="nil"/>
              <w:left w:val="nil"/>
              <w:bottom w:val="nil"/>
              <w:right w:val="dotted" w:sz="4" w:space="0" w:color="auto"/>
            </w:tcBorders>
            <w:shd w:val="clear" w:color="auto" w:fill="auto"/>
            <w:noWrap/>
            <w:vAlign w:val="center"/>
            <w:hideMark/>
          </w:tcPr>
          <w:p w14:paraId="7F1F357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.792</w:t>
            </w:r>
          </w:p>
        </w:tc>
        <w:tc>
          <w:tcPr>
            <w:tcW w:w="398" w:type="pct"/>
            <w:tcBorders>
              <w:top w:val="nil"/>
              <w:left w:val="dotted" w:sz="4" w:space="0" w:color="auto"/>
              <w:bottom w:val="nil"/>
              <w:right w:val="nil"/>
            </w:tcBorders>
            <w:shd w:val="clear" w:color="auto" w:fill="auto"/>
            <w:noWrap/>
            <w:vAlign w:val="center"/>
            <w:hideMark/>
          </w:tcPr>
          <w:p w14:paraId="6B53488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.307</w:t>
            </w:r>
          </w:p>
        </w:tc>
        <w:tc>
          <w:tcPr>
            <w:tcW w:w="481" w:type="pct"/>
            <w:tcBorders>
              <w:top w:val="nil"/>
              <w:left w:val="nil"/>
              <w:bottom w:val="nil"/>
              <w:right w:val="nil"/>
            </w:tcBorders>
            <w:shd w:val="clear" w:color="auto" w:fill="auto"/>
            <w:noWrap/>
            <w:vAlign w:val="center"/>
            <w:hideMark/>
          </w:tcPr>
          <w:p w14:paraId="75137B7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.304</w:t>
            </w:r>
          </w:p>
        </w:tc>
        <w:tc>
          <w:tcPr>
            <w:tcW w:w="398" w:type="pct"/>
            <w:tcBorders>
              <w:top w:val="nil"/>
              <w:left w:val="nil"/>
              <w:bottom w:val="nil"/>
              <w:right w:val="nil"/>
            </w:tcBorders>
            <w:shd w:val="clear" w:color="auto" w:fill="auto"/>
            <w:noWrap/>
            <w:vAlign w:val="center"/>
            <w:hideMark/>
          </w:tcPr>
          <w:p w14:paraId="0774D5F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.610</w:t>
            </w:r>
          </w:p>
        </w:tc>
        <w:tc>
          <w:tcPr>
            <w:tcW w:w="480" w:type="pct"/>
            <w:tcBorders>
              <w:top w:val="nil"/>
              <w:left w:val="nil"/>
              <w:bottom w:val="nil"/>
              <w:right w:val="nil"/>
            </w:tcBorders>
            <w:shd w:val="clear" w:color="auto" w:fill="auto"/>
            <w:noWrap/>
            <w:vAlign w:val="center"/>
            <w:hideMark/>
          </w:tcPr>
          <w:p w14:paraId="2840DB5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.628</w:t>
            </w:r>
          </w:p>
        </w:tc>
      </w:tr>
      <w:tr w:rsidR="004607F8" w:rsidRPr="004607F8" w14:paraId="1BA92810" w14:textId="77777777" w:rsidTr="001F505E">
        <w:trPr>
          <w:trHeight w:val="300"/>
        </w:trPr>
        <w:tc>
          <w:tcPr>
            <w:tcW w:w="606" w:type="pct"/>
            <w:tcBorders>
              <w:top w:val="nil"/>
              <w:left w:val="nil"/>
              <w:bottom w:val="nil"/>
              <w:right w:val="nil"/>
            </w:tcBorders>
            <w:shd w:val="clear" w:color="auto" w:fill="auto"/>
            <w:noWrap/>
            <w:vAlign w:val="center"/>
            <w:hideMark/>
          </w:tcPr>
          <w:p w14:paraId="5102D04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3</w:t>
            </w:r>
          </w:p>
        </w:tc>
        <w:tc>
          <w:tcPr>
            <w:tcW w:w="398" w:type="pct"/>
            <w:tcBorders>
              <w:top w:val="nil"/>
              <w:left w:val="nil"/>
              <w:bottom w:val="nil"/>
              <w:right w:val="nil"/>
            </w:tcBorders>
            <w:shd w:val="clear" w:color="auto" w:fill="auto"/>
            <w:noWrap/>
            <w:vAlign w:val="center"/>
            <w:hideMark/>
          </w:tcPr>
          <w:p w14:paraId="73FCB7F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-1.325</w:t>
            </w:r>
          </w:p>
        </w:tc>
        <w:tc>
          <w:tcPr>
            <w:tcW w:w="481" w:type="pct"/>
            <w:tcBorders>
              <w:top w:val="nil"/>
              <w:left w:val="nil"/>
              <w:bottom w:val="nil"/>
              <w:right w:val="nil"/>
            </w:tcBorders>
            <w:shd w:val="clear" w:color="auto" w:fill="auto"/>
            <w:noWrap/>
            <w:vAlign w:val="center"/>
            <w:hideMark/>
          </w:tcPr>
          <w:p w14:paraId="412B455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.842</w:t>
            </w:r>
          </w:p>
        </w:tc>
        <w:tc>
          <w:tcPr>
            <w:tcW w:w="398" w:type="pct"/>
            <w:tcBorders>
              <w:top w:val="nil"/>
              <w:left w:val="nil"/>
              <w:bottom w:val="nil"/>
              <w:right w:val="nil"/>
            </w:tcBorders>
            <w:shd w:val="clear" w:color="auto" w:fill="auto"/>
            <w:noWrap/>
            <w:vAlign w:val="center"/>
            <w:hideMark/>
          </w:tcPr>
          <w:p w14:paraId="3410121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-1.147</w:t>
            </w:r>
          </w:p>
        </w:tc>
        <w:tc>
          <w:tcPr>
            <w:tcW w:w="481" w:type="pct"/>
            <w:tcBorders>
              <w:top w:val="nil"/>
              <w:left w:val="nil"/>
              <w:bottom w:val="nil"/>
              <w:right w:val="nil"/>
            </w:tcBorders>
            <w:shd w:val="clear" w:color="auto" w:fill="auto"/>
            <w:noWrap/>
            <w:vAlign w:val="center"/>
            <w:hideMark/>
          </w:tcPr>
          <w:p w14:paraId="6793D7D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.866</w:t>
            </w:r>
          </w:p>
        </w:tc>
        <w:tc>
          <w:tcPr>
            <w:tcW w:w="398" w:type="pct"/>
            <w:tcBorders>
              <w:top w:val="nil"/>
              <w:left w:val="nil"/>
              <w:bottom w:val="nil"/>
              <w:right w:val="nil"/>
            </w:tcBorders>
            <w:shd w:val="clear" w:color="auto" w:fill="auto"/>
            <w:noWrap/>
            <w:vAlign w:val="center"/>
            <w:hideMark/>
          </w:tcPr>
          <w:p w14:paraId="2DCD711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-.988</w:t>
            </w:r>
          </w:p>
        </w:tc>
        <w:tc>
          <w:tcPr>
            <w:tcW w:w="481" w:type="pct"/>
            <w:tcBorders>
              <w:top w:val="nil"/>
              <w:left w:val="nil"/>
              <w:bottom w:val="nil"/>
              <w:right w:val="dotted" w:sz="4" w:space="0" w:color="auto"/>
            </w:tcBorders>
            <w:shd w:val="clear" w:color="auto" w:fill="auto"/>
            <w:noWrap/>
            <w:vAlign w:val="center"/>
            <w:hideMark/>
          </w:tcPr>
          <w:p w14:paraId="3D78221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.884</w:t>
            </w:r>
          </w:p>
        </w:tc>
        <w:tc>
          <w:tcPr>
            <w:tcW w:w="398" w:type="pct"/>
            <w:tcBorders>
              <w:top w:val="nil"/>
              <w:left w:val="dotted" w:sz="4" w:space="0" w:color="auto"/>
              <w:bottom w:val="nil"/>
              <w:right w:val="nil"/>
            </w:tcBorders>
            <w:shd w:val="clear" w:color="auto" w:fill="auto"/>
            <w:noWrap/>
            <w:vAlign w:val="center"/>
            <w:hideMark/>
          </w:tcPr>
          <w:p w14:paraId="44C1E3E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-.205</w:t>
            </w:r>
          </w:p>
        </w:tc>
        <w:tc>
          <w:tcPr>
            <w:tcW w:w="481" w:type="pct"/>
            <w:tcBorders>
              <w:top w:val="nil"/>
              <w:left w:val="nil"/>
              <w:bottom w:val="nil"/>
              <w:right w:val="nil"/>
            </w:tcBorders>
            <w:shd w:val="clear" w:color="auto" w:fill="auto"/>
            <w:noWrap/>
            <w:vAlign w:val="center"/>
            <w:hideMark/>
          </w:tcPr>
          <w:p w14:paraId="5D50797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.483</w:t>
            </w:r>
          </w:p>
        </w:tc>
        <w:tc>
          <w:tcPr>
            <w:tcW w:w="398" w:type="pct"/>
            <w:tcBorders>
              <w:top w:val="nil"/>
              <w:left w:val="nil"/>
              <w:bottom w:val="nil"/>
              <w:right w:val="nil"/>
            </w:tcBorders>
            <w:shd w:val="clear" w:color="auto" w:fill="auto"/>
            <w:noWrap/>
            <w:vAlign w:val="center"/>
            <w:hideMark/>
          </w:tcPr>
          <w:p w14:paraId="7351C48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1.248</w:t>
            </w:r>
          </w:p>
        </w:tc>
        <w:tc>
          <w:tcPr>
            <w:tcW w:w="480" w:type="pct"/>
            <w:tcBorders>
              <w:top w:val="nil"/>
              <w:left w:val="nil"/>
              <w:bottom w:val="nil"/>
              <w:right w:val="nil"/>
            </w:tcBorders>
            <w:shd w:val="clear" w:color="auto" w:fill="auto"/>
            <w:noWrap/>
            <w:vAlign w:val="center"/>
            <w:hideMark/>
          </w:tcPr>
          <w:p w14:paraId="22EDE64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.310</w:t>
            </w:r>
          </w:p>
        </w:tc>
      </w:tr>
      <w:tr w:rsidR="004607F8" w:rsidRPr="004607F8" w14:paraId="477AFADC" w14:textId="77777777" w:rsidTr="001F505E">
        <w:trPr>
          <w:trHeight w:val="300"/>
        </w:trPr>
        <w:tc>
          <w:tcPr>
            <w:tcW w:w="606" w:type="pct"/>
            <w:tcBorders>
              <w:top w:val="nil"/>
              <w:left w:val="nil"/>
              <w:bottom w:val="nil"/>
              <w:right w:val="nil"/>
            </w:tcBorders>
            <w:shd w:val="clear" w:color="auto" w:fill="auto"/>
            <w:noWrap/>
            <w:vAlign w:val="center"/>
            <w:hideMark/>
          </w:tcPr>
          <w:p w14:paraId="4372AC9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4</w:t>
            </w:r>
          </w:p>
        </w:tc>
        <w:tc>
          <w:tcPr>
            <w:tcW w:w="398" w:type="pct"/>
            <w:tcBorders>
              <w:top w:val="nil"/>
              <w:left w:val="nil"/>
              <w:bottom w:val="nil"/>
              <w:right w:val="nil"/>
            </w:tcBorders>
            <w:shd w:val="clear" w:color="auto" w:fill="auto"/>
            <w:noWrap/>
            <w:vAlign w:val="center"/>
            <w:hideMark/>
          </w:tcPr>
          <w:p w14:paraId="2154720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-1.526</w:t>
            </w:r>
          </w:p>
        </w:tc>
        <w:tc>
          <w:tcPr>
            <w:tcW w:w="481" w:type="pct"/>
            <w:tcBorders>
              <w:top w:val="nil"/>
              <w:left w:val="nil"/>
              <w:bottom w:val="nil"/>
              <w:right w:val="nil"/>
            </w:tcBorders>
            <w:shd w:val="clear" w:color="auto" w:fill="auto"/>
            <w:noWrap/>
            <w:vAlign w:val="center"/>
            <w:hideMark/>
          </w:tcPr>
          <w:p w14:paraId="3FA7477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.818</w:t>
            </w:r>
          </w:p>
        </w:tc>
        <w:tc>
          <w:tcPr>
            <w:tcW w:w="398" w:type="pct"/>
            <w:tcBorders>
              <w:top w:val="nil"/>
              <w:left w:val="nil"/>
              <w:bottom w:val="nil"/>
              <w:right w:val="nil"/>
            </w:tcBorders>
            <w:shd w:val="clear" w:color="auto" w:fill="auto"/>
            <w:noWrap/>
            <w:vAlign w:val="center"/>
            <w:hideMark/>
          </w:tcPr>
          <w:p w14:paraId="0F6D80A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-1.048</w:t>
            </w:r>
          </w:p>
        </w:tc>
        <w:tc>
          <w:tcPr>
            <w:tcW w:w="481" w:type="pct"/>
            <w:tcBorders>
              <w:top w:val="nil"/>
              <w:left w:val="nil"/>
              <w:bottom w:val="nil"/>
              <w:right w:val="nil"/>
            </w:tcBorders>
            <w:shd w:val="clear" w:color="auto" w:fill="auto"/>
            <w:noWrap/>
            <w:vAlign w:val="center"/>
            <w:hideMark/>
          </w:tcPr>
          <w:p w14:paraId="76EDCAD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.878</w:t>
            </w:r>
          </w:p>
        </w:tc>
        <w:tc>
          <w:tcPr>
            <w:tcW w:w="398" w:type="pct"/>
            <w:tcBorders>
              <w:top w:val="nil"/>
              <w:left w:val="nil"/>
              <w:bottom w:val="nil"/>
              <w:right w:val="nil"/>
            </w:tcBorders>
            <w:shd w:val="clear" w:color="auto" w:fill="auto"/>
            <w:noWrap/>
            <w:vAlign w:val="center"/>
            <w:hideMark/>
          </w:tcPr>
          <w:p w14:paraId="1B8B156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-.807</w:t>
            </w:r>
          </w:p>
        </w:tc>
        <w:tc>
          <w:tcPr>
            <w:tcW w:w="481" w:type="pct"/>
            <w:tcBorders>
              <w:top w:val="nil"/>
              <w:left w:val="nil"/>
              <w:bottom w:val="nil"/>
              <w:right w:val="dotted" w:sz="4" w:space="0" w:color="auto"/>
            </w:tcBorders>
            <w:shd w:val="clear" w:color="auto" w:fill="auto"/>
            <w:noWrap/>
            <w:vAlign w:val="center"/>
            <w:hideMark/>
          </w:tcPr>
          <w:p w14:paraId="41C03FD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.905</w:t>
            </w:r>
          </w:p>
        </w:tc>
        <w:tc>
          <w:tcPr>
            <w:tcW w:w="398" w:type="pct"/>
            <w:tcBorders>
              <w:top w:val="nil"/>
              <w:left w:val="dotted" w:sz="4" w:space="0" w:color="auto"/>
              <w:bottom w:val="nil"/>
              <w:right w:val="nil"/>
            </w:tcBorders>
            <w:shd w:val="clear" w:color="auto" w:fill="auto"/>
            <w:noWrap/>
            <w:vAlign w:val="center"/>
            <w:hideMark/>
          </w:tcPr>
          <w:p w14:paraId="075F1DB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.212</w:t>
            </w:r>
          </w:p>
        </w:tc>
        <w:tc>
          <w:tcPr>
            <w:tcW w:w="481" w:type="pct"/>
            <w:tcBorders>
              <w:top w:val="nil"/>
              <w:left w:val="nil"/>
              <w:bottom w:val="nil"/>
              <w:right w:val="nil"/>
            </w:tcBorders>
            <w:shd w:val="clear" w:color="auto" w:fill="auto"/>
            <w:noWrap/>
            <w:vAlign w:val="center"/>
            <w:hideMark/>
          </w:tcPr>
          <w:p w14:paraId="6704995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.741</w:t>
            </w:r>
          </w:p>
        </w:tc>
        <w:tc>
          <w:tcPr>
            <w:tcW w:w="398" w:type="pct"/>
            <w:tcBorders>
              <w:top w:val="nil"/>
              <w:left w:val="nil"/>
              <w:bottom w:val="nil"/>
              <w:right w:val="nil"/>
            </w:tcBorders>
            <w:shd w:val="clear" w:color="auto" w:fill="auto"/>
            <w:noWrap/>
            <w:vAlign w:val="center"/>
            <w:hideMark/>
          </w:tcPr>
          <w:p w14:paraId="367AF1C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-.757</w:t>
            </w:r>
          </w:p>
        </w:tc>
        <w:tc>
          <w:tcPr>
            <w:tcW w:w="480" w:type="pct"/>
            <w:tcBorders>
              <w:top w:val="nil"/>
              <w:left w:val="nil"/>
              <w:bottom w:val="nil"/>
              <w:right w:val="nil"/>
            </w:tcBorders>
            <w:shd w:val="clear" w:color="auto" w:fill="auto"/>
            <w:noWrap/>
            <w:vAlign w:val="center"/>
            <w:hideMark/>
          </w:tcPr>
          <w:p w14:paraId="259B077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.779</w:t>
            </w:r>
          </w:p>
        </w:tc>
      </w:tr>
      <w:tr w:rsidR="004607F8" w:rsidRPr="004607F8" w14:paraId="483A78EE" w14:textId="77777777" w:rsidTr="001F505E">
        <w:trPr>
          <w:trHeight w:val="300"/>
        </w:trPr>
        <w:tc>
          <w:tcPr>
            <w:tcW w:w="606" w:type="pct"/>
            <w:tcBorders>
              <w:top w:val="nil"/>
              <w:left w:val="nil"/>
              <w:bottom w:val="nil"/>
              <w:right w:val="nil"/>
            </w:tcBorders>
            <w:shd w:val="clear" w:color="auto" w:fill="auto"/>
            <w:noWrap/>
            <w:vAlign w:val="center"/>
            <w:hideMark/>
          </w:tcPr>
          <w:p w14:paraId="53F6A97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5</w:t>
            </w:r>
          </w:p>
        </w:tc>
        <w:tc>
          <w:tcPr>
            <w:tcW w:w="398" w:type="pct"/>
            <w:tcBorders>
              <w:top w:val="nil"/>
              <w:left w:val="nil"/>
              <w:bottom w:val="nil"/>
              <w:right w:val="nil"/>
            </w:tcBorders>
            <w:shd w:val="clear" w:color="auto" w:fill="auto"/>
            <w:noWrap/>
            <w:vAlign w:val="center"/>
            <w:hideMark/>
          </w:tcPr>
          <w:p w14:paraId="38CFB7A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-2.160</w:t>
            </w:r>
          </w:p>
        </w:tc>
        <w:tc>
          <w:tcPr>
            <w:tcW w:w="481" w:type="pct"/>
            <w:tcBorders>
              <w:top w:val="nil"/>
              <w:left w:val="nil"/>
              <w:bottom w:val="nil"/>
              <w:right w:val="nil"/>
            </w:tcBorders>
            <w:shd w:val="clear" w:color="auto" w:fill="auto"/>
            <w:noWrap/>
            <w:vAlign w:val="center"/>
            <w:hideMark/>
          </w:tcPr>
          <w:p w14:paraId="13C687A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.745</w:t>
            </w:r>
          </w:p>
        </w:tc>
        <w:tc>
          <w:tcPr>
            <w:tcW w:w="398" w:type="pct"/>
            <w:tcBorders>
              <w:top w:val="nil"/>
              <w:left w:val="nil"/>
              <w:bottom w:val="nil"/>
              <w:right w:val="nil"/>
            </w:tcBorders>
            <w:shd w:val="clear" w:color="auto" w:fill="auto"/>
            <w:noWrap/>
            <w:vAlign w:val="center"/>
            <w:hideMark/>
          </w:tcPr>
          <w:p w14:paraId="424F95D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-2.078</w:t>
            </w:r>
          </w:p>
        </w:tc>
        <w:tc>
          <w:tcPr>
            <w:tcW w:w="481" w:type="pct"/>
            <w:tcBorders>
              <w:top w:val="nil"/>
              <w:left w:val="nil"/>
              <w:bottom w:val="nil"/>
              <w:right w:val="nil"/>
            </w:tcBorders>
            <w:shd w:val="clear" w:color="auto" w:fill="auto"/>
            <w:noWrap/>
            <w:vAlign w:val="center"/>
            <w:hideMark/>
          </w:tcPr>
          <w:p w14:paraId="023365F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.760</w:t>
            </w:r>
          </w:p>
        </w:tc>
        <w:tc>
          <w:tcPr>
            <w:tcW w:w="398" w:type="pct"/>
            <w:tcBorders>
              <w:top w:val="nil"/>
              <w:left w:val="nil"/>
              <w:bottom w:val="nil"/>
              <w:right w:val="nil"/>
            </w:tcBorders>
            <w:shd w:val="clear" w:color="auto" w:fill="auto"/>
            <w:noWrap/>
            <w:vAlign w:val="center"/>
            <w:hideMark/>
          </w:tcPr>
          <w:p w14:paraId="08DAA16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-2.468</w:t>
            </w:r>
          </w:p>
        </w:tc>
        <w:tc>
          <w:tcPr>
            <w:tcW w:w="481" w:type="pct"/>
            <w:tcBorders>
              <w:top w:val="nil"/>
              <w:left w:val="nil"/>
              <w:bottom w:val="nil"/>
              <w:right w:val="dotted" w:sz="4" w:space="0" w:color="auto"/>
            </w:tcBorders>
            <w:shd w:val="clear" w:color="auto" w:fill="auto"/>
            <w:noWrap/>
            <w:vAlign w:val="center"/>
            <w:hideMark/>
          </w:tcPr>
          <w:p w14:paraId="466F820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.715</w:t>
            </w:r>
          </w:p>
        </w:tc>
        <w:tc>
          <w:tcPr>
            <w:tcW w:w="398" w:type="pct"/>
            <w:tcBorders>
              <w:top w:val="nil"/>
              <w:left w:val="dotted" w:sz="4" w:space="0" w:color="auto"/>
              <w:bottom w:val="nil"/>
              <w:right w:val="nil"/>
            </w:tcBorders>
            <w:shd w:val="clear" w:color="auto" w:fill="auto"/>
            <w:noWrap/>
            <w:vAlign w:val="center"/>
            <w:hideMark/>
          </w:tcPr>
          <w:p w14:paraId="3EDC368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.279</w:t>
            </w:r>
          </w:p>
        </w:tc>
        <w:tc>
          <w:tcPr>
            <w:tcW w:w="481" w:type="pct"/>
            <w:tcBorders>
              <w:top w:val="nil"/>
              <w:left w:val="nil"/>
              <w:bottom w:val="nil"/>
              <w:right w:val="nil"/>
            </w:tcBorders>
            <w:shd w:val="clear" w:color="auto" w:fill="auto"/>
            <w:noWrap/>
            <w:vAlign w:val="center"/>
            <w:hideMark/>
          </w:tcPr>
          <w:p w14:paraId="21259EF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.798</w:t>
            </w:r>
          </w:p>
        </w:tc>
        <w:tc>
          <w:tcPr>
            <w:tcW w:w="398" w:type="pct"/>
            <w:tcBorders>
              <w:top w:val="nil"/>
              <w:left w:val="nil"/>
              <w:bottom w:val="nil"/>
              <w:right w:val="nil"/>
            </w:tcBorders>
            <w:shd w:val="clear" w:color="auto" w:fill="auto"/>
            <w:noWrap/>
            <w:vAlign w:val="center"/>
            <w:hideMark/>
          </w:tcPr>
          <w:p w14:paraId="3B50E24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-6.884</w:t>
            </w:r>
          </w:p>
        </w:tc>
        <w:tc>
          <w:tcPr>
            <w:tcW w:w="480" w:type="pct"/>
            <w:tcBorders>
              <w:top w:val="nil"/>
              <w:left w:val="nil"/>
              <w:bottom w:val="nil"/>
              <w:right w:val="nil"/>
            </w:tcBorders>
            <w:shd w:val="clear" w:color="auto" w:fill="auto"/>
            <w:noWrap/>
            <w:vAlign w:val="center"/>
            <w:hideMark/>
          </w:tcPr>
          <w:p w14:paraId="290537C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.133</w:t>
            </w:r>
          </w:p>
        </w:tc>
      </w:tr>
      <w:tr w:rsidR="004607F8" w:rsidRPr="004607F8" w14:paraId="2F4319A9" w14:textId="77777777" w:rsidTr="001F505E">
        <w:trPr>
          <w:trHeight w:val="300"/>
        </w:trPr>
        <w:tc>
          <w:tcPr>
            <w:tcW w:w="606" w:type="pct"/>
            <w:tcBorders>
              <w:top w:val="nil"/>
              <w:left w:val="nil"/>
              <w:bottom w:val="nil"/>
              <w:right w:val="nil"/>
            </w:tcBorders>
            <w:shd w:val="clear" w:color="auto" w:fill="auto"/>
            <w:noWrap/>
            <w:vAlign w:val="center"/>
            <w:hideMark/>
          </w:tcPr>
          <w:p w14:paraId="063E2AE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6</w:t>
            </w:r>
          </w:p>
        </w:tc>
        <w:tc>
          <w:tcPr>
            <w:tcW w:w="398" w:type="pct"/>
            <w:tcBorders>
              <w:top w:val="nil"/>
              <w:left w:val="nil"/>
              <w:bottom w:val="nil"/>
              <w:right w:val="nil"/>
            </w:tcBorders>
            <w:shd w:val="clear" w:color="auto" w:fill="auto"/>
            <w:noWrap/>
            <w:vAlign w:val="center"/>
            <w:hideMark/>
          </w:tcPr>
          <w:p w14:paraId="1A010E6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-1.123</w:t>
            </w:r>
          </w:p>
        </w:tc>
        <w:tc>
          <w:tcPr>
            <w:tcW w:w="481" w:type="pct"/>
            <w:tcBorders>
              <w:top w:val="nil"/>
              <w:left w:val="nil"/>
              <w:bottom w:val="nil"/>
              <w:right w:val="nil"/>
            </w:tcBorders>
            <w:shd w:val="clear" w:color="auto" w:fill="auto"/>
            <w:noWrap/>
            <w:vAlign w:val="center"/>
            <w:hideMark/>
          </w:tcPr>
          <w:p w14:paraId="3593470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.866</w:t>
            </w:r>
          </w:p>
        </w:tc>
        <w:tc>
          <w:tcPr>
            <w:tcW w:w="398" w:type="pct"/>
            <w:tcBorders>
              <w:top w:val="nil"/>
              <w:left w:val="nil"/>
              <w:bottom w:val="nil"/>
              <w:right w:val="nil"/>
            </w:tcBorders>
            <w:shd w:val="clear" w:color="auto" w:fill="auto"/>
            <w:noWrap/>
            <w:vAlign w:val="center"/>
            <w:hideMark/>
          </w:tcPr>
          <w:p w14:paraId="6E1808A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-.553</w:t>
            </w:r>
          </w:p>
        </w:tc>
        <w:tc>
          <w:tcPr>
            <w:tcW w:w="481" w:type="pct"/>
            <w:tcBorders>
              <w:top w:val="nil"/>
              <w:left w:val="nil"/>
              <w:bottom w:val="nil"/>
              <w:right w:val="nil"/>
            </w:tcBorders>
            <w:shd w:val="clear" w:color="auto" w:fill="auto"/>
            <w:noWrap/>
            <w:vAlign w:val="center"/>
            <w:hideMark/>
          </w:tcPr>
          <w:p w14:paraId="2B10718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.935</w:t>
            </w:r>
          </w:p>
        </w:tc>
        <w:tc>
          <w:tcPr>
            <w:tcW w:w="398" w:type="pct"/>
            <w:tcBorders>
              <w:top w:val="nil"/>
              <w:left w:val="nil"/>
              <w:bottom w:val="nil"/>
              <w:right w:val="nil"/>
            </w:tcBorders>
            <w:shd w:val="clear" w:color="auto" w:fill="auto"/>
            <w:noWrap/>
            <w:vAlign w:val="center"/>
            <w:hideMark/>
          </w:tcPr>
          <w:p w14:paraId="30DFAB3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-.085</w:t>
            </w:r>
          </w:p>
        </w:tc>
        <w:tc>
          <w:tcPr>
            <w:tcW w:w="481" w:type="pct"/>
            <w:tcBorders>
              <w:top w:val="nil"/>
              <w:left w:val="nil"/>
              <w:bottom w:val="nil"/>
              <w:right w:val="dotted" w:sz="4" w:space="0" w:color="auto"/>
            </w:tcBorders>
            <w:shd w:val="clear" w:color="auto" w:fill="auto"/>
            <w:noWrap/>
            <w:vAlign w:val="center"/>
            <w:hideMark/>
          </w:tcPr>
          <w:p w14:paraId="0FB779A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.990</w:t>
            </w:r>
          </w:p>
        </w:tc>
        <w:tc>
          <w:tcPr>
            <w:tcW w:w="398" w:type="pct"/>
            <w:tcBorders>
              <w:top w:val="nil"/>
              <w:left w:val="dotted" w:sz="4" w:space="0" w:color="auto"/>
              <w:bottom w:val="nil"/>
              <w:right w:val="nil"/>
            </w:tcBorders>
            <w:shd w:val="clear" w:color="auto" w:fill="auto"/>
            <w:noWrap/>
            <w:vAlign w:val="center"/>
            <w:hideMark/>
          </w:tcPr>
          <w:p w14:paraId="0CC1CE8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.334</w:t>
            </w:r>
          </w:p>
        </w:tc>
        <w:tc>
          <w:tcPr>
            <w:tcW w:w="481" w:type="pct"/>
            <w:tcBorders>
              <w:top w:val="nil"/>
              <w:left w:val="nil"/>
              <w:bottom w:val="nil"/>
              <w:right w:val="nil"/>
            </w:tcBorders>
            <w:shd w:val="clear" w:color="auto" w:fill="auto"/>
            <w:noWrap/>
            <w:vAlign w:val="center"/>
            <w:hideMark/>
          </w:tcPr>
          <w:p w14:paraId="021C33D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.520</w:t>
            </w:r>
          </w:p>
        </w:tc>
        <w:tc>
          <w:tcPr>
            <w:tcW w:w="398" w:type="pct"/>
            <w:tcBorders>
              <w:top w:val="nil"/>
              <w:left w:val="nil"/>
              <w:bottom w:val="nil"/>
              <w:right w:val="nil"/>
            </w:tcBorders>
            <w:shd w:val="clear" w:color="auto" w:fill="auto"/>
            <w:noWrap/>
            <w:vAlign w:val="center"/>
            <w:hideMark/>
          </w:tcPr>
          <w:p w14:paraId="0EFD4DB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-4.455</w:t>
            </w:r>
          </w:p>
        </w:tc>
        <w:tc>
          <w:tcPr>
            <w:tcW w:w="480" w:type="pct"/>
            <w:tcBorders>
              <w:top w:val="nil"/>
              <w:left w:val="nil"/>
              <w:bottom w:val="nil"/>
              <w:right w:val="nil"/>
            </w:tcBorders>
            <w:shd w:val="clear" w:color="auto" w:fill="auto"/>
            <w:noWrap/>
            <w:vAlign w:val="center"/>
            <w:hideMark/>
          </w:tcPr>
          <w:p w14:paraId="269B4F6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.041</w:t>
            </w:r>
          </w:p>
        </w:tc>
      </w:tr>
      <w:tr w:rsidR="004607F8" w:rsidRPr="004607F8" w14:paraId="11A01E02" w14:textId="77777777" w:rsidTr="001F505E">
        <w:trPr>
          <w:trHeight w:val="300"/>
        </w:trPr>
        <w:tc>
          <w:tcPr>
            <w:tcW w:w="606" w:type="pct"/>
            <w:tcBorders>
              <w:top w:val="nil"/>
              <w:left w:val="nil"/>
              <w:bottom w:val="nil"/>
              <w:right w:val="nil"/>
            </w:tcBorders>
            <w:shd w:val="clear" w:color="auto" w:fill="auto"/>
            <w:noWrap/>
            <w:vAlign w:val="center"/>
            <w:hideMark/>
          </w:tcPr>
          <w:p w14:paraId="3C3C350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7</w:t>
            </w:r>
          </w:p>
        </w:tc>
        <w:tc>
          <w:tcPr>
            <w:tcW w:w="398" w:type="pct"/>
            <w:tcBorders>
              <w:top w:val="nil"/>
              <w:left w:val="nil"/>
              <w:bottom w:val="nil"/>
              <w:right w:val="nil"/>
            </w:tcBorders>
            <w:shd w:val="clear" w:color="auto" w:fill="auto"/>
            <w:noWrap/>
            <w:vAlign w:val="center"/>
            <w:hideMark/>
          </w:tcPr>
          <w:p w14:paraId="6CCBE03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-1.478</w:t>
            </w:r>
          </w:p>
        </w:tc>
        <w:tc>
          <w:tcPr>
            <w:tcW w:w="481" w:type="pct"/>
            <w:tcBorders>
              <w:top w:val="nil"/>
              <w:left w:val="nil"/>
              <w:bottom w:val="nil"/>
              <w:right w:val="nil"/>
            </w:tcBorders>
            <w:shd w:val="clear" w:color="auto" w:fill="auto"/>
            <w:noWrap/>
            <w:vAlign w:val="center"/>
            <w:hideMark/>
          </w:tcPr>
          <w:p w14:paraId="64660D3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.824</w:t>
            </w:r>
          </w:p>
        </w:tc>
        <w:tc>
          <w:tcPr>
            <w:tcW w:w="398" w:type="pct"/>
            <w:tcBorders>
              <w:top w:val="nil"/>
              <w:left w:val="nil"/>
              <w:bottom w:val="nil"/>
              <w:right w:val="nil"/>
            </w:tcBorders>
            <w:shd w:val="clear" w:color="auto" w:fill="auto"/>
            <w:noWrap/>
            <w:vAlign w:val="center"/>
            <w:hideMark/>
          </w:tcPr>
          <w:p w14:paraId="3A16432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-1.246</w:t>
            </w:r>
          </w:p>
        </w:tc>
        <w:tc>
          <w:tcPr>
            <w:tcW w:w="481" w:type="pct"/>
            <w:tcBorders>
              <w:top w:val="nil"/>
              <w:left w:val="nil"/>
              <w:bottom w:val="nil"/>
              <w:right w:val="nil"/>
            </w:tcBorders>
            <w:shd w:val="clear" w:color="auto" w:fill="auto"/>
            <w:noWrap/>
            <w:vAlign w:val="center"/>
            <w:hideMark/>
          </w:tcPr>
          <w:p w14:paraId="031B549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.855</w:t>
            </w:r>
          </w:p>
        </w:tc>
        <w:tc>
          <w:tcPr>
            <w:tcW w:w="398" w:type="pct"/>
            <w:tcBorders>
              <w:top w:val="nil"/>
              <w:left w:val="nil"/>
              <w:bottom w:val="nil"/>
              <w:right w:val="nil"/>
            </w:tcBorders>
            <w:shd w:val="clear" w:color="auto" w:fill="auto"/>
            <w:noWrap/>
            <w:vAlign w:val="center"/>
            <w:hideMark/>
          </w:tcPr>
          <w:p w14:paraId="4A89C0E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-1.109</w:t>
            </w:r>
          </w:p>
        </w:tc>
        <w:tc>
          <w:tcPr>
            <w:tcW w:w="481" w:type="pct"/>
            <w:tcBorders>
              <w:top w:val="nil"/>
              <w:left w:val="nil"/>
              <w:bottom w:val="nil"/>
              <w:right w:val="dotted" w:sz="4" w:space="0" w:color="auto"/>
            </w:tcBorders>
            <w:shd w:val="clear" w:color="auto" w:fill="auto"/>
            <w:noWrap/>
            <w:vAlign w:val="center"/>
            <w:hideMark/>
          </w:tcPr>
          <w:p w14:paraId="21BA752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.870</w:t>
            </w:r>
          </w:p>
        </w:tc>
        <w:tc>
          <w:tcPr>
            <w:tcW w:w="398" w:type="pct"/>
            <w:tcBorders>
              <w:top w:val="nil"/>
              <w:left w:val="dotted" w:sz="4" w:space="0" w:color="auto"/>
              <w:bottom w:val="nil"/>
              <w:right w:val="nil"/>
            </w:tcBorders>
            <w:shd w:val="clear" w:color="auto" w:fill="auto"/>
            <w:noWrap/>
            <w:vAlign w:val="center"/>
            <w:hideMark/>
          </w:tcPr>
          <w:p w14:paraId="092C2C3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.212</w:t>
            </w:r>
          </w:p>
        </w:tc>
        <w:tc>
          <w:tcPr>
            <w:tcW w:w="481" w:type="pct"/>
            <w:tcBorders>
              <w:top w:val="nil"/>
              <w:left w:val="nil"/>
              <w:bottom w:val="nil"/>
              <w:right w:val="nil"/>
            </w:tcBorders>
            <w:shd w:val="clear" w:color="auto" w:fill="auto"/>
            <w:noWrap/>
            <w:vAlign w:val="center"/>
            <w:hideMark/>
          </w:tcPr>
          <w:p w14:paraId="7EA9CAF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.650</w:t>
            </w:r>
          </w:p>
        </w:tc>
        <w:tc>
          <w:tcPr>
            <w:tcW w:w="398" w:type="pct"/>
            <w:tcBorders>
              <w:top w:val="nil"/>
              <w:left w:val="nil"/>
              <w:bottom w:val="nil"/>
              <w:right w:val="nil"/>
            </w:tcBorders>
            <w:shd w:val="clear" w:color="auto" w:fill="auto"/>
            <w:noWrap/>
            <w:vAlign w:val="center"/>
            <w:hideMark/>
          </w:tcPr>
          <w:p w14:paraId="52DB74E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-2.873</w:t>
            </w:r>
          </w:p>
        </w:tc>
        <w:tc>
          <w:tcPr>
            <w:tcW w:w="480" w:type="pct"/>
            <w:tcBorders>
              <w:top w:val="nil"/>
              <w:left w:val="nil"/>
              <w:bottom w:val="nil"/>
              <w:right w:val="nil"/>
            </w:tcBorders>
            <w:shd w:val="clear" w:color="auto" w:fill="auto"/>
            <w:noWrap/>
            <w:vAlign w:val="center"/>
            <w:hideMark/>
          </w:tcPr>
          <w:p w14:paraId="482013B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.145</w:t>
            </w:r>
          </w:p>
        </w:tc>
      </w:tr>
      <w:tr w:rsidR="004607F8" w:rsidRPr="004607F8" w14:paraId="579B01A7" w14:textId="77777777" w:rsidTr="001F505E">
        <w:trPr>
          <w:trHeight w:val="300"/>
        </w:trPr>
        <w:tc>
          <w:tcPr>
            <w:tcW w:w="606" w:type="pct"/>
            <w:tcBorders>
              <w:top w:val="nil"/>
              <w:left w:val="nil"/>
              <w:bottom w:val="nil"/>
              <w:right w:val="nil"/>
            </w:tcBorders>
            <w:shd w:val="clear" w:color="auto" w:fill="auto"/>
            <w:noWrap/>
            <w:vAlign w:val="center"/>
            <w:hideMark/>
          </w:tcPr>
          <w:p w14:paraId="46ABE8C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8</w:t>
            </w:r>
          </w:p>
        </w:tc>
        <w:tc>
          <w:tcPr>
            <w:tcW w:w="398" w:type="pct"/>
            <w:tcBorders>
              <w:top w:val="nil"/>
              <w:left w:val="nil"/>
              <w:bottom w:val="nil"/>
              <w:right w:val="nil"/>
            </w:tcBorders>
            <w:shd w:val="clear" w:color="auto" w:fill="auto"/>
            <w:noWrap/>
            <w:vAlign w:val="center"/>
            <w:hideMark/>
          </w:tcPr>
          <w:p w14:paraId="4C0CE62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-1.108</w:t>
            </w:r>
          </w:p>
        </w:tc>
        <w:tc>
          <w:tcPr>
            <w:tcW w:w="481" w:type="pct"/>
            <w:tcBorders>
              <w:top w:val="nil"/>
              <w:left w:val="nil"/>
              <w:bottom w:val="nil"/>
              <w:right w:val="nil"/>
            </w:tcBorders>
            <w:shd w:val="clear" w:color="auto" w:fill="auto"/>
            <w:noWrap/>
            <w:vAlign w:val="center"/>
            <w:hideMark/>
          </w:tcPr>
          <w:p w14:paraId="25E6BFF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.868</w:t>
            </w:r>
          </w:p>
        </w:tc>
        <w:tc>
          <w:tcPr>
            <w:tcW w:w="398" w:type="pct"/>
            <w:tcBorders>
              <w:top w:val="nil"/>
              <w:left w:val="nil"/>
              <w:bottom w:val="nil"/>
              <w:right w:val="nil"/>
            </w:tcBorders>
            <w:shd w:val="clear" w:color="auto" w:fill="auto"/>
            <w:noWrap/>
            <w:vAlign w:val="center"/>
            <w:hideMark/>
          </w:tcPr>
          <w:p w14:paraId="2060018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-1.422</w:t>
            </w:r>
          </w:p>
        </w:tc>
        <w:tc>
          <w:tcPr>
            <w:tcW w:w="481" w:type="pct"/>
            <w:tcBorders>
              <w:top w:val="nil"/>
              <w:left w:val="nil"/>
              <w:bottom w:val="nil"/>
              <w:right w:val="nil"/>
            </w:tcBorders>
            <w:shd w:val="clear" w:color="auto" w:fill="auto"/>
            <w:noWrap/>
            <w:vAlign w:val="center"/>
            <w:hideMark/>
          </w:tcPr>
          <w:p w14:paraId="1E26C5B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.835</w:t>
            </w:r>
          </w:p>
        </w:tc>
        <w:tc>
          <w:tcPr>
            <w:tcW w:w="398" w:type="pct"/>
            <w:tcBorders>
              <w:top w:val="nil"/>
              <w:left w:val="nil"/>
              <w:bottom w:val="nil"/>
              <w:right w:val="nil"/>
            </w:tcBorders>
            <w:shd w:val="clear" w:color="auto" w:fill="auto"/>
            <w:noWrap/>
            <w:vAlign w:val="center"/>
            <w:hideMark/>
          </w:tcPr>
          <w:p w14:paraId="507B25F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-1.414</w:t>
            </w:r>
          </w:p>
        </w:tc>
        <w:tc>
          <w:tcPr>
            <w:tcW w:w="481" w:type="pct"/>
            <w:tcBorders>
              <w:top w:val="nil"/>
              <w:left w:val="nil"/>
              <w:bottom w:val="nil"/>
              <w:right w:val="dotted" w:sz="4" w:space="0" w:color="auto"/>
            </w:tcBorders>
            <w:shd w:val="clear" w:color="auto" w:fill="auto"/>
            <w:noWrap/>
            <w:vAlign w:val="center"/>
            <w:hideMark/>
          </w:tcPr>
          <w:p w14:paraId="1F6C489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.835</w:t>
            </w:r>
          </w:p>
        </w:tc>
        <w:tc>
          <w:tcPr>
            <w:tcW w:w="398" w:type="pct"/>
            <w:tcBorders>
              <w:top w:val="nil"/>
              <w:left w:val="dotted" w:sz="4" w:space="0" w:color="auto"/>
              <w:bottom w:val="nil"/>
              <w:right w:val="nil"/>
            </w:tcBorders>
            <w:shd w:val="clear" w:color="auto" w:fill="auto"/>
            <w:noWrap/>
            <w:vAlign w:val="center"/>
            <w:hideMark/>
          </w:tcPr>
          <w:p w14:paraId="1829130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-.071</w:t>
            </w:r>
          </w:p>
        </w:tc>
        <w:tc>
          <w:tcPr>
            <w:tcW w:w="481" w:type="pct"/>
            <w:tcBorders>
              <w:top w:val="nil"/>
              <w:left w:val="nil"/>
              <w:bottom w:val="nil"/>
              <w:right w:val="nil"/>
            </w:tcBorders>
            <w:shd w:val="clear" w:color="auto" w:fill="auto"/>
            <w:noWrap/>
            <w:vAlign w:val="center"/>
            <w:hideMark/>
          </w:tcPr>
          <w:p w14:paraId="7ACCF04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.898</w:t>
            </w:r>
          </w:p>
        </w:tc>
        <w:tc>
          <w:tcPr>
            <w:tcW w:w="398" w:type="pct"/>
            <w:tcBorders>
              <w:top w:val="nil"/>
              <w:left w:val="nil"/>
              <w:bottom w:val="nil"/>
              <w:right w:val="nil"/>
            </w:tcBorders>
            <w:shd w:val="clear" w:color="auto" w:fill="auto"/>
            <w:noWrap/>
            <w:vAlign w:val="center"/>
            <w:hideMark/>
          </w:tcPr>
          <w:p w14:paraId="2329C43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-3.784</w:t>
            </w:r>
          </w:p>
        </w:tc>
        <w:tc>
          <w:tcPr>
            <w:tcW w:w="480" w:type="pct"/>
            <w:tcBorders>
              <w:top w:val="nil"/>
              <w:left w:val="nil"/>
              <w:bottom w:val="nil"/>
              <w:right w:val="nil"/>
            </w:tcBorders>
            <w:shd w:val="clear" w:color="auto" w:fill="auto"/>
            <w:noWrap/>
            <w:vAlign w:val="center"/>
            <w:hideMark/>
          </w:tcPr>
          <w:p w14:paraId="1459E46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.105</w:t>
            </w:r>
          </w:p>
        </w:tc>
      </w:tr>
      <w:tr w:rsidR="004607F8" w:rsidRPr="004607F8" w14:paraId="3F6E4265" w14:textId="77777777" w:rsidTr="001F505E">
        <w:trPr>
          <w:trHeight w:val="300"/>
        </w:trPr>
        <w:tc>
          <w:tcPr>
            <w:tcW w:w="606" w:type="pct"/>
            <w:tcBorders>
              <w:top w:val="nil"/>
              <w:left w:val="nil"/>
              <w:bottom w:val="nil"/>
              <w:right w:val="nil"/>
            </w:tcBorders>
            <w:shd w:val="clear" w:color="auto" w:fill="auto"/>
            <w:noWrap/>
            <w:vAlign w:val="center"/>
            <w:hideMark/>
          </w:tcPr>
          <w:p w14:paraId="709B482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Failure Type 9</w:t>
            </w:r>
          </w:p>
        </w:tc>
        <w:tc>
          <w:tcPr>
            <w:tcW w:w="398" w:type="pct"/>
            <w:tcBorders>
              <w:top w:val="nil"/>
              <w:left w:val="nil"/>
              <w:bottom w:val="nil"/>
              <w:right w:val="nil"/>
            </w:tcBorders>
            <w:shd w:val="clear" w:color="auto" w:fill="auto"/>
            <w:noWrap/>
            <w:vAlign w:val="center"/>
            <w:hideMark/>
          </w:tcPr>
          <w:p w14:paraId="102BA38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4.724</w:t>
            </w:r>
          </w:p>
        </w:tc>
        <w:tc>
          <w:tcPr>
            <w:tcW w:w="481" w:type="pct"/>
            <w:tcBorders>
              <w:top w:val="nil"/>
              <w:left w:val="nil"/>
              <w:bottom w:val="nil"/>
              <w:right w:val="nil"/>
            </w:tcBorders>
            <w:shd w:val="clear" w:color="auto" w:fill="auto"/>
            <w:noWrap/>
            <w:vAlign w:val="center"/>
            <w:hideMark/>
          </w:tcPr>
          <w:p w14:paraId="752D8E6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.849</w:t>
            </w:r>
          </w:p>
        </w:tc>
        <w:tc>
          <w:tcPr>
            <w:tcW w:w="398" w:type="pct"/>
            <w:tcBorders>
              <w:top w:val="nil"/>
              <w:left w:val="nil"/>
              <w:bottom w:val="nil"/>
              <w:right w:val="nil"/>
            </w:tcBorders>
            <w:shd w:val="clear" w:color="auto" w:fill="auto"/>
            <w:noWrap/>
            <w:vAlign w:val="center"/>
            <w:hideMark/>
          </w:tcPr>
          <w:p w14:paraId="6FBD7BE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4.498</w:t>
            </w:r>
          </w:p>
        </w:tc>
        <w:tc>
          <w:tcPr>
            <w:tcW w:w="481" w:type="pct"/>
            <w:tcBorders>
              <w:top w:val="nil"/>
              <w:left w:val="nil"/>
              <w:bottom w:val="nil"/>
              <w:right w:val="nil"/>
            </w:tcBorders>
            <w:shd w:val="clear" w:color="auto" w:fill="auto"/>
            <w:noWrap/>
            <w:vAlign w:val="center"/>
            <w:hideMark/>
          </w:tcPr>
          <w:p w14:paraId="53484A6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.860</w:t>
            </w:r>
          </w:p>
        </w:tc>
        <w:tc>
          <w:tcPr>
            <w:tcW w:w="398" w:type="pct"/>
            <w:tcBorders>
              <w:top w:val="nil"/>
              <w:left w:val="nil"/>
              <w:bottom w:val="nil"/>
              <w:right w:val="nil"/>
            </w:tcBorders>
            <w:shd w:val="clear" w:color="auto" w:fill="auto"/>
            <w:noWrap/>
            <w:vAlign w:val="center"/>
            <w:hideMark/>
          </w:tcPr>
          <w:p w14:paraId="175A3AE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3.895</w:t>
            </w:r>
          </w:p>
        </w:tc>
        <w:tc>
          <w:tcPr>
            <w:tcW w:w="481" w:type="pct"/>
            <w:tcBorders>
              <w:top w:val="nil"/>
              <w:left w:val="nil"/>
              <w:bottom w:val="nil"/>
              <w:right w:val="dotted" w:sz="4" w:space="0" w:color="auto"/>
            </w:tcBorders>
            <w:shd w:val="clear" w:color="auto" w:fill="auto"/>
            <w:noWrap/>
            <w:vAlign w:val="center"/>
            <w:hideMark/>
          </w:tcPr>
          <w:p w14:paraId="7B91F38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.876</w:t>
            </w:r>
          </w:p>
        </w:tc>
        <w:tc>
          <w:tcPr>
            <w:tcW w:w="398" w:type="pct"/>
            <w:tcBorders>
              <w:top w:val="nil"/>
              <w:left w:val="dotted" w:sz="4" w:space="0" w:color="auto"/>
              <w:bottom w:val="nil"/>
              <w:right w:val="nil"/>
            </w:tcBorders>
            <w:shd w:val="clear" w:color="auto" w:fill="auto"/>
            <w:noWrap/>
            <w:vAlign w:val="center"/>
            <w:hideMark/>
          </w:tcPr>
          <w:p w14:paraId="29384C7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.376</w:t>
            </w:r>
          </w:p>
        </w:tc>
        <w:tc>
          <w:tcPr>
            <w:tcW w:w="481" w:type="pct"/>
            <w:tcBorders>
              <w:top w:val="nil"/>
              <w:left w:val="nil"/>
              <w:bottom w:val="nil"/>
              <w:right w:val="nil"/>
            </w:tcBorders>
            <w:shd w:val="clear" w:color="auto" w:fill="auto"/>
            <w:noWrap/>
            <w:vAlign w:val="center"/>
            <w:hideMark/>
          </w:tcPr>
          <w:p w14:paraId="6FD9997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.366</w:t>
            </w:r>
          </w:p>
        </w:tc>
        <w:tc>
          <w:tcPr>
            <w:tcW w:w="398" w:type="pct"/>
            <w:tcBorders>
              <w:top w:val="nil"/>
              <w:left w:val="nil"/>
              <w:bottom w:val="nil"/>
              <w:right w:val="nil"/>
            </w:tcBorders>
            <w:shd w:val="clear" w:color="auto" w:fill="auto"/>
            <w:noWrap/>
            <w:vAlign w:val="center"/>
            <w:hideMark/>
          </w:tcPr>
          <w:p w14:paraId="09E235B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1.265</w:t>
            </w:r>
          </w:p>
        </w:tc>
        <w:tc>
          <w:tcPr>
            <w:tcW w:w="480" w:type="pct"/>
            <w:tcBorders>
              <w:top w:val="nil"/>
              <w:left w:val="nil"/>
              <w:bottom w:val="nil"/>
              <w:right w:val="nil"/>
            </w:tcBorders>
            <w:shd w:val="clear" w:color="auto" w:fill="auto"/>
            <w:noWrap/>
            <w:vAlign w:val="center"/>
            <w:hideMark/>
          </w:tcPr>
          <w:p w14:paraId="4633772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.469</w:t>
            </w:r>
          </w:p>
        </w:tc>
      </w:tr>
      <w:tr w:rsidR="004607F8" w:rsidRPr="004607F8" w14:paraId="253F956A" w14:textId="77777777" w:rsidTr="001F505E">
        <w:trPr>
          <w:trHeight w:val="300"/>
        </w:trPr>
        <w:tc>
          <w:tcPr>
            <w:tcW w:w="606" w:type="pct"/>
            <w:tcBorders>
              <w:top w:val="nil"/>
              <w:left w:val="nil"/>
              <w:bottom w:val="nil"/>
              <w:right w:val="nil"/>
            </w:tcBorders>
            <w:shd w:val="clear" w:color="auto" w:fill="auto"/>
            <w:noWrap/>
            <w:vAlign w:val="center"/>
            <w:hideMark/>
          </w:tcPr>
          <w:p w14:paraId="03F5FDE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1</w:t>
            </w:r>
          </w:p>
        </w:tc>
        <w:tc>
          <w:tcPr>
            <w:tcW w:w="398" w:type="pct"/>
            <w:tcBorders>
              <w:top w:val="nil"/>
              <w:left w:val="nil"/>
              <w:bottom w:val="nil"/>
              <w:right w:val="nil"/>
            </w:tcBorders>
            <w:shd w:val="clear" w:color="auto" w:fill="auto"/>
            <w:noWrap/>
            <w:vAlign w:val="center"/>
            <w:hideMark/>
          </w:tcPr>
          <w:p w14:paraId="0F19446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8.664</w:t>
            </w:r>
          </w:p>
        </w:tc>
        <w:tc>
          <w:tcPr>
            <w:tcW w:w="481" w:type="pct"/>
            <w:tcBorders>
              <w:top w:val="nil"/>
              <w:left w:val="nil"/>
              <w:bottom w:val="nil"/>
              <w:right w:val="nil"/>
            </w:tcBorders>
            <w:shd w:val="clear" w:color="auto" w:fill="auto"/>
            <w:noWrap/>
            <w:vAlign w:val="center"/>
            <w:hideMark/>
          </w:tcPr>
          <w:p w14:paraId="57620EF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.844</w:t>
            </w:r>
          </w:p>
        </w:tc>
        <w:tc>
          <w:tcPr>
            <w:tcW w:w="398" w:type="pct"/>
            <w:tcBorders>
              <w:top w:val="nil"/>
              <w:left w:val="nil"/>
              <w:bottom w:val="nil"/>
              <w:right w:val="nil"/>
            </w:tcBorders>
            <w:shd w:val="clear" w:color="auto" w:fill="auto"/>
            <w:noWrap/>
            <w:vAlign w:val="center"/>
            <w:hideMark/>
          </w:tcPr>
          <w:p w14:paraId="67E4002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8.454</w:t>
            </w:r>
          </w:p>
        </w:tc>
        <w:tc>
          <w:tcPr>
            <w:tcW w:w="481" w:type="pct"/>
            <w:tcBorders>
              <w:top w:val="nil"/>
              <w:left w:val="nil"/>
              <w:bottom w:val="nil"/>
              <w:right w:val="nil"/>
            </w:tcBorders>
            <w:shd w:val="clear" w:color="auto" w:fill="auto"/>
            <w:noWrap/>
            <w:vAlign w:val="center"/>
            <w:hideMark/>
          </w:tcPr>
          <w:p w14:paraId="30E5BDE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.855</w:t>
            </w:r>
          </w:p>
        </w:tc>
        <w:tc>
          <w:tcPr>
            <w:tcW w:w="398" w:type="pct"/>
            <w:tcBorders>
              <w:top w:val="nil"/>
              <w:left w:val="nil"/>
              <w:bottom w:val="nil"/>
              <w:right w:val="nil"/>
            </w:tcBorders>
            <w:shd w:val="clear" w:color="auto" w:fill="auto"/>
            <w:noWrap/>
            <w:vAlign w:val="center"/>
            <w:hideMark/>
          </w:tcPr>
          <w:p w14:paraId="78B2ADB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9.407</w:t>
            </w:r>
          </w:p>
        </w:tc>
        <w:tc>
          <w:tcPr>
            <w:tcW w:w="481" w:type="pct"/>
            <w:tcBorders>
              <w:top w:val="nil"/>
              <w:left w:val="nil"/>
              <w:bottom w:val="nil"/>
              <w:right w:val="dotted" w:sz="4" w:space="0" w:color="auto"/>
            </w:tcBorders>
            <w:shd w:val="clear" w:color="auto" w:fill="auto"/>
            <w:noWrap/>
            <w:vAlign w:val="center"/>
            <w:hideMark/>
          </w:tcPr>
          <w:p w14:paraId="79C02AA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.836</w:t>
            </w:r>
          </w:p>
        </w:tc>
        <w:tc>
          <w:tcPr>
            <w:tcW w:w="398" w:type="pct"/>
            <w:tcBorders>
              <w:top w:val="nil"/>
              <w:left w:val="dotted" w:sz="4" w:space="0" w:color="auto"/>
              <w:bottom w:val="nil"/>
              <w:right w:val="nil"/>
            </w:tcBorders>
            <w:shd w:val="clear" w:color="auto" w:fill="auto"/>
            <w:noWrap/>
            <w:vAlign w:val="center"/>
            <w:hideMark/>
          </w:tcPr>
          <w:p w14:paraId="5C31911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1.216</w:t>
            </w:r>
          </w:p>
        </w:tc>
        <w:tc>
          <w:tcPr>
            <w:tcW w:w="481" w:type="pct"/>
            <w:tcBorders>
              <w:top w:val="nil"/>
              <w:left w:val="nil"/>
              <w:bottom w:val="nil"/>
              <w:right w:val="nil"/>
            </w:tcBorders>
            <w:shd w:val="clear" w:color="auto" w:fill="auto"/>
            <w:noWrap/>
            <w:vAlign w:val="center"/>
            <w:hideMark/>
          </w:tcPr>
          <w:p w14:paraId="7498681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.518</w:t>
            </w:r>
          </w:p>
        </w:tc>
        <w:tc>
          <w:tcPr>
            <w:tcW w:w="398" w:type="pct"/>
            <w:tcBorders>
              <w:top w:val="nil"/>
              <w:left w:val="nil"/>
              <w:bottom w:val="nil"/>
              <w:right w:val="nil"/>
            </w:tcBorders>
            <w:shd w:val="clear" w:color="auto" w:fill="auto"/>
            <w:noWrap/>
            <w:vAlign w:val="center"/>
            <w:hideMark/>
          </w:tcPr>
          <w:p w14:paraId="15DE057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.462</w:t>
            </w:r>
          </w:p>
        </w:tc>
        <w:tc>
          <w:tcPr>
            <w:tcW w:w="480" w:type="pct"/>
            <w:tcBorders>
              <w:top w:val="nil"/>
              <w:left w:val="nil"/>
              <w:bottom w:val="nil"/>
              <w:right w:val="nil"/>
            </w:tcBorders>
            <w:shd w:val="clear" w:color="auto" w:fill="auto"/>
            <w:noWrap/>
            <w:vAlign w:val="center"/>
            <w:hideMark/>
          </w:tcPr>
          <w:p w14:paraId="01834D7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.953</w:t>
            </w:r>
          </w:p>
        </w:tc>
      </w:tr>
      <w:tr w:rsidR="004607F8" w:rsidRPr="004607F8" w14:paraId="15EC1ECA" w14:textId="77777777" w:rsidTr="001F505E">
        <w:trPr>
          <w:trHeight w:val="300"/>
        </w:trPr>
        <w:tc>
          <w:tcPr>
            <w:tcW w:w="606" w:type="pct"/>
            <w:tcBorders>
              <w:top w:val="nil"/>
              <w:left w:val="nil"/>
              <w:bottom w:val="nil"/>
              <w:right w:val="nil"/>
            </w:tcBorders>
            <w:shd w:val="clear" w:color="auto" w:fill="auto"/>
            <w:noWrap/>
            <w:vAlign w:val="center"/>
            <w:hideMark/>
          </w:tcPr>
          <w:p w14:paraId="1353CC6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2</w:t>
            </w:r>
          </w:p>
        </w:tc>
        <w:tc>
          <w:tcPr>
            <w:tcW w:w="398" w:type="pct"/>
            <w:tcBorders>
              <w:top w:val="nil"/>
              <w:left w:val="nil"/>
              <w:bottom w:val="nil"/>
              <w:right w:val="nil"/>
            </w:tcBorders>
            <w:shd w:val="clear" w:color="auto" w:fill="auto"/>
            <w:noWrap/>
            <w:vAlign w:val="center"/>
            <w:hideMark/>
          </w:tcPr>
          <w:p w14:paraId="10D5D9B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-.851</w:t>
            </w:r>
          </w:p>
        </w:tc>
        <w:tc>
          <w:tcPr>
            <w:tcW w:w="481" w:type="pct"/>
            <w:tcBorders>
              <w:top w:val="nil"/>
              <w:left w:val="nil"/>
              <w:bottom w:val="nil"/>
              <w:right w:val="nil"/>
            </w:tcBorders>
            <w:shd w:val="clear" w:color="auto" w:fill="auto"/>
            <w:noWrap/>
            <w:vAlign w:val="center"/>
            <w:hideMark/>
          </w:tcPr>
          <w:p w14:paraId="770ECD9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.817</w:t>
            </w:r>
          </w:p>
        </w:tc>
        <w:tc>
          <w:tcPr>
            <w:tcW w:w="398" w:type="pct"/>
            <w:tcBorders>
              <w:top w:val="nil"/>
              <w:left w:val="nil"/>
              <w:bottom w:val="nil"/>
              <w:right w:val="nil"/>
            </w:tcBorders>
            <w:shd w:val="clear" w:color="auto" w:fill="auto"/>
            <w:noWrap/>
            <w:vAlign w:val="center"/>
            <w:hideMark/>
          </w:tcPr>
          <w:p w14:paraId="0DF2C6B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-1.086</w:t>
            </w:r>
          </w:p>
        </w:tc>
        <w:tc>
          <w:tcPr>
            <w:tcW w:w="481" w:type="pct"/>
            <w:tcBorders>
              <w:top w:val="nil"/>
              <w:left w:val="nil"/>
              <w:bottom w:val="nil"/>
              <w:right w:val="nil"/>
            </w:tcBorders>
            <w:shd w:val="clear" w:color="auto" w:fill="auto"/>
            <w:noWrap/>
            <w:vAlign w:val="center"/>
            <w:hideMark/>
          </w:tcPr>
          <w:p w14:paraId="35BEC92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.778</w:t>
            </w:r>
          </w:p>
        </w:tc>
        <w:tc>
          <w:tcPr>
            <w:tcW w:w="398" w:type="pct"/>
            <w:tcBorders>
              <w:top w:val="nil"/>
              <w:left w:val="nil"/>
              <w:bottom w:val="nil"/>
              <w:right w:val="nil"/>
            </w:tcBorders>
            <w:shd w:val="clear" w:color="auto" w:fill="auto"/>
            <w:noWrap/>
            <w:vAlign w:val="center"/>
            <w:hideMark/>
          </w:tcPr>
          <w:p w14:paraId="7336BE9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-1.386</w:t>
            </w:r>
          </w:p>
        </w:tc>
        <w:tc>
          <w:tcPr>
            <w:tcW w:w="481" w:type="pct"/>
            <w:tcBorders>
              <w:top w:val="nil"/>
              <w:left w:val="nil"/>
              <w:bottom w:val="nil"/>
              <w:right w:val="dotted" w:sz="4" w:space="0" w:color="auto"/>
            </w:tcBorders>
            <w:shd w:val="clear" w:color="auto" w:fill="auto"/>
            <w:noWrap/>
            <w:vAlign w:val="center"/>
            <w:hideMark/>
          </w:tcPr>
          <w:p w14:paraId="163BA61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.715</w:t>
            </w:r>
          </w:p>
        </w:tc>
        <w:tc>
          <w:tcPr>
            <w:tcW w:w="398" w:type="pct"/>
            <w:tcBorders>
              <w:top w:val="nil"/>
              <w:left w:val="dotted" w:sz="4" w:space="0" w:color="auto"/>
              <w:bottom w:val="nil"/>
              <w:right w:val="nil"/>
            </w:tcBorders>
            <w:shd w:val="clear" w:color="auto" w:fill="auto"/>
            <w:noWrap/>
            <w:vAlign w:val="center"/>
            <w:hideMark/>
          </w:tcPr>
          <w:p w14:paraId="096083F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1.011</w:t>
            </w:r>
          </w:p>
        </w:tc>
        <w:tc>
          <w:tcPr>
            <w:tcW w:w="481" w:type="pct"/>
            <w:tcBorders>
              <w:top w:val="nil"/>
              <w:left w:val="nil"/>
              <w:bottom w:val="nil"/>
              <w:right w:val="nil"/>
            </w:tcBorders>
            <w:shd w:val="clear" w:color="auto" w:fill="auto"/>
            <w:noWrap/>
            <w:vAlign w:val="center"/>
            <w:hideMark/>
          </w:tcPr>
          <w:p w14:paraId="56B3AE5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.591</w:t>
            </w:r>
          </w:p>
        </w:tc>
        <w:tc>
          <w:tcPr>
            <w:tcW w:w="398" w:type="pct"/>
            <w:tcBorders>
              <w:top w:val="nil"/>
              <w:left w:val="nil"/>
              <w:bottom w:val="nil"/>
              <w:right w:val="nil"/>
            </w:tcBorders>
            <w:shd w:val="clear" w:color="auto" w:fill="auto"/>
            <w:noWrap/>
            <w:vAlign w:val="center"/>
            <w:hideMark/>
          </w:tcPr>
          <w:p w14:paraId="4634130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2.188</w:t>
            </w:r>
          </w:p>
        </w:tc>
        <w:tc>
          <w:tcPr>
            <w:tcW w:w="480" w:type="pct"/>
            <w:tcBorders>
              <w:top w:val="nil"/>
              <w:left w:val="nil"/>
              <w:bottom w:val="nil"/>
              <w:right w:val="nil"/>
            </w:tcBorders>
            <w:shd w:val="clear" w:color="auto" w:fill="auto"/>
            <w:noWrap/>
            <w:vAlign w:val="center"/>
            <w:hideMark/>
          </w:tcPr>
          <w:p w14:paraId="56C9C73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.782</w:t>
            </w:r>
          </w:p>
        </w:tc>
      </w:tr>
      <w:tr w:rsidR="004607F8" w:rsidRPr="004607F8" w14:paraId="74849E24" w14:textId="77777777" w:rsidTr="001F505E">
        <w:trPr>
          <w:trHeight w:val="300"/>
        </w:trPr>
        <w:tc>
          <w:tcPr>
            <w:tcW w:w="606" w:type="pct"/>
            <w:tcBorders>
              <w:top w:val="nil"/>
              <w:left w:val="nil"/>
              <w:bottom w:val="nil"/>
              <w:right w:val="nil"/>
            </w:tcBorders>
            <w:shd w:val="clear" w:color="auto" w:fill="auto"/>
            <w:noWrap/>
            <w:vAlign w:val="center"/>
            <w:hideMark/>
          </w:tcPr>
          <w:p w14:paraId="1E65D96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3</w:t>
            </w:r>
          </w:p>
        </w:tc>
        <w:tc>
          <w:tcPr>
            <w:tcW w:w="398" w:type="pct"/>
            <w:tcBorders>
              <w:top w:val="nil"/>
              <w:left w:val="nil"/>
              <w:bottom w:val="nil"/>
              <w:right w:val="nil"/>
            </w:tcBorders>
            <w:shd w:val="clear" w:color="auto" w:fill="auto"/>
            <w:noWrap/>
            <w:vAlign w:val="center"/>
            <w:hideMark/>
          </w:tcPr>
          <w:p w14:paraId="4451990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-.843</w:t>
            </w:r>
          </w:p>
        </w:tc>
        <w:tc>
          <w:tcPr>
            <w:tcW w:w="481" w:type="pct"/>
            <w:tcBorders>
              <w:top w:val="nil"/>
              <w:left w:val="nil"/>
              <w:bottom w:val="nil"/>
              <w:right w:val="nil"/>
            </w:tcBorders>
            <w:shd w:val="clear" w:color="auto" w:fill="auto"/>
            <w:noWrap/>
            <w:vAlign w:val="center"/>
            <w:hideMark/>
          </w:tcPr>
          <w:p w14:paraId="0968C19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.818</w:t>
            </w:r>
          </w:p>
        </w:tc>
        <w:tc>
          <w:tcPr>
            <w:tcW w:w="398" w:type="pct"/>
            <w:tcBorders>
              <w:top w:val="nil"/>
              <w:left w:val="nil"/>
              <w:bottom w:val="nil"/>
              <w:right w:val="nil"/>
            </w:tcBorders>
            <w:shd w:val="clear" w:color="auto" w:fill="auto"/>
            <w:noWrap/>
            <w:vAlign w:val="center"/>
            <w:hideMark/>
          </w:tcPr>
          <w:p w14:paraId="12D7971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-1.042</w:t>
            </w:r>
          </w:p>
        </w:tc>
        <w:tc>
          <w:tcPr>
            <w:tcW w:w="481" w:type="pct"/>
            <w:tcBorders>
              <w:top w:val="nil"/>
              <w:left w:val="nil"/>
              <w:bottom w:val="nil"/>
              <w:right w:val="nil"/>
            </w:tcBorders>
            <w:shd w:val="clear" w:color="auto" w:fill="auto"/>
            <w:noWrap/>
            <w:vAlign w:val="center"/>
            <w:hideMark/>
          </w:tcPr>
          <w:p w14:paraId="73CC5A5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.786</w:t>
            </w:r>
          </w:p>
        </w:tc>
        <w:tc>
          <w:tcPr>
            <w:tcW w:w="398" w:type="pct"/>
            <w:tcBorders>
              <w:top w:val="nil"/>
              <w:left w:val="nil"/>
              <w:bottom w:val="nil"/>
              <w:right w:val="nil"/>
            </w:tcBorders>
            <w:shd w:val="clear" w:color="auto" w:fill="auto"/>
            <w:noWrap/>
            <w:vAlign w:val="center"/>
            <w:hideMark/>
          </w:tcPr>
          <w:p w14:paraId="01B3C28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-1.313</w:t>
            </w:r>
          </w:p>
        </w:tc>
        <w:tc>
          <w:tcPr>
            <w:tcW w:w="481" w:type="pct"/>
            <w:tcBorders>
              <w:top w:val="nil"/>
              <w:left w:val="nil"/>
              <w:bottom w:val="nil"/>
              <w:right w:val="dotted" w:sz="4" w:space="0" w:color="auto"/>
            </w:tcBorders>
            <w:shd w:val="clear" w:color="auto" w:fill="auto"/>
            <w:noWrap/>
            <w:vAlign w:val="center"/>
            <w:hideMark/>
          </w:tcPr>
          <w:p w14:paraId="6839C08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.729</w:t>
            </w:r>
          </w:p>
        </w:tc>
        <w:tc>
          <w:tcPr>
            <w:tcW w:w="398" w:type="pct"/>
            <w:tcBorders>
              <w:top w:val="nil"/>
              <w:left w:val="dotted" w:sz="4" w:space="0" w:color="auto"/>
              <w:bottom w:val="nil"/>
              <w:right w:val="nil"/>
            </w:tcBorders>
            <w:shd w:val="clear" w:color="auto" w:fill="auto"/>
            <w:noWrap/>
            <w:vAlign w:val="center"/>
            <w:hideMark/>
          </w:tcPr>
          <w:p w14:paraId="0A9BE9F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1.463</w:t>
            </w:r>
          </w:p>
        </w:tc>
        <w:tc>
          <w:tcPr>
            <w:tcW w:w="481" w:type="pct"/>
            <w:tcBorders>
              <w:top w:val="nil"/>
              <w:left w:val="nil"/>
              <w:bottom w:val="nil"/>
              <w:right w:val="nil"/>
            </w:tcBorders>
            <w:shd w:val="clear" w:color="auto" w:fill="auto"/>
            <w:noWrap/>
            <w:vAlign w:val="center"/>
            <w:hideMark/>
          </w:tcPr>
          <w:p w14:paraId="1A6A867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.442</w:t>
            </w:r>
          </w:p>
        </w:tc>
        <w:tc>
          <w:tcPr>
            <w:tcW w:w="398" w:type="pct"/>
            <w:tcBorders>
              <w:top w:val="nil"/>
              <w:left w:val="nil"/>
              <w:bottom w:val="nil"/>
              <w:right w:val="nil"/>
            </w:tcBorders>
            <w:shd w:val="clear" w:color="auto" w:fill="auto"/>
            <w:noWrap/>
            <w:vAlign w:val="center"/>
            <w:hideMark/>
          </w:tcPr>
          <w:p w14:paraId="03B43FE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-.372</w:t>
            </w:r>
          </w:p>
        </w:tc>
        <w:tc>
          <w:tcPr>
            <w:tcW w:w="480" w:type="pct"/>
            <w:tcBorders>
              <w:top w:val="nil"/>
              <w:left w:val="nil"/>
              <w:bottom w:val="nil"/>
              <w:right w:val="nil"/>
            </w:tcBorders>
            <w:shd w:val="clear" w:color="auto" w:fill="auto"/>
            <w:noWrap/>
            <w:vAlign w:val="center"/>
            <w:hideMark/>
          </w:tcPr>
          <w:p w14:paraId="3503F96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.963</w:t>
            </w:r>
          </w:p>
        </w:tc>
      </w:tr>
      <w:tr w:rsidR="004607F8" w:rsidRPr="004607F8" w14:paraId="708369D3" w14:textId="77777777" w:rsidTr="001F505E">
        <w:trPr>
          <w:trHeight w:val="300"/>
        </w:trPr>
        <w:tc>
          <w:tcPr>
            <w:tcW w:w="606" w:type="pct"/>
            <w:tcBorders>
              <w:top w:val="nil"/>
              <w:left w:val="nil"/>
              <w:bottom w:val="nil"/>
              <w:right w:val="nil"/>
            </w:tcBorders>
            <w:shd w:val="clear" w:color="auto" w:fill="auto"/>
            <w:noWrap/>
            <w:vAlign w:val="center"/>
            <w:hideMark/>
          </w:tcPr>
          <w:p w14:paraId="1EB3B93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4</w:t>
            </w:r>
          </w:p>
        </w:tc>
        <w:tc>
          <w:tcPr>
            <w:tcW w:w="398" w:type="pct"/>
            <w:tcBorders>
              <w:top w:val="nil"/>
              <w:left w:val="nil"/>
              <w:bottom w:val="nil"/>
              <w:right w:val="nil"/>
            </w:tcBorders>
            <w:shd w:val="clear" w:color="auto" w:fill="auto"/>
            <w:noWrap/>
            <w:vAlign w:val="center"/>
            <w:hideMark/>
          </w:tcPr>
          <w:p w14:paraId="6FD59A2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-1.068</w:t>
            </w:r>
          </w:p>
        </w:tc>
        <w:tc>
          <w:tcPr>
            <w:tcW w:w="481" w:type="pct"/>
            <w:tcBorders>
              <w:top w:val="nil"/>
              <w:left w:val="nil"/>
              <w:bottom w:val="nil"/>
              <w:right w:val="nil"/>
            </w:tcBorders>
            <w:shd w:val="clear" w:color="auto" w:fill="auto"/>
            <w:noWrap/>
            <w:vAlign w:val="center"/>
            <w:hideMark/>
          </w:tcPr>
          <w:p w14:paraId="7087607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.771</w:t>
            </w:r>
          </w:p>
        </w:tc>
        <w:tc>
          <w:tcPr>
            <w:tcW w:w="398" w:type="pct"/>
            <w:tcBorders>
              <w:top w:val="nil"/>
              <w:left w:val="nil"/>
              <w:bottom w:val="nil"/>
              <w:right w:val="nil"/>
            </w:tcBorders>
            <w:shd w:val="clear" w:color="auto" w:fill="auto"/>
            <w:noWrap/>
            <w:vAlign w:val="center"/>
            <w:hideMark/>
          </w:tcPr>
          <w:p w14:paraId="148DC71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-1.114</w:t>
            </w:r>
          </w:p>
        </w:tc>
        <w:tc>
          <w:tcPr>
            <w:tcW w:w="481" w:type="pct"/>
            <w:tcBorders>
              <w:top w:val="nil"/>
              <w:left w:val="nil"/>
              <w:bottom w:val="nil"/>
              <w:right w:val="nil"/>
            </w:tcBorders>
            <w:shd w:val="clear" w:color="auto" w:fill="auto"/>
            <w:noWrap/>
            <w:vAlign w:val="center"/>
            <w:hideMark/>
          </w:tcPr>
          <w:p w14:paraId="1E1ADCC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.772</w:t>
            </w:r>
          </w:p>
        </w:tc>
        <w:tc>
          <w:tcPr>
            <w:tcW w:w="398" w:type="pct"/>
            <w:tcBorders>
              <w:top w:val="nil"/>
              <w:left w:val="nil"/>
              <w:bottom w:val="nil"/>
              <w:right w:val="nil"/>
            </w:tcBorders>
            <w:shd w:val="clear" w:color="auto" w:fill="auto"/>
            <w:noWrap/>
            <w:vAlign w:val="center"/>
            <w:hideMark/>
          </w:tcPr>
          <w:p w14:paraId="07946C9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-1.402</w:t>
            </w:r>
          </w:p>
        </w:tc>
        <w:tc>
          <w:tcPr>
            <w:tcW w:w="481" w:type="pct"/>
            <w:tcBorders>
              <w:top w:val="nil"/>
              <w:left w:val="nil"/>
              <w:bottom w:val="nil"/>
              <w:right w:val="dotted" w:sz="4" w:space="0" w:color="auto"/>
            </w:tcBorders>
            <w:shd w:val="clear" w:color="auto" w:fill="auto"/>
            <w:noWrap/>
            <w:vAlign w:val="center"/>
            <w:hideMark/>
          </w:tcPr>
          <w:p w14:paraId="64170D2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.712</w:t>
            </w:r>
          </w:p>
        </w:tc>
        <w:tc>
          <w:tcPr>
            <w:tcW w:w="398" w:type="pct"/>
            <w:tcBorders>
              <w:top w:val="nil"/>
              <w:left w:val="dotted" w:sz="4" w:space="0" w:color="auto"/>
              <w:bottom w:val="nil"/>
              <w:right w:val="nil"/>
            </w:tcBorders>
            <w:shd w:val="clear" w:color="auto" w:fill="auto"/>
            <w:noWrap/>
            <w:vAlign w:val="center"/>
            <w:hideMark/>
          </w:tcPr>
          <w:p w14:paraId="6360C71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2.213</w:t>
            </w:r>
          </w:p>
        </w:tc>
        <w:tc>
          <w:tcPr>
            <w:tcW w:w="481" w:type="pct"/>
            <w:tcBorders>
              <w:top w:val="nil"/>
              <w:left w:val="nil"/>
              <w:bottom w:val="nil"/>
              <w:right w:val="nil"/>
            </w:tcBorders>
            <w:shd w:val="clear" w:color="auto" w:fill="auto"/>
            <w:noWrap/>
            <w:vAlign w:val="center"/>
            <w:hideMark/>
          </w:tcPr>
          <w:p w14:paraId="12C2BE7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.247</w:t>
            </w:r>
          </w:p>
        </w:tc>
        <w:tc>
          <w:tcPr>
            <w:tcW w:w="398" w:type="pct"/>
            <w:tcBorders>
              <w:top w:val="nil"/>
              <w:left w:val="nil"/>
              <w:bottom w:val="nil"/>
              <w:right w:val="nil"/>
            </w:tcBorders>
            <w:shd w:val="clear" w:color="auto" w:fill="auto"/>
            <w:noWrap/>
            <w:vAlign w:val="center"/>
            <w:hideMark/>
          </w:tcPr>
          <w:p w14:paraId="5411671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.727</w:t>
            </w:r>
          </w:p>
        </w:tc>
        <w:tc>
          <w:tcPr>
            <w:tcW w:w="480" w:type="pct"/>
            <w:tcBorders>
              <w:top w:val="nil"/>
              <w:left w:val="nil"/>
              <w:bottom w:val="nil"/>
              <w:right w:val="nil"/>
            </w:tcBorders>
            <w:shd w:val="clear" w:color="auto" w:fill="auto"/>
            <w:noWrap/>
            <w:vAlign w:val="center"/>
            <w:hideMark/>
          </w:tcPr>
          <w:p w14:paraId="3AABEBD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.928</w:t>
            </w:r>
          </w:p>
        </w:tc>
      </w:tr>
      <w:tr w:rsidR="004607F8" w:rsidRPr="004607F8" w14:paraId="3EF9F630" w14:textId="77777777" w:rsidTr="001F505E">
        <w:trPr>
          <w:trHeight w:val="300"/>
        </w:trPr>
        <w:tc>
          <w:tcPr>
            <w:tcW w:w="606" w:type="pct"/>
            <w:tcBorders>
              <w:top w:val="nil"/>
              <w:left w:val="nil"/>
              <w:bottom w:val="nil"/>
              <w:right w:val="nil"/>
            </w:tcBorders>
            <w:shd w:val="clear" w:color="auto" w:fill="auto"/>
            <w:noWrap/>
            <w:vAlign w:val="center"/>
            <w:hideMark/>
          </w:tcPr>
          <w:p w14:paraId="7C7FB1D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5</w:t>
            </w:r>
          </w:p>
        </w:tc>
        <w:tc>
          <w:tcPr>
            <w:tcW w:w="398" w:type="pct"/>
            <w:tcBorders>
              <w:top w:val="nil"/>
              <w:left w:val="nil"/>
              <w:bottom w:val="nil"/>
              <w:right w:val="nil"/>
            </w:tcBorders>
            <w:shd w:val="clear" w:color="auto" w:fill="auto"/>
            <w:noWrap/>
            <w:vAlign w:val="center"/>
            <w:hideMark/>
          </w:tcPr>
          <w:p w14:paraId="49D7995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-1.090</w:t>
            </w:r>
          </w:p>
        </w:tc>
        <w:tc>
          <w:tcPr>
            <w:tcW w:w="481" w:type="pct"/>
            <w:tcBorders>
              <w:top w:val="nil"/>
              <w:left w:val="nil"/>
              <w:bottom w:val="nil"/>
              <w:right w:val="nil"/>
            </w:tcBorders>
            <w:shd w:val="clear" w:color="auto" w:fill="auto"/>
            <w:noWrap/>
            <w:vAlign w:val="center"/>
            <w:hideMark/>
          </w:tcPr>
          <w:p w14:paraId="6F229D0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.766</w:t>
            </w:r>
          </w:p>
        </w:tc>
        <w:tc>
          <w:tcPr>
            <w:tcW w:w="398" w:type="pct"/>
            <w:tcBorders>
              <w:top w:val="nil"/>
              <w:left w:val="nil"/>
              <w:bottom w:val="nil"/>
              <w:right w:val="nil"/>
            </w:tcBorders>
            <w:shd w:val="clear" w:color="auto" w:fill="auto"/>
            <w:noWrap/>
            <w:vAlign w:val="center"/>
            <w:hideMark/>
          </w:tcPr>
          <w:p w14:paraId="1DEE3FF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-1.075</w:t>
            </w:r>
          </w:p>
        </w:tc>
        <w:tc>
          <w:tcPr>
            <w:tcW w:w="481" w:type="pct"/>
            <w:tcBorders>
              <w:top w:val="nil"/>
              <w:left w:val="nil"/>
              <w:bottom w:val="nil"/>
              <w:right w:val="nil"/>
            </w:tcBorders>
            <w:shd w:val="clear" w:color="auto" w:fill="auto"/>
            <w:noWrap/>
            <w:vAlign w:val="center"/>
            <w:hideMark/>
          </w:tcPr>
          <w:p w14:paraId="5819232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.780</w:t>
            </w:r>
          </w:p>
        </w:tc>
        <w:tc>
          <w:tcPr>
            <w:tcW w:w="398" w:type="pct"/>
            <w:tcBorders>
              <w:top w:val="nil"/>
              <w:left w:val="nil"/>
              <w:bottom w:val="nil"/>
              <w:right w:val="nil"/>
            </w:tcBorders>
            <w:shd w:val="clear" w:color="auto" w:fill="auto"/>
            <w:noWrap/>
            <w:vAlign w:val="center"/>
            <w:hideMark/>
          </w:tcPr>
          <w:p w14:paraId="5767488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-1.374</w:t>
            </w:r>
          </w:p>
        </w:tc>
        <w:tc>
          <w:tcPr>
            <w:tcW w:w="481" w:type="pct"/>
            <w:tcBorders>
              <w:top w:val="nil"/>
              <w:left w:val="nil"/>
              <w:bottom w:val="nil"/>
              <w:right w:val="dotted" w:sz="4" w:space="0" w:color="auto"/>
            </w:tcBorders>
            <w:shd w:val="clear" w:color="auto" w:fill="auto"/>
            <w:noWrap/>
            <w:vAlign w:val="center"/>
            <w:hideMark/>
          </w:tcPr>
          <w:p w14:paraId="3055E19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.718</w:t>
            </w:r>
          </w:p>
        </w:tc>
        <w:tc>
          <w:tcPr>
            <w:tcW w:w="398" w:type="pct"/>
            <w:tcBorders>
              <w:top w:val="nil"/>
              <w:left w:val="dotted" w:sz="4" w:space="0" w:color="auto"/>
              <w:bottom w:val="nil"/>
              <w:right w:val="nil"/>
            </w:tcBorders>
            <w:shd w:val="clear" w:color="auto" w:fill="auto"/>
            <w:noWrap/>
            <w:vAlign w:val="center"/>
            <w:hideMark/>
          </w:tcPr>
          <w:p w14:paraId="69BD594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.655</w:t>
            </w:r>
          </w:p>
        </w:tc>
        <w:tc>
          <w:tcPr>
            <w:tcW w:w="481" w:type="pct"/>
            <w:tcBorders>
              <w:top w:val="nil"/>
              <w:left w:val="nil"/>
              <w:bottom w:val="nil"/>
              <w:right w:val="nil"/>
            </w:tcBorders>
            <w:shd w:val="clear" w:color="auto" w:fill="auto"/>
            <w:noWrap/>
            <w:vAlign w:val="center"/>
            <w:hideMark/>
          </w:tcPr>
          <w:p w14:paraId="2017657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.738</w:t>
            </w:r>
          </w:p>
        </w:tc>
        <w:tc>
          <w:tcPr>
            <w:tcW w:w="398" w:type="pct"/>
            <w:tcBorders>
              <w:top w:val="nil"/>
              <w:left w:val="nil"/>
              <w:bottom w:val="nil"/>
              <w:right w:val="nil"/>
            </w:tcBorders>
            <w:shd w:val="clear" w:color="auto" w:fill="auto"/>
            <w:noWrap/>
            <w:vAlign w:val="center"/>
            <w:hideMark/>
          </w:tcPr>
          <w:p w14:paraId="3C9D650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-.464</w:t>
            </w:r>
          </w:p>
        </w:tc>
        <w:tc>
          <w:tcPr>
            <w:tcW w:w="480" w:type="pct"/>
            <w:tcBorders>
              <w:top w:val="nil"/>
              <w:left w:val="nil"/>
              <w:bottom w:val="nil"/>
              <w:right w:val="nil"/>
            </w:tcBorders>
            <w:shd w:val="clear" w:color="auto" w:fill="auto"/>
            <w:noWrap/>
            <w:vAlign w:val="center"/>
            <w:hideMark/>
          </w:tcPr>
          <w:p w14:paraId="7D3A41C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.955</w:t>
            </w:r>
          </w:p>
        </w:tc>
      </w:tr>
      <w:tr w:rsidR="004607F8" w:rsidRPr="004607F8" w14:paraId="3EF544F9" w14:textId="77777777" w:rsidTr="001F505E">
        <w:trPr>
          <w:trHeight w:val="300"/>
        </w:trPr>
        <w:tc>
          <w:tcPr>
            <w:tcW w:w="606" w:type="pct"/>
            <w:tcBorders>
              <w:top w:val="nil"/>
              <w:left w:val="nil"/>
              <w:bottom w:val="nil"/>
              <w:right w:val="nil"/>
            </w:tcBorders>
            <w:shd w:val="clear" w:color="auto" w:fill="auto"/>
            <w:noWrap/>
            <w:vAlign w:val="center"/>
            <w:hideMark/>
          </w:tcPr>
          <w:p w14:paraId="16665E3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6</w:t>
            </w:r>
          </w:p>
        </w:tc>
        <w:tc>
          <w:tcPr>
            <w:tcW w:w="398" w:type="pct"/>
            <w:tcBorders>
              <w:top w:val="nil"/>
              <w:left w:val="nil"/>
              <w:bottom w:val="nil"/>
              <w:right w:val="nil"/>
            </w:tcBorders>
            <w:shd w:val="clear" w:color="auto" w:fill="auto"/>
            <w:noWrap/>
            <w:vAlign w:val="center"/>
            <w:hideMark/>
          </w:tcPr>
          <w:p w14:paraId="70382D9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-.671</w:t>
            </w:r>
          </w:p>
        </w:tc>
        <w:tc>
          <w:tcPr>
            <w:tcW w:w="481" w:type="pct"/>
            <w:tcBorders>
              <w:top w:val="nil"/>
              <w:left w:val="nil"/>
              <w:bottom w:val="nil"/>
              <w:right w:val="nil"/>
            </w:tcBorders>
            <w:shd w:val="clear" w:color="auto" w:fill="auto"/>
            <w:noWrap/>
            <w:vAlign w:val="center"/>
            <w:hideMark/>
          </w:tcPr>
          <w:p w14:paraId="363A68C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.855</w:t>
            </w:r>
          </w:p>
        </w:tc>
        <w:tc>
          <w:tcPr>
            <w:tcW w:w="398" w:type="pct"/>
            <w:tcBorders>
              <w:top w:val="nil"/>
              <w:left w:val="nil"/>
              <w:bottom w:val="nil"/>
              <w:right w:val="nil"/>
            </w:tcBorders>
            <w:shd w:val="clear" w:color="auto" w:fill="auto"/>
            <w:noWrap/>
            <w:vAlign w:val="center"/>
            <w:hideMark/>
          </w:tcPr>
          <w:p w14:paraId="79D3640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-1.044</w:t>
            </w:r>
          </w:p>
        </w:tc>
        <w:tc>
          <w:tcPr>
            <w:tcW w:w="481" w:type="pct"/>
            <w:tcBorders>
              <w:top w:val="nil"/>
              <w:left w:val="nil"/>
              <w:bottom w:val="nil"/>
              <w:right w:val="nil"/>
            </w:tcBorders>
            <w:shd w:val="clear" w:color="auto" w:fill="auto"/>
            <w:noWrap/>
            <w:vAlign w:val="center"/>
            <w:hideMark/>
          </w:tcPr>
          <w:p w14:paraId="3DB22FE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.786</w:t>
            </w:r>
          </w:p>
        </w:tc>
        <w:tc>
          <w:tcPr>
            <w:tcW w:w="398" w:type="pct"/>
            <w:tcBorders>
              <w:top w:val="nil"/>
              <w:left w:val="nil"/>
              <w:bottom w:val="nil"/>
              <w:right w:val="nil"/>
            </w:tcBorders>
            <w:shd w:val="clear" w:color="auto" w:fill="auto"/>
            <w:noWrap/>
            <w:vAlign w:val="center"/>
            <w:hideMark/>
          </w:tcPr>
          <w:p w14:paraId="77E54B7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-1.296</w:t>
            </w:r>
          </w:p>
        </w:tc>
        <w:tc>
          <w:tcPr>
            <w:tcW w:w="481" w:type="pct"/>
            <w:tcBorders>
              <w:top w:val="nil"/>
              <w:left w:val="nil"/>
              <w:bottom w:val="nil"/>
              <w:right w:val="dotted" w:sz="4" w:space="0" w:color="auto"/>
            </w:tcBorders>
            <w:shd w:val="clear" w:color="auto" w:fill="auto"/>
            <w:noWrap/>
            <w:vAlign w:val="center"/>
            <w:hideMark/>
          </w:tcPr>
          <w:p w14:paraId="328D398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.733</w:t>
            </w:r>
          </w:p>
        </w:tc>
        <w:tc>
          <w:tcPr>
            <w:tcW w:w="398" w:type="pct"/>
            <w:tcBorders>
              <w:top w:val="nil"/>
              <w:left w:val="dotted" w:sz="4" w:space="0" w:color="auto"/>
              <w:bottom w:val="nil"/>
              <w:right w:val="nil"/>
            </w:tcBorders>
            <w:shd w:val="clear" w:color="auto" w:fill="auto"/>
            <w:noWrap/>
            <w:vAlign w:val="center"/>
            <w:hideMark/>
          </w:tcPr>
          <w:p w14:paraId="6EE4982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2.630</w:t>
            </w:r>
          </w:p>
        </w:tc>
        <w:tc>
          <w:tcPr>
            <w:tcW w:w="481" w:type="pct"/>
            <w:tcBorders>
              <w:top w:val="nil"/>
              <w:left w:val="nil"/>
              <w:bottom w:val="nil"/>
              <w:right w:val="nil"/>
            </w:tcBorders>
            <w:shd w:val="clear" w:color="auto" w:fill="auto"/>
            <w:noWrap/>
            <w:vAlign w:val="center"/>
            <w:hideMark/>
          </w:tcPr>
          <w:p w14:paraId="52AD0AA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.185</w:t>
            </w:r>
          </w:p>
        </w:tc>
        <w:tc>
          <w:tcPr>
            <w:tcW w:w="398" w:type="pct"/>
            <w:tcBorders>
              <w:top w:val="nil"/>
              <w:left w:val="nil"/>
              <w:bottom w:val="nil"/>
              <w:right w:val="nil"/>
            </w:tcBorders>
            <w:shd w:val="clear" w:color="auto" w:fill="auto"/>
            <w:noWrap/>
            <w:vAlign w:val="center"/>
            <w:hideMark/>
          </w:tcPr>
          <w:p w14:paraId="537E421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.406</w:t>
            </w:r>
          </w:p>
        </w:tc>
        <w:tc>
          <w:tcPr>
            <w:tcW w:w="480" w:type="pct"/>
            <w:tcBorders>
              <w:top w:val="nil"/>
              <w:left w:val="nil"/>
              <w:bottom w:val="nil"/>
              <w:right w:val="nil"/>
            </w:tcBorders>
            <w:shd w:val="clear" w:color="auto" w:fill="auto"/>
            <w:noWrap/>
            <w:vAlign w:val="center"/>
            <w:hideMark/>
          </w:tcPr>
          <w:p w14:paraId="2DB9761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.961</w:t>
            </w:r>
          </w:p>
        </w:tc>
      </w:tr>
      <w:tr w:rsidR="004607F8" w:rsidRPr="004607F8" w14:paraId="26973467" w14:textId="77777777" w:rsidTr="001F505E">
        <w:trPr>
          <w:trHeight w:val="300"/>
        </w:trPr>
        <w:tc>
          <w:tcPr>
            <w:tcW w:w="606" w:type="pct"/>
            <w:tcBorders>
              <w:top w:val="nil"/>
              <w:left w:val="nil"/>
              <w:bottom w:val="nil"/>
              <w:right w:val="nil"/>
            </w:tcBorders>
            <w:shd w:val="clear" w:color="auto" w:fill="auto"/>
            <w:noWrap/>
            <w:vAlign w:val="center"/>
            <w:hideMark/>
          </w:tcPr>
          <w:p w14:paraId="6263E9C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7</w:t>
            </w:r>
          </w:p>
        </w:tc>
        <w:tc>
          <w:tcPr>
            <w:tcW w:w="398" w:type="pct"/>
            <w:tcBorders>
              <w:top w:val="nil"/>
              <w:left w:val="nil"/>
              <w:bottom w:val="nil"/>
              <w:right w:val="nil"/>
            </w:tcBorders>
            <w:shd w:val="clear" w:color="auto" w:fill="auto"/>
            <w:noWrap/>
            <w:vAlign w:val="center"/>
            <w:hideMark/>
          </w:tcPr>
          <w:p w14:paraId="2E0BA77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-.252</w:t>
            </w:r>
          </w:p>
        </w:tc>
        <w:tc>
          <w:tcPr>
            <w:tcW w:w="481" w:type="pct"/>
            <w:tcBorders>
              <w:top w:val="nil"/>
              <w:left w:val="nil"/>
              <w:bottom w:val="nil"/>
              <w:right w:val="nil"/>
            </w:tcBorders>
            <w:shd w:val="clear" w:color="auto" w:fill="auto"/>
            <w:noWrap/>
            <w:vAlign w:val="center"/>
            <w:hideMark/>
          </w:tcPr>
          <w:p w14:paraId="10257BD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.946</w:t>
            </w:r>
          </w:p>
        </w:tc>
        <w:tc>
          <w:tcPr>
            <w:tcW w:w="398" w:type="pct"/>
            <w:tcBorders>
              <w:top w:val="nil"/>
              <w:left w:val="nil"/>
              <w:bottom w:val="nil"/>
              <w:right w:val="nil"/>
            </w:tcBorders>
            <w:shd w:val="clear" w:color="auto" w:fill="auto"/>
            <w:noWrap/>
            <w:vAlign w:val="center"/>
            <w:hideMark/>
          </w:tcPr>
          <w:p w14:paraId="090BE21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-.253</w:t>
            </w:r>
          </w:p>
        </w:tc>
        <w:tc>
          <w:tcPr>
            <w:tcW w:w="481" w:type="pct"/>
            <w:tcBorders>
              <w:top w:val="nil"/>
              <w:left w:val="nil"/>
              <w:bottom w:val="nil"/>
              <w:right w:val="nil"/>
            </w:tcBorders>
            <w:shd w:val="clear" w:color="auto" w:fill="auto"/>
            <w:noWrap/>
            <w:vAlign w:val="center"/>
            <w:hideMark/>
          </w:tcPr>
          <w:p w14:paraId="27EE163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.948</w:t>
            </w:r>
          </w:p>
        </w:tc>
        <w:tc>
          <w:tcPr>
            <w:tcW w:w="398" w:type="pct"/>
            <w:tcBorders>
              <w:top w:val="nil"/>
              <w:left w:val="nil"/>
              <w:bottom w:val="nil"/>
              <w:right w:val="nil"/>
            </w:tcBorders>
            <w:shd w:val="clear" w:color="auto" w:fill="auto"/>
            <w:noWrap/>
            <w:vAlign w:val="center"/>
            <w:hideMark/>
          </w:tcPr>
          <w:p w14:paraId="73D68E0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-.093</w:t>
            </w:r>
          </w:p>
        </w:tc>
        <w:tc>
          <w:tcPr>
            <w:tcW w:w="481" w:type="pct"/>
            <w:tcBorders>
              <w:top w:val="nil"/>
              <w:left w:val="nil"/>
              <w:bottom w:val="nil"/>
              <w:right w:val="dotted" w:sz="4" w:space="0" w:color="auto"/>
            </w:tcBorders>
            <w:shd w:val="clear" w:color="auto" w:fill="auto"/>
            <w:noWrap/>
            <w:vAlign w:val="center"/>
            <w:hideMark/>
          </w:tcPr>
          <w:p w14:paraId="0914554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.981</w:t>
            </w:r>
          </w:p>
        </w:tc>
        <w:tc>
          <w:tcPr>
            <w:tcW w:w="398" w:type="pct"/>
            <w:tcBorders>
              <w:top w:val="nil"/>
              <w:left w:val="dotted" w:sz="4" w:space="0" w:color="auto"/>
              <w:bottom w:val="nil"/>
              <w:right w:val="nil"/>
            </w:tcBorders>
            <w:shd w:val="clear" w:color="auto" w:fill="auto"/>
            <w:noWrap/>
            <w:vAlign w:val="center"/>
            <w:hideMark/>
          </w:tcPr>
          <w:p w14:paraId="6C19370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1.702</w:t>
            </w:r>
          </w:p>
        </w:tc>
        <w:tc>
          <w:tcPr>
            <w:tcW w:w="481" w:type="pct"/>
            <w:tcBorders>
              <w:top w:val="nil"/>
              <w:left w:val="nil"/>
              <w:bottom w:val="nil"/>
              <w:right w:val="nil"/>
            </w:tcBorders>
            <w:shd w:val="clear" w:color="auto" w:fill="auto"/>
            <w:noWrap/>
            <w:vAlign w:val="center"/>
            <w:hideMark/>
          </w:tcPr>
          <w:p w14:paraId="1E60C90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.403</w:t>
            </w:r>
          </w:p>
        </w:tc>
        <w:tc>
          <w:tcPr>
            <w:tcW w:w="398" w:type="pct"/>
            <w:tcBorders>
              <w:top w:val="nil"/>
              <w:left w:val="nil"/>
              <w:bottom w:val="nil"/>
              <w:right w:val="nil"/>
            </w:tcBorders>
            <w:shd w:val="clear" w:color="auto" w:fill="auto"/>
            <w:noWrap/>
            <w:vAlign w:val="center"/>
            <w:hideMark/>
          </w:tcPr>
          <w:p w14:paraId="020D087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-.356</w:t>
            </w:r>
          </w:p>
        </w:tc>
        <w:tc>
          <w:tcPr>
            <w:tcW w:w="480" w:type="pct"/>
            <w:tcBorders>
              <w:top w:val="nil"/>
              <w:left w:val="nil"/>
              <w:bottom w:val="nil"/>
              <w:right w:val="nil"/>
            </w:tcBorders>
            <w:shd w:val="clear" w:color="auto" w:fill="auto"/>
            <w:noWrap/>
            <w:vAlign w:val="center"/>
            <w:hideMark/>
          </w:tcPr>
          <w:p w14:paraId="490A2E1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.967</w:t>
            </w:r>
          </w:p>
        </w:tc>
      </w:tr>
      <w:tr w:rsidR="004607F8" w:rsidRPr="004607F8" w14:paraId="55E97B68" w14:textId="77777777" w:rsidTr="001F505E">
        <w:trPr>
          <w:trHeight w:val="300"/>
        </w:trPr>
        <w:tc>
          <w:tcPr>
            <w:tcW w:w="606" w:type="pct"/>
            <w:tcBorders>
              <w:top w:val="nil"/>
              <w:left w:val="nil"/>
              <w:bottom w:val="nil"/>
              <w:right w:val="nil"/>
            </w:tcBorders>
            <w:shd w:val="clear" w:color="auto" w:fill="auto"/>
            <w:noWrap/>
            <w:vAlign w:val="center"/>
            <w:hideMark/>
          </w:tcPr>
          <w:p w14:paraId="11C20A3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8</w:t>
            </w:r>
          </w:p>
        </w:tc>
        <w:tc>
          <w:tcPr>
            <w:tcW w:w="398" w:type="pct"/>
            <w:tcBorders>
              <w:top w:val="nil"/>
              <w:left w:val="nil"/>
              <w:bottom w:val="nil"/>
              <w:right w:val="nil"/>
            </w:tcBorders>
            <w:shd w:val="clear" w:color="auto" w:fill="auto"/>
            <w:noWrap/>
            <w:vAlign w:val="center"/>
            <w:hideMark/>
          </w:tcPr>
          <w:p w14:paraId="5C0DCB2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-1.199</w:t>
            </w:r>
          </w:p>
        </w:tc>
        <w:tc>
          <w:tcPr>
            <w:tcW w:w="481" w:type="pct"/>
            <w:tcBorders>
              <w:top w:val="nil"/>
              <w:left w:val="nil"/>
              <w:bottom w:val="nil"/>
              <w:right w:val="nil"/>
            </w:tcBorders>
            <w:shd w:val="clear" w:color="auto" w:fill="auto"/>
            <w:noWrap/>
            <w:vAlign w:val="center"/>
            <w:hideMark/>
          </w:tcPr>
          <w:p w14:paraId="18383AD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.747</w:t>
            </w:r>
          </w:p>
        </w:tc>
        <w:tc>
          <w:tcPr>
            <w:tcW w:w="398" w:type="pct"/>
            <w:tcBorders>
              <w:top w:val="nil"/>
              <w:left w:val="nil"/>
              <w:bottom w:val="nil"/>
              <w:right w:val="nil"/>
            </w:tcBorders>
            <w:shd w:val="clear" w:color="auto" w:fill="auto"/>
            <w:noWrap/>
            <w:vAlign w:val="center"/>
            <w:hideMark/>
          </w:tcPr>
          <w:p w14:paraId="40370EF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-.660</w:t>
            </w:r>
          </w:p>
        </w:tc>
        <w:tc>
          <w:tcPr>
            <w:tcW w:w="481" w:type="pct"/>
            <w:tcBorders>
              <w:top w:val="nil"/>
              <w:left w:val="nil"/>
              <w:bottom w:val="nil"/>
              <w:right w:val="nil"/>
            </w:tcBorders>
            <w:shd w:val="clear" w:color="auto" w:fill="auto"/>
            <w:noWrap/>
            <w:vAlign w:val="center"/>
            <w:hideMark/>
          </w:tcPr>
          <w:p w14:paraId="1B4716E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.865</w:t>
            </w:r>
          </w:p>
        </w:tc>
        <w:tc>
          <w:tcPr>
            <w:tcW w:w="398" w:type="pct"/>
            <w:tcBorders>
              <w:top w:val="nil"/>
              <w:left w:val="nil"/>
              <w:bottom w:val="nil"/>
              <w:right w:val="nil"/>
            </w:tcBorders>
            <w:shd w:val="clear" w:color="auto" w:fill="auto"/>
            <w:noWrap/>
            <w:vAlign w:val="center"/>
            <w:hideMark/>
          </w:tcPr>
          <w:p w14:paraId="114602E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-.780</w:t>
            </w:r>
          </w:p>
        </w:tc>
        <w:tc>
          <w:tcPr>
            <w:tcW w:w="481" w:type="pct"/>
            <w:tcBorders>
              <w:top w:val="nil"/>
              <w:left w:val="nil"/>
              <w:bottom w:val="nil"/>
              <w:right w:val="dotted" w:sz="4" w:space="0" w:color="auto"/>
            </w:tcBorders>
            <w:shd w:val="clear" w:color="auto" w:fill="auto"/>
            <w:noWrap/>
            <w:vAlign w:val="center"/>
            <w:hideMark/>
          </w:tcPr>
          <w:p w14:paraId="45E9CB6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.839</w:t>
            </w:r>
          </w:p>
        </w:tc>
        <w:tc>
          <w:tcPr>
            <w:tcW w:w="398" w:type="pct"/>
            <w:tcBorders>
              <w:top w:val="nil"/>
              <w:left w:val="dotted" w:sz="4" w:space="0" w:color="auto"/>
              <w:bottom w:val="nil"/>
              <w:right w:val="nil"/>
            </w:tcBorders>
            <w:shd w:val="clear" w:color="auto" w:fill="auto"/>
            <w:noWrap/>
            <w:vAlign w:val="center"/>
            <w:hideMark/>
          </w:tcPr>
          <w:p w14:paraId="352D21C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-.428</w:t>
            </w:r>
          </w:p>
        </w:tc>
        <w:tc>
          <w:tcPr>
            <w:tcW w:w="481" w:type="pct"/>
            <w:tcBorders>
              <w:top w:val="nil"/>
              <w:left w:val="nil"/>
              <w:bottom w:val="nil"/>
              <w:right w:val="nil"/>
            </w:tcBorders>
            <w:shd w:val="clear" w:color="auto" w:fill="auto"/>
            <w:noWrap/>
            <w:vAlign w:val="center"/>
            <w:hideMark/>
          </w:tcPr>
          <w:p w14:paraId="1F76D18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.835</w:t>
            </w:r>
          </w:p>
        </w:tc>
        <w:tc>
          <w:tcPr>
            <w:tcW w:w="398" w:type="pct"/>
            <w:tcBorders>
              <w:top w:val="nil"/>
              <w:left w:val="nil"/>
              <w:bottom w:val="nil"/>
              <w:right w:val="nil"/>
            </w:tcBorders>
            <w:shd w:val="clear" w:color="auto" w:fill="auto"/>
            <w:noWrap/>
            <w:vAlign w:val="center"/>
            <w:hideMark/>
          </w:tcPr>
          <w:p w14:paraId="2C51CF6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-4.361</w:t>
            </w:r>
          </w:p>
        </w:tc>
        <w:tc>
          <w:tcPr>
            <w:tcW w:w="480" w:type="pct"/>
            <w:tcBorders>
              <w:top w:val="nil"/>
              <w:left w:val="nil"/>
              <w:bottom w:val="nil"/>
              <w:right w:val="nil"/>
            </w:tcBorders>
            <w:shd w:val="clear" w:color="auto" w:fill="auto"/>
            <w:noWrap/>
            <w:vAlign w:val="center"/>
            <w:hideMark/>
          </w:tcPr>
          <w:p w14:paraId="598ECA0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.613</w:t>
            </w:r>
          </w:p>
        </w:tc>
      </w:tr>
      <w:tr w:rsidR="004607F8" w:rsidRPr="004607F8" w14:paraId="2B84E80C" w14:textId="77777777" w:rsidTr="001F505E">
        <w:trPr>
          <w:trHeight w:val="300"/>
        </w:trPr>
        <w:tc>
          <w:tcPr>
            <w:tcW w:w="606" w:type="pct"/>
            <w:tcBorders>
              <w:top w:val="nil"/>
              <w:left w:val="nil"/>
              <w:bottom w:val="nil"/>
              <w:right w:val="nil"/>
            </w:tcBorders>
            <w:shd w:val="clear" w:color="auto" w:fill="auto"/>
            <w:noWrap/>
            <w:vAlign w:val="center"/>
            <w:hideMark/>
          </w:tcPr>
          <w:p w14:paraId="7930313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9</w:t>
            </w:r>
          </w:p>
        </w:tc>
        <w:tc>
          <w:tcPr>
            <w:tcW w:w="398" w:type="pct"/>
            <w:tcBorders>
              <w:top w:val="nil"/>
              <w:left w:val="nil"/>
              <w:bottom w:val="nil"/>
              <w:right w:val="nil"/>
            </w:tcBorders>
            <w:shd w:val="clear" w:color="auto" w:fill="auto"/>
            <w:noWrap/>
            <w:vAlign w:val="center"/>
            <w:hideMark/>
          </w:tcPr>
          <w:p w14:paraId="48DC6B5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-.024</w:t>
            </w:r>
          </w:p>
        </w:tc>
        <w:tc>
          <w:tcPr>
            <w:tcW w:w="481" w:type="pct"/>
            <w:tcBorders>
              <w:top w:val="nil"/>
              <w:left w:val="nil"/>
              <w:bottom w:val="nil"/>
              <w:right w:val="nil"/>
            </w:tcBorders>
            <w:shd w:val="clear" w:color="auto" w:fill="auto"/>
            <w:noWrap/>
            <w:vAlign w:val="center"/>
            <w:hideMark/>
          </w:tcPr>
          <w:p w14:paraId="4B0F8FBF"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.995</w:t>
            </w:r>
          </w:p>
        </w:tc>
        <w:tc>
          <w:tcPr>
            <w:tcW w:w="398" w:type="pct"/>
            <w:tcBorders>
              <w:top w:val="nil"/>
              <w:left w:val="nil"/>
              <w:bottom w:val="nil"/>
              <w:right w:val="nil"/>
            </w:tcBorders>
            <w:shd w:val="clear" w:color="auto" w:fill="auto"/>
            <w:noWrap/>
            <w:vAlign w:val="center"/>
            <w:hideMark/>
          </w:tcPr>
          <w:p w14:paraId="2F0A7EB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.318</w:t>
            </w:r>
          </w:p>
        </w:tc>
        <w:tc>
          <w:tcPr>
            <w:tcW w:w="481" w:type="pct"/>
            <w:tcBorders>
              <w:top w:val="nil"/>
              <w:left w:val="nil"/>
              <w:bottom w:val="nil"/>
              <w:right w:val="nil"/>
            </w:tcBorders>
            <w:shd w:val="clear" w:color="auto" w:fill="auto"/>
            <w:noWrap/>
            <w:vAlign w:val="center"/>
            <w:hideMark/>
          </w:tcPr>
          <w:p w14:paraId="40ACBEC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.934</w:t>
            </w:r>
          </w:p>
        </w:tc>
        <w:tc>
          <w:tcPr>
            <w:tcW w:w="398" w:type="pct"/>
            <w:tcBorders>
              <w:top w:val="nil"/>
              <w:left w:val="nil"/>
              <w:bottom w:val="nil"/>
              <w:right w:val="nil"/>
            </w:tcBorders>
            <w:shd w:val="clear" w:color="auto" w:fill="auto"/>
            <w:noWrap/>
            <w:vAlign w:val="center"/>
            <w:hideMark/>
          </w:tcPr>
          <w:p w14:paraId="3E20836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.903</w:t>
            </w:r>
          </w:p>
        </w:tc>
        <w:tc>
          <w:tcPr>
            <w:tcW w:w="481" w:type="pct"/>
            <w:tcBorders>
              <w:top w:val="nil"/>
              <w:left w:val="nil"/>
              <w:bottom w:val="nil"/>
              <w:right w:val="dotted" w:sz="4" w:space="0" w:color="auto"/>
            </w:tcBorders>
            <w:shd w:val="clear" w:color="auto" w:fill="auto"/>
            <w:noWrap/>
            <w:vAlign w:val="center"/>
            <w:hideMark/>
          </w:tcPr>
          <w:p w14:paraId="005E0AD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.813</w:t>
            </w:r>
          </w:p>
        </w:tc>
        <w:tc>
          <w:tcPr>
            <w:tcW w:w="398" w:type="pct"/>
            <w:tcBorders>
              <w:top w:val="nil"/>
              <w:left w:val="dotted" w:sz="4" w:space="0" w:color="auto"/>
              <w:bottom w:val="nil"/>
              <w:right w:val="nil"/>
            </w:tcBorders>
            <w:shd w:val="clear" w:color="auto" w:fill="auto"/>
            <w:noWrap/>
            <w:vAlign w:val="center"/>
            <w:hideMark/>
          </w:tcPr>
          <w:p w14:paraId="32D1CC31"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1.402</w:t>
            </w:r>
          </w:p>
        </w:tc>
        <w:tc>
          <w:tcPr>
            <w:tcW w:w="481" w:type="pct"/>
            <w:tcBorders>
              <w:top w:val="nil"/>
              <w:left w:val="nil"/>
              <w:bottom w:val="nil"/>
              <w:right w:val="nil"/>
            </w:tcBorders>
            <w:shd w:val="clear" w:color="auto" w:fill="auto"/>
            <w:noWrap/>
            <w:vAlign w:val="center"/>
            <w:hideMark/>
          </w:tcPr>
          <w:p w14:paraId="35934C9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.504</w:t>
            </w:r>
          </w:p>
        </w:tc>
        <w:tc>
          <w:tcPr>
            <w:tcW w:w="398" w:type="pct"/>
            <w:tcBorders>
              <w:top w:val="nil"/>
              <w:left w:val="nil"/>
              <w:bottom w:val="nil"/>
              <w:right w:val="nil"/>
            </w:tcBorders>
            <w:shd w:val="clear" w:color="auto" w:fill="auto"/>
            <w:noWrap/>
            <w:vAlign w:val="center"/>
            <w:hideMark/>
          </w:tcPr>
          <w:p w14:paraId="6EEE2E7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.369</w:t>
            </w:r>
          </w:p>
        </w:tc>
        <w:tc>
          <w:tcPr>
            <w:tcW w:w="480" w:type="pct"/>
            <w:tcBorders>
              <w:top w:val="nil"/>
              <w:left w:val="nil"/>
              <w:bottom w:val="nil"/>
              <w:right w:val="nil"/>
            </w:tcBorders>
            <w:shd w:val="clear" w:color="auto" w:fill="auto"/>
            <w:noWrap/>
            <w:vAlign w:val="center"/>
            <w:hideMark/>
          </w:tcPr>
          <w:p w14:paraId="4278B35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.967</w:t>
            </w:r>
          </w:p>
        </w:tc>
      </w:tr>
      <w:tr w:rsidR="004607F8" w:rsidRPr="004607F8" w14:paraId="521DBEE1" w14:textId="77777777" w:rsidTr="001F505E">
        <w:trPr>
          <w:trHeight w:val="300"/>
        </w:trPr>
        <w:tc>
          <w:tcPr>
            <w:tcW w:w="606" w:type="pct"/>
            <w:tcBorders>
              <w:top w:val="nil"/>
              <w:left w:val="nil"/>
              <w:bottom w:val="nil"/>
              <w:right w:val="nil"/>
            </w:tcBorders>
            <w:shd w:val="clear" w:color="auto" w:fill="auto"/>
            <w:noWrap/>
            <w:vAlign w:val="center"/>
            <w:hideMark/>
          </w:tcPr>
          <w:p w14:paraId="24C6ED3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10</w:t>
            </w:r>
          </w:p>
        </w:tc>
        <w:tc>
          <w:tcPr>
            <w:tcW w:w="398" w:type="pct"/>
            <w:tcBorders>
              <w:top w:val="nil"/>
              <w:left w:val="nil"/>
              <w:bottom w:val="nil"/>
              <w:right w:val="nil"/>
            </w:tcBorders>
            <w:shd w:val="clear" w:color="auto" w:fill="auto"/>
            <w:noWrap/>
            <w:vAlign w:val="center"/>
            <w:hideMark/>
          </w:tcPr>
          <w:p w14:paraId="7E878DE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-.457</w:t>
            </w:r>
          </w:p>
        </w:tc>
        <w:tc>
          <w:tcPr>
            <w:tcW w:w="481" w:type="pct"/>
            <w:tcBorders>
              <w:top w:val="nil"/>
              <w:left w:val="nil"/>
              <w:bottom w:val="nil"/>
              <w:right w:val="nil"/>
            </w:tcBorders>
            <w:shd w:val="clear" w:color="auto" w:fill="auto"/>
            <w:noWrap/>
            <w:vAlign w:val="center"/>
            <w:hideMark/>
          </w:tcPr>
          <w:p w14:paraId="315AD95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.901</w:t>
            </w:r>
          </w:p>
        </w:tc>
        <w:tc>
          <w:tcPr>
            <w:tcW w:w="398" w:type="pct"/>
            <w:tcBorders>
              <w:top w:val="nil"/>
              <w:left w:val="nil"/>
              <w:bottom w:val="nil"/>
              <w:right w:val="nil"/>
            </w:tcBorders>
            <w:shd w:val="clear" w:color="auto" w:fill="auto"/>
            <w:noWrap/>
            <w:vAlign w:val="center"/>
            <w:hideMark/>
          </w:tcPr>
          <w:p w14:paraId="0550A7F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-.387</w:t>
            </w:r>
          </w:p>
        </w:tc>
        <w:tc>
          <w:tcPr>
            <w:tcW w:w="481" w:type="pct"/>
            <w:tcBorders>
              <w:top w:val="nil"/>
              <w:left w:val="nil"/>
              <w:bottom w:val="nil"/>
              <w:right w:val="nil"/>
            </w:tcBorders>
            <w:shd w:val="clear" w:color="auto" w:fill="auto"/>
            <w:noWrap/>
            <w:vAlign w:val="center"/>
            <w:hideMark/>
          </w:tcPr>
          <w:p w14:paraId="02485B8B"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.920</w:t>
            </w:r>
          </w:p>
        </w:tc>
        <w:tc>
          <w:tcPr>
            <w:tcW w:w="398" w:type="pct"/>
            <w:tcBorders>
              <w:top w:val="nil"/>
              <w:left w:val="nil"/>
              <w:bottom w:val="nil"/>
              <w:right w:val="nil"/>
            </w:tcBorders>
            <w:shd w:val="clear" w:color="auto" w:fill="auto"/>
            <w:noWrap/>
            <w:vAlign w:val="center"/>
            <w:hideMark/>
          </w:tcPr>
          <w:p w14:paraId="2CEC887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-.312</w:t>
            </w:r>
          </w:p>
        </w:tc>
        <w:tc>
          <w:tcPr>
            <w:tcW w:w="481" w:type="pct"/>
            <w:tcBorders>
              <w:top w:val="nil"/>
              <w:left w:val="nil"/>
              <w:bottom w:val="nil"/>
              <w:right w:val="dotted" w:sz="4" w:space="0" w:color="auto"/>
            </w:tcBorders>
            <w:shd w:val="clear" w:color="auto" w:fill="auto"/>
            <w:noWrap/>
            <w:vAlign w:val="center"/>
            <w:hideMark/>
          </w:tcPr>
          <w:p w14:paraId="093AF939"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.935</w:t>
            </w:r>
          </w:p>
        </w:tc>
        <w:tc>
          <w:tcPr>
            <w:tcW w:w="398" w:type="pct"/>
            <w:tcBorders>
              <w:top w:val="nil"/>
              <w:left w:val="dotted" w:sz="4" w:space="0" w:color="auto"/>
              <w:bottom w:val="nil"/>
              <w:right w:val="nil"/>
            </w:tcBorders>
            <w:shd w:val="clear" w:color="auto" w:fill="auto"/>
            <w:noWrap/>
            <w:vAlign w:val="center"/>
            <w:hideMark/>
          </w:tcPr>
          <w:p w14:paraId="3677C398"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-.254</w:t>
            </w:r>
          </w:p>
        </w:tc>
        <w:tc>
          <w:tcPr>
            <w:tcW w:w="481" w:type="pct"/>
            <w:tcBorders>
              <w:top w:val="nil"/>
              <w:left w:val="nil"/>
              <w:bottom w:val="nil"/>
              <w:right w:val="nil"/>
            </w:tcBorders>
            <w:shd w:val="clear" w:color="auto" w:fill="auto"/>
            <w:noWrap/>
            <w:vAlign w:val="center"/>
            <w:hideMark/>
          </w:tcPr>
          <w:p w14:paraId="2B97676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.872</w:t>
            </w:r>
          </w:p>
        </w:tc>
        <w:tc>
          <w:tcPr>
            <w:tcW w:w="398" w:type="pct"/>
            <w:tcBorders>
              <w:top w:val="nil"/>
              <w:left w:val="nil"/>
              <w:bottom w:val="nil"/>
              <w:right w:val="nil"/>
            </w:tcBorders>
            <w:shd w:val="clear" w:color="auto" w:fill="auto"/>
            <w:noWrap/>
            <w:vAlign w:val="center"/>
            <w:hideMark/>
          </w:tcPr>
          <w:p w14:paraId="6A6785D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-11.199</w:t>
            </w:r>
          </w:p>
        </w:tc>
        <w:tc>
          <w:tcPr>
            <w:tcW w:w="480" w:type="pct"/>
            <w:tcBorders>
              <w:top w:val="nil"/>
              <w:left w:val="nil"/>
              <w:bottom w:val="nil"/>
              <w:right w:val="nil"/>
            </w:tcBorders>
            <w:shd w:val="clear" w:color="auto" w:fill="auto"/>
            <w:noWrap/>
            <w:vAlign w:val="center"/>
            <w:hideMark/>
          </w:tcPr>
          <w:p w14:paraId="20860FE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.093</w:t>
            </w:r>
          </w:p>
        </w:tc>
      </w:tr>
      <w:tr w:rsidR="004607F8" w:rsidRPr="004607F8" w14:paraId="7A759437" w14:textId="77777777" w:rsidTr="00DE29E8">
        <w:trPr>
          <w:trHeight w:val="300"/>
        </w:trPr>
        <w:tc>
          <w:tcPr>
            <w:tcW w:w="606" w:type="pct"/>
            <w:tcBorders>
              <w:top w:val="nil"/>
              <w:left w:val="nil"/>
              <w:right w:val="nil"/>
            </w:tcBorders>
            <w:shd w:val="clear" w:color="auto" w:fill="auto"/>
            <w:noWrap/>
            <w:vAlign w:val="center"/>
            <w:hideMark/>
          </w:tcPr>
          <w:p w14:paraId="5A309807"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11</w:t>
            </w:r>
          </w:p>
        </w:tc>
        <w:tc>
          <w:tcPr>
            <w:tcW w:w="398" w:type="pct"/>
            <w:tcBorders>
              <w:top w:val="nil"/>
              <w:left w:val="nil"/>
              <w:right w:val="nil"/>
            </w:tcBorders>
            <w:shd w:val="clear" w:color="auto" w:fill="auto"/>
            <w:noWrap/>
            <w:vAlign w:val="center"/>
            <w:hideMark/>
          </w:tcPr>
          <w:p w14:paraId="154519A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-.935</w:t>
            </w:r>
          </w:p>
        </w:tc>
        <w:tc>
          <w:tcPr>
            <w:tcW w:w="481" w:type="pct"/>
            <w:tcBorders>
              <w:top w:val="nil"/>
              <w:left w:val="nil"/>
              <w:right w:val="nil"/>
            </w:tcBorders>
            <w:shd w:val="clear" w:color="auto" w:fill="auto"/>
            <w:noWrap/>
            <w:vAlign w:val="center"/>
            <w:hideMark/>
          </w:tcPr>
          <w:p w14:paraId="16F64F6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.800</w:t>
            </w:r>
          </w:p>
        </w:tc>
        <w:tc>
          <w:tcPr>
            <w:tcW w:w="398" w:type="pct"/>
            <w:tcBorders>
              <w:top w:val="nil"/>
              <w:left w:val="nil"/>
              <w:right w:val="nil"/>
            </w:tcBorders>
            <w:shd w:val="clear" w:color="auto" w:fill="auto"/>
            <w:noWrap/>
            <w:vAlign w:val="center"/>
            <w:hideMark/>
          </w:tcPr>
          <w:p w14:paraId="0251B2B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-.624</w:t>
            </w:r>
          </w:p>
        </w:tc>
        <w:tc>
          <w:tcPr>
            <w:tcW w:w="481" w:type="pct"/>
            <w:tcBorders>
              <w:top w:val="nil"/>
              <w:left w:val="nil"/>
              <w:right w:val="nil"/>
            </w:tcBorders>
            <w:shd w:val="clear" w:color="auto" w:fill="auto"/>
            <w:noWrap/>
            <w:vAlign w:val="center"/>
            <w:hideMark/>
          </w:tcPr>
          <w:p w14:paraId="1341A6B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.871</w:t>
            </w:r>
          </w:p>
        </w:tc>
        <w:tc>
          <w:tcPr>
            <w:tcW w:w="398" w:type="pct"/>
            <w:tcBorders>
              <w:top w:val="nil"/>
              <w:left w:val="nil"/>
              <w:right w:val="nil"/>
            </w:tcBorders>
            <w:shd w:val="clear" w:color="auto" w:fill="auto"/>
            <w:noWrap/>
            <w:vAlign w:val="center"/>
            <w:hideMark/>
          </w:tcPr>
          <w:p w14:paraId="58A68A76"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-.577</w:t>
            </w:r>
          </w:p>
        </w:tc>
        <w:tc>
          <w:tcPr>
            <w:tcW w:w="481" w:type="pct"/>
            <w:tcBorders>
              <w:top w:val="nil"/>
              <w:left w:val="nil"/>
              <w:right w:val="dotted" w:sz="4" w:space="0" w:color="auto"/>
            </w:tcBorders>
            <w:shd w:val="clear" w:color="auto" w:fill="auto"/>
            <w:noWrap/>
            <w:vAlign w:val="center"/>
            <w:hideMark/>
          </w:tcPr>
          <w:p w14:paraId="081AADA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.880</w:t>
            </w:r>
          </w:p>
        </w:tc>
        <w:tc>
          <w:tcPr>
            <w:tcW w:w="398" w:type="pct"/>
            <w:tcBorders>
              <w:top w:val="nil"/>
              <w:left w:val="dotted" w:sz="4" w:space="0" w:color="auto"/>
              <w:right w:val="nil"/>
            </w:tcBorders>
            <w:shd w:val="clear" w:color="auto" w:fill="auto"/>
            <w:noWrap/>
            <w:vAlign w:val="center"/>
            <w:hideMark/>
          </w:tcPr>
          <w:p w14:paraId="0283CE6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-.086</w:t>
            </w:r>
          </w:p>
        </w:tc>
        <w:tc>
          <w:tcPr>
            <w:tcW w:w="481" w:type="pct"/>
            <w:tcBorders>
              <w:top w:val="nil"/>
              <w:left w:val="nil"/>
              <w:right w:val="nil"/>
            </w:tcBorders>
            <w:shd w:val="clear" w:color="auto" w:fill="auto"/>
            <w:noWrap/>
            <w:vAlign w:val="center"/>
            <w:hideMark/>
          </w:tcPr>
          <w:p w14:paraId="159157B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.787</w:t>
            </w:r>
          </w:p>
        </w:tc>
        <w:tc>
          <w:tcPr>
            <w:tcW w:w="398" w:type="pct"/>
            <w:tcBorders>
              <w:top w:val="nil"/>
              <w:left w:val="nil"/>
              <w:right w:val="nil"/>
            </w:tcBorders>
            <w:shd w:val="clear" w:color="auto" w:fill="auto"/>
            <w:noWrap/>
            <w:vAlign w:val="center"/>
            <w:hideMark/>
          </w:tcPr>
          <w:p w14:paraId="03DF310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.293</w:t>
            </w:r>
          </w:p>
        </w:tc>
        <w:tc>
          <w:tcPr>
            <w:tcW w:w="480" w:type="pct"/>
            <w:tcBorders>
              <w:top w:val="nil"/>
              <w:left w:val="nil"/>
              <w:right w:val="nil"/>
            </w:tcBorders>
            <w:shd w:val="clear" w:color="auto" w:fill="auto"/>
            <w:noWrap/>
            <w:vAlign w:val="center"/>
            <w:hideMark/>
          </w:tcPr>
          <w:p w14:paraId="246965DD"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.827</w:t>
            </w:r>
          </w:p>
        </w:tc>
      </w:tr>
      <w:tr w:rsidR="004607F8" w:rsidRPr="004607F8" w14:paraId="30F84C70" w14:textId="77777777" w:rsidTr="00DE29E8">
        <w:trPr>
          <w:trHeight w:val="300"/>
        </w:trPr>
        <w:tc>
          <w:tcPr>
            <w:tcW w:w="606" w:type="pct"/>
            <w:tcBorders>
              <w:top w:val="nil"/>
              <w:left w:val="nil"/>
              <w:bottom w:val="single" w:sz="4" w:space="0" w:color="auto"/>
              <w:right w:val="nil"/>
            </w:tcBorders>
            <w:shd w:val="clear" w:color="auto" w:fill="auto"/>
            <w:noWrap/>
            <w:vAlign w:val="center"/>
            <w:hideMark/>
          </w:tcPr>
          <w:p w14:paraId="0BC40662"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District 12</w:t>
            </w:r>
          </w:p>
        </w:tc>
        <w:tc>
          <w:tcPr>
            <w:tcW w:w="398" w:type="pct"/>
            <w:tcBorders>
              <w:top w:val="nil"/>
              <w:left w:val="nil"/>
              <w:bottom w:val="single" w:sz="4" w:space="0" w:color="auto"/>
              <w:right w:val="nil"/>
            </w:tcBorders>
            <w:shd w:val="clear" w:color="auto" w:fill="auto"/>
            <w:noWrap/>
            <w:vAlign w:val="center"/>
            <w:hideMark/>
          </w:tcPr>
          <w:p w14:paraId="7A358F9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-.553</w:t>
            </w:r>
          </w:p>
        </w:tc>
        <w:tc>
          <w:tcPr>
            <w:tcW w:w="481" w:type="pct"/>
            <w:tcBorders>
              <w:top w:val="nil"/>
              <w:left w:val="nil"/>
              <w:bottom w:val="single" w:sz="4" w:space="0" w:color="auto"/>
              <w:right w:val="nil"/>
            </w:tcBorders>
            <w:shd w:val="clear" w:color="auto" w:fill="auto"/>
            <w:noWrap/>
            <w:vAlign w:val="center"/>
            <w:hideMark/>
          </w:tcPr>
          <w:p w14:paraId="73D20085"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.880</w:t>
            </w:r>
          </w:p>
        </w:tc>
        <w:tc>
          <w:tcPr>
            <w:tcW w:w="398" w:type="pct"/>
            <w:tcBorders>
              <w:top w:val="nil"/>
              <w:left w:val="nil"/>
              <w:bottom w:val="single" w:sz="4" w:space="0" w:color="auto"/>
              <w:right w:val="nil"/>
            </w:tcBorders>
            <w:shd w:val="clear" w:color="auto" w:fill="auto"/>
            <w:noWrap/>
            <w:vAlign w:val="center"/>
            <w:hideMark/>
          </w:tcPr>
          <w:p w14:paraId="5A6AF3EA"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-.605</w:t>
            </w:r>
          </w:p>
        </w:tc>
        <w:tc>
          <w:tcPr>
            <w:tcW w:w="481" w:type="pct"/>
            <w:tcBorders>
              <w:top w:val="nil"/>
              <w:left w:val="nil"/>
              <w:bottom w:val="single" w:sz="4" w:space="0" w:color="auto"/>
              <w:right w:val="nil"/>
            </w:tcBorders>
            <w:shd w:val="clear" w:color="auto" w:fill="auto"/>
            <w:noWrap/>
            <w:vAlign w:val="center"/>
            <w:hideMark/>
          </w:tcPr>
          <w:p w14:paraId="541C2CC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.875</w:t>
            </w:r>
          </w:p>
        </w:tc>
        <w:tc>
          <w:tcPr>
            <w:tcW w:w="398" w:type="pct"/>
            <w:tcBorders>
              <w:top w:val="nil"/>
              <w:left w:val="nil"/>
              <w:bottom w:val="single" w:sz="4" w:space="0" w:color="auto"/>
              <w:right w:val="nil"/>
            </w:tcBorders>
            <w:shd w:val="clear" w:color="auto" w:fill="auto"/>
            <w:noWrap/>
            <w:vAlign w:val="center"/>
            <w:hideMark/>
          </w:tcPr>
          <w:p w14:paraId="57EDAC4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-.693</w:t>
            </w:r>
          </w:p>
        </w:tc>
        <w:tc>
          <w:tcPr>
            <w:tcW w:w="481" w:type="pct"/>
            <w:tcBorders>
              <w:top w:val="nil"/>
              <w:left w:val="nil"/>
              <w:bottom w:val="single" w:sz="4" w:space="0" w:color="auto"/>
              <w:right w:val="dotted" w:sz="4" w:space="0" w:color="auto"/>
            </w:tcBorders>
            <w:shd w:val="clear" w:color="auto" w:fill="auto"/>
            <w:noWrap/>
            <w:vAlign w:val="center"/>
            <w:hideMark/>
          </w:tcPr>
          <w:p w14:paraId="53F7C4B0"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.855</w:t>
            </w:r>
          </w:p>
        </w:tc>
        <w:tc>
          <w:tcPr>
            <w:tcW w:w="398" w:type="pct"/>
            <w:tcBorders>
              <w:top w:val="nil"/>
              <w:left w:val="dotted" w:sz="4" w:space="0" w:color="auto"/>
              <w:bottom w:val="single" w:sz="4" w:space="0" w:color="auto"/>
              <w:right w:val="nil"/>
            </w:tcBorders>
            <w:shd w:val="clear" w:color="auto" w:fill="auto"/>
            <w:noWrap/>
            <w:vAlign w:val="center"/>
            <w:hideMark/>
          </w:tcPr>
          <w:p w14:paraId="63416F0C"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.048</w:t>
            </w:r>
          </w:p>
        </w:tc>
        <w:tc>
          <w:tcPr>
            <w:tcW w:w="481" w:type="pct"/>
            <w:tcBorders>
              <w:top w:val="nil"/>
              <w:left w:val="nil"/>
              <w:bottom w:val="single" w:sz="4" w:space="0" w:color="auto"/>
              <w:right w:val="nil"/>
            </w:tcBorders>
            <w:shd w:val="clear" w:color="auto" w:fill="auto"/>
            <w:noWrap/>
            <w:vAlign w:val="center"/>
            <w:hideMark/>
          </w:tcPr>
          <w:p w14:paraId="604E1AC4"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.870</w:t>
            </w:r>
          </w:p>
        </w:tc>
        <w:tc>
          <w:tcPr>
            <w:tcW w:w="398" w:type="pct"/>
            <w:tcBorders>
              <w:top w:val="nil"/>
              <w:left w:val="nil"/>
              <w:bottom w:val="single" w:sz="4" w:space="0" w:color="auto"/>
              <w:right w:val="nil"/>
            </w:tcBorders>
            <w:shd w:val="clear" w:color="auto" w:fill="auto"/>
            <w:noWrap/>
            <w:vAlign w:val="center"/>
            <w:hideMark/>
          </w:tcPr>
          <w:p w14:paraId="2F65B143"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.684</w:t>
            </w:r>
          </w:p>
        </w:tc>
        <w:tc>
          <w:tcPr>
            <w:tcW w:w="480" w:type="pct"/>
            <w:tcBorders>
              <w:top w:val="nil"/>
              <w:left w:val="nil"/>
              <w:bottom w:val="single" w:sz="4" w:space="0" w:color="auto"/>
              <w:right w:val="nil"/>
            </w:tcBorders>
            <w:shd w:val="clear" w:color="auto" w:fill="auto"/>
            <w:noWrap/>
            <w:vAlign w:val="center"/>
            <w:hideMark/>
          </w:tcPr>
          <w:p w14:paraId="6B4E2BEE" w14:textId="77777777" w:rsidR="004607F8" w:rsidRPr="004607F8" w:rsidRDefault="004607F8" w:rsidP="004607F8">
            <w:pPr>
              <w:spacing w:after="0" w:line="240" w:lineRule="auto"/>
              <w:jc w:val="center"/>
              <w:rPr>
                <w:rFonts w:ascii="Times New Roman" w:eastAsia="Times New Roman" w:hAnsi="Times New Roman" w:cs="Times New Roman"/>
                <w:color w:val="000000"/>
                <w:sz w:val="20"/>
                <w:szCs w:val="20"/>
              </w:rPr>
            </w:pPr>
            <w:r w:rsidRPr="004607F8">
              <w:rPr>
                <w:rFonts w:ascii="Times New Roman" w:eastAsia="Times New Roman" w:hAnsi="Times New Roman" w:cs="Times New Roman"/>
                <w:color w:val="000000"/>
                <w:sz w:val="20"/>
                <w:szCs w:val="20"/>
              </w:rPr>
              <w:t>.578</w:t>
            </w:r>
          </w:p>
        </w:tc>
      </w:tr>
    </w:tbl>
    <w:p w14:paraId="267CA81F" w14:textId="01F298FD" w:rsidR="004607F8" w:rsidRPr="00D72C62" w:rsidRDefault="00D72C62" w:rsidP="00D72C62">
      <w:pPr>
        <w:spacing w:after="0" w:line="240" w:lineRule="auto"/>
        <w:rPr>
          <w:rFonts w:ascii="Times New Roman" w:hAnsi="Times New Roman" w:cs="Times New Roman"/>
          <w:sz w:val="16"/>
          <w:szCs w:val="16"/>
        </w:rPr>
        <w:sectPr w:rsidR="004607F8" w:rsidRPr="00D72C62" w:rsidSect="004607F8">
          <w:pgSz w:w="15840" w:h="12240" w:orient="landscape"/>
          <w:pgMar w:top="1440" w:right="1440" w:bottom="1440" w:left="1440" w:header="720" w:footer="720" w:gutter="0"/>
          <w:cols w:space="720"/>
          <w:docGrid w:linePitch="360"/>
        </w:sectPr>
      </w:pPr>
      <w:r w:rsidRPr="0047119E">
        <w:rPr>
          <w:rFonts w:ascii="Times New Roman" w:hAnsi="Times New Roman" w:cs="Times New Roman"/>
          <w:i/>
          <w:sz w:val="16"/>
          <w:szCs w:val="16"/>
        </w:rPr>
        <w:t>Note</w:t>
      </w:r>
      <w:r w:rsidR="00E8718F">
        <w:rPr>
          <w:rFonts w:ascii="Times New Roman" w:hAnsi="Times New Roman" w:cs="Times New Roman"/>
          <w:sz w:val="16"/>
          <w:szCs w:val="16"/>
        </w:rPr>
        <w:t>:</w:t>
      </w:r>
      <w:r w:rsidRPr="00D72C62">
        <w:rPr>
          <w:rFonts w:ascii="Times New Roman" w:hAnsi="Times New Roman" w:cs="Times New Roman"/>
          <w:sz w:val="16"/>
          <w:szCs w:val="16"/>
        </w:rPr>
        <w:t xml:space="preserve"> </w:t>
      </w:r>
      <w:r>
        <w:rPr>
          <w:rFonts w:ascii="Times New Roman" w:hAnsi="Times New Roman" w:cs="Times New Roman"/>
          <w:sz w:val="16"/>
          <w:szCs w:val="16"/>
        </w:rPr>
        <w:t>Failure Type 10 and District 13 are omitted because they are treated as reference categories in the regression models.</w:t>
      </w:r>
    </w:p>
    <w:p w14:paraId="201D5E93" w14:textId="0A2A5530" w:rsidR="00EA102D" w:rsidRDefault="00EA102D" w:rsidP="00690463">
      <w:pPr>
        <w:spacing w:after="0" w:line="240" w:lineRule="auto"/>
        <w:jc w:val="center"/>
        <w:rPr>
          <w:rFonts w:ascii="Times New Roman" w:hAnsi="Times New Roman" w:cs="Times New Roman"/>
          <w:b/>
          <w:sz w:val="24"/>
          <w:szCs w:val="24"/>
        </w:rPr>
      </w:pPr>
      <w:r w:rsidRPr="00690463">
        <w:rPr>
          <w:rFonts w:ascii="Times New Roman" w:hAnsi="Times New Roman" w:cs="Times New Roman"/>
          <w:b/>
          <w:sz w:val="24"/>
          <w:szCs w:val="24"/>
        </w:rPr>
        <w:lastRenderedPageBreak/>
        <w:t xml:space="preserve">Web Appendix </w:t>
      </w:r>
      <w:r>
        <w:rPr>
          <w:rFonts w:ascii="Times New Roman" w:hAnsi="Times New Roman" w:cs="Times New Roman"/>
          <w:b/>
          <w:sz w:val="24"/>
          <w:szCs w:val="24"/>
        </w:rPr>
        <w:t>A8</w:t>
      </w:r>
      <w:r w:rsidRPr="00690463">
        <w:rPr>
          <w:rFonts w:ascii="Times New Roman" w:hAnsi="Times New Roman" w:cs="Times New Roman"/>
          <w:b/>
          <w:sz w:val="24"/>
          <w:szCs w:val="24"/>
        </w:rPr>
        <w:t xml:space="preserve">: </w:t>
      </w:r>
      <w:r>
        <w:rPr>
          <w:rFonts w:ascii="Times New Roman" w:hAnsi="Times New Roman" w:cs="Times New Roman"/>
          <w:b/>
          <w:sz w:val="24"/>
          <w:szCs w:val="24"/>
        </w:rPr>
        <w:t xml:space="preserve">Accounting for Potential Endogeneity in </w:t>
      </w:r>
      <w:r w:rsidR="00FB0BF6" w:rsidRPr="00FB0BF6">
        <w:rPr>
          <w:rFonts w:ascii="Times New Roman" w:hAnsi="Times New Roman" w:cs="Times New Roman"/>
          <w:b/>
          <w:sz w:val="24"/>
          <w:szCs w:val="24"/>
        </w:rPr>
        <w:t xml:space="preserve">FullPriceReminder </w:t>
      </w:r>
      <w:r>
        <w:rPr>
          <w:rFonts w:ascii="Times New Roman" w:hAnsi="Times New Roman" w:cs="Times New Roman"/>
          <w:b/>
          <w:sz w:val="24"/>
          <w:szCs w:val="24"/>
        </w:rPr>
        <w:t xml:space="preserve">and </w:t>
      </w:r>
      <w:r w:rsidR="00861078">
        <w:rPr>
          <w:rFonts w:ascii="Times New Roman" w:hAnsi="Times New Roman" w:cs="Times New Roman"/>
          <w:b/>
          <w:sz w:val="24"/>
          <w:szCs w:val="24"/>
        </w:rPr>
        <w:t>Person</w:t>
      </w:r>
      <w:r w:rsidR="00C66046" w:rsidRPr="00C66046">
        <w:rPr>
          <w:rFonts w:ascii="Times New Roman" w:hAnsi="Times New Roman" w:cs="Times New Roman"/>
          <w:b/>
          <w:sz w:val="24"/>
          <w:szCs w:val="24"/>
        </w:rPr>
        <w:t xml:space="preserve">alizedAcquisition </w:t>
      </w:r>
      <w:r>
        <w:rPr>
          <w:rFonts w:ascii="Times New Roman" w:hAnsi="Times New Roman" w:cs="Times New Roman"/>
          <w:b/>
          <w:sz w:val="24"/>
          <w:szCs w:val="24"/>
        </w:rPr>
        <w:t>Variables</w:t>
      </w:r>
    </w:p>
    <w:p w14:paraId="3854A50D" w14:textId="4555DBC2" w:rsidR="00EA102D" w:rsidRDefault="00EA102D" w:rsidP="00690463">
      <w:pPr>
        <w:spacing w:after="0" w:line="240" w:lineRule="auto"/>
        <w:jc w:val="center"/>
        <w:rPr>
          <w:rFonts w:ascii="Times New Roman" w:hAnsi="Times New Roman" w:cs="Times New Roman"/>
          <w:b/>
          <w:sz w:val="24"/>
          <w:szCs w:val="24"/>
        </w:rPr>
      </w:pPr>
    </w:p>
    <w:tbl>
      <w:tblPr>
        <w:tblW w:w="5000" w:type="pct"/>
        <w:tblLook w:val="04A0" w:firstRow="1" w:lastRow="0" w:firstColumn="1" w:lastColumn="0" w:noHBand="0" w:noVBand="1"/>
      </w:tblPr>
      <w:tblGrid>
        <w:gridCol w:w="2901"/>
        <w:gridCol w:w="735"/>
        <w:gridCol w:w="879"/>
        <w:gridCol w:w="736"/>
        <w:gridCol w:w="879"/>
        <w:gridCol w:w="736"/>
        <w:gridCol w:w="879"/>
        <w:gridCol w:w="736"/>
        <w:gridCol w:w="879"/>
      </w:tblGrid>
      <w:tr w:rsidR="004B0A3D" w:rsidRPr="00D72C62" w14:paraId="5314A913" w14:textId="77777777" w:rsidTr="00B927CC">
        <w:trPr>
          <w:trHeight w:val="300"/>
        </w:trPr>
        <w:tc>
          <w:tcPr>
            <w:tcW w:w="1526" w:type="pct"/>
            <w:tcBorders>
              <w:top w:val="thinThickLargeGap" w:sz="24" w:space="0" w:color="auto"/>
              <w:left w:val="nil"/>
              <w:bottom w:val="nil"/>
              <w:right w:val="nil"/>
            </w:tcBorders>
            <w:shd w:val="clear" w:color="auto" w:fill="auto"/>
            <w:noWrap/>
            <w:vAlign w:val="center"/>
            <w:hideMark/>
          </w:tcPr>
          <w:p w14:paraId="312C11D7" w14:textId="77777777" w:rsidR="004B0A3D" w:rsidRPr="00D72C62" w:rsidRDefault="004B0A3D" w:rsidP="004B0A3D">
            <w:pPr>
              <w:spacing w:after="0" w:line="240" w:lineRule="auto"/>
              <w:rPr>
                <w:rFonts w:ascii="Times New Roman" w:eastAsia="Times New Roman" w:hAnsi="Times New Roman" w:cs="Times New Roman"/>
                <w:sz w:val="15"/>
                <w:szCs w:val="15"/>
              </w:rPr>
            </w:pPr>
          </w:p>
        </w:tc>
        <w:tc>
          <w:tcPr>
            <w:tcW w:w="869" w:type="pct"/>
            <w:gridSpan w:val="2"/>
            <w:tcBorders>
              <w:top w:val="thinThickLargeGap" w:sz="24" w:space="0" w:color="auto"/>
              <w:left w:val="nil"/>
              <w:bottom w:val="single" w:sz="4" w:space="0" w:color="auto"/>
              <w:right w:val="nil"/>
            </w:tcBorders>
            <w:shd w:val="clear" w:color="auto" w:fill="auto"/>
            <w:noWrap/>
            <w:vAlign w:val="center"/>
            <w:hideMark/>
          </w:tcPr>
          <w:p w14:paraId="02B5365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First Stage</w:t>
            </w:r>
          </w:p>
        </w:tc>
        <w:tc>
          <w:tcPr>
            <w:tcW w:w="869" w:type="pct"/>
            <w:gridSpan w:val="2"/>
            <w:tcBorders>
              <w:top w:val="thinThickLargeGap" w:sz="24" w:space="0" w:color="auto"/>
              <w:left w:val="nil"/>
              <w:bottom w:val="single" w:sz="4" w:space="0" w:color="auto"/>
              <w:right w:val="dotted" w:sz="4" w:space="0" w:color="auto"/>
            </w:tcBorders>
            <w:shd w:val="clear" w:color="auto" w:fill="auto"/>
            <w:noWrap/>
            <w:vAlign w:val="center"/>
            <w:hideMark/>
          </w:tcPr>
          <w:p w14:paraId="7CF20A7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Second Stage</w:t>
            </w:r>
          </w:p>
        </w:tc>
        <w:tc>
          <w:tcPr>
            <w:tcW w:w="869" w:type="pct"/>
            <w:gridSpan w:val="2"/>
            <w:tcBorders>
              <w:top w:val="thinThickLargeGap" w:sz="24" w:space="0" w:color="auto"/>
              <w:left w:val="dotted" w:sz="4" w:space="0" w:color="auto"/>
              <w:bottom w:val="single" w:sz="4" w:space="0" w:color="auto"/>
              <w:right w:val="nil"/>
            </w:tcBorders>
            <w:shd w:val="clear" w:color="auto" w:fill="auto"/>
            <w:noWrap/>
            <w:vAlign w:val="center"/>
            <w:hideMark/>
          </w:tcPr>
          <w:p w14:paraId="6C88117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First Stage</w:t>
            </w:r>
          </w:p>
        </w:tc>
        <w:tc>
          <w:tcPr>
            <w:tcW w:w="869" w:type="pct"/>
            <w:gridSpan w:val="2"/>
            <w:tcBorders>
              <w:top w:val="thinThickLargeGap" w:sz="24" w:space="0" w:color="auto"/>
              <w:left w:val="nil"/>
              <w:bottom w:val="single" w:sz="4" w:space="0" w:color="auto"/>
              <w:right w:val="nil"/>
            </w:tcBorders>
            <w:shd w:val="clear" w:color="auto" w:fill="auto"/>
            <w:noWrap/>
            <w:vAlign w:val="center"/>
            <w:hideMark/>
          </w:tcPr>
          <w:p w14:paraId="3B12961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Second Stage</w:t>
            </w:r>
          </w:p>
        </w:tc>
      </w:tr>
      <w:tr w:rsidR="004B0A3D" w:rsidRPr="00D72C62" w14:paraId="0F49AE67" w14:textId="77777777" w:rsidTr="00B927CC">
        <w:trPr>
          <w:trHeight w:val="300"/>
        </w:trPr>
        <w:tc>
          <w:tcPr>
            <w:tcW w:w="1526" w:type="pct"/>
            <w:tcBorders>
              <w:top w:val="nil"/>
              <w:left w:val="nil"/>
              <w:right w:val="nil"/>
            </w:tcBorders>
            <w:shd w:val="clear" w:color="auto" w:fill="auto"/>
            <w:noWrap/>
            <w:vAlign w:val="center"/>
            <w:hideMark/>
          </w:tcPr>
          <w:p w14:paraId="5AA72AF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869" w:type="pct"/>
            <w:gridSpan w:val="2"/>
            <w:tcBorders>
              <w:top w:val="single" w:sz="4" w:space="0" w:color="auto"/>
              <w:left w:val="nil"/>
              <w:bottom w:val="single" w:sz="4" w:space="0" w:color="auto"/>
              <w:right w:val="nil"/>
            </w:tcBorders>
            <w:shd w:val="clear" w:color="auto" w:fill="auto"/>
            <w:noWrap/>
            <w:vAlign w:val="center"/>
            <w:hideMark/>
          </w:tcPr>
          <w:p w14:paraId="367A0D20" w14:textId="77777777" w:rsidR="00FB0BF6"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 xml:space="preserve">DV = </w:t>
            </w:r>
            <w:r w:rsidR="00FB0BF6" w:rsidRPr="00FB0BF6">
              <w:rPr>
                <w:rFonts w:ascii="Times New Roman" w:eastAsia="Times New Roman" w:hAnsi="Times New Roman" w:cs="Times New Roman"/>
                <w:color w:val="000000"/>
                <w:sz w:val="15"/>
                <w:szCs w:val="15"/>
              </w:rPr>
              <w:t>FullPrice</w:t>
            </w:r>
          </w:p>
          <w:p w14:paraId="5A296475" w14:textId="41AD754E" w:rsidR="004B0A3D" w:rsidRPr="00D72C62" w:rsidRDefault="00FB0BF6" w:rsidP="004B0A3D">
            <w:pPr>
              <w:spacing w:after="0" w:line="240" w:lineRule="auto"/>
              <w:jc w:val="center"/>
              <w:rPr>
                <w:rFonts w:ascii="Times New Roman" w:eastAsia="Times New Roman" w:hAnsi="Times New Roman" w:cs="Times New Roman"/>
                <w:color w:val="000000"/>
                <w:sz w:val="15"/>
                <w:szCs w:val="15"/>
              </w:rPr>
            </w:pPr>
            <w:r w:rsidRPr="00FB0BF6">
              <w:rPr>
                <w:rFonts w:ascii="Times New Roman" w:eastAsia="Times New Roman" w:hAnsi="Times New Roman" w:cs="Times New Roman"/>
                <w:color w:val="000000"/>
                <w:sz w:val="15"/>
                <w:szCs w:val="15"/>
              </w:rPr>
              <w:t>Reminder</w:t>
            </w:r>
          </w:p>
        </w:tc>
        <w:tc>
          <w:tcPr>
            <w:tcW w:w="869" w:type="pct"/>
            <w:gridSpan w:val="2"/>
            <w:tcBorders>
              <w:top w:val="single" w:sz="4" w:space="0" w:color="auto"/>
              <w:left w:val="nil"/>
              <w:bottom w:val="single" w:sz="4" w:space="0" w:color="auto"/>
              <w:right w:val="dotted" w:sz="4" w:space="0" w:color="auto"/>
            </w:tcBorders>
            <w:shd w:val="clear" w:color="auto" w:fill="auto"/>
            <w:noWrap/>
            <w:vAlign w:val="center"/>
            <w:hideMark/>
          </w:tcPr>
          <w:p w14:paraId="00FFC4F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DV = Conversion</w:t>
            </w:r>
          </w:p>
        </w:tc>
        <w:tc>
          <w:tcPr>
            <w:tcW w:w="869" w:type="pct"/>
            <w:gridSpan w:val="2"/>
            <w:tcBorders>
              <w:top w:val="single" w:sz="4" w:space="0" w:color="auto"/>
              <w:left w:val="dotted" w:sz="4" w:space="0" w:color="auto"/>
              <w:bottom w:val="single" w:sz="4" w:space="0" w:color="auto"/>
              <w:right w:val="nil"/>
            </w:tcBorders>
            <w:shd w:val="clear" w:color="auto" w:fill="auto"/>
            <w:noWrap/>
            <w:vAlign w:val="center"/>
            <w:hideMark/>
          </w:tcPr>
          <w:p w14:paraId="417D71AE" w14:textId="77777777" w:rsidR="00C66046"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 xml:space="preserve">DV = </w:t>
            </w:r>
            <w:r w:rsidR="003D6591" w:rsidRPr="003D6591">
              <w:rPr>
                <w:rFonts w:ascii="Times New Roman" w:eastAsia="Times New Roman" w:hAnsi="Times New Roman" w:cs="Times New Roman"/>
                <w:color w:val="000000"/>
                <w:sz w:val="15"/>
                <w:szCs w:val="15"/>
              </w:rPr>
              <w:t>Personalized</w:t>
            </w:r>
          </w:p>
          <w:p w14:paraId="6F33A66B" w14:textId="7167E6BE" w:rsidR="004B0A3D" w:rsidRPr="00D72C62" w:rsidRDefault="003D6591" w:rsidP="005E0076">
            <w:pPr>
              <w:spacing w:after="0" w:line="240" w:lineRule="auto"/>
              <w:jc w:val="center"/>
              <w:rPr>
                <w:rFonts w:ascii="Times New Roman" w:eastAsia="Times New Roman" w:hAnsi="Times New Roman" w:cs="Times New Roman"/>
                <w:color w:val="000000"/>
                <w:sz w:val="15"/>
                <w:szCs w:val="15"/>
              </w:rPr>
            </w:pPr>
            <w:r w:rsidRPr="003D6591">
              <w:rPr>
                <w:rFonts w:ascii="Times New Roman" w:eastAsia="Times New Roman" w:hAnsi="Times New Roman" w:cs="Times New Roman"/>
                <w:color w:val="000000"/>
                <w:sz w:val="15"/>
                <w:szCs w:val="15"/>
              </w:rPr>
              <w:t>Acq</w:t>
            </w:r>
            <w:r w:rsidR="00C66046">
              <w:rPr>
                <w:rFonts w:ascii="Times New Roman" w:eastAsia="Times New Roman" w:hAnsi="Times New Roman" w:cs="Times New Roman"/>
                <w:color w:val="000000"/>
                <w:sz w:val="15"/>
                <w:szCs w:val="15"/>
              </w:rPr>
              <w:t>uisition</w:t>
            </w:r>
          </w:p>
        </w:tc>
        <w:tc>
          <w:tcPr>
            <w:tcW w:w="869" w:type="pct"/>
            <w:gridSpan w:val="2"/>
            <w:tcBorders>
              <w:top w:val="single" w:sz="4" w:space="0" w:color="auto"/>
              <w:left w:val="nil"/>
              <w:bottom w:val="single" w:sz="4" w:space="0" w:color="auto"/>
              <w:right w:val="nil"/>
            </w:tcBorders>
            <w:shd w:val="clear" w:color="auto" w:fill="auto"/>
            <w:noWrap/>
            <w:vAlign w:val="center"/>
            <w:hideMark/>
          </w:tcPr>
          <w:p w14:paraId="2B8458A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DV = Conversion</w:t>
            </w:r>
          </w:p>
        </w:tc>
      </w:tr>
      <w:tr w:rsidR="004B0A3D" w:rsidRPr="00D72C62" w14:paraId="2A3368E9" w14:textId="77777777" w:rsidTr="00B927CC">
        <w:trPr>
          <w:trHeight w:val="300"/>
        </w:trPr>
        <w:tc>
          <w:tcPr>
            <w:tcW w:w="1526" w:type="pct"/>
            <w:tcBorders>
              <w:left w:val="nil"/>
              <w:bottom w:val="single" w:sz="4" w:space="0" w:color="auto"/>
              <w:right w:val="nil"/>
            </w:tcBorders>
            <w:shd w:val="clear" w:color="auto" w:fill="auto"/>
            <w:noWrap/>
            <w:vAlign w:val="center"/>
            <w:hideMark/>
          </w:tcPr>
          <w:p w14:paraId="18B44D95" w14:textId="440ABCD4"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396" w:type="pct"/>
            <w:tcBorders>
              <w:top w:val="single" w:sz="4" w:space="0" w:color="auto"/>
              <w:left w:val="nil"/>
              <w:bottom w:val="single" w:sz="4" w:space="0" w:color="auto"/>
              <w:right w:val="nil"/>
            </w:tcBorders>
            <w:shd w:val="clear" w:color="auto" w:fill="auto"/>
            <w:noWrap/>
            <w:vAlign w:val="center"/>
            <w:hideMark/>
          </w:tcPr>
          <w:p w14:paraId="58110E6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Estimate</w:t>
            </w:r>
          </w:p>
        </w:tc>
        <w:tc>
          <w:tcPr>
            <w:tcW w:w="473" w:type="pct"/>
            <w:tcBorders>
              <w:top w:val="single" w:sz="4" w:space="0" w:color="auto"/>
              <w:left w:val="nil"/>
              <w:bottom w:val="single" w:sz="4" w:space="0" w:color="auto"/>
              <w:right w:val="nil"/>
            </w:tcBorders>
            <w:shd w:val="clear" w:color="auto" w:fill="auto"/>
            <w:noWrap/>
            <w:vAlign w:val="center"/>
            <w:hideMark/>
          </w:tcPr>
          <w:p w14:paraId="2161F43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Pr &gt; ChiSq</w:t>
            </w:r>
          </w:p>
        </w:tc>
        <w:tc>
          <w:tcPr>
            <w:tcW w:w="396" w:type="pct"/>
            <w:tcBorders>
              <w:top w:val="single" w:sz="4" w:space="0" w:color="auto"/>
              <w:left w:val="nil"/>
              <w:bottom w:val="single" w:sz="4" w:space="0" w:color="auto"/>
              <w:right w:val="nil"/>
            </w:tcBorders>
            <w:shd w:val="clear" w:color="auto" w:fill="auto"/>
            <w:noWrap/>
            <w:vAlign w:val="center"/>
            <w:hideMark/>
          </w:tcPr>
          <w:p w14:paraId="45E1917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Estimate</w:t>
            </w:r>
          </w:p>
        </w:tc>
        <w:tc>
          <w:tcPr>
            <w:tcW w:w="473" w:type="pct"/>
            <w:tcBorders>
              <w:top w:val="single" w:sz="4" w:space="0" w:color="auto"/>
              <w:left w:val="nil"/>
              <w:bottom w:val="single" w:sz="4" w:space="0" w:color="auto"/>
              <w:right w:val="dotted" w:sz="4" w:space="0" w:color="auto"/>
            </w:tcBorders>
            <w:shd w:val="clear" w:color="auto" w:fill="auto"/>
            <w:noWrap/>
            <w:vAlign w:val="center"/>
            <w:hideMark/>
          </w:tcPr>
          <w:p w14:paraId="7995FBE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Pr &gt; ChiSq</w:t>
            </w:r>
          </w:p>
        </w:tc>
        <w:tc>
          <w:tcPr>
            <w:tcW w:w="396" w:type="pct"/>
            <w:tcBorders>
              <w:top w:val="single" w:sz="4" w:space="0" w:color="auto"/>
              <w:left w:val="dotted" w:sz="4" w:space="0" w:color="auto"/>
              <w:bottom w:val="single" w:sz="4" w:space="0" w:color="auto"/>
              <w:right w:val="nil"/>
            </w:tcBorders>
            <w:shd w:val="clear" w:color="auto" w:fill="auto"/>
            <w:noWrap/>
            <w:vAlign w:val="center"/>
            <w:hideMark/>
          </w:tcPr>
          <w:p w14:paraId="09EEF62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Estimate</w:t>
            </w:r>
          </w:p>
        </w:tc>
        <w:tc>
          <w:tcPr>
            <w:tcW w:w="473" w:type="pct"/>
            <w:tcBorders>
              <w:top w:val="single" w:sz="4" w:space="0" w:color="auto"/>
              <w:left w:val="nil"/>
              <w:bottom w:val="single" w:sz="4" w:space="0" w:color="auto"/>
              <w:right w:val="nil"/>
            </w:tcBorders>
            <w:shd w:val="clear" w:color="auto" w:fill="auto"/>
            <w:noWrap/>
            <w:vAlign w:val="center"/>
            <w:hideMark/>
          </w:tcPr>
          <w:p w14:paraId="2F656F5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Pr &gt; ChiSq</w:t>
            </w:r>
          </w:p>
        </w:tc>
        <w:tc>
          <w:tcPr>
            <w:tcW w:w="396" w:type="pct"/>
            <w:tcBorders>
              <w:top w:val="single" w:sz="4" w:space="0" w:color="auto"/>
              <w:left w:val="nil"/>
              <w:bottom w:val="single" w:sz="4" w:space="0" w:color="auto"/>
              <w:right w:val="nil"/>
            </w:tcBorders>
            <w:shd w:val="clear" w:color="auto" w:fill="auto"/>
            <w:noWrap/>
            <w:vAlign w:val="center"/>
            <w:hideMark/>
          </w:tcPr>
          <w:p w14:paraId="616E03A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Estimate</w:t>
            </w:r>
          </w:p>
        </w:tc>
        <w:tc>
          <w:tcPr>
            <w:tcW w:w="473" w:type="pct"/>
            <w:tcBorders>
              <w:top w:val="single" w:sz="4" w:space="0" w:color="auto"/>
              <w:left w:val="nil"/>
              <w:bottom w:val="single" w:sz="4" w:space="0" w:color="auto"/>
              <w:right w:val="nil"/>
            </w:tcBorders>
            <w:shd w:val="clear" w:color="auto" w:fill="auto"/>
            <w:noWrap/>
            <w:vAlign w:val="center"/>
            <w:hideMark/>
          </w:tcPr>
          <w:p w14:paraId="548FC2D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Pr &gt; ChiSq</w:t>
            </w:r>
          </w:p>
        </w:tc>
      </w:tr>
      <w:tr w:rsidR="004B0A3D" w:rsidRPr="00D72C62" w14:paraId="55068D93" w14:textId="77777777" w:rsidTr="00B927CC">
        <w:trPr>
          <w:trHeight w:val="300"/>
        </w:trPr>
        <w:tc>
          <w:tcPr>
            <w:tcW w:w="1526" w:type="pct"/>
            <w:tcBorders>
              <w:top w:val="single" w:sz="4" w:space="0" w:color="auto"/>
              <w:left w:val="nil"/>
              <w:bottom w:val="nil"/>
              <w:right w:val="nil"/>
            </w:tcBorders>
            <w:shd w:val="clear" w:color="auto" w:fill="auto"/>
            <w:noWrap/>
            <w:vAlign w:val="center"/>
            <w:hideMark/>
          </w:tcPr>
          <w:p w14:paraId="114C7735"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Intercept</w:t>
            </w:r>
          </w:p>
        </w:tc>
        <w:tc>
          <w:tcPr>
            <w:tcW w:w="396" w:type="pct"/>
            <w:tcBorders>
              <w:top w:val="single" w:sz="4" w:space="0" w:color="auto"/>
              <w:left w:val="nil"/>
              <w:bottom w:val="nil"/>
              <w:right w:val="nil"/>
            </w:tcBorders>
            <w:shd w:val="clear" w:color="auto" w:fill="auto"/>
            <w:noWrap/>
            <w:vAlign w:val="center"/>
            <w:hideMark/>
          </w:tcPr>
          <w:p w14:paraId="3D85E77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1.552</w:t>
            </w:r>
          </w:p>
        </w:tc>
        <w:tc>
          <w:tcPr>
            <w:tcW w:w="473" w:type="pct"/>
            <w:tcBorders>
              <w:top w:val="single" w:sz="4" w:space="0" w:color="auto"/>
              <w:left w:val="nil"/>
              <w:bottom w:val="nil"/>
              <w:right w:val="nil"/>
            </w:tcBorders>
            <w:shd w:val="clear" w:color="auto" w:fill="auto"/>
            <w:noWrap/>
            <w:vAlign w:val="center"/>
            <w:hideMark/>
          </w:tcPr>
          <w:p w14:paraId="550CED4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.386</w:t>
            </w:r>
          </w:p>
        </w:tc>
        <w:tc>
          <w:tcPr>
            <w:tcW w:w="396" w:type="pct"/>
            <w:tcBorders>
              <w:top w:val="single" w:sz="4" w:space="0" w:color="auto"/>
              <w:left w:val="nil"/>
              <w:bottom w:val="nil"/>
              <w:right w:val="nil"/>
            </w:tcBorders>
            <w:shd w:val="clear" w:color="auto" w:fill="auto"/>
            <w:noWrap/>
            <w:vAlign w:val="center"/>
            <w:hideMark/>
          </w:tcPr>
          <w:p w14:paraId="6BF7E06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10.394</w:t>
            </w:r>
          </w:p>
        </w:tc>
        <w:tc>
          <w:tcPr>
            <w:tcW w:w="473" w:type="pct"/>
            <w:tcBorders>
              <w:top w:val="single" w:sz="4" w:space="0" w:color="auto"/>
              <w:left w:val="nil"/>
              <w:bottom w:val="nil"/>
              <w:right w:val="dotted" w:sz="4" w:space="0" w:color="auto"/>
            </w:tcBorders>
            <w:shd w:val="clear" w:color="auto" w:fill="auto"/>
            <w:noWrap/>
            <w:vAlign w:val="center"/>
            <w:hideMark/>
          </w:tcPr>
          <w:p w14:paraId="1F69F72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.227</w:t>
            </w:r>
          </w:p>
        </w:tc>
        <w:tc>
          <w:tcPr>
            <w:tcW w:w="396" w:type="pct"/>
            <w:tcBorders>
              <w:top w:val="single" w:sz="4" w:space="0" w:color="auto"/>
              <w:left w:val="dotted" w:sz="4" w:space="0" w:color="auto"/>
              <w:bottom w:val="nil"/>
              <w:right w:val="nil"/>
            </w:tcBorders>
            <w:shd w:val="clear" w:color="auto" w:fill="auto"/>
            <w:noWrap/>
            <w:vAlign w:val="center"/>
            <w:hideMark/>
          </w:tcPr>
          <w:p w14:paraId="3F3ADA7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2.005</w:t>
            </w:r>
          </w:p>
        </w:tc>
        <w:tc>
          <w:tcPr>
            <w:tcW w:w="473" w:type="pct"/>
            <w:tcBorders>
              <w:top w:val="single" w:sz="4" w:space="0" w:color="auto"/>
              <w:left w:val="nil"/>
              <w:bottom w:val="nil"/>
              <w:right w:val="nil"/>
            </w:tcBorders>
            <w:shd w:val="clear" w:color="auto" w:fill="auto"/>
            <w:noWrap/>
            <w:vAlign w:val="center"/>
            <w:hideMark/>
          </w:tcPr>
          <w:p w14:paraId="4FDB345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.261</w:t>
            </w:r>
          </w:p>
        </w:tc>
        <w:tc>
          <w:tcPr>
            <w:tcW w:w="396" w:type="pct"/>
            <w:tcBorders>
              <w:top w:val="single" w:sz="4" w:space="0" w:color="auto"/>
              <w:left w:val="nil"/>
              <w:bottom w:val="nil"/>
              <w:right w:val="nil"/>
            </w:tcBorders>
            <w:shd w:val="clear" w:color="auto" w:fill="auto"/>
            <w:noWrap/>
            <w:vAlign w:val="center"/>
            <w:hideMark/>
          </w:tcPr>
          <w:p w14:paraId="27748B4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13.398</w:t>
            </w:r>
          </w:p>
        </w:tc>
        <w:tc>
          <w:tcPr>
            <w:tcW w:w="473" w:type="pct"/>
            <w:tcBorders>
              <w:top w:val="single" w:sz="4" w:space="0" w:color="auto"/>
              <w:left w:val="nil"/>
              <w:bottom w:val="nil"/>
              <w:right w:val="nil"/>
            </w:tcBorders>
            <w:shd w:val="clear" w:color="auto" w:fill="auto"/>
            <w:noWrap/>
            <w:vAlign w:val="center"/>
            <w:hideMark/>
          </w:tcPr>
          <w:p w14:paraId="3D11200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.116</w:t>
            </w:r>
          </w:p>
        </w:tc>
      </w:tr>
      <w:tr w:rsidR="004B0A3D" w:rsidRPr="00D72C62" w14:paraId="3F753CB3" w14:textId="77777777" w:rsidTr="00B927CC">
        <w:trPr>
          <w:trHeight w:val="300"/>
        </w:trPr>
        <w:tc>
          <w:tcPr>
            <w:tcW w:w="1526" w:type="pct"/>
            <w:tcBorders>
              <w:top w:val="nil"/>
              <w:left w:val="nil"/>
              <w:bottom w:val="nil"/>
              <w:right w:val="nil"/>
            </w:tcBorders>
            <w:shd w:val="clear" w:color="auto" w:fill="auto"/>
            <w:noWrap/>
            <w:vAlign w:val="center"/>
            <w:hideMark/>
          </w:tcPr>
          <w:p w14:paraId="777222DB"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ValueScore</w:t>
            </w:r>
          </w:p>
        </w:tc>
        <w:tc>
          <w:tcPr>
            <w:tcW w:w="396" w:type="pct"/>
            <w:tcBorders>
              <w:top w:val="nil"/>
              <w:left w:val="nil"/>
              <w:bottom w:val="nil"/>
              <w:right w:val="nil"/>
            </w:tcBorders>
            <w:shd w:val="clear" w:color="auto" w:fill="auto"/>
            <w:noWrap/>
            <w:vAlign w:val="center"/>
            <w:hideMark/>
          </w:tcPr>
          <w:p w14:paraId="70B01F5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.136</w:t>
            </w:r>
          </w:p>
        </w:tc>
        <w:tc>
          <w:tcPr>
            <w:tcW w:w="473" w:type="pct"/>
            <w:tcBorders>
              <w:top w:val="nil"/>
              <w:left w:val="nil"/>
              <w:bottom w:val="nil"/>
              <w:right w:val="nil"/>
            </w:tcBorders>
            <w:shd w:val="clear" w:color="auto" w:fill="auto"/>
            <w:noWrap/>
            <w:vAlign w:val="center"/>
            <w:hideMark/>
          </w:tcPr>
          <w:p w14:paraId="2FAE7F0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nil"/>
              <w:bottom w:val="nil"/>
              <w:right w:val="nil"/>
            </w:tcBorders>
            <w:shd w:val="clear" w:color="auto" w:fill="auto"/>
            <w:noWrap/>
            <w:vAlign w:val="center"/>
            <w:hideMark/>
          </w:tcPr>
          <w:p w14:paraId="544D161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dotted" w:sz="4" w:space="0" w:color="auto"/>
            </w:tcBorders>
            <w:shd w:val="clear" w:color="auto" w:fill="auto"/>
            <w:noWrap/>
            <w:vAlign w:val="center"/>
            <w:hideMark/>
          </w:tcPr>
          <w:p w14:paraId="2C54B683"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dotted" w:sz="4" w:space="0" w:color="auto"/>
              <w:bottom w:val="nil"/>
              <w:right w:val="nil"/>
            </w:tcBorders>
            <w:shd w:val="clear" w:color="auto" w:fill="auto"/>
            <w:noWrap/>
            <w:vAlign w:val="center"/>
            <w:hideMark/>
          </w:tcPr>
          <w:p w14:paraId="48EA90B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.294</w:t>
            </w:r>
          </w:p>
        </w:tc>
        <w:tc>
          <w:tcPr>
            <w:tcW w:w="473" w:type="pct"/>
            <w:tcBorders>
              <w:top w:val="nil"/>
              <w:left w:val="nil"/>
              <w:bottom w:val="nil"/>
              <w:right w:val="nil"/>
            </w:tcBorders>
            <w:shd w:val="clear" w:color="auto" w:fill="auto"/>
            <w:noWrap/>
            <w:vAlign w:val="center"/>
            <w:hideMark/>
          </w:tcPr>
          <w:p w14:paraId="69BF71A2" w14:textId="76E6CE0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nil"/>
              <w:bottom w:val="nil"/>
              <w:right w:val="nil"/>
            </w:tcBorders>
            <w:shd w:val="clear" w:color="auto" w:fill="auto"/>
            <w:noWrap/>
            <w:vAlign w:val="center"/>
            <w:hideMark/>
          </w:tcPr>
          <w:p w14:paraId="70773EE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29B5D33B"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r>
      <w:tr w:rsidR="004B0A3D" w:rsidRPr="00D72C62" w14:paraId="530ACE4A" w14:textId="77777777" w:rsidTr="00B927CC">
        <w:trPr>
          <w:trHeight w:val="300"/>
        </w:trPr>
        <w:tc>
          <w:tcPr>
            <w:tcW w:w="1526" w:type="pct"/>
            <w:tcBorders>
              <w:top w:val="nil"/>
              <w:left w:val="nil"/>
              <w:bottom w:val="nil"/>
              <w:right w:val="nil"/>
            </w:tcBorders>
            <w:shd w:val="clear" w:color="auto" w:fill="auto"/>
            <w:noWrap/>
            <w:vAlign w:val="center"/>
            <w:hideMark/>
          </w:tcPr>
          <w:p w14:paraId="0FA676B2" w14:textId="537DCCF4" w:rsidR="004B0A3D" w:rsidRPr="00D72C62" w:rsidRDefault="00861078" w:rsidP="00F54874">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p>
        </w:tc>
        <w:tc>
          <w:tcPr>
            <w:tcW w:w="396" w:type="pct"/>
            <w:tcBorders>
              <w:top w:val="nil"/>
              <w:left w:val="nil"/>
              <w:bottom w:val="nil"/>
              <w:right w:val="nil"/>
            </w:tcBorders>
            <w:shd w:val="clear" w:color="auto" w:fill="auto"/>
            <w:noWrap/>
            <w:vAlign w:val="center"/>
            <w:hideMark/>
          </w:tcPr>
          <w:p w14:paraId="00245213"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0C6D5A5A"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5A2FF20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-.851</w:t>
            </w:r>
          </w:p>
        </w:tc>
        <w:tc>
          <w:tcPr>
            <w:tcW w:w="473" w:type="pct"/>
            <w:tcBorders>
              <w:top w:val="nil"/>
              <w:left w:val="nil"/>
              <w:bottom w:val="nil"/>
              <w:right w:val="dotted" w:sz="4" w:space="0" w:color="auto"/>
            </w:tcBorders>
            <w:shd w:val="clear" w:color="auto" w:fill="auto"/>
            <w:noWrap/>
            <w:vAlign w:val="center"/>
            <w:hideMark/>
          </w:tcPr>
          <w:p w14:paraId="7C65F69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6EB2D96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5E4AFB57"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7D9917F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-.963</w:t>
            </w:r>
          </w:p>
        </w:tc>
        <w:tc>
          <w:tcPr>
            <w:tcW w:w="473" w:type="pct"/>
            <w:tcBorders>
              <w:top w:val="nil"/>
              <w:left w:val="nil"/>
              <w:bottom w:val="nil"/>
              <w:right w:val="nil"/>
            </w:tcBorders>
            <w:shd w:val="clear" w:color="auto" w:fill="auto"/>
            <w:noWrap/>
            <w:vAlign w:val="center"/>
            <w:hideMark/>
          </w:tcPr>
          <w:p w14:paraId="753A278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15DCBBB3" w14:textId="77777777" w:rsidTr="00B927CC">
        <w:trPr>
          <w:trHeight w:val="300"/>
        </w:trPr>
        <w:tc>
          <w:tcPr>
            <w:tcW w:w="1526" w:type="pct"/>
            <w:tcBorders>
              <w:top w:val="nil"/>
              <w:left w:val="nil"/>
              <w:bottom w:val="nil"/>
              <w:right w:val="nil"/>
            </w:tcBorders>
            <w:shd w:val="clear" w:color="auto" w:fill="auto"/>
            <w:noWrap/>
            <w:vAlign w:val="center"/>
            <w:hideMark/>
          </w:tcPr>
          <w:p w14:paraId="6098D6E8" w14:textId="7716CD15" w:rsidR="004B0A3D" w:rsidRPr="00D72C62" w:rsidRDefault="00861078" w:rsidP="00F54874">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r w:rsidRPr="00D72C62">
              <w:rPr>
                <w:rFonts w:ascii="Times New Roman" w:eastAsia="Times New Roman" w:hAnsi="Times New Roman" w:cs="Times New Roman"/>
                <w:color w:val="000000"/>
                <w:sz w:val="15"/>
                <w:szCs w:val="15"/>
              </w:rPr>
              <w:t xml:space="preserve"> </w:t>
            </w:r>
            <w:r w:rsidR="004B0A3D" w:rsidRPr="00D72C62">
              <w:rPr>
                <w:rFonts w:ascii="Times New Roman" w:eastAsia="Times New Roman" w:hAnsi="Times New Roman" w:cs="Times New Roman"/>
                <w:color w:val="000000"/>
                <w:sz w:val="15"/>
                <w:szCs w:val="15"/>
              </w:rPr>
              <w:t>*</w:t>
            </w:r>
            <w:r w:rsidR="00FB0BF6">
              <w:t xml:space="preserve"> </w:t>
            </w:r>
            <w:r w:rsidR="00FB0BF6" w:rsidRPr="00FB0BF6">
              <w:rPr>
                <w:rFonts w:ascii="Times New Roman" w:eastAsia="Times New Roman" w:hAnsi="Times New Roman" w:cs="Times New Roman"/>
                <w:color w:val="000000"/>
                <w:sz w:val="15"/>
                <w:szCs w:val="15"/>
              </w:rPr>
              <w:t>FullPriceReminder</w:t>
            </w:r>
          </w:p>
        </w:tc>
        <w:tc>
          <w:tcPr>
            <w:tcW w:w="396" w:type="pct"/>
            <w:tcBorders>
              <w:top w:val="nil"/>
              <w:left w:val="nil"/>
              <w:bottom w:val="nil"/>
              <w:right w:val="nil"/>
            </w:tcBorders>
            <w:shd w:val="clear" w:color="auto" w:fill="auto"/>
            <w:noWrap/>
            <w:vAlign w:val="center"/>
            <w:hideMark/>
          </w:tcPr>
          <w:p w14:paraId="62795CF1"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64EF8182"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5348510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.062</w:t>
            </w:r>
          </w:p>
        </w:tc>
        <w:tc>
          <w:tcPr>
            <w:tcW w:w="473" w:type="pct"/>
            <w:tcBorders>
              <w:top w:val="nil"/>
              <w:left w:val="nil"/>
              <w:bottom w:val="nil"/>
              <w:right w:val="dotted" w:sz="4" w:space="0" w:color="auto"/>
            </w:tcBorders>
            <w:shd w:val="clear" w:color="auto" w:fill="auto"/>
            <w:noWrap/>
            <w:vAlign w:val="center"/>
            <w:hideMark/>
          </w:tcPr>
          <w:p w14:paraId="1858B27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.039</w:t>
            </w:r>
          </w:p>
        </w:tc>
        <w:tc>
          <w:tcPr>
            <w:tcW w:w="396" w:type="pct"/>
            <w:tcBorders>
              <w:top w:val="nil"/>
              <w:left w:val="dotted" w:sz="4" w:space="0" w:color="auto"/>
              <w:bottom w:val="nil"/>
              <w:right w:val="nil"/>
            </w:tcBorders>
            <w:shd w:val="clear" w:color="auto" w:fill="auto"/>
            <w:noWrap/>
            <w:vAlign w:val="center"/>
            <w:hideMark/>
          </w:tcPr>
          <w:p w14:paraId="1DC23E1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3FD3E1AD"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3E8578F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.062</w:t>
            </w:r>
          </w:p>
        </w:tc>
        <w:tc>
          <w:tcPr>
            <w:tcW w:w="473" w:type="pct"/>
            <w:tcBorders>
              <w:top w:val="nil"/>
              <w:left w:val="nil"/>
              <w:bottom w:val="nil"/>
              <w:right w:val="nil"/>
            </w:tcBorders>
            <w:shd w:val="clear" w:color="auto" w:fill="auto"/>
            <w:noWrap/>
            <w:vAlign w:val="center"/>
            <w:hideMark/>
          </w:tcPr>
          <w:p w14:paraId="217EBB1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.039</w:t>
            </w:r>
          </w:p>
        </w:tc>
      </w:tr>
      <w:tr w:rsidR="004B0A3D" w:rsidRPr="00D72C62" w14:paraId="5BEA0E08" w14:textId="77777777" w:rsidTr="00B927CC">
        <w:trPr>
          <w:trHeight w:val="300"/>
        </w:trPr>
        <w:tc>
          <w:tcPr>
            <w:tcW w:w="1526" w:type="pct"/>
            <w:tcBorders>
              <w:top w:val="nil"/>
              <w:left w:val="nil"/>
              <w:bottom w:val="nil"/>
              <w:right w:val="nil"/>
            </w:tcBorders>
            <w:shd w:val="clear" w:color="auto" w:fill="auto"/>
            <w:noWrap/>
            <w:vAlign w:val="center"/>
            <w:hideMark/>
          </w:tcPr>
          <w:p w14:paraId="5019810B" w14:textId="41D696F5" w:rsidR="004B0A3D" w:rsidRPr="00D72C62" w:rsidRDefault="00861078" w:rsidP="00F54874">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r w:rsidRPr="00D72C62">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*RenewalIncentive</w:t>
            </w:r>
          </w:p>
        </w:tc>
        <w:tc>
          <w:tcPr>
            <w:tcW w:w="396" w:type="pct"/>
            <w:tcBorders>
              <w:top w:val="nil"/>
              <w:left w:val="nil"/>
              <w:bottom w:val="nil"/>
              <w:right w:val="nil"/>
            </w:tcBorders>
            <w:shd w:val="clear" w:color="auto" w:fill="auto"/>
            <w:noWrap/>
            <w:vAlign w:val="center"/>
            <w:hideMark/>
          </w:tcPr>
          <w:p w14:paraId="7D78539E"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0C2CBF53"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2BB48E6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.005</w:t>
            </w:r>
          </w:p>
        </w:tc>
        <w:tc>
          <w:tcPr>
            <w:tcW w:w="473" w:type="pct"/>
            <w:tcBorders>
              <w:top w:val="nil"/>
              <w:left w:val="nil"/>
              <w:bottom w:val="nil"/>
              <w:right w:val="dotted" w:sz="4" w:space="0" w:color="auto"/>
            </w:tcBorders>
            <w:shd w:val="clear" w:color="auto" w:fill="auto"/>
            <w:noWrap/>
            <w:vAlign w:val="center"/>
            <w:hideMark/>
          </w:tcPr>
          <w:p w14:paraId="48C892B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51B122E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139539D6"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5ED87D8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.005</w:t>
            </w:r>
          </w:p>
        </w:tc>
        <w:tc>
          <w:tcPr>
            <w:tcW w:w="473" w:type="pct"/>
            <w:tcBorders>
              <w:top w:val="nil"/>
              <w:left w:val="nil"/>
              <w:bottom w:val="nil"/>
              <w:right w:val="nil"/>
            </w:tcBorders>
            <w:shd w:val="clear" w:color="auto" w:fill="auto"/>
            <w:noWrap/>
            <w:vAlign w:val="center"/>
            <w:hideMark/>
          </w:tcPr>
          <w:p w14:paraId="3254025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1D431F27" w14:textId="77777777" w:rsidTr="00B927CC">
        <w:trPr>
          <w:trHeight w:val="300"/>
        </w:trPr>
        <w:tc>
          <w:tcPr>
            <w:tcW w:w="1526" w:type="pct"/>
            <w:tcBorders>
              <w:top w:val="nil"/>
              <w:left w:val="nil"/>
              <w:bottom w:val="nil"/>
              <w:right w:val="nil"/>
            </w:tcBorders>
            <w:shd w:val="clear" w:color="auto" w:fill="auto"/>
            <w:noWrap/>
            <w:vAlign w:val="center"/>
            <w:hideMark/>
          </w:tcPr>
          <w:p w14:paraId="3D29279E" w14:textId="71F73F9B" w:rsidR="004B0A3D" w:rsidRPr="00D72C62" w:rsidRDefault="00861078" w:rsidP="00C66046">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r w:rsidRPr="00D72C62">
              <w:rPr>
                <w:rFonts w:ascii="Times New Roman" w:eastAsia="Times New Roman" w:hAnsi="Times New Roman" w:cs="Times New Roman"/>
                <w:color w:val="000000"/>
                <w:sz w:val="15"/>
                <w:szCs w:val="15"/>
              </w:rPr>
              <w:t xml:space="preserve"> </w:t>
            </w:r>
            <w:r w:rsidR="004B0A3D" w:rsidRPr="00D72C62">
              <w:rPr>
                <w:rFonts w:ascii="Times New Roman" w:eastAsia="Times New Roman" w:hAnsi="Times New Roman" w:cs="Times New Roman"/>
                <w:color w:val="000000"/>
                <w:sz w:val="15"/>
                <w:szCs w:val="15"/>
              </w:rPr>
              <w:t>*</w:t>
            </w:r>
            <w:r w:rsidR="00C66046" w:rsidRPr="00C66046">
              <w:rPr>
                <w:rFonts w:ascii="Times New Roman" w:eastAsia="Times New Roman" w:hAnsi="Times New Roman" w:cs="Times New Roman"/>
                <w:color w:val="000000"/>
                <w:sz w:val="15"/>
                <w:szCs w:val="15"/>
              </w:rPr>
              <w:t>TemporalDistance</w:t>
            </w:r>
          </w:p>
        </w:tc>
        <w:tc>
          <w:tcPr>
            <w:tcW w:w="396" w:type="pct"/>
            <w:tcBorders>
              <w:top w:val="nil"/>
              <w:left w:val="nil"/>
              <w:bottom w:val="nil"/>
              <w:right w:val="nil"/>
            </w:tcBorders>
            <w:shd w:val="clear" w:color="auto" w:fill="auto"/>
            <w:noWrap/>
            <w:vAlign w:val="center"/>
            <w:hideMark/>
          </w:tcPr>
          <w:p w14:paraId="6EE1A2A6"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6129BABB"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18ED7EA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.063</w:t>
            </w:r>
          </w:p>
        </w:tc>
        <w:tc>
          <w:tcPr>
            <w:tcW w:w="473" w:type="pct"/>
            <w:tcBorders>
              <w:top w:val="nil"/>
              <w:left w:val="nil"/>
              <w:bottom w:val="nil"/>
              <w:right w:val="dotted" w:sz="4" w:space="0" w:color="auto"/>
            </w:tcBorders>
            <w:shd w:val="clear" w:color="auto" w:fill="auto"/>
            <w:noWrap/>
            <w:vAlign w:val="center"/>
            <w:hideMark/>
          </w:tcPr>
          <w:p w14:paraId="6A20F45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0D4B348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192B0759"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22C58ED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.067</w:t>
            </w:r>
          </w:p>
        </w:tc>
        <w:tc>
          <w:tcPr>
            <w:tcW w:w="473" w:type="pct"/>
            <w:tcBorders>
              <w:top w:val="nil"/>
              <w:left w:val="nil"/>
              <w:bottom w:val="nil"/>
              <w:right w:val="nil"/>
            </w:tcBorders>
            <w:shd w:val="clear" w:color="auto" w:fill="auto"/>
            <w:noWrap/>
            <w:vAlign w:val="center"/>
            <w:hideMark/>
          </w:tcPr>
          <w:p w14:paraId="1004A53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E8718F" w:rsidRPr="00D72C62" w14:paraId="4C4D2023" w14:textId="77777777" w:rsidTr="00B927CC">
        <w:trPr>
          <w:trHeight w:val="300"/>
        </w:trPr>
        <w:tc>
          <w:tcPr>
            <w:tcW w:w="1526" w:type="pct"/>
            <w:tcBorders>
              <w:top w:val="nil"/>
              <w:left w:val="nil"/>
              <w:bottom w:val="nil"/>
              <w:right w:val="nil"/>
            </w:tcBorders>
            <w:shd w:val="clear" w:color="auto" w:fill="auto"/>
            <w:noWrap/>
            <w:vAlign w:val="center"/>
          </w:tcPr>
          <w:p w14:paraId="3206AE21" w14:textId="6A4914A6" w:rsidR="00E8718F" w:rsidRPr="00D72C62" w:rsidRDefault="00861078" w:rsidP="00E8718F">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r w:rsidRPr="00D72C62">
              <w:rPr>
                <w:rFonts w:ascii="Times New Roman" w:eastAsia="Times New Roman" w:hAnsi="Times New Roman" w:cs="Times New Roman"/>
                <w:color w:val="000000"/>
                <w:sz w:val="15"/>
                <w:szCs w:val="15"/>
              </w:rPr>
              <w:t xml:space="preserve"> </w:t>
            </w:r>
            <w:r w:rsidR="00E8718F" w:rsidRPr="00D72C62">
              <w:rPr>
                <w:rFonts w:ascii="Times New Roman" w:eastAsia="Times New Roman" w:hAnsi="Times New Roman" w:cs="Times New Roman"/>
                <w:color w:val="000000"/>
                <w:sz w:val="15"/>
                <w:szCs w:val="15"/>
              </w:rPr>
              <w:t>*</w:t>
            </w:r>
            <w:r w:rsidR="00C66046" w:rsidRPr="00C66046">
              <w:rPr>
                <w:rFonts w:ascii="Times New Roman" w:eastAsia="Times New Roman" w:hAnsi="Times New Roman" w:cs="Times New Roman"/>
                <w:color w:val="000000"/>
                <w:sz w:val="15"/>
                <w:szCs w:val="15"/>
              </w:rPr>
              <w:t>PromotionalIntensity</w:t>
            </w:r>
          </w:p>
        </w:tc>
        <w:tc>
          <w:tcPr>
            <w:tcW w:w="396" w:type="pct"/>
            <w:tcBorders>
              <w:top w:val="nil"/>
              <w:left w:val="nil"/>
              <w:bottom w:val="nil"/>
              <w:right w:val="nil"/>
            </w:tcBorders>
            <w:shd w:val="clear" w:color="auto" w:fill="auto"/>
            <w:noWrap/>
            <w:vAlign w:val="center"/>
          </w:tcPr>
          <w:p w14:paraId="45530323" w14:textId="77777777" w:rsidR="00E8718F" w:rsidRPr="00D72C62" w:rsidRDefault="00E8718F" w:rsidP="00E8718F">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tcPr>
          <w:p w14:paraId="1CAC416D" w14:textId="77777777" w:rsidR="00E8718F" w:rsidRPr="00D72C62" w:rsidRDefault="00E8718F" w:rsidP="00E8718F">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tcPr>
          <w:p w14:paraId="1756BD61" w14:textId="0FDF7111" w:rsidR="00E8718F" w:rsidRPr="00D72C62" w:rsidRDefault="00E8718F" w:rsidP="00E8718F">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-.099</w:t>
            </w:r>
          </w:p>
        </w:tc>
        <w:tc>
          <w:tcPr>
            <w:tcW w:w="473" w:type="pct"/>
            <w:tcBorders>
              <w:top w:val="nil"/>
              <w:left w:val="nil"/>
              <w:bottom w:val="nil"/>
              <w:right w:val="dotted" w:sz="4" w:space="0" w:color="auto"/>
            </w:tcBorders>
            <w:shd w:val="clear" w:color="auto" w:fill="auto"/>
            <w:noWrap/>
            <w:vAlign w:val="center"/>
          </w:tcPr>
          <w:p w14:paraId="75ABF05A" w14:textId="0A0145B0" w:rsidR="00E8718F" w:rsidRPr="00D72C62" w:rsidRDefault="00E8718F" w:rsidP="00E8718F">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.031</w:t>
            </w:r>
          </w:p>
        </w:tc>
        <w:tc>
          <w:tcPr>
            <w:tcW w:w="396" w:type="pct"/>
            <w:tcBorders>
              <w:top w:val="nil"/>
              <w:left w:val="dotted" w:sz="4" w:space="0" w:color="auto"/>
              <w:bottom w:val="nil"/>
              <w:right w:val="nil"/>
            </w:tcBorders>
            <w:shd w:val="clear" w:color="auto" w:fill="auto"/>
            <w:noWrap/>
            <w:vAlign w:val="center"/>
          </w:tcPr>
          <w:p w14:paraId="60309CC9" w14:textId="77777777" w:rsidR="00E8718F" w:rsidRPr="00D72C62" w:rsidRDefault="00E8718F" w:rsidP="00E8718F">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tcPr>
          <w:p w14:paraId="43FBC108" w14:textId="77777777" w:rsidR="00E8718F" w:rsidRPr="00D72C62" w:rsidRDefault="00E8718F" w:rsidP="00E8718F">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tcPr>
          <w:p w14:paraId="2C292CF8" w14:textId="6DDB205D" w:rsidR="00E8718F" w:rsidRPr="00D72C62" w:rsidRDefault="00E8718F" w:rsidP="00E8718F">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-.092</w:t>
            </w:r>
          </w:p>
        </w:tc>
        <w:tc>
          <w:tcPr>
            <w:tcW w:w="473" w:type="pct"/>
            <w:tcBorders>
              <w:top w:val="nil"/>
              <w:left w:val="nil"/>
              <w:bottom w:val="nil"/>
              <w:right w:val="nil"/>
            </w:tcBorders>
            <w:shd w:val="clear" w:color="auto" w:fill="auto"/>
            <w:noWrap/>
            <w:vAlign w:val="center"/>
          </w:tcPr>
          <w:p w14:paraId="42AEF07F" w14:textId="0A758F2B" w:rsidR="00E8718F" w:rsidRPr="00D72C62" w:rsidRDefault="00E8718F" w:rsidP="00E8718F">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.042</w:t>
            </w:r>
          </w:p>
        </w:tc>
      </w:tr>
      <w:tr w:rsidR="004B0A3D" w:rsidRPr="00D72C62" w14:paraId="7AF6DACC" w14:textId="77777777" w:rsidTr="00B927CC">
        <w:trPr>
          <w:trHeight w:val="300"/>
        </w:trPr>
        <w:tc>
          <w:tcPr>
            <w:tcW w:w="1526" w:type="pct"/>
            <w:tcBorders>
              <w:top w:val="nil"/>
              <w:left w:val="nil"/>
              <w:bottom w:val="nil"/>
              <w:right w:val="nil"/>
            </w:tcBorders>
            <w:shd w:val="clear" w:color="auto" w:fill="auto"/>
            <w:noWrap/>
            <w:vAlign w:val="center"/>
            <w:hideMark/>
          </w:tcPr>
          <w:p w14:paraId="330ECB6C" w14:textId="506F6800" w:rsidR="004B0A3D" w:rsidRPr="00D72C62" w:rsidRDefault="00861078" w:rsidP="005E0076">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r w:rsidRPr="00D72C62">
              <w:rPr>
                <w:rFonts w:ascii="Times New Roman" w:eastAsia="Times New Roman" w:hAnsi="Times New Roman" w:cs="Times New Roman"/>
                <w:color w:val="000000"/>
                <w:sz w:val="15"/>
                <w:szCs w:val="15"/>
              </w:rPr>
              <w:t xml:space="preserve"> </w:t>
            </w:r>
            <w:r w:rsidR="004B0A3D" w:rsidRPr="00D72C62">
              <w:rPr>
                <w:rFonts w:ascii="Times New Roman" w:eastAsia="Times New Roman" w:hAnsi="Times New Roman" w:cs="Times New Roman"/>
                <w:color w:val="000000"/>
                <w:sz w:val="15"/>
                <w:szCs w:val="15"/>
              </w:rPr>
              <w:t>*</w:t>
            </w:r>
            <w:r w:rsidR="002575D6" w:rsidRPr="002575D6">
              <w:rPr>
                <w:rFonts w:ascii="Times New Roman" w:eastAsia="Times New Roman" w:hAnsi="Times New Roman" w:cs="Times New Roman"/>
                <w:color w:val="000000"/>
                <w:sz w:val="15"/>
                <w:szCs w:val="15"/>
              </w:rPr>
              <w:t>PersonalizedAcq</w:t>
            </w:r>
            <w:r w:rsidR="00C66046">
              <w:rPr>
                <w:rFonts w:ascii="Times New Roman" w:eastAsia="Times New Roman" w:hAnsi="Times New Roman" w:cs="Times New Roman"/>
                <w:color w:val="000000"/>
                <w:sz w:val="15"/>
                <w:szCs w:val="15"/>
              </w:rPr>
              <w:t>uisition</w:t>
            </w:r>
          </w:p>
        </w:tc>
        <w:tc>
          <w:tcPr>
            <w:tcW w:w="396" w:type="pct"/>
            <w:tcBorders>
              <w:top w:val="nil"/>
              <w:left w:val="nil"/>
              <w:bottom w:val="nil"/>
              <w:right w:val="nil"/>
            </w:tcBorders>
            <w:shd w:val="clear" w:color="auto" w:fill="auto"/>
            <w:noWrap/>
            <w:vAlign w:val="center"/>
            <w:hideMark/>
          </w:tcPr>
          <w:p w14:paraId="599EC72C"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3B4BD420"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6715B41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.053</w:t>
            </w:r>
          </w:p>
        </w:tc>
        <w:tc>
          <w:tcPr>
            <w:tcW w:w="473" w:type="pct"/>
            <w:tcBorders>
              <w:top w:val="nil"/>
              <w:left w:val="nil"/>
              <w:bottom w:val="nil"/>
              <w:right w:val="dotted" w:sz="4" w:space="0" w:color="auto"/>
            </w:tcBorders>
            <w:shd w:val="clear" w:color="auto" w:fill="auto"/>
            <w:noWrap/>
            <w:vAlign w:val="center"/>
            <w:hideMark/>
          </w:tcPr>
          <w:p w14:paraId="46AB398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.022</w:t>
            </w:r>
          </w:p>
        </w:tc>
        <w:tc>
          <w:tcPr>
            <w:tcW w:w="396" w:type="pct"/>
            <w:tcBorders>
              <w:top w:val="nil"/>
              <w:left w:val="dotted" w:sz="4" w:space="0" w:color="auto"/>
              <w:bottom w:val="nil"/>
              <w:right w:val="nil"/>
            </w:tcBorders>
            <w:shd w:val="clear" w:color="auto" w:fill="auto"/>
            <w:noWrap/>
            <w:vAlign w:val="center"/>
            <w:hideMark/>
          </w:tcPr>
          <w:p w14:paraId="31CB32C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5B67FFB7"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3FCA003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.052</w:t>
            </w:r>
          </w:p>
        </w:tc>
        <w:tc>
          <w:tcPr>
            <w:tcW w:w="473" w:type="pct"/>
            <w:tcBorders>
              <w:top w:val="nil"/>
              <w:left w:val="nil"/>
              <w:bottom w:val="nil"/>
              <w:right w:val="nil"/>
            </w:tcBorders>
            <w:shd w:val="clear" w:color="auto" w:fill="auto"/>
            <w:noWrap/>
            <w:vAlign w:val="center"/>
            <w:hideMark/>
          </w:tcPr>
          <w:p w14:paraId="437858E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.026</w:t>
            </w:r>
          </w:p>
        </w:tc>
      </w:tr>
      <w:tr w:rsidR="004B0A3D" w:rsidRPr="00D72C62" w14:paraId="67B0A5B1" w14:textId="77777777" w:rsidTr="00B927CC">
        <w:trPr>
          <w:trHeight w:val="300"/>
        </w:trPr>
        <w:tc>
          <w:tcPr>
            <w:tcW w:w="1526" w:type="pct"/>
            <w:tcBorders>
              <w:top w:val="nil"/>
              <w:left w:val="nil"/>
              <w:bottom w:val="nil"/>
              <w:right w:val="nil"/>
            </w:tcBorders>
            <w:shd w:val="clear" w:color="auto" w:fill="auto"/>
            <w:noWrap/>
            <w:vAlign w:val="center"/>
            <w:hideMark/>
          </w:tcPr>
          <w:p w14:paraId="1A95F135" w14:textId="1DFA1A13" w:rsidR="004B0A3D" w:rsidRPr="00D72C62" w:rsidRDefault="00861078" w:rsidP="00F54874">
            <w:pPr>
              <w:spacing w:after="0" w:line="240" w:lineRule="auto"/>
              <w:rPr>
                <w:rFonts w:ascii="Times New Roman" w:eastAsia="Times New Roman" w:hAnsi="Times New Roman" w:cs="Times New Roman"/>
                <w:color w:val="000000"/>
                <w:sz w:val="15"/>
                <w:szCs w:val="15"/>
              </w:rPr>
            </w:pPr>
            <w:r w:rsidRPr="00861078">
              <w:rPr>
                <w:rFonts w:ascii="Times New Roman" w:eastAsia="Times New Roman" w:hAnsi="Times New Roman" w:cs="Times New Roman"/>
                <w:color w:val="000000"/>
                <w:sz w:val="15"/>
                <w:szCs w:val="15"/>
              </w:rPr>
              <w:t>RecoveryIncentive</w:t>
            </w:r>
            <w:r w:rsidRPr="00D72C62">
              <w:rPr>
                <w:rFonts w:ascii="Times New Roman" w:eastAsia="Times New Roman" w:hAnsi="Times New Roman" w:cs="Times New Roman"/>
                <w:color w:val="000000"/>
                <w:sz w:val="15"/>
                <w:szCs w:val="15"/>
              </w:rPr>
              <w:t xml:space="preserve"> </w:t>
            </w:r>
            <w:r w:rsidR="004B0A3D" w:rsidRPr="00D72C62">
              <w:rPr>
                <w:rFonts w:ascii="Times New Roman" w:eastAsia="Times New Roman" w:hAnsi="Times New Roman" w:cs="Times New Roman"/>
                <w:color w:val="000000"/>
                <w:sz w:val="15"/>
                <w:szCs w:val="15"/>
              </w:rPr>
              <w:t>*</w:t>
            </w:r>
            <w:r w:rsidR="00A4650F" w:rsidRPr="00A4650F">
              <w:rPr>
                <w:rFonts w:ascii="Times New Roman" w:eastAsia="Times New Roman" w:hAnsi="Times New Roman" w:cs="Times New Roman"/>
                <w:color w:val="000000"/>
                <w:sz w:val="15"/>
                <w:szCs w:val="15"/>
              </w:rPr>
              <w:t>RelationshipLength</w:t>
            </w:r>
          </w:p>
        </w:tc>
        <w:tc>
          <w:tcPr>
            <w:tcW w:w="396" w:type="pct"/>
            <w:tcBorders>
              <w:top w:val="nil"/>
              <w:left w:val="nil"/>
              <w:bottom w:val="nil"/>
              <w:right w:val="nil"/>
            </w:tcBorders>
            <w:shd w:val="clear" w:color="auto" w:fill="auto"/>
            <w:noWrap/>
            <w:vAlign w:val="center"/>
            <w:hideMark/>
          </w:tcPr>
          <w:p w14:paraId="05534DAF"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67D7D45D"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5DFAF0E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473" w:type="pct"/>
            <w:tcBorders>
              <w:top w:val="nil"/>
              <w:left w:val="nil"/>
              <w:bottom w:val="nil"/>
              <w:right w:val="dotted" w:sz="4" w:space="0" w:color="auto"/>
            </w:tcBorders>
            <w:shd w:val="clear" w:color="auto" w:fill="auto"/>
            <w:noWrap/>
            <w:vAlign w:val="center"/>
            <w:hideMark/>
          </w:tcPr>
          <w:p w14:paraId="7EF927E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.739</w:t>
            </w:r>
          </w:p>
        </w:tc>
        <w:tc>
          <w:tcPr>
            <w:tcW w:w="396" w:type="pct"/>
            <w:tcBorders>
              <w:top w:val="nil"/>
              <w:left w:val="dotted" w:sz="4" w:space="0" w:color="auto"/>
              <w:bottom w:val="nil"/>
              <w:right w:val="nil"/>
            </w:tcBorders>
            <w:shd w:val="clear" w:color="auto" w:fill="auto"/>
            <w:noWrap/>
            <w:vAlign w:val="center"/>
            <w:hideMark/>
          </w:tcPr>
          <w:p w14:paraId="377BF20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28FFCF3B"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78BDCD1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473" w:type="pct"/>
            <w:tcBorders>
              <w:top w:val="nil"/>
              <w:left w:val="nil"/>
              <w:bottom w:val="nil"/>
              <w:right w:val="nil"/>
            </w:tcBorders>
            <w:shd w:val="clear" w:color="auto" w:fill="auto"/>
            <w:noWrap/>
            <w:vAlign w:val="center"/>
            <w:hideMark/>
          </w:tcPr>
          <w:p w14:paraId="2472EB1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.771</w:t>
            </w:r>
          </w:p>
        </w:tc>
      </w:tr>
      <w:tr w:rsidR="004B0A3D" w:rsidRPr="00D72C62" w14:paraId="52315A1E" w14:textId="77777777" w:rsidTr="00B927CC">
        <w:trPr>
          <w:trHeight w:val="300"/>
        </w:trPr>
        <w:tc>
          <w:tcPr>
            <w:tcW w:w="1526" w:type="pct"/>
            <w:tcBorders>
              <w:top w:val="nil"/>
              <w:left w:val="nil"/>
              <w:bottom w:val="nil"/>
              <w:right w:val="nil"/>
            </w:tcBorders>
            <w:shd w:val="clear" w:color="auto" w:fill="auto"/>
            <w:noWrap/>
            <w:vAlign w:val="center"/>
            <w:hideMark/>
          </w:tcPr>
          <w:p w14:paraId="7ED1722E" w14:textId="6441415F" w:rsidR="004B0A3D" w:rsidRPr="00D72C62" w:rsidRDefault="00FB0BF6" w:rsidP="004B0A3D">
            <w:pPr>
              <w:spacing w:after="0" w:line="240" w:lineRule="auto"/>
              <w:rPr>
                <w:rFonts w:ascii="Times New Roman" w:eastAsia="Times New Roman" w:hAnsi="Times New Roman" w:cs="Times New Roman"/>
                <w:color w:val="000000"/>
                <w:sz w:val="15"/>
                <w:szCs w:val="15"/>
              </w:rPr>
            </w:pPr>
            <w:r w:rsidRPr="00FB0BF6">
              <w:rPr>
                <w:rFonts w:ascii="Times New Roman" w:eastAsia="Times New Roman" w:hAnsi="Times New Roman" w:cs="Times New Roman"/>
                <w:color w:val="000000"/>
                <w:sz w:val="15"/>
                <w:szCs w:val="15"/>
              </w:rPr>
              <w:t>FullPriceReminder</w:t>
            </w:r>
          </w:p>
        </w:tc>
        <w:tc>
          <w:tcPr>
            <w:tcW w:w="396" w:type="pct"/>
            <w:tcBorders>
              <w:top w:val="nil"/>
              <w:left w:val="nil"/>
              <w:bottom w:val="nil"/>
              <w:right w:val="nil"/>
            </w:tcBorders>
            <w:shd w:val="clear" w:color="auto" w:fill="auto"/>
            <w:noWrap/>
            <w:vAlign w:val="center"/>
            <w:hideMark/>
          </w:tcPr>
          <w:p w14:paraId="44164AB8"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263D4000"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16CCFA9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-1.496</w:t>
            </w:r>
          </w:p>
        </w:tc>
        <w:tc>
          <w:tcPr>
            <w:tcW w:w="473" w:type="pct"/>
            <w:tcBorders>
              <w:top w:val="nil"/>
              <w:left w:val="nil"/>
              <w:bottom w:val="nil"/>
              <w:right w:val="dotted" w:sz="4" w:space="0" w:color="auto"/>
            </w:tcBorders>
            <w:shd w:val="clear" w:color="auto" w:fill="auto"/>
            <w:noWrap/>
            <w:vAlign w:val="center"/>
            <w:hideMark/>
          </w:tcPr>
          <w:p w14:paraId="50B674B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02A8154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05451040"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458D175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-1.405</w:t>
            </w:r>
          </w:p>
        </w:tc>
        <w:tc>
          <w:tcPr>
            <w:tcW w:w="473" w:type="pct"/>
            <w:tcBorders>
              <w:top w:val="nil"/>
              <w:left w:val="nil"/>
              <w:bottom w:val="nil"/>
              <w:right w:val="nil"/>
            </w:tcBorders>
            <w:shd w:val="clear" w:color="auto" w:fill="auto"/>
            <w:noWrap/>
            <w:vAlign w:val="center"/>
            <w:hideMark/>
          </w:tcPr>
          <w:p w14:paraId="50C5E00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3F8EA5A2" w14:textId="77777777" w:rsidTr="00B927CC">
        <w:trPr>
          <w:trHeight w:val="300"/>
        </w:trPr>
        <w:tc>
          <w:tcPr>
            <w:tcW w:w="1526" w:type="pct"/>
            <w:tcBorders>
              <w:top w:val="nil"/>
              <w:left w:val="nil"/>
              <w:bottom w:val="nil"/>
              <w:right w:val="nil"/>
            </w:tcBorders>
            <w:shd w:val="clear" w:color="auto" w:fill="auto"/>
            <w:noWrap/>
            <w:vAlign w:val="center"/>
            <w:hideMark/>
          </w:tcPr>
          <w:p w14:paraId="4A5B135B" w14:textId="6F7726B0" w:rsidR="004B0A3D" w:rsidRPr="00D72C62" w:rsidRDefault="00861078" w:rsidP="004B0A3D">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RenewalIncentive</w:t>
            </w:r>
          </w:p>
        </w:tc>
        <w:tc>
          <w:tcPr>
            <w:tcW w:w="396" w:type="pct"/>
            <w:tcBorders>
              <w:top w:val="nil"/>
              <w:left w:val="nil"/>
              <w:bottom w:val="nil"/>
              <w:right w:val="nil"/>
            </w:tcBorders>
            <w:shd w:val="clear" w:color="auto" w:fill="auto"/>
            <w:noWrap/>
            <w:vAlign w:val="center"/>
            <w:hideMark/>
          </w:tcPr>
          <w:p w14:paraId="23025776"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2BE215B2"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1B67209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.178</w:t>
            </w:r>
          </w:p>
        </w:tc>
        <w:tc>
          <w:tcPr>
            <w:tcW w:w="473" w:type="pct"/>
            <w:tcBorders>
              <w:top w:val="nil"/>
              <w:left w:val="nil"/>
              <w:bottom w:val="nil"/>
              <w:right w:val="dotted" w:sz="4" w:space="0" w:color="auto"/>
            </w:tcBorders>
            <w:shd w:val="clear" w:color="auto" w:fill="auto"/>
            <w:noWrap/>
            <w:vAlign w:val="center"/>
            <w:hideMark/>
          </w:tcPr>
          <w:p w14:paraId="5E5ADD6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5EEDC03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61F3F677"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6743101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.208</w:t>
            </w:r>
          </w:p>
        </w:tc>
        <w:tc>
          <w:tcPr>
            <w:tcW w:w="473" w:type="pct"/>
            <w:tcBorders>
              <w:top w:val="nil"/>
              <w:left w:val="nil"/>
              <w:bottom w:val="nil"/>
              <w:right w:val="nil"/>
            </w:tcBorders>
            <w:shd w:val="clear" w:color="auto" w:fill="auto"/>
            <w:noWrap/>
            <w:vAlign w:val="center"/>
            <w:hideMark/>
          </w:tcPr>
          <w:p w14:paraId="12CC380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4473AE4B" w14:textId="77777777" w:rsidTr="00B927CC">
        <w:trPr>
          <w:trHeight w:val="300"/>
        </w:trPr>
        <w:tc>
          <w:tcPr>
            <w:tcW w:w="1526" w:type="pct"/>
            <w:tcBorders>
              <w:top w:val="nil"/>
              <w:left w:val="nil"/>
              <w:bottom w:val="nil"/>
              <w:right w:val="nil"/>
            </w:tcBorders>
            <w:shd w:val="clear" w:color="auto" w:fill="auto"/>
            <w:noWrap/>
            <w:vAlign w:val="center"/>
            <w:hideMark/>
          </w:tcPr>
          <w:p w14:paraId="5E751510" w14:textId="1216BCC2" w:rsidR="004B0A3D" w:rsidRPr="00D72C62" w:rsidRDefault="00C66046" w:rsidP="004B0A3D">
            <w:pPr>
              <w:spacing w:after="0" w:line="240" w:lineRule="auto"/>
              <w:rPr>
                <w:rFonts w:ascii="Times New Roman" w:eastAsia="Times New Roman" w:hAnsi="Times New Roman" w:cs="Times New Roman"/>
                <w:color w:val="000000"/>
                <w:sz w:val="15"/>
                <w:szCs w:val="15"/>
              </w:rPr>
            </w:pPr>
            <w:r w:rsidRPr="00C66046">
              <w:rPr>
                <w:rFonts w:ascii="Times New Roman" w:eastAsia="Times New Roman" w:hAnsi="Times New Roman" w:cs="Times New Roman"/>
                <w:color w:val="000000"/>
                <w:sz w:val="15"/>
                <w:szCs w:val="15"/>
              </w:rPr>
              <w:t>TemporalDistance</w:t>
            </w:r>
          </w:p>
        </w:tc>
        <w:tc>
          <w:tcPr>
            <w:tcW w:w="396" w:type="pct"/>
            <w:tcBorders>
              <w:top w:val="nil"/>
              <w:left w:val="nil"/>
              <w:bottom w:val="nil"/>
              <w:right w:val="nil"/>
            </w:tcBorders>
            <w:shd w:val="clear" w:color="auto" w:fill="auto"/>
            <w:noWrap/>
            <w:vAlign w:val="center"/>
            <w:hideMark/>
          </w:tcPr>
          <w:p w14:paraId="4CB5DF27"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783EBAEC"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1995F52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-.435</w:t>
            </w:r>
          </w:p>
        </w:tc>
        <w:tc>
          <w:tcPr>
            <w:tcW w:w="473" w:type="pct"/>
            <w:tcBorders>
              <w:top w:val="nil"/>
              <w:left w:val="nil"/>
              <w:bottom w:val="nil"/>
              <w:right w:val="dotted" w:sz="4" w:space="0" w:color="auto"/>
            </w:tcBorders>
            <w:shd w:val="clear" w:color="auto" w:fill="auto"/>
            <w:noWrap/>
            <w:vAlign w:val="center"/>
            <w:hideMark/>
          </w:tcPr>
          <w:p w14:paraId="28EBD2E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7A05F48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5182C35F"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208DF5B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-.443</w:t>
            </w:r>
          </w:p>
        </w:tc>
        <w:tc>
          <w:tcPr>
            <w:tcW w:w="473" w:type="pct"/>
            <w:tcBorders>
              <w:top w:val="nil"/>
              <w:left w:val="nil"/>
              <w:bottom w:val="nil"/>
              <w:right w:val="nil"/>
            </w:tcBorders>
            <w:shd w:val="clear" w:color="auto" w:fill="auto"/>
            <w:noWrap/>
            <w:vAlign w:val="center"/>
            <w:hideMark/>
          </w:tcPr>
          <w:p w14:paraId="011958E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B927CC" w:rsidRPr="00D72C62" w14:paraId="066285CD" w14:textId="77777777" w:rsidTr="00B927CC">
        <w:trPr>
          <w:trHeight w:val="300"/>
        </w:trPr>
        <w:tc>
          <w:tcPr>
            <w:tcW w:w="1526" w:type="pct"/>
            <w:tcBorders>
              <w:top w:val="nil"/>
              <w:left w:val="nil"/>
              <w:bottom w:val="nil"/>
              <w:right w:val="nil"/>
            </w:tcBorders>
            <w:shd w:val="clear" w:color="auto" w:fill="auto"/>
            <w:noWrap/>
            <w:vAlign w:val="center"/>
          </w:tcPr>
          <w:p w14:paraId="255B4FD0" w14:textId="25D00E62" w:rsidR="00B927CC" w:rsidRPr="002575D6" w:rsidRDefault="00C66046" w:rsidP="00B927CC">
            <w:pPr>
              <w:spacing w:after="0" w:line="240" w:lineRule="auto"/>
              <w:rPr>
                <w:rFonts w:ascii="Times New Roman" w:eastAsia="Times New Roman" w:hAnsi="Times New Roman" w:cs="Times New Roman"/>
                <w:color w:val="000000"/>
                <w:sz w:val="15"/>
                <w:szCs w:val="15"/>
              </w:rPr>
            </w:pPr>
            <w:r w:rsidRPr="00C66046">
              <w:rPr>
                <w:rFonts w:ascii="Times New Roman" w:eastAsia="Times New Roman" w:hAnsi="Times New Roman" w:cs="Times New Roman"/>
                <w:color w:val="000000"/>
                <w:sz w:val="15"/>
                <w:szCs w:val="15"/>
              </w:rPr>
              <w:t>PromotionalIntensity</w:t>
            </w:r>
          </w:p>
        </w:tc>
        <w:tc>
          <w:tcPr>
            <w:tcW w:w="396" w:type="pct"/>
            <w:tcBorders>
              <w:top w:val="nil"/>
              <w:left w:val="nil"/>
              <w:bottom w:val="nil"/>
              <w:right w:val="nil"/>
            </w:tcBorders>
            <w:shd w:val="clear" w:color="auto" w:fill="auto"/>
            <w:noWrap/>
            <w:vAlign w:val="center"/>
          </w:tcPr>
          <w:p w14:paraId="3B119616" w14:textId="31318ADC"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-.484</w:t>
            </w:r>
          </w:p>
        </w:tc>
        <w:tc>
          <w:tcPr>
            <w:tcW w:w="473" w:type="pct"/>
            <w:tcBorders>
              <w:top w:val="nil"/>
              <w:left w:val="nil"/>
              <w:bottom w:val="nil"/>
              <w:right w:val="nil"/>
            </w:tcBorders>
            <w:shd w:val="clear" w:color="auto" w:fill="auto"/>
            <w:noWrap/>
            <w:vAlign w:val="center"/>
          </w:tcPr>
          <w:p w14:paraId="2CB79453" w14:textId="54A8E406"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nil"/>
              <w:bottom w:val="nil"/>
              <w:right w:val="nil"/>
            </w:tcBorders>
            <w:shd w:val="clear" w:color="auto" w:fill="auto"/>
            <w:noWrap/>
            <w:vAlign w:val="center"/>
          </w:tcPr>
          <w:p w14:paraId="19C1EED3" w14:textId="6E40ACAB"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-.678</w:t>
            </w:r>
          </w:p>
        </w:tc>
        <w:tc>
          <w:tcPr>
            <w:tcW w:w="473" w:type="pct"/>
            <w:tcBorders>
              <w:top w:val="nil"/>
              <w:left w:val="nil"/>
              <w:bottom w:val="nil"/>
              <w:right w:val="dotted" w:sz="4" w:space="0" w:color="auto"/>
            </w:tcBorders>
            <w:shd w:val="clear" w:color="auto" w:fill="auto"/>
            <w:noWrap/>
            <w:vAlign w:val="center"/>
          </w:tcPr>
          <w:p w14:paraId="3FF3D0BF" w14:textId="422D0AF1"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.007</w:t>
            </w:r>
          </w:p>
        </w:tc>
        <w:tc>
          <w:tcPr>
            <w:tcW w:w="396" w:type="pct"/>
            <w:tcBorders>
              <w:top w:val="nil"/>
              <w:left w:val="dotted" w:sz="4" w:space="0" w:color="auto"/>
              <w:bottom w:val="nil"/>
              <w:right w:val="nil"/>
            </w:tcBorders>
            <w:shd w:val="clear" w:color="auto" w:fill="auto"/>
            <w:noWrap/>
            <w:vAlign w:val="center"/>
          </w:tcPr>
          <w:p w14:paraId="079BFCCB" w14:textId="55098BE7"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-.109</w:t>
            </w:r>
          </w:p>
        </w:tc>
        <w:tc>
          <w:tcPr>
            <w:tcW w:w="473" w:type="pct"/>
            <w:tcBorders>
              <w:top w:val="nil"/>
              <w:left w:val="nil"/>
              <w:bottom w:val="nil"/>
              <w:right w:val="nil"/>
            </w:tcBorders>
            <w:shd w:val="clear" w:color="auto" w:fill="auto"/>
            <w:noWrap/>
            <w:vAlign w:val="center"/>
          </w:tcPr>
          <w:p w14:paraId="063D9D37" w14:textId="6A48FA47" w:rsidR="00B927CC" w:rsidRPr="00D72C62" w:rsidRDefault="00B927CC" w:rsidP="00B927CC">
            <w:pPr>
              <w:spacing w:after="0" w:line="240" w:lineRule="auto"/>
              <w:jc w:val="center"/>
              <w:rPr>
                <w:rFonts w:ascii="Times New Roman" w:eastAsia="Times New Roman" w:hAnsi="Times New Roman" w:cs="Times New Roman"/>
                <w:sz w:val="15"/>
                <w:szCs w:val="15"/>
              </w:rPr>
            </w:pPr>
            <w:r w:rsidRPr="00D72C62">
              <w:rPr>
                <w:rFonts w:ascii="Times New Roman" w:eastAsia="Times New Roman" w:hAnsi="Times New Roman" w:cs="Times New Roman"/>
                <w:color w:val="000000"/>
                <w:sz w:val="15"/>
                <w:szCs w:val="15"/>
              </w:rPr>
              <w:t>.360</w:t>
            </w:r>
          </w:p>
        </w:tc>
        <w:tc>
          <w:tcPr>
            <w:tcW w:w="396" w:type="pct"/>
            <w:tcBorders>
              <w:top w:val="nil"/>
              <w:left w:val="nil"/>
              <w:bottom w:val="nil"/>
              <w:right w:val="nil"/>
            </w:tcBorders>
            <w:shd w:val="clear" w:color="auto" w:fill="auto"/>
            <w:noWrap/>
            <w:vAlign w:val="center"/>
          </w:tcPr>
          <w:p w14:paraId="04C4F391" w14:textId="0CB65C13"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-.848</w:t>
            </w:r>
          </w:p>
        </w:tc>
        <w:tc>
          <w:tcPr>
            <w:tcW w:w="473" w:type="pct"/>
            <w:tcBorders>
              <w:top w:val="nil"/>
              <w:left w:val="nil"/>
              <w:bottom w:val="nil"/>
              <w:right w:val="nil"/>
            </w:tcBorders>
            <w:shd w:val="clear" w:color="auto" w:fill="auto"/>
            <w:noWrap/>
            <w:vAlign w:val="center"/>
          </w:tcPr>
          <w:p w14:paraId="12C0B814" w14:textId="4AF6F60E" w:rsidR="00B927CC" w:rsidRPr="00D72C62" w:rsidRDefault="00B927CC" w:rsidP="00B927CC">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37A25783" w14:textId="77777777" w:rsidTr="00B927CC">
        <w:trPr>
          <w:trHeight w:val="300"/>
        </w:trPr>
        <w:tc>
          <w:tcPr>
            <w:tcW w:w="1526" w:type="pct"/>
            <w:tcBorders>
              <w:top w:val="nil"/>
              <w:left w:val="nil"/>
              <w:bottom w:val="nil"/>
              <w:right w:val="nil"/>
            </w:tcBorders>
            <w:shd w:val="clear" w:color="auto" w:fill="auto"/>
            <w:noWrap/>
            <w:vAlign w:val="center"/>
            <w:hideMark/>
          </w:tcPr>
          <w:p w14:paraId="24F24512" w14:textId="6E8DA93C" w:rsidR="004B0A3D" w:rsidRPr="00D72C62" w:rsidRDefault="00C66046" w:rsidP="005E0076">
            <w:pPr>
              <w:spacing w:after="0" w:line="240" w:lineRule="auto"/>
              <w:rPr>
                <w:rFonts w:ascii="Times New Roman" w:eastAsia="Times New Roman" w:hAnsi="Times New Roman" w:cs="Times New Roman"/>
                <w:color w:val="000000"/>
                <w:sz w:val="15"/>
                <w:szCs w:val="15"/>
              </w:rPr>
            </w:pPr>
            <w:r w:rsidRPr="00C66046">
              <w:rPr>
                <w:rFonts w:ascii="Times New Roman" w:eastAsia="Times New Roman" w:hAnsi="Times New Roman" w:cs="Times New Roman"/>
                <w:color w:val="000000"/>
                <w:sz w:val="15"/>
                <w:szCs w:val="15"/>
              </w:rPr>
              <w:t>PersonalizedAcquisition</w:t>
            </w:r>
          </w:p>
        </w:tc>
        <w:tc>
          <w:tcPr>
            <w:tcW w:w="396" w:type="pct"/>
            <w:tcBorders>
              <w:top w:val="nil"/>
              <w:left w:val="nil"/>
              <w:bottom w:val="nil"/>
              <w:right w:val="nil"/>
            </w:tcBorders>
            <w:shd w:val="clear" w:color="auto" w:fill="auto"/>
            <w:noWrap/>
            <w:vAlign w:val="center"/>
            <w:hideMark/>
          </w:tcPr>
          <w:p w14:paraId="7D508FF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.113</w:t>
            </w:r>
          </w:p>
        </w:tc>
        <w:tc>
          <w:tcPr>
            <w:tcW w:w="473" w:type="pct"/>
            <w:tcBorders>
              <w:top w:val="nil"/>
              <w:left w:val="nil"/>
              <w:bottom w:val="nil"/>
              <w:right w:val="nil"/>
            </w:tcBorders>
            <w:shd w:val="clear" w:color="auto" w:fill="auto"/>
            <w:noWrap/>
            <w:vAlign w:val="center"/>
            <w:hideMark/>
          </w:tcPr>
          <w:p w14:paraId="16AFDB1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.100</w:t>
            </w:r>
          </w:p>
        </w:tc>
        <w:tc>
          <w:tcPr>
            <w:tcW w:w="396" w:type="pct"/>
            <w:tcBorders>
              <w:top w:val="nil"/>
              <w:left w:val="nil"/>
              <w:bottom w:val="nil"/>
              <w:right w:val="nil"/>
            </w:tcBorders>
            <w:shd w:val="clear" w:color="auto" w:fill="auto"/>
            <w:noWrap/>
            <w:vAlign w:val="center"/>
            <w:hideMark/>
          </w:tcPr>
          <w:p w14:paraId="7373B0A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-.535</w:t>
            </w:r>
          </w:p>
        </w:tc>
        <w:tc>
          <w:tcPr>
            <w:tcW w:w="473" w:type="pct"/>
            <w:tcBorders>
              <w:top w:val="nil"/>
              <w:left w:val="nil"/>
              <w:bottom w:val="nil"/>
              <w:right w:val="dotted" w:sz="4" w:space="0" w:color="auto"/>
            </w:tcBorders>
            <w:shd w:val="clear" w:color="auto" w:fill="auto"/>
            <w:noWrap/>
            <w:vAlign w:val="center"/>
            <w:hideMark/>
          </w:tcPr>
          <w:p w14:paraId="384DE21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1EE6A4E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11502B80"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4BA1863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-.529</w:t>
            </w:r>
          </w:p>
        </w:tc>
        <w:tc>
          <w:tcPr>
            <w:tcW w:w="473" w:type="pct"/>
            <w:tcBorders>
              <w:top w:val="nil"/>
              <w:left w:val="nil"/>
              <w:bottom w:val="nil"/>
              <w:right w:val="nil"/>
            </w:tcBorders>
            <w:shd w:val="clear" w:color="auto" w:fill="auto"/>
            <w:noWrap/>
            <w:vAlign w:val="center"/>
            <w:hideMark/>
          </w:tcPr>
          <w:p w14:paraId="0EA6FF7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3BBD669C" w14:textId="77777777" w:rsidTr="00B927CC">
        <w:trPr>
          <w:trHeight w:val="300"/>
        </w:trPr>
        <w:tc>
          <w:tcPr>
            <w:tcW w:w="1526" w:type="pct"/>
            <w:tcBorders>
              <w:top w:val="nil"/>
              <w:left w:val="nil"/>
              <w:bottom w:val="nil"/>
              <w:right w:val="nil"/>
            </w:tcBorders>
            <w:shd w:val="clear" w:color="auto" w:fill="auto"/>
            <w:noWrap/>
            <w:vAlign w:val="center"/>
            <w:hideMark/>
          </w:tcPr>
          <w:p w14:paraId="2AAC1FE7" w14:textId="7970A83C" w:rsidR="004B0A3D" w:rsidRPr="00D72C62" w:rsidRDefault="00A4650F" w:rsidP="004B0A3D">
            <w:pPr>
              <w:spacing w:after="0" w:line="240" w:lineRule="auto"/>
              <w:rPr>
                <w:rFonts w:ascii="Times New Roman" w:eastAsia="Times New Roman" w:hAnsi="Times New Roman" w:cs="Times New Roman"/>
                <w:color w:val="000000"/>
                <w:sz w:val="15"/>
                <w:szCs w:val="15"/>
              </w:rPr>
            </w:pPr>
            <w:r w:rsidRPr="00A4650F">
              <w:rPr>
                <w:rFonts w:ascii="Times New Roman" w:eastAsia="Times New Roman" w:hAnsi="Times New Roman" w:cs="Times New Roman"/>
                <w:color w:val="000000"/>
                <w:sz w:val="15"/>
                <w:szCs w:val="15"/>
              </w:rPr>
              <w:t>RelationshipLength</w:t>
            </w:r>
          </w:p>
        </w:tc>
        <w:tc>
          <w:tcPr>
            <w:tcW w:w="396" w:type="pct"/>
            <w:tcBorders>
              <w:top w:val="nil"/>
              <w:left w:val="nil"/>
              <w:bottom w:val="nil"/>
              <w:right w:val="nil"/>
            </w:tcBorders>
            <w:shd w:val="clear" w:color="auto" w:fill="auto"/>
            <w:noWrap/>
            <w:vAlign w:val="center"/>
            <w:hideMark/>
          </w:tcPr>
          <w:p w14:paraId="28509C6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473" w:type="pct"/>
            <w:tcBorders>
              <w:top w:val="nil"/>
              <w:left w:val="nil"/>
              <w:bottom w:val="nil"/>
              <w:right w:val="nil"/>
            </w:tcBorders>
            <w:shd w:val="clear" w:color="auto" w:fill="auto"/>
            <w:noWrap/>
            <w:vAlign w:val="center"/>
            <w:hideMark/>
          </w:tcPr>
          <w:p w14:paraId="378D4A8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nil"/>
              <w:bottom w:val="nil"/>
              <w:right w:val="nil"/>
            </w:tcBorders>
            <w:shd w:val="clear" w:color="auto" w:fill="auto"/>
            <w:noWrap/>
            <w:vAlign w:val="center"/>
            <w:hideMark/>
          </w:tcPr>
          <w:p w14:paraId="4270E37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473" w:type="pct"/>
            <w:tcBorders>
              <w:top w:val="nil"/>
              <w:left w:val="nil"/>
              <w:bottom w:val="nil"/>
              <w:right w:val="dotted" w:sz="4" w:space="0" w:color="auto"/>
            </w:tcBorders>
            <w:shd w:val="clear" w:color="auto" w:fill="auto"/>
            <w:noWrap/>
            <w:vAlign w:val="center"/>
            <w:hideMark/>
          </w:tcPr>
          <w:p w14:paraId="7FD38F4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.260</w:t>
            </w:r>
          </w:p>
        </w:tc>
        <w:tc>
          <w:tcPr>
            <w:tcW w:w="396" w:type="pct"/>
            <w:tcBorders>
              <w:top w:val="nil"/>
              <w:left w:val="dotted" w:sz="4" w:space="0" w:color="auto"/>
              <w:bottom w:val="nil"/>
              <w:right w:val="nil"/>
            </w:tcBorders>
            <w:shd w:val="clear" w:color="auto" w:fill="auto"/>
            <w:noWrap/>
            <w:vAlign w:val="center"/>
            <w:hideMark/>
          </w:tcPr>
          <w:p w14:paraId="722C1CA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215379A6"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1A6EA67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473" w:type="pct"/>
            <w:tcBorders>
              <w:top w:val="nil"/>
              <w:left w:val="nil"/>
              <w:bottom w:val="nil"/>
              <w:right w:val="nil"/>
            </w:tcBorders>
            <w:shd w:val="clear" w:color="auto" w:fill="auto"/>
            <w:noWrap/>
            <w:vAlign w:val="center"/>
            <w:hideMark/>
          </w:tcPr>
          <w:p w14:paraId="21F47F1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.806</w:t>
            </w:r>
          </w:p>
        </w:tc>
      </w:tr>
      <w:tr w:rsidR="004B0A3D" w:rsidRPr="00D72C62" w14:paraId="6987138C" w14:textId="77777777" w:rsidTr="00B927CC">
        <w:trPr>
          <w:trHeight w:val="300"/>
        </w:trPr>
        <w:tc>
          <w:tcPr>
            <w:tcW w:w="1526" w:type="pct"/>
            <w:tcBorders>
              <w:top w:val="nil"/>
              <w:left w:val="nil"/>
              <w:bottom w:val="nil"/>
              <w:right w:val="nil"/>
            </w:tcBorders>
            <w:shd w:val="clear" w:color="auto" w:fill="auto"/>
            <w:noWrap/>
            <w:vAlign w:val="center"/>
            <w:hideMark/>
          </w:tcPr>
          <w:p w14:paraId="6C1637CD" w14:textId="15ABCAC1"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ServiceFreq</w:t>
            </w:r>
            <w:r w:rsidR="000A3F57" w:rsidRPr="000A3F57">
              <w:rPr>
                <w:rFonts w:ascii="Times New Roman" w:eastAsia="Times New Roman" w:hAnsi="Times New Roman" w:cs="Times New Roman"/>
                <w:color w:val="000000"/>
                <w:sz w:val="15"/>
                <w:szCs w:val="15"/>
              </w:rPr>
              <w:t>Present</w:t>
            </w:r>
          </w:p>
        </w:tc>
        <w:tc>
          <w:tcPr>
            <w:tcW w:w="396" w:type="pct"/>
            <w:tcBorders>
              <w:top w:val="nil"/>
              <w:left w:val="nil"/>
              <w:bottom w:val="nil"/>
              <w:right w:val="nil"/>
            </w:tcBorders>
            <w:shd w:val="clear" w:color="auto" w:fill="auto"/>
            <w:noWrap/>
            <w:vAlign w:val="center"/>
            <w:hideMark/>
          </w:tcPr>
          <w:p w14:paraId="2B67981A"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4042F530"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63C500D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.004</w:t>
            </w:r>
          </w:p>
        </w:tc>
        <w:tc>
          <w:tcPr>
            <w:tcW w:w="473" w:type="pct"/>
            <w:tcBorders>
              <w:top w:val="nil"/>
              <w:left w:val="nil"/>
              <w:bottom w:val="nil"/>
              <w:right w:val="dotted" w:sz="4" w:space="0" w:color="auto"/>
            </w:tcBorders>
            <w:shd w:val="clear" w:color="auto" w:fill="auto"/>
            <w:noWrap/>
            <w:vAlign w:val="center"/>
            <w:hideMark/>
          </w:tcPr>
          <w:p w14:paraId="17BD054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.837</w:t>
            </w:r>
          </w:p>
        </w:tc>
        <w:tc>
          <w:tcPr>
            <w:tcW w:w="396" w:type="pct"/>
            <w:tcBorders>
              <w:top w:val="nil"/>
              <w:left w:val="dotted" w:sz="4" w:space="0" w:color="auto"/>
              <w:bottom w:val="nil"/>
              <w:right w:val="nil"/>
            </w:tcBorders>
            <w:shd w:val="clear" w:color="auto" w:fill="auto"/>
            <w:noWrap/>
            <w:vAlign w:val="center"/>
            <w:hideMark/>
          </w:tcPr>
          <w:p w14:paraId="497F525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348701F7"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3A632E3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.007</w:t>
            </w:r>
          </w:p>
        </w:tc>
        <w:tc>
          <w:tcPr>
            <w:tcW w:w="473" w:type="pct"/>
            <w:tcBorders>
              <w:top w:val="nil"/>
              <w:left w:val="nil"/>
              <w:bottom w:val="nil"/>
              <w:right w:val="nil"/>
            </w:tcBorders>
            <w:shd w:val="clear" w:color="auto" w:fill="auto"/>
            <w:noWrap/>
            <w:vAlign w:val="center"/>
            <w:hideMark/>
          </w:tcPr>
          <w:p w14:paraId="09F07A0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.748</w:t>
            </w:r>
          </w:p>
        </w:tc>
      </w:tr>
      <w:tr w:rsidR="004B0A3D" w:rsidRPr="00D72C62" w14:paraId="13973381" w14:textId="77777777" w:rsidTr="00B927CC">
        <w:trPr>
          <w:trHeight w:val="300"/>
        </w:trPr>
        <w:tc>
          <w:tcPr>
            <w:tcW w:w="1526" w:type="pct"/>
            <w:tcBorders>
              <w:top w:val="nil"/>
              <w:left w:val="nil"/>
              <w:bottom w:val="nil"/>
              <w:right w:val="nil"/>
            </w:tcBorders>
            <w:shd w:val="clear" w:color="auto" w:fill="auto"/>
            <w:noWrap/>
            <w:vAlign w:val="center"/>
            <w:hideMark/>
          </w:tcPr>
          <w:p w14:paraId="7E05BEFE"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ServiceFreqRenewal</w:t>
            </w:r>
          </w:p>
        </w:tc>
        <w:tc>
          <w:tcPr>
            <w:tcW w:w="396" w:type="pct"/>
            <w:tcBorders>
              <w:top w:val="nil"/>
              <w:left w:val="nil"/>
              <w:bottom w:val="nil"/>
              <w:right w:val="nil"/>
            </w:tcBorders>
            <w:shd w:val="clear" w:color="auto" w:fill="auto"/>
            <w:noWrap/>
            <w:vAlign w:val="center"/>
            <w:hideMark/>
          </w:tcPr>
          <w:p w14:paraId="3D7D0E02"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018F46C3"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709A46C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-.074</w:t>
            </w:r>
          </w:p>
        </w:tc>
        <w:tc>
          <w:tcPr>
            <w:tcW w:w="473" w:type="pct"/>
            <w:tcBorders>
              <w:top w:val="nil"/>
              <w:left w:val="nil"/>
              <w:bottom w:val="nil"/>
              <w:right w:val="dotted" w:sz="4" w:space="0" w:color="auto"/>
            </w:tcBorders>
            <w:shd w:val="clear" w:color="auto" w:fill="auto"/>
            <w:noWrap/>
            <w:vAlign w:val="center"/>
            <w:hideMark/>
          </w:tcPr>
          <w:p w14:paraId="699968D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.001</w:t>
            </w:r>
          </w:p>
        </w:tc>
        <w:tc>
          <w:tcPr>
            <w:tcW w:w="396" w:type="pct"/>
            <w:tcBorders>
              <w:top w:val="nil"/>
              <w:left w:val="dotted" w:sz="4" w:space="0" w:color="auto"/>
              <w:bottom w:val="nil"/>
              <w:right w:val="nil"/>
            </w:tcBorders>
            <w:shd w:val="clear" w:color="auto" w:fill="auto"/>
            <w:noWrap/>
            <w:vAlign w:val="center"/>
            <w:hideMark/>
          </w:tcPr>
          <w:p w14:paraId="3D58599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01730E38"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35F52B9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-.088</w:t>
            </w:r>
          </w:p>
        </w:tc>
        <w:tc>
          <w:tcPr>
            <w:tcW w:w="473" w:type="pct"/>
            <w:tcBorders>
              <w:top w:val="nil"/>
              <w:left w:val="nil"/>
              <w:bottom w:val="nil"/>
              <w:right w:val="nil"/>
            </w:tcBorders>
            <w:shd w:val="clear" w:color="auto" w:fill="auto"/>
            <w:noWrap/>
            <w:vAlign w:val="center"/>
            <w:hideMark/>
          </w:tcPr>
          <w:p w14:paraId="199566D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4C947A1B" w14:textId="77777777" w:rsidTr="00B927CC">
        <w:trPr>
          <w:trHeight w:val="300"/>
        </w:trPr>
        <w:tc>
          <w:tcPr>
            <w:tcW w:w="1526" w:type="pct"/>
            <w:tcBorders>
              <w:top w:val="nil"/>
              <w:left w:val="nil"/>
              <w:bottom w:val="nil"/>
              <w:right w:val="nil"/>
            </w:tcBorders>
            <w:shd w:val="clear" w:color="auto" w:fill="auto"/>
            <w:noWrap/>
            <w:vAlign w:val="center"/>
            <w:hideMark/>
          </w:tcPr>
          <w:p w14:paraId="2A9F96D5" w14:textId="5DC2F60C"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ServiceFreqPrev</w:t>
            </w:r>
            <w:r w:rsidR="00250884">
              <w:rPr>
                <w:rFonts w:ascii="Times New Roman" w:eastAsia="Times New Roman" w:hAnsi="Times New Roman" w:cs="Times New Roman"/>
                <w:color w:val="000000"/>
                <w:sz w:val="15"/>
                <w:szCs w:val="15"/>
              </w:rPr>
              <w:t>ious</w:t>
            </w:r>
          </w:p>
        </w:tc>
        <w:tc>
          <w:tcPr>
            <w:tcW w:w="396" w:type="pct"/>
            <w:tcBorders>
              <w:top w:val="nil"/>
              <w:left w:val="nil"/>
              <w:bottom w:val="nil"/>
              <w:right w:val="nil"/>
            </w:tcBorders>
            <w:shd w:val="clear" w:color="auto" w:fill="auto"/>
            <w:noWrap/>
            <w:vAlign w:val="center"/>
            <w:hideMark/>
          </w:tcPr>
          <w:p w14:paraId="476A4158"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5259B03F"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55CB549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.092</w:t>
            </w:r>
          </w:p>
        </w:tc>
        <w:tc>
          <w:tcPr>
            <w:tcW w:w="473" w:type="pct"/>
            <w:tcBorders>
              <w:top w:val="nil"/>
              <w:left w:val="nil"/>
              <w:bottom w:val="nil"/>
              <w:right w:val="dotted" w:sz="4" w:space="0" w:color="auto"/>
            </w:tcBorders>
            <w:shd w:val="clear" w:color="auto" w:fill="auto"/>
            <w:noWrap/>
            <w:vAlign w:val="center"/>
            <w:hideMark/>
          </w:tcPr>
          <w:p w14:paraId="7478769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4C6BAF3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5A2CC756"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02E8149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.094</w:t>
            </w:r>
          </w:p>
        </w:tc>
        <w:tc>
          <w:tcPr>
            <w:tcW w:w="473" w:type="pct"/>
            <w:tcBorders>
              <w:top w:val="nil"/>
              <w:left w:val="nil"/>
              <w:bottom w:val="nil"/>
              <w:right w:val="nil"/>
            </w:tcBorders>
            <w:shd w:val="clear" w:color="auto" w:fill="auto"/>
            <w:noWrap/>
            <w:vAlign w:val="center"/>
            <w:hideMark/>
          </w:tcPr>
          <w:p w14:paraId="1C6AE9B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69F89048" w14:textId="77777777" w:rsidTr="00B927CC">
        <w:trPr>
          <w:trHeight w:val="300"/>
        </w:trPr>
        <w:tc>
          <w:tcPr>
            <w:tcW w:w="1526" w:type="pct"/>
            <w:tcBorders>
              <w:top w:val="nil"/>
              <w:left w:val="nil"/>
              <w:bottom w:val="nil"/>
              <w:right w:val="nil"/>
            </w:tcBorders>
            <w:shd w:val="clear" w:color="auto" w:fill="auto"/>
            <w:noWrap/>
            <w:vAlign w:val="center"/>
            <w:hideMark/>
          </w:tcPr>
          <w:p w14:paraId="771D34DF"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RenewalDuration</w:t>
            </w:r>
          </w:p>
        </w:tc>
        <w:tc>
          <w:tcPr>
            <w:tcW w:w="396" w:type="pct"/>
            <w:tcBorders>
              <w:top w:val="nil"/>
              <w:left w:val="nil"/>
              <w:bottom w:val="nil"/>
              <w:right w:val="nil"/>
            </w:tcBorders>
            <w:shd w:val="clear" w:color="auto" w:fill="auto"/>
            <w:noWrap/>
            <w:vAlign w:val="center"/>
            <w:hideMark/>
          </w:tcPr>
          <w:p w14:paraId="368251C3"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40877E55"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29064A3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-.555</w:t>
            </w:r>
          </w:p>
        </w:tc>
        <w:tc>
          <w:tcPr>
            <w:tcW w:w="473" w:type="pct"/>
            <w:tcBorders>
              <w:top w:val="nil"/>
              <w:left w:val="nil"/>
              <w:bottom w:val="nil"/>
              <w:right w:val="dotted" w:sz="4" w:space="0" w:color="auto"/>
            </w:tcBorders>
            <w:shd w:val="clear" w:color="auto" w:fill="auto"/>
            <w:noWrap/>
            <w:vAlign w:val="center"/>
            <w:hideMark/>
          </w:tcPr>
          <w:p w14:paraId="7159D07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1D9F065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78C36942" w14:textId="77777777" w:rsidR="004B0A3D" w:rsidRPr="00D72C62" w:rsidRDefault="004B0A3D" w:rsidP="004B0A3D">
            <w:pPr>
              <w:spacing w:after="0" w:line="240" w:lineRule="auto"/>
              <w:jc w:val="center"/>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7BA9FC8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-.610</w:t>
            </w:r>
          </w:p>
        </w:tc>
        <w:tc>
          <w:tcPr>
            <w:tcW w:w="473" w:type="pct"/>
            <w:tcBorders>
              <w:top w:val="nil"/>
              <w:left w:val="nil"/>
              <w:bottom w:val="nil"/>
              <w:right w:val="nil"/>
            </w:tcBorders>
            <w:shd w:val="clear" w:color="auto" w:fill="auto"/>
            <w:noWrap/>
            <w:vAlign w:val="center"/>
            <w:hideMark/>
          </w:tcPr>
          <w:p w14:paraId="4349316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17D281BE" w14:textId="77777777" w:rsidTr="00B927CC">
        <w:trPr>
          <w:trHeight w:val="300"/>
        </w:trPr>
        <w:tc>
          <w:tcPr>
            <w:tcW w:w="1526" w:type="pct"/>
            <w:tcBorders>
              <w:top w:val="nil"/>
              <w:left w:val="nil"/>
              <w:bottom w:val="nil"/>
              <w:right w:val="nil"/>
            </w:tcBorders>
            <w:shd w:val="clear" w:color="auto" w:fill="auto"/>
            <w:noWrap/>
            <w:vAlign w:val="center"/>
            <w:hideMark/>
          </w:tcPr>
          <w:p w14:paraId="7FC41AE1"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Mature</w:t>
            </w:r>
          </w:p>
        </w:tc>
        <w:tc>
          <w:tcPr>
            <w:tcW w:w="396" w:type="pct"/>
            <w:tcBorders>
              <w:top w:val="nil"/>
              <w:left w:val="nil"/>
              <w:bottom w:val="nil"/>
              <w:right w:val="nil"/>
            </w:tcBorders>
            <w:shd w:val="clear" w:color="auto" w:fill="auto"/>
            <w:noWrap/>
            <w:vAlign w:val="center"/>
            <w:hideMark/>
          </w:tcPr>
          <w:p w14:paraId="21482C3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1.607</w:t>
            </w:r>
          </w:p>
        </w:tc>
        <w:tc>
          <w:tcPr>
            <w:tcW w:w="473" w:type="pct"/>
            <w:tcBorders>
              <w:top w:val="nil"/>
              <w:left w:val="nil"/>
              <w:bottom w:val="nil"/>
              <w:right w:val="nil"/>
            </w:tcBorders>
            <w:shd w:val="clear" w:color="auto" w:fill="auto"/>
            <w:noWrap/>
            <w:vAlign w:val="center"/>
            <w:hideMark/>
          </w:tcPr>
          <w:p w14:paraId="68D4106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.490</w:t>
            </w:r>
          </w:p>
        </w:tc>
        <w:tc>
          <w:tcPr>
            <w:tcW w:w="396" w:type="pct"/>
            <w:tcBorders>
              <w:top w:val="nil"/>
              <w:left w:val="nil"/>
              <w:bottom w:val="nil"/>
              <w:right w:val="nil"/>
            </w:tcBorders>
            <w:shd w:val="clear" w:color="auto" w:fill="auto"/>
            <w:noWrap/>
            <w:vAlign w:val="center"/>
            <w:hideMark/>
          </w:tcPr>
          <w:p w14:paraId="2A86B0B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5.795</w:t>
            </w:r>
          </w:p>
        </w:tc>
        <w:tc>
          <w:tcPr>
            <w:tcW w:w="473" w:type="pct"/>
            <w:tcBorders>
              <w:top w:val="nil"/>
              <w:left w:val="nil"/>
              <w:bottom w:val="nil"/>
              <w:right w:val="dotted" w:sz="4" w:space="0" w:color="auto"/>
            </w:tcBorders>
            <w:shd w:val="clear" w:color="auto" w:fill="auto"/>
            <w:noWrap/>
            <w:vAlign w:val="center"/>
            <w:hideMark/>
          </w:tcPr>
          <w:p w14:paraId="0C35254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.035</w:t>
            </w:r>
          </w:p>
        </w:tc>
        <w:tc>
          <w:tcPr>
            <w:tcW w:w="396" w:type="pct"/>
            <w:tcBorders>
              <w:top w:val="nil"/>
              <w:left w:val="dotted" w:sz="4" w:space="0" w:color="auto"/>
              <w:bottom w:val="nil"/>
              <w:right w:val="nil"/>
            </w:tcBorders>
            <w:shd w:val="clear" w:color="auto" w:fill="auto"/>
            <w:noWrap/>
            <w:vAlign w:val="center"/>
            <w:hideMark/>
          </w:tcPr>
          <w:p w14:paraId="6DE410B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-1.138</w:t>
            </w:r>
          </w:p>
        </w:tc>
        <w:tc>
          <w:tcPr>
            <w:tcW w:w="473" w:type="pct"/>
            <w:tcBorders>
              <w:top w:val="nil"/>
              <w:left w:val="nil"/>
              <w:bottom w:val="nil"/>
              <w:right w:val="nil"/>
            </w:tcBorders>
            <w:shd w:val="clear" w:color="auto" w:fill="auto"/>
            <w:noWrap/>
            <w:vAlign w:val="center"/>
            <w:hideMark/>
          </w:tcPr>
          <w:p w14:paraId="616273A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.546</w:t>
            </w:r>
          </w:p>
        </w:tc>
        <w:tc>
          <w:tcPr>
            <w:tcW w:w="396" w:type="pct"/>
            <w:tcBorders>
              <w:top w:val="nil"/>
              <w:left w:val="nil"/>
              <w:bottom w:val="nil"/>
              <w:right w:val="nil"/>
            </w:tcBorders>
            <w:shd w:val="clear" w:color="auto" w:fill="auto"/>
            <w:noWrap/>
            <w:vAlign w:val="center"/>
            <w:hideMark/>
          </w:tcPr>
          <w:p w14:paraId="18FCB86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6.686</w:t>
            </w:r>
          </w:p>
        </w:tc>
        <w:tc>
          <w:tcPr>
            <w:tcW w:w="473" w:type="pct"/>
            <w:tcBorders>
              <w:top w:val="nil"/>
              <w:left w:val="nil"/>
              <w:bottom w:val="nil"/>
              <w:right w:val="nil"/>
            </w:tcBorders>
            <w:shd w:val="clear" w:color="auto" w:fill="auto"/>
            <w:noWrap/>
            <w:vAlign w:val="center"/>
            <w:hideMark/>
          </w:tcPr>
          <w:p w14:paraId="323AE0E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.014</w:t>
            </w:r>
          </w:p>
        </w:tc>
      </w:tr>
      <w:tr w:rsidR="004B0A3D" w:rsidRPr="00D72C62" w14:paraId="173FF85E" w14:textId="77777777" w:rsidTr="00B927CC">
        <w:trPr>
          <w:trHeight w:val="300"/>
        </w:trPr>
        <w:tc>
          <w:tcPr>
            <w:tcW w:w="1526" w:type="pct"/>
            <w:tcBorders>
              <w:top w:val="nil"/>
              <w:left w:val="nil"/>
              <w:bottom w:val="nil"/>
              <w:right w:val="nil"/>
            </w:tcBorders>
            <w:shd w:val="clear" w:color="auto" w:fill="auto"/>
            <w:noWrap/>
            <w:vAlign w:val="center"/>
            <w:hideMark/>
          </w:tcPr>
          <w:p w14:paraId="01C8139E"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Family</w:t>
            </w:r>
          </w:p>
        </w:tc>
        <w:tc>
          <w:tcPr>
            <w:tcW w:w="396" w:type="pct"/>
            <w:tcBorders>
              <w:top w:val="nil"/>
              <w:left w:val="nil"/>
              <w:bottom w:val="nil"/>
              <w:right w:val="nil"/>
            </w:tcBorders>
            <w:shd w:val="clear" w:color="auto" w:fill="auto"/>
            <w:noWrap/>
            <w:vAlign w:val="center"/>
            <w:hideMark/>
          </w:tcPr>
          <w:p w14:paraId="73A553B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-.383</w:t>
            </w:r>
          </w:p>
        </w:tc>
        <w:tc>
          <w:tcPr>
            <w:tcW w:w="473" w:type="pct"/>
            <w:tcBorders>
              <w:top w:val="nil"/>
              <w:left w:val="nil"/>
              <w:bottom w:val="nil"/>
              <w:right w:val="nil"/>
            </w:tcBorders>
            <w:shd w:val="clear" w:color="auto" w:fill="auto"/>
            <w:noWrap/>
            <w:vAlign w:val="center"/>
            <w:hideMark/>
          </w:tcPr>
          <w:p w14:paraId="2889599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.841</w:t>
            </w:r>
          </w:p>
        </w:tc>
        <w:tc>
          <w:tcPr>
            <w:tcW w:w="396" w:type="pct"/>
            <w:tcBorders>
              <w:top w:val="nil"/>
              <w:left w:val="nil"/>
              <w:bottom w:val="nil"/>
              <w:right w:val="nil"/>
            </w:tcBorders>
            <w:shd w:val="clear" w:color="auto" w:fill="auto"/>
            <w:noWrap/>
            <w:vAlign w:val="center"/>
            <w:hideMark/>
          </w:tcPr>
          <w:p w14:paraId="383FCD8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4.645</w:t>
            </w:r>
          </w:p>
        </w:tc>
        <w:tc>
          <w:tcPr>
            <w:tcW w:w="473" w:type="pct"/>
            <w:tcBorders>
              <w:top w:val="nil"/>
              <w:left w:val="nil"/>
              <w:bottom w:val="nil"/>
              <w:right w:val="dotted" w:sz="4" w:space="0" w:color="auto"/>
            </w:tcBorders>
            <w:shd w:val="clear" w:color="auto" w:fill="auto"/>
            <w:noWrap/>
            <w:vAlign w:val="center"/>
            <w:hideMark/>
          </w:tcPr>
          <w:p w14:paraId="02BD7B2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.084</w:t>
            </w:r>
          </w:p>
        </w:tc>
        <w:tc>
          <w:tcPr>
            <w:tcW w:w="396" w:type="pct"/>
            <w:tcBorders>
              <w:top w:val="nil"/>
              <w:left w:val="dotted" w:sz="4" w:space="0" w:color="auto"/>
              <w:bottom w:val="nil"/>
              <w:right w:val="nil"/>
            </w:tcBorders>
            <w:shd w:val="clear" w:color="auto" w:fill="auto"/>
            <w:noWrap/>
            <w:vAlign w:val="center"/>
            <w:hideMark/>
          </w:tcPr>
          <w:p w14:paraId="3A2B6F3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.150</w:t>
            </w:r>
          </w:p>
        </w:tc>
        <w:tc>
          <w:tcPr>
            <w:tcW w:w="473" w:type="pct"/>
            <w:tcBorders>
              <w:top w:val="nil"/>
              <w:left w:val="nil"/>
              <w:bottom w:val="nil"/>
              <w:right w:val="nil"/>
            </w:tcBorders>
            <w:shd w:val="clear" w:color="auto" w:fill="auto"/>
            <w:noWrap/>
            <w:vAlign w:val="center"/>
            <w:hideMark/>
          </w:tcPr>
          <w:p w14:paraId="2F55C90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.940</w:t>
            </w:r>
          </w:p>
        </w:tc>
        <w:tc>
          <w:tcPr>
            <w:tcW w:w="396" w:type="pct"/>
            <w:tcBorders>
              <w:top w:val="nil"/>
              <w:left w:val="nil"/>
              <w:bottom w:val="nil"/>
              <w:right w:val="nil"/>
            </w:tcBorders>
            <w:shd w:val="clear" w:color="auto" w:fill="auto"/>
            <w:noWrap/>
            <w:vAlign w:val="center"/>
            <w:hideMark/>
          </w:tcPr>
          <w:p w14:paraId="090EDA2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4.750</w:t>
            </w:r>
          </w:p>
        </w:tc>
        <w:tc>
          <w:tcPr>
            <w:tcW w:w="473" w:type="pct"/>
            <w:tcBorders>
              <w:top w:val="nil"/>
              <w:left w:val="nil"/>
              <w:bottom w:val="nil"/>
              <w:right w:val="nil"/>
            </w:tcBorders>
            <w:shd w:val="clear" w:color="auto" w:fill="auto"/>
            <w:noWrap/>
            <w:vAlign w:val="center"/>
            <w:hideMark/>
          </w:tcPr>
          <w:p w14:paraId="19D4E41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.072</w:t>
            </w:r>
          </w:p>
        </w:tc>
      </w:tr>
      <w:tr w:rsidR="004B0A3D" w:rsidRPr="00D72C62" w14:paraId="6209F277" w14:textId="77777777" w:rsidTr="00B927CC">
        <w:trPr>
          <w:trHeight w:val="300"/>
        </w:trPr>
        <w:tc>
          <w:tcPr>
            <w:tcW w:w="1526" w:type="pct"/>
            <w:tcBorders>
              <w:top w:val="nil"/>
              <w:left w:val="nil"/>
              <w:bottom w:val="nil"/>
              <w:right w:val="nil"/>
            </w:tcBorders>
            <w:shd w:val="clear" w:color="auto" w:fill="auto"/>
            <w:noWrap/>
            <w:vAlign w:val="center"/>
            <w:hideMark/>
          </w:tcPr>
          <w:p w14:paraId="0C27DABC"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Urban</w:t>
            </w:r>
          </w:p>
        </w:tc>
        <w:tc>
          <w:tcPr>
            <w:tcW w:w="396" w:type="pct"/>
            <w:tcBorders>
              <w:top w:val="nil"/>
              <w:left w:val="nil"/>
              <w:bottom w:val="nil"/>
              <w:right w:val="nil"/>
            </w:tcBorders>
            <w:shd w:val="clear" w:color="auto" w:fill="auto"/>
            <w:noWrap/>
            <w:vAlign w:val="center"/>
            <w:hideMark/>
          </w:tcPr>
          <w:p w14:paraId="6FFF14B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1.333</w:t>
            </w:r>
          </w:p>
        </w:tc>
        <w:tc>
          <w:tcPr>
            <w:tcW w:w="473" w:type="pct"/>
            <w:tcBorders>
              <w:top w:val="nil"/>
              <w:left w:val="nil"/>
              <w:bottom w:val="nil"/>
              <w:right w:val="nil"/>
            </w:tcBorders>
            <w:shd w:val="clear" w:color="auto" w:fill="auto"/>
            <w:noWrap/>
            <w:vAlign w:val="center"/>
            <w:hideMark/>
          </w:tcPr>
          <w:p w14:paraId="27C9C58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.447</w:t>
            </w:r>
          </w:p>
        </w:tc>
        <w:tc>
          <w:tcPr>
            <w:tcW w:w="396" w:type="pct"/>
            <w:tcBorders>
              <w:top w:val="nil"/>
              <w:left w:val="nil"/>
              <w:bottom w:val="nil"/>
              <w:right w:val="nil"/>
            </w:tcBorders>
            <w:shd w:val="clear" w:color="auto" w:fill="auto"/>
            <w:noWrap/>
            <w:vAlign w:val="center"/>
            <w:hideMark/>
          </w:tcPr>
          <w:p w14:paraId="02ACD12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.501</w:t>
            </w:r>
          </w:p>
        </w:tc>
        <w:tc>
          <w:tcPr>
            <w:tcW w:w="473" w:type="pct"/>
            <w:tcBorders>
              <w:top w:val="nil"/>
              <w:left w:val="nil"/>
              <w:bottom w:val="nil"/>
              <w:right w:val="dotted" w:sz="4" w:space="0" w:color="auto"/>
            </w:tcBorders>
            <w:shd w:val="clear" w:color="auto" w:fill="auto"/>
            <w:noWrap/>
            <w:vAlign w:val="center"/>
            <w:hideMark/>
          </w:tcPr>
          <w:p w14:paraId="3AE05C3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.695</w:t>
            </w:r>
          </w:p>
        </w:tc>
        <w:tc>
          <w:tcPr>
            <w:tcW w:w="396" w:type="pct"/>
            <w:tcBorders>
              <w:top w:val="nil"/>
              <w:left w:val="dotted" w:sz="4" w:space="0" w:color="auto"/>
              <w:bottom w:val="nil"/>
              <w:right w:val="nil"/>
            </w:tcBorders>
            <w:shd w:val="clear" w:color="auto" w:fill="auto"/>
            <w:noWrap/>
            <w:vAlign w:val="center"/>
            <w:hideMark/>
          </w:tcPr>
          <w:p w14:paraId="4C3FB4A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-.706</w:t>
            </w:r>
          </w:p>
        </w:tc>
        <w:tc>
          <w:tcPr>
            <w:tcW w:w="473" w:type="pct"/>
            <w:tcBorders>
              <w:top w:val="nil"/>
              <w:left w:val="nil"/>
              <w:bottom w:val="nil"/>
              <w:right w:val="nil"/>
            </w:tcBorders>
            <w:shd w:val="clear" w:color="auto" w:fill="auto"/>
            <w:noWrap/>
            <w:vAlign w:val="center"/>
            <w:hideMark/>
          </w:tcPr>
          <w:p w14:paraId="430169D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.601</w:t>
            </w:r>
          </w:p>
        </w:tc>
        <w:tc>
          <w:tcPr>
            <w:tcW w:w="396" w:type="pct"/>
            <w:tcBorders>
              <w:top w:val="nil"/>
              <w:left w:val="nil"/>
              <w:bottom w:val="nil"/>
              <w:right w:val="nil"/>
            </w:tcBorders>
            <w:shd w:val="clear" w:color="auto" w:fill="auto"/>
            <w:noWrap/>
            <w:vAlign w:val="center"/>
            <w:hideMark/>
          </w:tcPr>
          <w:p w14:paraId="28473A4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.957</w:t>
            </w:r>
          </w:p>
        </w:tc>
        <w:tc>
          <w:tcPr>
            <w:tcW w:w="473" w:type="pct"/>
            <w:tcBorders>
              <w:top w:val="nil"/>
              <w:left w:val="nil"/>
              <w:bottom w:val="nil"/>
              <w:right w:val="nil"/>
            </w:tcBorders>
            <w:shd w:val="clear" w:color="auto" w:fill="auto"/>
            <w:noWrap/>
            <w:vAlign w:val="center"/>
            <w:hideMark/>
          </w:tcPr>
          <w:p w14:paraId="4F9353FD"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.450</w:t>
            </w:r>
          </w:p>
        </w:tc>
      </w:tr>
      <w:tr w:rsidR="004B0A3D" w:rsidRPr="00D72C62" w14:paraId="6431A338" w14:textId="77777777" w:rsidTr="00B927CC">
        <w:trPr>
          <w:trHeight w:val="300"/>
        </w:trPr>
        <w:tc>
          <w:tcPr>
            <w:tcW w:w="1526" w:type="pct"/>
            <w:tcBorders>
              <w:top w:val="nil"/>
              <w:left w:val="nil"/>
              <w:bottom w:val="nil"/>
              <w:right w:val="nil"/>
            </w:tcBorders>
            <w:shd w:val="clear" w:color="auto" w:fill="auto"/>
            <w:noWrap/>
            <w:vAlign w:val="center"/>
            <w:hideMark/>
          </w:tcPr>
          <w:p w14:paraId="32A7AC1A"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Suburban</w:t>
            </w:r>
          </w:p>
        </w:tc>
        <w:tc>
          <w:tcPr>
            <w:tcW w:w="396" w:type="pct"/>
            <w:tcBorders>
              <w:top w:val="nil"/>
              <w:left w:val="nil"/>
              <w:bottom w:val="nil"/>
              <w:right w:val="nil"/>
            </w:tcBorders>
            <w:shd w:val="clear" w:color="auto" w:fill="auto"/>
            <w:noWrap/>
            <w:vAlign w:val="center"/>
            <w:hideMark/>
          </w:tcPr>
          <w:p w14:paraId="6582385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-1.645</w:t>
            </w:r>
          </w:p>
        </w:tc>
        <w:tc>
          <w:tcPr>
            <w:tcW w:w="473" w:type="pct"/>
            <w:tcBorders>
              <w:top w:val="nil"/>
              <w:left w:val="nil"/>
              <w:bottom w:val="nil"/>
              <w:right w:val="nil"/>
            </w:tcBorders>
            <w:shd w:val="clear" w:color="auto" w:fill="auto"/>
            <w:noWrap/>
            <w:vAlign w:val="center"/>
            <w:hideMark/>
          </w:tcPr>
          <w:p w14:paraId="4FB9163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.649</w:t>
            </w:r>
          </w:p>
        </w:tc>
        <w:tc>
          <w:tcPr>
            <w:tcW w:w="396" w:type="pct"/>
            <w:tcBorders>
              <w:top w:val="nil"/>
              <w:left w:val="nil"/>
              <w:bottom w:val="nil"/>
              <w:right w:val="nil"/>
            </w:tcBorders>
            <w:shd w:val="clear" w:color="auto" w:fill="auto"/>
            <w:noWrap/>
            <w:vAlign w:val="center"/>
            <w:hideMark/>
          </w:tcPr>
          <w:p w14:paraId="0A96DC7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14.657</w:t>
            </w:r>
          </w:p>
        </w:tc>
        <w:tc>
          <w:tcPr>
            <w:tcW w:w="473" w:type="pct"/>
            <w:tcBorders>
              <w:top w:val="nil"/>
              <w:left w:val="nil"/>
              <w:bottom w:val="nil"/>
              <w:right w:val="dotted" w:sz="4" w:space="0" w:color="auto"/>
            </w:tcBorders>
            <w:shd w:val="clear" w:color="auto" w:fill="auto"/>
            <w:noWrap/>
            <w:vAlign w:val="center"/>
            <w:hideMark/>
          </w:tcPr>
          <w:p w14:paraId="5894341E"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.939</w:t>
            </w:r>
          </w:p>
        </w:tc>
        <w:tc>
          <w:tcPr>
            <w:tcW w:w="396" w:type="pct"/>
            <w:tcBorders>
              <w:top w:val="nil"/>
              <w:left w:val="dotted" w:sz="4" w:space="0" w:color="auto"/>
              <w:bottom w:val="nil"/>
              <w:right w:val="nil"/>
            </w:tcBorders>
            <w:shd w:val="clear" w:color="auto" w:fill="auto"/>
            <w:noWrap/>
            <w:vAlign w:val="center"/>
            <w:hideMark/>
          </w:tcPr>
          <w:p w14:paraId="48A044E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.904</w:t>
            </w:r>
          </w:p>
        </w:tc>
        <w:tc>
          <w:tcPr>
            <w:tcW w:w="473" w:type="pct"/>
            <w:tcBorders>
              <w:top w:val="nil"/>
              <w:left w:val="nil"/>
              <w:bottom w:val="nil"/>
              <w:right w:val="nil"/>
            </w:tcBorders>
            <w:shd w:val="clear" w:color="auto" w:fill="auto"/>
            <w:noWrap/>
            <w:vAlign w:val="center"/>
            <w:hideMark/>
          </w:tcPr>
          <w:p w14:paraId="4780423C"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.774</w:t>
            </w:r>
          </w:p>
        </w:tc>
        <w:tc>
          <w:tcPr>
            <w:tcW w:w="396" w:type="pct"/>
            <w:tcBorders>
              <w:top w:val="nil"/>
              <w:left w:val="nil"/>
              <w:bottom w:val="nil"/>
              <w:right w:val="nil"/>
            </w:tcBorders>
            <w:shd w:val="clear" w:color="auto" w:fill="auto"/>
            <w:noWrap/>
            <w:vAlign w:val="center"/>
            <w:hideMark/>
          </w:tcPr>
          <w:p w14:paraId="1E79DC5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14.328</w:t>
            </w:r>
          </w:p>
        </w:tc>
        <w:tc>
          <w:tcPr>
            <w:tcW w:w="473" w:type="pct"/>
            <w:tcBorders>
              <w:top w:val="nil"/>
              <w:left w:val="nil"/>
              <w:bottom w:val="nil"/>
              <w:right w:val="nil"/>
            </w:tcBorders>
            <w:shd w:val="clear" w:color="auto" w:fill="auto"/>
            <w:noWrap/>
            <w:vAlign w:val="center"/>
            <w:hideMark/>
          </w:tcPr>
          <w:p w14:paraId="4407396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.940</w:t>
            </w:r>
          </w:p>
        </w:tc>
      </w:tr>
      <w:tr w:rsidR="004B0A3D" w:rsidRPr="00D72C62" w14:paraId="01F9CB73" w14:textId="77777777" w:rsidTr="00B927CC">
        <w:trPr>
          <w:trHeight w:val="300"/>
        </w:trPr>
        <w:tc>
          <w:tcPr>
            <w:tcW w:w="1526" w:type="pct"/>
            <w:tcBorders>
              <w:top w:val="nil"/>
              <w:left w:val="nil"/>
              <w:bottom w:val="nil"/>
              <w:right w:val="nil"/>
            </w:tcBorders>
            <w:shd w:val="clear" w:color="auto" w:fill="auto"/>
            <w:noWrap/>
            <w:vAlign w:val="center"/>
            <w:hideMark/>
          </w:tcPr>
          <w:p w14:paraId="5F4F78C7"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Country</w:t>
            </w:r>
          </w:p>
        </w:tc>
        <w:tc>
          <w:tcPr>
            <w:tcW w:w="396" w:type="pct"/>
            <w:tcBorders>
              <w:top w:val="nil"/>
              <w:left w:val="nil"/>
              <w:bottom w:val="nil"/>
              <w:right w:val="nil"/>
            </w:tcBorders>
            <w:shd w:val="clear" w:color="auto" w:fill="auto"/>
            <w:noWrap/>
            <w:vAlign w:val="center"/>
            <w:hideMark/>
          </w:tcPr>
          <w:p w14:paraId="06D9578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-1.624</w:t>
            </w:r>
          </w:p>
        </w:tc>
        <w:tc>
          <w:tcPr>
            <w:tcW w:w="473" w:type="pct"/>
            <w:tcBorders>
              <w:top w:val="nil"/>
              <w:left w:val="nil"/>
              <w:bottom w:val="nil"/>
              <w:right w:val="nil"/>
            </w:tcBorders>
            <w:shd w:val="clear" w:color="auto" w:fill="auto"/>
            <w:noWrap/>
            <w:vAlign w:val="center"/>
            <w:hideMark/>
          </w:tcPr>
          <w:p w14:paraId="5B001C8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.505</w:t>
            </w:r>
          </w:p>
        </w:tc>
        <w:tc>
          <w:tcPr>
            <w:tcW w:w="396" w:type="pct"/>
            <w:tcBorders>
              <w:top w:val="nil"/>
              <w:left w:val="nil"/>
              <w:bottom w:val="nil"/>
              <w:right w:val="nil"/>
            </w:tcBorders>
            <w:shd w:val="clear" w:color="auto" w:fill="auto"/>
            <w:noWrap/>
            <w:vAlign w:val="center"/>
            <w:hideMark/>
          </w:tcPr>
          <w:p w14:paraId="2E53474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-7.791</w:t>
            </w:r>
          </w:p>
        </w:tc>
        <w:tc>
          <w:tcPr>
            <w:tcW w:w="473" w:type="pct"/>
            <w:tcBorders>
              <w:top w:val="nil"/>
              <w:left w:val="nil"/>
              <w:bottom w:val="nil"/>
              <w:right w:val="dotted" w:sz="4" w:space="0" w:color="auto"/>
            </w:tcBorders>
            <w:shd w:val="clear" w:color="auto" w:fill="auto"/>
            <w:noWrap/>
            <w:vAlign w:val="center"/>
            <w:hideMark/>
          </w:tcPr>
          <w:p w14:paraId="4BE144C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.968</w:t>
            </w:r>
          </w:p>
        </w:tc>
        <w:tc>
          <w:tcPr>
            <w:tcW w:w="396" w:type="pct"/>
            <w:tcBorders>
              <w:top w:val="nil"/>
              <w:left w:val="dotted" w:sz="4" w:space="0" w:color="auto"/>
              <w:bottom w:val="nil"/>
              <w:right w:val="nil"/>
            </w:tcBorders>
            <w:shd w:val="clear" w:color="auto" w:fill="auto"/>
            <w:noWrap/>
            <w:vAlign w:val="center"/>
            <w:hideMark/>
          </w:tcPr>
          <w:p w14:paraId="1C18810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-2.047</w:t>
            </w:r>
          </w:p>
        </w:tc>
        <w:tc>
          <w:tcPr>
            <w:tcW w:w="473" w:type="pct"/>
            <w:tcBorders>
              <w:top w:val="nil"/>
              <w:left w:val="nil"/>
              <w:bottom w:val="nil"/>
              <w:right w:val="nil"/>
            </w:tcBorders>
            <w:shd w:val="clear" w:color="auto" w:fill="auto"/>
            <w:noWrap/>
            <w:vAlign w:val="center"/>
            <w:hideMark/>
          </w:tcPr>
          <w:p w14:paraId="731AB13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.411</w:t>
            </w:r>
          </w:p>
        </w:tc>
        <w:tc>
          <w:tcPr>
            <w:tcW w:w="396" w:type="pct"/>
            <w:tcBorders>
              <w:top w:val="nil"/>
              <w:left w:val="nil"/>
              <w:bottom w:val="nil"/>
              <w:right w:val="nil"/>
            </w:tcBorders>
            <w:shd w:val="clear" w:color="auto" w:fill="auto"/>
            <w:noWrap/>
            <w:vAlign w:val="center"/>
            <w:hideMark/>
          </w:tcPr>
          <w:p w14:paraId="620EB79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-7.208</w:t>
            </w:r>
          </w:p>
        </w:tc>
        <w:tc>
          <w:tcPr>
            <w:tcW w:w="473" w:type="pct"/>
            <w:tcBorders>
              <w:top w:val="nil"/>
              <w:left w:val="nil"/>
              <w:bottom w:val="nil"/>
              <w:right w:val="nil"/>
            </w:tcBorders>
            <w:shd w:val="clear" w:color="auto" w:fill="auto"/>
            <w:noWrap/>
            <w:vAlign w:val="center"/>
            <w:hideMark/>
          </w:tcPr>
          <w:p w14:paraId="69A5354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.970</w:t>
            </w:r>
          </w:p>
        </w:tc>
      </w:tr>
      <w:tr w:rsidR="004B0A3D" w:rsidRPr="00D72C62" w14:paraId="6D51F498" w14:textId="77777777" w:rsidTr="00B927CC">
        <w:trPr>
          <w:trHeight w:val="300"/>
        </w:trPr>
        <w:tc>
          <w:tcPr>
            <w:tcW w:w="1526" w:type="pct"/>
            <w:tcBorders>
              <w:top w:val="nil"/>
              <w:left w:val="nil"/>
              <w:bottom w:val="nil"/>
              <w:right w:val="nil"/>
            </w:tcBorders>
            <w:shd w:val="clear" w:color="auto" w:fill="auto"/>
            <w:noWrap/>
            <w:vAlign w:val="center"/>
            <w:hideMark/>
          </w:tcPr>
          <w:p w14:paraId="66FEA868"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ThreatBefore</w:t>
            </w:r>
          </w:p>
        </w:tc>
        <w:tc>
          <w:tcPr>
            <w:tcW w:w="396" w:type="pct"/>
            <w:tcBorders>
              <w:top w:val="nil"/>
              <w:left w:val="nil"/>
              <w:bottom w:val="nil"/>
              <w:right w:val="nil"/>
            </w:tcBorders>
            <w:shd w:val="clear" w:color="auto" w:fill="auto"/>
            <w:noWrap/>
            <w:vAlign w:val="center"/>
            <w:hideMark/>
          </w:tcPr>
          <w:p w14:paraId="528F8F6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-.315</w:t>
            </w:r>
          </w:p>
        </w:tc>
        <w:tc>
          <w:tcPr>
            <w:tcW w:w="473" w:type="pct"/>
            <w:tcBorders>
              <w:top w:val="nil"/>
              <w:left w:val="nil"/>
              <w:bottom w:val="nil"/>
              <w:right w:val="nil"/>
            </w:tcBorders>
            <w:shd w:val="clear" w:color="auto" w:fill="auto"/>
            <w:noWrap/>
            <w:vAlign w:val="center"/>
            <w:hideMark/>
          </w:tcPr>
          <w:p w14:paraId="687C2E7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nil"/>
              <w:bottom w:val="nil"/>
              <w:right w:val="nil"/>
            </w:tcBorders>
            <w:shd w:val="clear" w:color="auto" w:fill="auto"/>
            <w:noWrap/>
            <w:vAlign w:val="center"/>
            <w:hideMark/>
          </w:tcPr>
          <w:p w14:paraId="7F0E735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.847</w:t>
            </w:r>
          </w:p>
        </w:tc>
        <w:tc>
          <w:tcPr>
            <w:tcW w:w="473" w:type="pct"/>
            <w:tcBorders>
              <w:top w:val="nil"/>
              <w:left w:val="nil"/>
              <w:bottom w:val="nil"/>
              <w:right w:val="dotted" w:sz="4" w:space="0" w:color="auto"/>
            </w:tcBorders>
            <w:shd w:val="clear" w:color="auto" w:fill="auto"/>
            <w:noWrap/>
            <w:vAlign w:val="center"/>
            <w:hideMark/>
          </w:tcPr>
          <w:p w14:paraId="686C166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dotted" w:sz="4" w:space="0" w:color="auto"/>
              <w:bottom w:val="nil"/>
              <w:right w:val="nil"/>
            </w:tcBorders>
            <w:shd w:val="clear" w:color="auto" w:fill="auto"/>
            <w:noWrap/>
            <w:vAlign w:val="center"/>
            <w:hideMark/>
          </w:tcPr>
          <w:p w14:paraId="15A4CEB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p>
        </w:tc>
        <w:tc>
          <w:tcPr>
            <w:tcW w:w="473" w:type="pct"/>
            <w:tcBorders>
              <w:top w:val="nil"/>
              <w:left w:val="nil"/>
              <w:bottom w:val="nil"/>
              <w:right w:val="nil"/>
            </w:tcBorders>
            <w:shd w:val="clear" w:color="auto" w:fill="auto"/>
            <w:noWrap/>
            <w:vAlign w:val="center"/>
            <w:hideMark/>
          </w:tcPr>
          <w:p w14:paraId="6E9B96D3" w14:textId="77777777" w:rsidR="004B0A3D" w:rsidRPr="00D72C62" w:rsidRDefault="004B0A3D" w:rsidP="004B0A3D">
            <w:pPr>
              <w:spacing w:after="0" w:line="240" w:lineRule="auto"/>
              <w:rPr>
                <w:rFonts w:ascii="Times New Roman" w:eastAsia="Times New Roman" w:hAnsi="Times New Roman" w:cs="Times New Roman"/>
                <w:sz w:val="15"/>
                <w:szCs w:val="15"/>
              </w:rPr>
            </w:pPr>
          </w:p>
        </w:tc>
        <w:tc>
          <w:tcPr>
            <w:tcW w:w="396" w:type="pct"/>
            <w:tcBorders>
              <w:top w:val="nil"/>
              <w:left w:val="nil"/>
              <w:bottom w:val="nil"/>
              <w:right w:val="nil"/>
            </w:tcBorders>
            <w:shd w:val="clear" w:color="auto" w:fill="auto"/>
            <w:noWrap/>
            <w:vAlign w:val="center"/>
            <w:hideMark/>
          </w:tcPr>
          <w:p w14:paraId="61F6140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.864</w:t>
            </w:r>
          </w:p>
        </w:tc>
        <w:tc>
          <w:tcPr>
            <w:tcW w:w="473" w:type="pct"/>
            <w:tcBorders>
              <w:top w:val="nil"/>
              <w:left w:val="nil"/>
              <w:bottom w:val="nil"/>
              <w:right w:val="nil"/>
            </w:tcBorders>
            <w:shd w:val="clear" w:color="auto" w:fill="auto"/>
            <w:noWrap/>
            <w:vAlign w:val="center"/>
            <w:hideMark/>
          </w:tcPr>
          <w:p w14:paraId="386A9E9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69027236" w14:textId="77777777" w:rsidTr="00B927CC">
        <w:trPr>
          <w:trHeight w:val="300"/>
        </w:trPr>
        <w:tc>
          <w:tcPr>
            <w:tcW w:w="1526" w:type="pct"/>
            <w:tcBorders>
              <w:top w:val="nil"/>
              <w:left w:val="nil"/>
              <w:bottom w:val="nil"/>
              <w:right w:val="nil"/>
            </w:tcBorders>
            <w:shd w:val="clear" w:color="auto" w:fill="auto"/>
            <w:noWrap/>
            <w:vAlign w:val="center"/>
            <w:hideMark/>
          </w:tcPr>
          <w:p w14:paraId="7C2155D7"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CPI</w:t>
            </w:r>
          </w:p>
        </w:tc>
        <w:tc>
          <w:tcPr>
            <w:tcW w:w="396" w:type="pct"/>
            <w:tcBorders>
              <w:top w:val="nil"/>
              <w:left w:val="nil"/>
              <w:bottom w:val="nil"/>
              <w:right w:val="nil"/>
            </w:tcBorders>
            <w:shd w:val="clear" w:color="auto" w:fill="auto"/>
            <w:noWrap/>
            <w:vAlign w:val="center"/>
            <w:hideMark/>
          </w:tcPr>
          <w:p w14:paraId="25E7053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-.260</w:t>
            </w:r>
          </w:p>
        </w:tc>
        <w:tc>
          <w:tcPr>
            <w:tcW w:w="473" w:type="pct"/>
            <w:tcBorders>
              <w:top w:val="nil"/>
              <w:left w:val="nil"/>
              <w:bottom w:val="nil"/>
              <w:right w:val="nil"/>
            </w:tcBorders>
            <w:shd w:val="clear" w:color="auto" w:fill="auto"/>
            <w:noWrap/>
            <w:vAlign w:val="center"/>
            <w:hideMark/>
          </w:tcPr>
          <w:p w14:paraId="2AC0601B"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c>
          <w:tcPr>
            <w:tcW w:w="396" w:type="pct"/>
            <w:tcBorders>
              <w:top w:val="nil"/>
              <w:left w:val="nil"/>
              <w:bottom w:val="nil"/>
              <w:right w:val="nil"/>
            </w:tcBorders>
            <w:shd w:val="clear" w:color="auto" w:fill="auto"/>
            <w:noWrap/>
            <w:vAlign w:val="center"/>
            <w:hideMark/>
          </w:tcPr>
          <w:p w14:paraId="3133C41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.300</w:t>
            </w:r>
          </w:p>
        </w:tc>
        <w:tc>
          <w:tcPr>
            <w:tcW w:w="473" w:type="pct"/>
            <w:tcBorders>
              <w:top w:val="nil"/>
              <w:left w:val="nil"/>
              <w:bottom w:val="nil"/>
              <w:right w:val="dotted" w:sz="4" w:space="0" w:color="auto"/>
            </w:tcBorders>
            <w:shd w:val="clear" w:color="auto" w:fill="auto"/>
            <w:noWrap/>
            <w:vAlign w:val="center"/>
            <w:hideMark/>
          </w:tcPr>
          <w:p w14:paraId="29F5E5B2"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.002</w:t>
            </w:r>
          </w:p>
        </w:tc>
        <w:tc>
          <w:tcPr>
            <w:tcW w:w="396" w:type="pct"/>
            <w:tcBorders>
              <w:top w:val="nil"/>
              <w:left w:val="dotted" w:sz="4" w:space="0" w:color="auto"/>
              <w:bottom w:val="nil"/>
              <w:right w:val="nil"/>
            </w:tcBorders>
            <w:shd w:val="clear" w:color="auto" w:fill="auto"/>
            <w:noWrap/>
            <w:vAlign w:val="center"/>
            <w:hideMark/>
          </w:tcPr>
          <w:p w14:paraId="59799A8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-.013</w:t>
            </w:r>
          </w:p>
        </w:tc>
        <w:tc>
          <w:tcPr>
            <w:tcW w:w="473" w:type="pct"/>
            <w:tcBorders>
              <w:top w:val="nil"/>
              <w:left w:val="nil"/>
              <w:bottom w:val="nil"/>
              <w:right w:val="nil"/>
            </w:tcBorders>
            <w:shd w:val="clear" w:color="auto" w:fill="auto"/>
            <w:noWrap/>
            <w:vAlign w:val="center"/>
            <w:hideMark/>
          </w:tcPr>
          <w:p w14:paraId="2929339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.779</w:t>
            </w:r>
          </w:p>
        </w:tc>
        <w:tc>
          <w:tcPr>
            <w:tcW w:w="396" w:type="pct"/>
            <w:tcBorders>
              <w:top w:val="nil"/>
              <w:left w:val="nil"/>
              <w:bottom w:val="nil"/>
              <w:right w:val="nil"/>
            </w:tcBorders>
            <w:shd w:val="clear" w:color="auto" w:fill="auto"/>
            <w:noWrap/>
            <w:vAlign w:val="center"/>
            <w:hideMark/>
          </w:tcPr>
          <w:p w14:paraId="2CACCA79"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.255</w:t>
            </w:r>
          </w:p>
        </w:tc>
        <w:tc>
          <w:tcPr>
            <w:tcW w:w="473" w:type="pct"/>
            <w:tcBorders>
              <w:top w:val="nil"/>
              <w:left w:val="nil"/>
              <w:bottom w:val="nil"/>
              <w:right w:val="nil"/>
            </w:tcBorders>
            <w:shd w:val="clear" w:color="auto" w:fill="auto"/>
            <w:noWrap/>
            <w:vAlign w:val="center"/>
            <w:hideMark/>
          </w:tcPr>
          <w:p w14:paraId="7BE05AA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4B0A3D" w:rsidRPr="00D72C62" w14:paraId="55933E2D" w14:textId="77777777" w:rsidTr="00B927CC">
        <w:trPr>
          <w:trHeight w:val="300"/>
        </w:trPr>
        <w:tc>
          <w:tcPr>
            <w:tcW w:w="1526" w:type="pct"/>
            <w:tcBorders>
              <w:top w:val="nil"/>
              <w:left w:val="nil"/>
              <w:right w:val="nil"/>
            </w:tcBorders>
            <w:shd w:val="clear" w:color="auto" w:fill="auto"/>
            <w:noWrap/>
            <w:vAlign w:val="center"/>
            <w:hideMark/>
          </w:tcPr>
          <w:p w14:paraId="1DE46EA4"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TrendScore</w:t>
            </w:r>
          </w:p>
        </w:tc>
        <w:tc>
          <w:tcPr>
            <w:tcW w:w="396" w:type="pct"/>
            <w:tcBorders>
              <w:top w:val="nil"/>
              <w:left w:val="nil"/>
              <w:right w:val="nil"/>
            </w:tcBorders>
            <w:shd w:val="clear" w:color="auto" w:fill="auto"/>
            <w:noWrap/>
            <w:vAlign w:val="center"/>
            <w:hideMark/>
          </w:tcPr>
          <w:p w14:paraId="5F754811"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-.005</w:t>
            </w:r>
          </w:p>
        </w:tc>
        <w:tc>
          <w:tcPr>
            <w:tcW w:w="473" w:type="pct"/>
            <w:tcBorders>
              <w:top w:val="nil"/>
              <w:left w:val="nil"/>
              <w:right w:val="nil"/>
            </w:tcBorders>
            <w:shd w:val="clear" w:color="auto" w:fill="auto"/>
            <w:noWrap/>
            <w:vAlign w:val="center"/>
            <w:hideMark/>
          </w:tcPr>
          <w:p w14:paraId="315AA0C0"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.002</w:t>
            </w:r>
          </w:p>
        </w:tc>
        <w:tc>
          <w:tcPr>
            <w:tcW w:w="396" w:type="pct"/>
            <w:tcBorders>
              <w:top w:val="nil"/>
              <w:left w:val="nil"/>
              <w:right w:val="nil"/>
            </w:tcBorders>
            <w:shd w:val="clear" w:color="auto" w:fill="auto"/>
            <w:noWrap/>
            <w:vAlign w:val="center"/>
            <w:hideMark/>
          </w:tcPr>
          <w:p w14:paraId="7CD5A0CA"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.002</w:t>
            </w:r>
          </w:p>
        </w:tc>
        <w:tc>
          <w:tcPr>
            <w:tcW w:w="473" w:type="pct"/>
            <w:tcBorders>
              <w:top w:val="nil"/>
              <w:left w:val="nil"/>
              <w:right w:val="dotted" w:sz="4" w:space="0" w:color="auto"/>
            </w:tcBorders>
            <w:shd w:val="clear" w:color="auto" w:fill="auto"/>
            <w:noWrap/>
            <w:vAlign w:val="center"/>
            <w:hideMark/>
          </w:tcPr>
          <w:p w14:paraId="2A866AAF"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.434</w:t>
            </w:r>
          </w:p>
        </w:tc>
        <w:tc>
          <w:tcPr>
            <w:tcW w:w="396" w:type="pct"/>
            <w:tcBorders>
              <w:top w:val="nil"/>
              <w:left w:val="dotted" w:sz="4" w:space="0" w:color="auto"/>
              <w:right w:val="nil"/>
            </w:tcBorders>
            <w:shd w:val="clear" w:color="auto" w:fill="auto"/>
            <w:noWrap/>
            <w:vAlign w:val="center"/>
            <w:hideMark/>
          </w:tcPr>
          <w:p w14:paraId="01B7747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-.003</w:t>
            </w:r>
          </w:p>
        </w:tc>
        <w:tc>
          <w:tcPr>
            <w:tcW w:w="473" w:type="pct"/>
            <w:tcBorders>
              <w:top w:val="nil"/>
              <w:left w:val="nil"/>
              <w:right w:val="nil"/>
            </w:tcBorders>
            <w:shd w:val="clear" w:color="auto" w:fill="auto"/>
            <w:noWrap/>
            <w:vAlign w:val="center"/>
            <w:hideMark/>
          </w:tcPr>
          <w:p w14:paraId="75FB0E1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.098</w:t>
            </w:r>
          </w:p>
        </w:tc>
        <w:tc>
          <w:tcPr>
            <w:tcW w:w="396" w:type="pct"/>
            <w:tcBorders>
              <w:top w:val="nil"/>
              <w:left w:val="nil"/>
              <w:right w:val="nil"/>
            </w:tcBorders>
            <w:shd w:val="clear" w:color="auto" w:fill="auto"/>
            <w:noWrap/>
            <w:vAlign w:val="center"/>
            <w:hideMark/>
          </w:tcPr>
          <w:p w14:paraId="3B581F36"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.002</w:t>
            </w:r>
          </w:p>
        </w:tc>
        <w:tc>
          <w:tcPr>
            <w:tcW w:w="473" w:type="pct"/>
            <w:tcBorders>
              <w:top w:val="nil"/>
              <w:left w:val="nil"/>
              <w:right w:val="nil"/>
            </w:tcBorders>
            <w:shd w:val="clear" w:color="auto" w:fill="auto"/>
            <w:noWrap/>
            <w:vAlign w:val="center"/>
            <w:hideMark/>
          </w:tcPr>
          <w:p w14:paraId="3EB23475"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.432</w:t>
            </w:r>
          </w:p>
        </w:tc>
      </w:tr>
      <w:tr w:rsidR="004B0A3D" w:rsidRPr="00D72C62" w14:paraId="0251C3F3" w14:textId="77777777" w:rsidTr="00B927CC">
        <w:trPr>
          <w:trHeight w:val="300"/>
        </w:trPr>
        <w:tc>
          <w:tcPr>
            <w:tcW w:w="1526" w:type="pct"/>
            <w:tcBorders>
              <w:top w:val="nil"/>
              <w:left w:val="nil"/>
              <w:bottom w:val="single" w:sz="4" w:space="0" w:color="auto"/>
              <w:right w:val="nil"/>
            </w:tcBorders>
            <w:shd w:val="clear" w:color="auto" w:fill="auto"/>
            <w:noWrap/>
            <w:vAlign w:val="center"/>
            <w:hideMark/>
          </w:tcPr>
          <w:p w14:paraId="0CC51DBE"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MonthTrend</w:t>
            </w:r>
          </w:p>
        </w:tc>
        <w:tc>
          <w:tcPr>
            <w:tcW w:w="396" w:type="pct"/>
            <w:tcBorders>
              <w:top w:val="nil"/>
              <w:left w:val="nil"/>
              <w:bottom w:val="single" w:sz="4" w:space="0" w:color="auto"/>
              <w:right w:val="nil"/>
            </w:tcBorders>
            <w:shd w:val="clear" w:color="auto" w:fill="auto"/>
            <w:noWrap/>
            <w:vAlign w:val="center"/>
            <w:hideMark/>
          </w:tcPr>
          <w:p w14:paraId="0112A9E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.031</w:t>
            </w:r>
          </w:p>
        </w:tc>
        <w:tc>
          <w:tcPr>
            <w:tcW w:w="473" w:type="pct"/>
            <w:tcBorders>
              <w:top w:val="nil"/>
              <w:left w:val="nil"/>
              <w:bottom w:val="single" w:sz="4" w:space="0" w:color="auto"/>
              <w:right w:val="nil"/>
            </w:tcBorders>
            <w:shd w:val="clear" w:color="auto" w:fill="auto"/>
            <w:noWrap/>
            <w:vAlign w:val="center"/>
            <w:hideMark/>
          </w:tcPr>
          <w:p w14:paraId="440C353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.007</w:t>
            </w:r>
          </w:p>
        </w:tc>
        <w:tc>
          <w:tcPr>
            <w:tcW w:w="396" w:type="pct"/>
            <w:tcBorders>
              <w:top w:val="nil"/>
              <w:left w:val="nil"/>
              <w:bottom w:val="single" w:sz="4" w:space="0" w:color="auto"/>
              <w:right w:val="nil"/>
            </w:tcBorders>
            <w:shd w:val="clear" w:color="auto" w:fill="auto"/>
            <w:noWrap/>
            <w:vAlign w:val="center"/>
            <w:hideMark/>
          </w:tcPr>
          <w:p w14:paraId="2362715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-.071</w:t>
            </w:r>
          </w:p>
        </w:tc>
        <w:tc>
          <w:tcPr>
            <w:tcW w:w="473" w:type="pct"/>
            <w:tcBorders>
              <w:top w:val="nil"/>
              <w:left w:val="nil"/>
              <w:bottom w:val="single" w:sz="4" w:space="0" w:color="auto"/>
              <w:right w:val="dotted" w:sz="4" w:space="0" w:color="auto"/>
            </w:tcBorders>
            <w:shd w:val="clear" w:color="auto" w:fill="auto"/>
            <w:noWrap/>
            <w:vAlign w:val="center"/>
            <w:hideMark/>
          </w:tcPr>
          <w:p w14:paraId="12A24323"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.002</w:t>
            </w:r>
          </w:p>
        </w:tc>
        <w:tc>
          <w:tcPr>
            <w:tcW w:w="396" w:type="pct"/>
            <w:tcBorders>
              <w:top w:val="nil"/>
              <w:left w:val="dotted" w:sz="4" w:space="0" w:color="auto"/>
              <w:bottom w:val="single" w:sz="4" w:space="0" w:color="auto"/>
              <w:right w:val="nil"/>
            </w:tcBorders>
            <w:shd w:val="clear" w:color="auto" w:fill="auto"/>
            <w:noWrap/>
            <w:vAlign w:val="center"/>
            <w:hideMark/>
          </w:tcPr>
          <w:p w14:paraId="75F6623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.034</w:t>
            </w:r>
          </w:p>
        </w:tc>
        <w:tc>
          <w:tcPr>
            <w:tcW w:w="473" w:type="pct"/>
            <w:tcBorders>
              <w:top w:val="nil"/>
              <w:left w:val="nil"/>
              <w:bottom w:val="single" w:sz="4" w:space="0" w:color="auto"/>
              <w:right w:val="nil"/>
            </w:tcBorders>
            <w:shd w:val="clear" w:color="auto" w:fill="auto"/>
            <w:noWrap/>
            <w:vAlign w:val="center"/>
            <w:hideMark/>
          </w:tcPr>
          <w:p w14:paraId="0822C348"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.002</w:t>
            </w:r>
          </w:p>
        </w:tc>
        <w:tc>
          <w:tcPr>
            <w:tcW w:w="396" w:type="pct"/>
            <w:tcBorders>
              <w:top w:val="nil"/>
              <w:left w:val="nil"/>
              <w:bottom w:val="single" w:sz="4" w:space="0" w:color="auto"/>
              <w:right w:val="nil"/>
            </w:tcBorders>
            <w:shd w:val="clear" w:color="auto" w:fill="auto"/>
            <w:noWrap/>
            <w:vAlign w:val="center"/>
            <w:hideMark/>
          </w:tcPr>
          <w:p w14:paraId="38AA58D4"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-.099</w:t>
            </w:r>
          </w:p>
        </w:tc>
        <w:tc>
          <w:tcPr>
            <w:tcW w:w="473" w:type="pct"/>
            <w:tcBorders>
              <w:top w:val="nil"/>
              <w:left w:val="nil"/>
              <w:bottom w:val="single" w:sz="4" w:space="0" w:color="auto"/>
              <w:right w:val="nil"/>
            </w:tcBorders>
            <w:shd w:val="clear" w:color="auto" w:fill="auto"/>
            <w:noWrap/>
            <w:vAlign w:val="center"/>
            <w:hideMark/>
          </w:tcPr>
          <w:p w14:paraId="7A1E9547" w14:textId="77777777"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.000</w:t>
            </w:r>
          </w:p>
        </w:tc>
      </w:tr>
      <w:tr w:rsidR="00D24818" w:rsidRPr="00D72C62" w14:paraId="40AE37EC" w14:textId="77777777" w:rsidTr="00B927CC">
        <w:trPr>
          <w:trHeight w:val="300"/>
        </w:trPr>
        <w:tc>
          <w:tcPr>
            <w:tcW w:w="1526" w:type="pct"/>
            <w:tcBorders>
              <w:top w:val="single" w:sz="4" w:space="0" w:color="auto"/>
              <w:left w:val="nil"/>
              <w:bottom w:val="nil"/>
              <w:right w:val="nil"/>
            </w:tcBorders>
            <w:shd w:val="clear" w:color="auto" w:fill="auto"/>
            <w:noWrap/>
            <w:vAlign w:val="center"/>
            <w:hideMark/>
          </w:tcPr>
          <w:p w14:paraId="15D6FE32" w14:textId="77777777" w:rsidR="00D24818" w:rsidRPr="00D72C62" w:rsidRDefault="00D24818" w:rsidP="00D24818">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PRIZM Segments Fixed Effects</w:t>
            </w:r>
          </w:p>
        </w:tc>
        <w:tc>
          <w:tcPr>
            <w:tcW w:w="869" w:type="pct"/>
            <w:gridSpan w:val="2"/>
            <w:tcBorders>
              <w:top w:val="single" w:sz="4" w:space="0" w:color="auto"/>
              <w:left w:val="nil"/>
              <w:bottom w:val="nil"/>
              <w:right w:val="nil"/>
            </w:tcBorders>
            <w:shd w:val="clear" w:color="auto" w:fill="auto"/>
            <w:noWrap/>
            <w:hideMark/>
          </w:tcPr>
          <w:p w14:paraId="73E2917D" w14:textId="2F0EC66F"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single" w:sz="4" w:space="0" w:color="auto"/>
              <w:left w:val="nil"/>
              <w:bottom w:val="nil"/>
              <w:right w:val="dotted" w:sz="4" w:space="0" w:color="auto"/>
            </w:tcBorders>
            <w:shd w:val="clear" w:color="auto" w:fill="auto"/>
            <w:noWrap/>
            <w:hideMark/>
          </w:tcPr>
          <w:p w14:paraId="55F46AA2" w14:textId="04EE96E2"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single" w:sz="4" w:space="0" w:color="auto"/>
              <w:left w:val="dotted" w:sz="4" w:space="0" w:color="auto"/>
              <w:bottom w:val="nil"/>
              <w:right w:val="nil"/>
            </w:tcBorders>
            <w:shd w:val="clear" w:color="auto" w:fill="auto"/>
            <w:noWrap/>
            <w:hideMark/>
          </w:tcPr>
          <w:p w14:paraId="1CABBD5E" w14:textId="58ECBA7A"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single" w:sz="4" w:space="0" w:color="auto"/>
              <w:left w:val="nil"/>
              <w:bottom w:val="nil"/>
              <w:right w:val="nil"/>
            </w:tcBorders>
            <w:shd w:val="clear" w:color="auto" w:fill="auto"/>
            <w:noWrap/>
            <w:hideMark/>
          </w:tcPr>
          <w:p w14:paraId="038C83F0" w14:textId="1B5ABC30"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r>
      <w:tr w:rsidR="00D24818" w:rsidRPr="00D72C62" w14:paraId="2A464DF9" w14:textId="77777777" w:rsidTr="00B927CC">
        <w:trPr>
          <w:trHeight w:val="300"/>
        </w:trPr>
        <w:tc>
          <w:tcPr>
            <w:tcW w:w="1526" w:type="pct"/>
            <w:tcBorders>
              <w:top w:val="nil"/>
              <w:left w:val="nil"/>
              <w:right w:val="nil"/>
            </w:tcBorders>
            <w:shd w:val="clear" w:color="auto" w:fill="auto"/>
            <w:noWrap/>
            <w:vAlign w:val="center"/>
            <w:hideMark/>
          </w:tcPr>
          <w:p w14:paraId="76A4393D" w14:textId="2CC7D1EC" w:rsidR="00D24818" w:rsidRPr="00D72C62" w:rsidRDefault="00894B1F" w:rsidP="00D24818">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Failure Type</w:t>
            </w:r>
            <w:r w:rsidR="00D24818" w:rsidRPr="00D72C62">
              <w:rPr>
                <w:rFonts w:ascii="Times New Roman" w:eastAsia="Times New Roman" w:hAnsi="Times New Roman" w:cs="Times New Roman"/>
                <w:color w:val="000000"/>
                <w:sz w:val="15"/>
                <w:szCs w:val="15"/>
              </w:rPr>
              <w:t xml:space="preserve"> Fixed Effects</w:t>
            </w:r>
          </w:p>
        </w:tc>
        <w:tc>
          <w:tcPr>
            <w:tcW w:w="869" w:type="pct"/>
            <w:gridSpan w:val="2"/>
            <w:tcBorders>
              <w:top w:val="nil"/>
              <w:left w:val="nil"/>
              <w:right w:val="nil"/>
            </w:tcBorders>
            <w:shd w:val="clear" w:color="auto" w:fill="auto"/>
            <w:noWrap/>
            <w:hideMark/>
          </w:tcPr>
          <w:p w14:paraId="1534D791" w14:textId="691E28C2"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nil"/>
              <w:right w:val="dotted" w:sz="4" w:space="0" w:color="auto"/>
            </w:tcBorders>
            <w:shd w:val="clear" w:color="auto" w:fill="auto"/>
            <w:noWrap/>
            <w:hideMark/>
          </w:tcPr>
          <w:p w14:paraId="273E99A3" w14:textId="51CAFC44"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dotted" w:sz="4" w:space="0" w:color="auto"/>
              <w:right w:val="nil"/>
            </w:tcBorders>
            <w:shd w:val="clear" w:color="auto" w:fill="auto"/>
            <w:noWrap/>
            <w:hideMark/>
          </w:tcPr>
          <w:p w14:paraId="2798D264" w14:textId="74CEB5D6"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nil"/>
              <w:right w:val="nil"/>
            </w:tcBorders>
            <w:shd w:val="clear" w:color="auto" w:fill="auto"/>
            <w:noWrap/>
            <w:hideMark/>
          </w:tcPr>
          <w:p w14:paraId="2CCC0771" w14:textId="1FBB9926"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r>
      <w:tr w:rsidR="00D24818" w:rsidRPr="00D72C62" w14:paraId="29307712" w14:textId="77777777" w:rsidTr="00B927CC">
        <w:trPr>
          <w:trHeight w:val="300"/>
        </w:trPr>
        <w:tc>
          <w:tcPr>
            <w:tcW w:w="1526" w:type="pct"/>
            <w:tcBorders>
              <w:top w:val="nil"/>
              <w:left w:val="nil"/>
              <w:bottom w:val="single" w:sz="4" w:space="0" w:color="auto"/>
              <w:right w:val="nil"/>
            </w:tcBorders>
            <w:shd w:val="clear" w:color="auto" w:fill="auto"/>
            <w:noWrap/>
            <w:vAlign w:val="center"/>
            <w:hideMark/>
          </w:tcPr>
          <w:p w14:paraId="662A0DB7" w14:textId="44309EE0" w:rsidR="00D24818" w:rsidRPr="00D72C62" w:rsidRDefault="00894B1F" w:rsidP="00D24818">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Failure Source</w:t>
            </w:r>
            <w:r w:rsidR="00D24818" w:rsidRPr="00D72C62">
              <w:rPr>
                <w:rFonts w:ascii="Times New Roman" w:eastAsia="Times New Roman" w:hAnsi="Times New Roman" w:cs="Times New Roman"/>
                <w:color w:val="000000"/>
                <w:sz w:val="15"/>
                <w:szCs w:val="15"/>
              </w:rPr>
              <w:t xml:space="preserve"> Fixed Effects</w:t>
            </w:r>
          </w:p>
        </w:tc>
        <w:tc>
          <w:tcPr>
            <w:tcW w:w="869" w:type="pct"/>
            <w:gridSpan w:val="2"/>
            <w:tcBorders>
              <w:top w:val="nil"/>
              <w:left w:val="nil"/>
              <w:bottom w:val="single" w:sz="4" w:space="0" w:color="auto"/>
              <w:right w:val="nil"/>
            </w:tcBorders>
            <w:shd w:val="clear" w:color="auto" w:fill="auto"/>
            <w:noWrap/>
            <w:hideMark/>
          </w:tcPr>
          <w:p w14:paraId="765D1186" w14:textId="57714F02"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nil"/>
              <w:bottom w:val="single" w:sz="4" w:space="0" w:color="auto"/>
              <w:right w:val="dotted" w:sz="4" w:space="0" w:color="auto"/>
            </w:tcBorders>
            <w:shd w:val="clear" w:color="auto" w:fill="auto"/>
            <w:noWrap/>
            <w:hideMark/>
          </w:tcPr>
          <w:p w14:paraId="6B763F08" w14:textId="77485A14"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dotted" w:sz="4" w:space="0" w:color="auto"/>
              <w:bottom w:val="single" w:sz="4" w:space="0" w:color="auto"/>
              <w:right w:val="nil"/>
            </w:tcBorders>
            <w:shd w:val="clear" w:color="auto" w:fill="auto"/>
            <w:noWrap/>
            <w:hideMark/>
          </w:tcPr>
          <w:p w14:paraId="325D11C4" w14:textId="0506C211"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nil"/>
              <w:bottom w:val="single" w:sz="4" w:space="0" w:color="auto"/>
              <w:right w:val="nil"/>
            </w:tcBorders>
            <w:shd w:val="clear" w:color="auto" w:fill="auto"/>
            <w:noWrap/>
            <w:hideMark/>
          </w:tcPr>
          <w:p w14:paraId="377F496C" w14:textId="3F156D09"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r>
      <w:tr w:rsidR="00D24818" w:rsidRPr="00D72C62" w14:paraId="7EFCE8C1" w14:textId="77777777" w:rsidTr="00B927CC">
        <w:trPr>
          <w:trHeight w:val="300"/>
        </w:trPr>
        <w:tc>
          <w:tcPr>
            <w:tcW w:w="1526" w:type="pct"/>
            <w:tcBorders>
              <w:top w:val="single" w:sz="4" w:space="0" w:color="auto"/>
              <w:left w:val="nil"/>
              <w:right w:val="nil"/>
            </w:tcBorders>
            <w:shd w:val="clear" w:color="auto" w:fill="auto"/>
            <w:noWrap/>
            <w:vAlign w:val="center"/>
            <w:hideMark/>
          </w:tcPr>
          <w:p w14:paraId="4354C847" w14:textId="77777777" w:rsidR="00D24818" w:rsidRPr="00D72C62" w:rsidRDefault="00D24818" w:rsidP="00D24818">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Control Function Residuals</w:t>
            </w:r>
          </w:p>
        </w:tc>
        <w:tc>
          <w:tcPr>
            <w:tcW w:w="869" w:type="pct"/>
            <w:gridSpan w:val="2"/>
            <w:tcBorders>
              <w:top w:val="single" w:sz="4" w:space="0" w:color="auto"/>
              <w:left w:val="nil"/>
              <w:right w:val="nil"/>
            </w:tcBorders>
            <w:shd w:val="clear" w:color="auto" w:fill="auto"/>
            <w:noWrap/>
            <w:vAlign w:val="center"/>
            <w:hideMark/>
          </w:tcPr>
          <w:p w14:paraId="2694245C" w14:textId="77777777" w:rsidR="00D24818" w:rsidRPr="00D72C62" w:rsidRDefault="00D24818" w:rsidP="00D24818">
            <w:pPr>
              <w:spacing w:after="0" w:line="240" w:lineRule="auto"/>
              <w:rPr>
                <w:rFonts w:ascii="Times New Roman" w:eastAsia="Times New Roman" w:hAnsi="Times New Roman" w:cs="Times New Roman"/>
                <w:color w:val="000000"/>
                <w:sz w:val="15"/>
                <w:szCs w:val="15"/>
              </w:rPr>
            </w:pPr>
          </w:p>
        </w:tc>
        <w:tc>
          <w:tcPr>
            <w:tcW w:w="869" w:type="pct"/>
            <w:gridSpan w:val="2"/>
            <w:tcBorders>
              <w:top w:val="single" w:sz="4" w:space="0" w:color="auto"/>
              <w:left w:val="nil"/>
              <w:right w:val="dotted" w:sz="4" w:space="0" w:color="auto"/>
            </w:tcBorders>
            <w:shd w:val="clear" w:color="auto" w:fill="auto"/>
            <w:noWrap/>
            <w:hideMark/>
          </w:tcPr>
          <w:p w14:paraId="1C43ABB9" w14:textId="05CA3436"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single" w:sz="4" w:space="0" w:color="auto"/>
              <w:left w:val="dotted" w:sz="4" w:space="0" w:color="auto"/>
              <w:right w:val="nil"/>
            </w:tcBorders>
            <w:shd w:val="clear" w:color="auto" w:fill="auto"/>
            <w:noWrap/>
            <w:vAlign w:val="center"/>
            <w:hideMark/>
          </w:tcPr>
          <w:p w14:paraId="6B1FAAED" w14:textId="77777777"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p>
        </w:tc>
        <w:tc>
          <w:tcPr>
            <w:tcW w:w="869" w:type="pct"/>
            <w:gridSpan w:val="2"/>
            <w:tcBorders>
              <w:top w:val="single" w:sz="4" w:space="0" w:color="auto"/>
              <w:left w:val="nil"/>
              <w:right w:val="nil"/>
            </w:tcBorders>
            <w:shd w:val="clear" w:color="auto" w:fill="auto"/>
            <w:noWrap/>
            <w:hideMark/>
          </w:tcPr>
          <w:p w14:paraId="38ED3451" w14:textId="3705E09F"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r>
      <w:tr w:rsidR="00D24818" w:rsidRPr="00D72C62" w14:paraId="633D0611" w14:textId="77777777" w:rsidTr="00B927CC">
        <w:trPr>
          <w:trHeight w:val="300"/>
        </w:trPr>
        <w:tc>
          <w:tcPr>
            <w:tcW w:w="1526" w:type="pct"/>
            <w:tcBorders>
              <w:top w:val="nil"/>
              <w:left w:val="nil"/>
              <w:bottom w:val="single" w:sz="4" w:space="0" w:color="auto"/>
              <w:right w:val="nil"/>
            </w:tcBorders>
            <w:shd w:val="clear" w:color="auto" w:fill="auto"/>
            <w:noWrap/>
            <w:vAlign w:val="center"/>
            <w:hideMark/>
          </w:tcPr>
          <w:p w14:paraId="477A3271" w14:textId="77777777" w:rsidR="00D24818" w:rsidRPr="00D72C62" w:rsidRDefault="00D24818" w:rsidP="00D24818">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Inverse Mills Ratios</w:t>
            </w:r>
          </w:p>
        </w:tc>
        <w:tc>
          <w:tcPr>
            <w:tcW w:w="869" w:type="pct"/>
            <w:gridSpan w:val="2"/>
            <w:tcBorders>
              <w:top w:val="nil"/>
              <w:left w:val="nil"/>
              <w:bottom w:val="single" w:sz="4" w:space="0" w:color="auto"/>
              <w:right w:val="nil"/>
            </w:tcBorders>
            <w:shd w:val="clear" w:color="auto" w:fill="auto"/>
            <w:noWrap/>
            <w:vAlign w:val="center"/>
            <w:hideMark/>
          </w:tcPr>
          <w:p w14:paraId="35EDFC7B" w14:textId="77777777" w:rsidR="00D24818" w:rsidRPr="00D72C62" w:rsidRDefault="00D24818" w:rsidP="00D24818">
            <w:pPr>
              <w:spacing w:after="0" w:line="240" w:lineRule="auto"/>
              <w:rPr>
                <w:rFonts w:ascii="Times New Roman" w:eastAsia="Times New Roman" w:hAnsi="Times New Roman" w:cs="Times New Roman"/>
                <w:color w:val="000000"/>
                <w:sz w:val="15"/>
                <w:szCs w:val="15"/>
              </w:rPr>
            </w:pPr>
          </w:p>
        </w:tc>
        <w:tc>
          <w:tcPr>
            <w:tcW w:w="869" w:type="pct"/>
            <w:gridSpan w:val="2"/>
            <w:tcBorders>
              <w:top w:val="nil"/>
              <w:left w:val="nil"/>
              <w:bottom w:val="single" w:sz="4" w:space="0" w:color="auto"/>
              <w:right w:val="dotted" w:sz="4" w:space="0" w:color="auto"/>
            </w:tcBorders>
            <w:shd w:val="clear" w:color="auto" w:fill="auto"/>
            <w:noWrap/>
            <w:hideMark/>
          </w:tcPr>
          <w:p w14:paraId="05FBD5F3" w14:textId="25EA3448"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c>
          <w:tcPr>
            <w:tcW w:w="869" w:type="pct"/>
            <w:gridSpan w:val="2"/>
            <w:tcBorders>
              <w:top w:val="nil"/>
              <w:left w:val="dotted" w:sz="4" w:space="0" w:color="auto"/>
              <w:bottom w:val="single" w:sz="4" w:space="0" w:color="auto"/>
              <w:right w:val="nil"/>
            </w:tcBorders>
            <w:shd w:val="clear" w:color="auto" w:fill="auto"/>
            <w:noWrap/>
            <w:vAlign w:val="center"/>
            <w:hideMark/>
          </w:tcPr>
          <w:p w14:paraId="294B87E5" w14:textId="77777777"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p>
        </w:tc>
        <w:tc>
          <w:tcPr>
            <w:tcW w:w="869" w:type="pct"/>
            <w:gridSpan w:val="2"/>
            <w:tcBorders>
              <w:top w:val="nil"/>
              <w:left w:val="nil"/>
              <w:bottom w:val="single" w:sz="4" w:space="0" w:color="auto"/>
              <w:right w:val="nil"/>
            </w:tcBorders>
            <w:shd w:val="clear" w:color="auto" w:fill="auto"/>
            <w:noWrap/>
            <w:hideMark/>
          </w:tcPr>
          <w:p w14:paraId="51A93402" w14:textId="110536EF" w:rsidR="00D24818" w:rsidRPr="00D72C62" w:rsidRDefault="00D24818" w:rsidP="00D24818">
            <w:pPr>
              <w:spacing w:after="0" w:line="240" w:lineRule="auto"/>
              <w:jc w:val="center"/>
              <w:rPr>
                <w:rFonts w:ascii="Times New Roman" w:eastAsia="Times New Roman" w:hAnsi="Times New Roman" w:cs="Times New Roman"/>
                <w:color w:val="000000"/>
                <w:sz w:val="15"/>
                <w:szCs w:val="15"/>
              </w:rPr>
            </w:pPr>
            <w:r w:rsidRPr="00D72C62">
              <w:rPr>
                <w:rFonts w:ascii="Times New Roman" w:hAnsi="Times New Roman" w:cs="Times New Roman"/>
                <w:color w:val="000000"/>
                <w:sz w:val="15"/>
                <w:szCs w:val="15"/>
              </w:rPr>
              <w:sym w:font="Wingdings" w:char="F0FC"/>
            </w:r>
          </w:p>
        </w:tc>
      </w:tr>
      <w:tr w:rsidR="004B0A3D" w:rsidRPr="00D72C62" w14:paraId="25D6D724" w14:textId="77777777" w:rsidTr="00B927CC">
        <w:trPr>
          <w:trHeight w:val="300"/>
        </w:trPr>
        <w:tc>
          <w:tcPr>
            <w:tcW w:w="1526" w:type="pct"/>
            <w:tcBorders>
              <w:top w:val="single" w:sz="4" w:space="0" w:color="auto"/>
              <w:left w:val="nil"/>
              <w:bottom w:val="nil"/>
              <w:right w:val="nil"/>
            </w:tcBorders>
            <w:shd w:val="clear" w:color="auto" w:fill="auto"/>
            <w:noWrap/>
            <w:vAlign w:val="center"/>
            <w:hideMark/>
          </w:tcPr>
          <w:p w14:paraId="371EB61C"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 xml:space="preserve">AIC </w:t>
            </w:r>
          </w:p>
        </w:tc>
        <w:tc>
          <w:tcPr>
            <w:tcW w:w="869" w:type="pct"/>
            <w:gridSpan w:val="2"/>
            <w:tcBorders>
              <w:top w:val="single" w:sz="4" w:space="0" w:color="auto"/>
              <w:left w:val="nil"/>
              <w:bottom w:val="nil"/>
              <w:right w:val="nil"/>
            </w:tcBorders>
            <w:shd w:val="clear" w:color="auto" w:fill="auto"/>
            <w:noWrap/>
            <w:vAlign w:val="center"/>
            <w:hideMark/>
          </w:tcPr>
          <w:p w14:paraId="303D1448" w14:textId="712E3F2E"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824</w:t>
            </w:r>
          </w:p>
        </w:tc>
        <w:tc>
          <w:tcPr>
            <w:tcW w:w="869" w:type="pct"/>
            <w:gridSpan w:val="2"/>
            <w:tcBorders>
              <w:top w:val="single" w:sz="4" w:space="0" w:color="auto"/>
              <w:left w:val="nil"/>
              <w:bottom w:val="nil"/>
              <w:right w:val="dotted" w:sz="4" w:space="0" w:color="auto"/>
            </w:tcBorders>
            <w:shd w:val="clear" w:color="auto" w:fill="auto"/>
            <w:noWrap/>
            <w:vAlign w:val="center"/>
            <w:hideMark/>
          </w:tcPr>
          <w:p w14:paraId="323FEC44" w14:textId="163ABA21" w:rsidR="004B0A3D" w:rsidRPr="00D72C62" w:rsidRDefault="004B0A3D" w:rsidP="00F54874">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34</w:t>
            </w:r>
            <w:r w:rsidR="00E81E24">
              <w:rPr>
                <w:rFonts w:ascii="Times New Roman" w:eastAsia="Times New Roman" w:hAnsi="Times New Roman" w:cs="Times New Roman"/>
                <w:color w:val="000000"/>
                <w:sz w:val="15"/>
                <w:szCs w:val="15"/>
              </w:rPr>
              <w:t>3</w:t>
            </w:r>
          </w:p>
        </w:tc>
        <w:tc>
          <w:tcPr>
            <w:tcW w:w="869" w:type="pct"/>
            <w:gridSpan w:val="2"/>
            <w:tcBorders>
              <w:top w:val="single" w:sz="4" w:space="0" w:color="auto"/>
              <w:left w:val="dotted" w:sz="4" w:space="0" w:color="auto"/>
              <w:bottom w:val="nil"/>
              <w:right w:val="nil"/>
            </w:tcBorders>
            <w:shd w:val="clear" w:color="auto" w:fill="auto"/>
            <w:noWrap/>
            <w:vAlign w:val="center"/>
            <w:hideMark/>
          </w:tcPr>
          <w:p w14:paraId="5957CBF0" w14:textId="6603458C" w:rsidR="004B0A3D" w:rsidRPr="00D72C62" w:rsidRDefault="004B0A3D" w:rsidP="00F54874">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707</w:t>
            </w:r>
          </w:p>
        </w:tc>
        <w:tc>
          <w:tcPr>
            <w:tcW w:w="869" w:type="pct"/>
            <w:gridSpan w:val="2"/>
            <w:tcBorders>
              <w:top w:val="single" w:sz="4" w:space="0" w:color="auto"/>
              <w:left w:val="nil"/>
              <w:bottom w:val="nil"/>
              <w:right w:val="nil"/>
            </w:tcBorders>
            <w:shd w:val="clear" w:color="auto" w:fill="auto"/>
            <w:noWrap/>
            <w:vAlign w:val="center"/>
            <w:hideMark/>
          </w:tcPr>
          <w:p w14:paraId="18378ADC" w14:textId="26900997" w:rsidR="004B0A3D" w:rsidRPr="00D72C62" w:rsidRDefault="004B0A3D" w:rsidP="00F54874">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337</w:t>
            </w:r>
          </w:p>
        </w:tc>
      </w:tr>
      <w:tr w:rsidR="004B0A3D" w:rsidRPr="00D72C62" w14:paraId="63378B49" w14:textId="77777777" w:rsidTr="00B927CC">
        <w:trPr>
          <w:trHeight w:val="300"/>
        </w:trPr>
        <w:tc>
          <w:tcPr>
            <w:tcW w:w="1526" w:type="pct"/>
            <w:tcBorders>
              <w:top w:val="nil"/>
              <w:left w:val="nil"/>
              <w:right w:val="nil"/>
            </w:tcBorders>
            <w:shd w:val="clear" w:color="auto" w:fill="auto"/>
            <w:noWrap/>
            <w:vAlign w:val="center"/>
            <w:hideMark/>
          </w:tcPr>
          <w:p w14:paraId="3E0842EA" w14:textId="4D3EF7D5" w:rsidR="004B0A3D" w:rsidRPr="00D72C62" w:rsidRDefault="00903A58" w:rsidP="004B0A3D">
            <w:pPr>
              <w:spacing w:after="0" w:line="240" w:lineRule="auto"/>
              <w:rPr>
                <w:rFonts w:ascii="Times New Roman" w:eastAsia="Times New Roman" w:hAnsi="Times New Roman" w:cs="Times New Roman"/>
                <w:color w:val="000000"/>
                <w:sz w:val="15"/>
                <w:szCs w:val="15"/>
              </w:rPr>
            </w:pPr>
            <w:r w:rsidRPr="00903A58">
              <w:rPr>
                <w:rFonts w:ascii="Times New Roman" w:eastAsia="Times New Roman" w:hAnsi="Times New Roman" w:cs="Times New Roman"/>
                <w:color w:val="000000"/>
                <w:sz w:val="15"/>
                <w:szCs w:val="15"/>
              </w:rPr>
              <w:t>-2 Log Likelihood Ratio</w:t>
            </w:r>
          </w:p>
        </w:tc>
        <w:tc>
          <w:tcPr>
            <w:tcW w:w="869" w:type="pct"/>
            <w:gridSpan w:val="2"/>
            <w:tcBorders>
              <w:top w:val="nil"/>
              <w:left w:val="nil"/>
              <w:right w:val="nil"/>
            </w:tcBorders>
            <w:shd w:val="clear" w:color="auto" w:fill="auto"/>
            <w:noWrap/>
            <w:vAlign w:val="center"/>
            <w:hideMark/>
          </w:tcPr>
          <w:p w14:paraId="5DFBE5BF" w14:textId="7ECCB7C0"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630</w:t>
            </w:r>
          </w:p>
        </w:tc>
        <w:tc>
          <w:tcPr>
            <w:tcW w:w="869" w:type="pct"/>
            <w:gridSpan w:val="2"/>
            <w:tcBorders>
              <w:top w:val="nil"/>
              <w:left w:val="nil"/>
              <w:right w:val="dotted" w:sz="4" w:space="0" w:color="auto"/>
            </w:tcBorders>
            <w:shd w:val="clear" w:color="auto" w:fill="auto"/>
            <w:noWrap/>
            <w:vAlign w:val="center"/>
            <w:hideMark/>
          </w:tcPr>
          <w:p w14:paraId="23A9A8F4" w14:textId="0EB22F0C" w:rsidR="004B0A3D" w:rsidRPr="00D72C62" w:rsidRDefault="004B0A3D" w:rsidP="00F54874">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12</w:t>
            </w:r>
            <w:r w:rsidR="00E81E24">
              <w:rPr>
                <w:rFonts w:ascii="Times New Roman" w:eastAsia="Times New Roman" w:hAnsi="Times New Roman" w:cs="Times New Roman"/>
                <w:color w:val="000000"/>
                <w:sz w:val="15"/>
                <w:szCs w:val="15"/>
              </w:rPr>
              <w:t>1</w:t>
            </w:r>
          </w:p>
        </w:tc>
        <w:tc>
          <w:tcPr>
            <w:tcW w:w="869" w:type="pct"/>
            <w:gridSpan w:val="2"/>
            <w:tcBorders>
              <w:top w:val="nil"/>
              <w:left w:val="dotted" w:sz="4" w:space="0" w:color="auto"/>
              <w:right w:val="nil"/>
            </w:tcBorders>
            <w:shd w:val="clear" w:color="auto" w:fill="auto"/>
            <w:noWrap/>
            <w:vAlign w:val="center"/>
            <w:hideMark/>
          </w:tcPr>
          <w:p w14:paraId="3EC366F1" w14:textId="64C3A138" w:rsidR="004B0A3D" w:rsidRPr="00D72C62" w:rsidRDefault="004B0A3D" w:rsidP="00F54874">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7</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527</w:t>
            </w:r>
          </w:p>
        </w:tc>
        <w:tc>
          <w:tcPr>
            <w:tcW w:w="869" w:type="pct"/>
            <w:gridSpan w:val="2"/>
            <w:tcBorders>
              <w:top w:val="nil"/>
              <w:left w:val="nil"/>
              <w:right w:val="nil"/>
            </w:tcBorders>
            <w:shd w:val="clear" w:color="auto" w:fill="auto"/>
            <w:noWrap/>
            <w:vAlign w:val="center"/>
            <w:hideMark/>
          </w:tcPr>
          <w:p w14:paraId="6950FE45" w14:textId="400CD495" w:rsidR="004B0A3D" w:rsidRPr="00D72C62" w:rsidRDefault="004B0A3D" w:rsidP="00F54874">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5</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115</w:t>
            </w:r>
          </w:p>
        </w:tc>
      </w:tr>
      <w:tr w:rsidR="004B0A3D" w:rsidRPr="00D72C62" w14:paraId="59712EC9" w14:textId="77777777" w:rsidTr="00B927CC">
        <w:trPr>
          <w:trHeight w:val="300"/>
        </w:trPr>
        <w:tc>
          <w:tcPr>
            <w:tcW w:w="1526" w:type="pct"/>
            <w:tcBorders>
              <w:top w:val="nil"/>
              <w:left w:val="nil"/>
              <w:bottom w:val="single" w:sz="4" w:space="0" w:color="auto"/>
              <w:right w:val="nil"/>
            </w:tcBorders>
            <w:shd w:val="clear" w:color="auto" w:fill="auto"/>
            <w:noWrap/>
            <w:vAlign w:val="center"/>
            <w:hideMark/>
          </w:tcPr>
          <w:p w14:paraId="64E750C6" w14:textId="77777777" w:rsidR="004B0A3D" w:rsidRPr="00D72C62" w:rsidRDefault="004B0A3D" w:rsidP="004B0A3D">
            <w:pPr>
              <w:spacing w:after="0" w:line="240" w:lineRule="auto"/>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N</w:t>
            </w:r>
          </w:p>
        </w:tc>
        <w:tc>
          <w:tcPr>
            <w:tcW w:w="869" w:type="pct"/>
            <w:gridSpan w:val="2"/>
            <w:tcBorders>
              <w:top w:val="nil"/>
              <w:left w:val="nil"/>
              <w:bottom w:val="single" w:sz="4" w:space="0" w:color="auto"/>
              <w:right w:val="nil"/>
            </w:tcBorders>
            <w:shd w:val="clear" w:color="auto" w:fill="auto"/>
            <w:noWrap/>
            <w:vAlign w:val="center"/>
            <w:hideMark/>
          </w:tcPr>
          <w:p w14:paraId="1912B34B" w14:textId="4B8205BA"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919</w:t>
            </w:r>
          </w:p>
        </w:tc>
        <w:tc>
          <w:tcPr>
            <w:tcW w:w="869" w:type="pct"/>
            <w:gridSpan w:val="2"/>
            <w:tcBorders>
              <w:top w:val="nil"/>
              <w:left w:val="nil"/>
              <w:bottom w:val="single" w:sz="4" w:space="0" w:color="auto"/>
              <w:right w:val="dotted" w:sz="4" w:space="0" w:color="auto"/>
            </w:tcBorders>
            <w:shd w:val="clear" w:color="auto" w:fill="auto"/>
            <w:noWrap/>
            <w:vAlign w:val="center"/>
            <w:hideMark/>
          </w:tcPr>
          <w:p w14:paraId="7D750548" w14:textId="7BCD686E"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919</w:t>
            </w:r>
          </w:p>
        </w:tc>
        <w:tc>
          <w:tcPr>
            <w:tcW w:w="869" w:type="pct"/>
            <w:gridSpan w:val="2"/>
            <w:tcBorders>
              <w:top w:val="nil"/>
              <w:left w:val="dotted" w:sz="4" w:space="0" w:color="auto"/>
              <w:bottom w:val="single" w:sz="4" w:space="0" w:color="auto"/>
              <w:right w:val="nil"/>
            </w:tcBorders>
            <w:shd w:val="clear" w:color="auto" w:fill="auto"/>
            <w:noWrap/>
            <w:vAlign w:val="center"/>
            <w:hideMark/>
          </w:tcPr>
          <w:p w14:paraId="0D588E79" w14:textId="25E81811"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919</w:t>
            </w:r>
          </w:p>
        </w:tc>
        <w:tc>
          <w:tcPr>
            <w:tcW w:w="869" w:type="pct"/>
            <w:gridSpan w:val="2"/>
            <w:tcBorders>
              <w:top w:val="nil"/>
              <w:left w:val="nil"/>
              <w:bottom w:val="single" w:sz="4" w:space="0" w:color="auto"/>
              <w:right w:val="nil"/>
            </w:tcBorders>
            <w:shd w:val="clear" w:color="auto" w:fill="auto"/>
            <w:noWrap/>
            <w:vAlign w:val="center"/>
            <w:hideMark/>
          </w:tcPr>
          <w:p w14:paraId="195E806A" w14:textId="18C3531A" w:rsidR="004B0A3D" w:rsidRPr="00D72C62" w:rsidRDefault="004B0A3D" w:rsidP="004B0A3D">
            <w:pPr>
              <w:spacing w:after="0" w:line="240" w:lineRule="auto"/>
              <w:jc w:val="center"/>
              <w:rPr>
                <w:rFonts w:ascii="Times New Roman" w:eastAsia="Times New Roman" w:hAnsi="Times New Roman" w:cs="Times New Roman"/>
                <w:color w:val="000000"/>
                <w:sz w:val="15"/>
                <w:szCs w:val="15"/>
              </w:rPr>
            </w:pPr>
            <w:r w:rsidRPr="00D72C62">
              <w:rPr>
                <w:rFonts w:ascii="Times New Roman" w:eastAsia="Times New Roman" w:hAnsi="Times New Roman" w:cs="Times New Roman"/>
                <w:color w:val="000000"/>
                <w:sz w:val="15"/>
                <w:szCs w:val="15"/>
              </w:rPr>
              <w:t>6</w:t>
            </w:r>
            <w:r w:rsidR="00E81E24">
              <w:rPr>
                <w:rFonts w:ascii="Times New Roman" w:eastAsia="Times New Roman" w:hAnsi="Times New Roman" w:cs="Times New Roman"/>
                <w:color w:val="000000"/>
                <w:sz w:val="15"/>
                <w:szCs w:val="15"/>
              </w:rPr>
              <w:t>,</w:t>
            </w:r>
            <w:r w:rsidRPr="00D72C62">
              <w:rPr>
                <w:rFonts w:ascii="Times New Roman" w:eastAsia="Times New Roman" w:hAnsi="Times New Roman" w:cs="Times New Roman"/>
                <w:color w:val="000000"/>
                <w:sz w:val="15"/>
                <w:szCs w:val="15"/>
              </w:rPr>
              <w:t>919</w:t>
            </w:r>
          </w:p>
        </w:tc>
      </w:tr>
    </w:tbl>
    <w:p w14:paraId="2BB0B19F" w14:textId="5E6E6B65" w:rsidR="00690463" w:rsidRPr="00690463" w:rsidRDefault="006C3579" w:rsidP="00690463">
      <w:pPr>
        <w:spacing w:after="0" w:line="240" w:lineRule="auto"/>
        <w:jc w:val="center"/>
        <w:rPr>
          <w:rFonts w:ascii="Times New Roman" w:hAnsi="Times New Roman" w:cs="Times New Roman"/>
          <w:b/>
          <w:sz w:val="24"/>
          <w:szCs w:val="24"/>
        </w:rPr>
      </w:pPr>
      <w:r w:rsidRPr="00690463">
        <w:rPr>
          <w:rFonts w:ascii="Times New Roman" w:hAnsi="Times New Roman" w:cs="Times New Roman"/>
          <w:b/>
          <w:sz w:val="24"/>
          <w:szCs w:val="24"/>
        </w:rPr>
        <w:lastRenderedPageBreak/>
        <w:t xml:space="preserve">Web Appendix </w:t>
      </w:r>
      <w:r w:rsidR="0044482F">
        <w:rPr>
          <w:rFonts w:ascii="Times New Roman" w:hAnsi="Times New Roman" w:cs="Times New Roman"/>
          <w:b/>
          <w:sz w:val="24"/>
          <w:szCs w:val="24"/>
        </w:rPr>
        <w:t>A</w:t>
      </w:r>
      <w:r w:rsidR="00F0744D">
        <w:rPr>
          <w:rFonts w:ascii="Times New Roman" w:hAnsi="Times New Roman" w:cs="Times New Roman"/>
          <w:b/>
          <w:sz w:val="24"/>
          <w:szCs w:val="24"/>
        </w:rPr>
        <w:t>9</w:t>
      </w:r>
      <w:r w:rsidR="00690463" w:rsidRPr="00690463">
        <w:rPr>
          <w:rFonts w:ascii="Times New Roman" w:hAnsi="Times New Roman" w:cs="Times New Roman"/>
          <w:b/>
          <w:sz w:val="24"/>
          <w:szCs w:val="24"/>
        </w:rPr>
        <w:t xml:space="preserve">: Optimizing Firm Recovery Incentives following </w:t>
      </w:r>
      <w:r w:rsidR="00E72F6F">
        <w:rPr>
          <w:rFonts w:ascii="Times New Roman" w:hAnsi="Times New Roman" w:cs="Times New Roman"/>
          <w:b/>
          <w:sz w:val="24"/>
          <w:szCs w:val="24"/>
        </w:rPr>
        <w:t>Subscriber</w:t>
      </w:r>
      <w:r w:rsidR="00E72F6F" w:rsidRPr="00690463">
        <w:rPr>
          <w:rFonts w:ascii="Times New Roman" w:hAnsi="Times New Roman" w:cs="Times New Roman"/>
          <w:b/>
          <w:sz w:val="24"/>
          <w:szCs w:val="24"/>
        </w:rPr>
        <w:t xml:space="preserve"> </w:t>
      </w:r>
      <w:r w:rsidR="00690463" w:rsidRPr="00690463">
        <w:rPr>
          <w:rFonts w:ascii="Times New Roman" w:hAnsi="Times New Roman" w:cs="Times New Roman"/>
          <w:b/>
          <w:sz w:val="24"/>
          <w:szCs w:val="24"/>
        </w:rPr>
        <w:t>Threats to Quit</w:t>
      </w:r>
    </w:p>
    <w:p w14:paraId="349AE805" w14:textId="77777777" w:rsidR="00690463" w:rsidRDefault="00690463" w:rsidP="00690463">
      <w:pPr>
        <w:pStyle w:val="NoSpacing"/>
        <w:rPr>
          <w:rFonts w:cs="Times New Roman"/>
          <w:b/>
          <w:i/>
          <w:szCs w:val="24"/>
        </w:rPr>
      </w:pPr>
    </w:p>
    <w:p w14:paraId="35C3D7B1" w14:textId="77777777" w:rsidR="00690463" w:rsidRPr="00637C86" w:rsidRDefault="00690463" w:rsidP="00690463">
      <w:pPr>
        <w:pStyle w:val="NoSpacing"/>
        <w:spacing w:line="480" w:lineRule="auto"/>
        <w:rPr>
          <w:b/>
          <w:i/>
        </w:rPr>
      </w:pPr>
      <w:r w:rsidRPr="00690463">
        <w:rPr>
          <w:rFonts w:cs="Times New Roman"/>
          <w:b/>
          <w:i/>
          <w:szCs w:val="24"/>
        </w:rPr>
        <w:t>Normative Model</w:t>
      </w:r>
    </w:p>
    <w:p w14:paraId="35366CE8" w14:textId="0B77A4C2" w:rsidR="00690463" w:rsidRPr="00637C86" w:rsidRDefault="00690463" w:rsidP="00690463">
      <w:pPr>
        <w:pStyle w:val="NoSpacing"/>
        <w:spacing w:line="480" w:lineRule="auto"/>
        <w:ind w:firstLine="720"/>
      </w:pPr>
      <w:r>
        <w:t>To enhance the managerial use of our conceptual model, w</w:t>
      </w:r>
      <w:r w:rsidRPr="00637C86">
        <w:t>e propose an optimization framework</w:t>
      </w:r>
      <w:r>
        <w:t>. Our optimizer is a mathematical program that builds on the</w:t>
      </w:r>
      <w:r w:rsidRPr="00637C86">
        <w:t xml:space="preserve"> calibrated marketing-mix response model </w:t>
      </w:r>
      <w:r>
        <w:t>from</w:t>
      </w:r>
      <w:r w:rsidRPr="00637C86">
        <w:t xml:space="preserve"> Equation 1 </w:t>
      </w:r>
      <w:r w:rsidR="00CD1142">
        <w:t xml:space="preserve">in the paper </w:t>
      </w:r>
      <w:r w:rsidRPr="00637C86">
        <w:t xml:space="preserve">to determine </w:t>
      </w:r>
      <w:r>
        <w:t>which</w:t>
      </w:r>
      <w:r w:rsidRPr="00637C86">
        <w:t xml:space="preserve"> promotions </w:t>
      </w:r>
      <w:r>
        <w:t xml:space="preserve">maximize profit </w:t>
      </w:r>
      <w:r w:rsidRPr="00637C86">
        <w:t xml:space="preserve">following a service failure. </w:t>
      </w:r>
      <w:r>
        <w:t>Our optimizer</w:t>
      </w:r>
      <w:r w:rsidRPr="00637C86">
        <w:t xml:space="preserve"> </w:t>
      </w:r>
      <w:r w:rsidR="00CD1142">
        <w:t>aims</w:t>
      </w:r>
      <w:r>
        <w:t xml:space="preserve"> </w:t>
      </w:r>
      <w:r w:rsidRPr="00637C86">
        <w:t>to help firm</w:t>
      </w:r>
      <w:r>
        <w:t>s</w:t>
      </w:r>
      <w:r w:rsidRPr="00637C86">
        <w:t xml:space="preserve"> determine </w:t>
      </w:r>
      <w:r>
        <w:t>whether</w:t>
      </w:r>
      <w:r w:rsidRPr="00637C86">
        <w:t xml:space="preserve"> </w:t>
      </w:r>
      <w:r>
        <w:t>they</w:t>
      </w:r>
      <w:r w:rsidRPr="00637C86">
        <w:t xml:space="preserve"> could </w:t>
      </w:r>
      <w:r>
        <w:t>select</w:t>
      </w:r>
      <w:r w:rsidRPr="00637C86">
        <w:t xml:space="preserve"> </w:t>
      </w:r>
      <w:r>
        <w:t>better discount depths</w:t>
      </w:r>
      <w:r w:rsidRPr="00637C86">
        <w:t xml:space="preserve"> at the time of </w:t>
      </w:r>
      <w:r w:rsidR="00E72F6F">
        <w:t>subscriber</w:t>
      </w:r>
      <w:r w:rsidR="00E72F6F" w:rsidRPr="00637C86">
        <w:t xml:space="preserve"> </w:t>
      </w:r>
      <w:r w:rsidRPr="00637C86">
        <w:t>threat</w:t>
      </w:r>
      <w:r>
        <w:t>s to leave</w:t>
      </w:r>
      <w:r w:rsidRPr="00637C86">
        <w:t xml:space="preserve"> (T) and renewal (R), conditional on the probability of conversion. The following </w:t>
      </w:r>
      <w:r>
        <w:t>set of equations</w:t>
      </w:r>
      <w:r w:rsidRPr="00637C86">
        <w:t xml:space="preserve"> parsimoniously captures th</w:t>
      </w:r>
      <w:r>
        <w:t>is</w:t>
      </w:r>
      <w:r w:rsidRPr="00637C86">
        <w:t xml:space="preserve"> objective: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856"/>
      </w:tblGrid>
      <w:tr w:rsidR="00690463" w:rsidRPr="00637C86" w14:paraId="2C7A3CC7" w14:textId="77777777" w:rsidTr="00FF3EFB">
        <w:trPr>
          <w:trHeight w:val="585"/>
        </w:trPr>
        <w:tc>
          <w:tcPr>
            <w:tcW w:w="8635" w:type="dxa"/>
            <w:vAlign w:val="center"/>
          </w:tcPr>
          <w:p w14:paraId="03FCBE53" w14:textId="6D5CFDEC" w:rsidR="00690463" w:rsidRPr="00637C86" w:rsidRDefault="00C00276" w:rsidP="00FF3EFB">
            <m:oMathPara>
              <m:oMathParaPr>
                <m:jc m:val="left"/>
              </m:oMathParaPr>
              <m:oMath>
                <m:func>
                  <m:funcPr>
                    <m:ctrlPr>
                      <w:rPr>
                        <w:rFonts w:ascii="Cambria Math" w:eastAsiaTheme="minorEastAsia" w:hAnsi="Cambria Math"/>
                      </w:rPr>
                    </m:ctrlPr>
                  </m:funcPr>
                  <m:fName>
                    <m:limLow>
                      <m:limLowPr>
                        <m:ctrlPr>
                          <w:rPr>
                            <w:rFonts w:ascii="Cambria Math" w:eastAsiaTheme="minorEastAsia" w:hAnsi="Cambria Math"/>
                          </w:rPr>
                        </m:ctrlPr>
                      </m:limLowPr>
                      <m:e>
                        <m:r>
                          <m:rPr>
                            <m:sty m:val="p"/>
                          </m:rPr>
                          <w:rPr>
                            <w:rFonts w:ascii="Cambria Math" w:hAnsi="Cambria Math"/>
                          </w:rPr>
                          <m:t>max</m:t>
                        </m:r>
                      </m:e>
                      <m:lim>
                        <m:r>
                          <m:rPr>
                            <m:sty m:val="p"/>
                          </m:rPr>
                          <w:rPr>
                            <w:rFonts w:ascii="Cambria Math" w:eastAsiaTheme="minorEastAsia" w:hAnsi="Cambria Math"/>
                          </w:rPr>
                          <m:t>{i}</m:t>
                        </m:r>
                      </m:lim>
                    </m:limLow>
                  </m:fName>
                  <m:e>
                    <m:r>
                      <m:rPr>
                        <m:sty m:val="p"/>
                      </m:rPr>
                      <w:rPr>
                        <w:rFonts w:ascii="Cambria Math" w:eastAsiaTheme="minorEastAsia" w:hAnsi="Cambria Math"/>
                      </w:rPr>
                      <m:t>π=</m:t>
                    </m:r>
                    <m:nary>
                      <m:naryPr>
                        <m:chr m:val="∑"/>
                        <m:limLoc m:val="undOvr"/>
                        <m:supHide m:val="1"/>
                        <m:ctrlPr>
                          <w:rPr>
                            <w:rFonts w:ascii="Cambria Math" w:eastAsiaTheme="minorEastAsia" w:hAnsi="Cambria Math"/>
                          </w:rPr>
                        </m:ctrlPr>
                      </m:naryPr>
                      <m:sub>
                        <m:r>
                          <m:rPr>
                            <m:sty m:val="p"/>
                          </m:rPr>
                          <w:rPr>
                            <w:rFonts w:ascii="Cambria Math" w:eastAsiaTheme="minorEastAsia" w:hAnsi="Cambria Math"/>
                          </w:rPr>
                          <m:t>∀i</m:t>
                        </m:r>
                      </m:sub>
                      <m:sup/>
                      <m:e>
                        <m:d>
                          <m:dPr>
                            <m:begChr m:val="{"/>
                            <m:endChr m:val="}"/>
                            <m:ctrlPr>
                              <w:rPr>
                                <w:rFonts w:ascii="Cambria Math" w:eastAsiaTheme="minorEastAsia" w:hAnsi="Cambria Math"/>
                              </w:rPr>
                            </m:ctrlPr>
                          </m:dPr>
                          <m:e>
                            <m:d>
                              <m:dPr>
                                <m:ctrlPr>
                                  <w:rPr>
                                    <w:rFonts w:ascii="Cambria Math" w:eastAsiaTheme="minorEastAsia" w:hAnsi="Cambria Math"/>
                                  </w:rPr>
                                </m:ctrlPr>
                              </m:dPr>
                              <m:e>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T</m:t>
                                    </m:r>
                                  </m:sub>
                                </m:sSub>
                                <m:r>
                                  <m:rPr>
                                    <m:sty m:val="p"/>
                                  </m:rPr>
                                  <w:rPr>
                                    <w:rFonts w:ascii="Cambria Math" w:eastAsiaTheme="minorEastAsia" w:hAnsi="Cambria Math"/>
                                  </w:rPr>
                                  <m:t>-U</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SD</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SF</m:t>
                                    </m:r>
                                  </m:e>
                                  <m:sub>
                                    <m:r>
                                      <m:rPr>
                                        <m:sty m:val="p"/>
                                      </m:rPr>
                                      <w:rPr>
                                        <w:rFonts w:ascii="Cambria Math" w:eastAsiaTheme="minorEastAsia" w:hAnsi="Cambria Math"/>
                                      </w:rPr>
                                      <m:t>iT</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iT</m:t>
                                    </m:r>
                                  </m:sub>
                                </m:sSub>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i</m:t>
                                </m:r>
                              </m:sub>
                            </m:sSub>
                            <m:r>
                              <m:rPr>
                                <m:sty m:val="p"/>
                              </m:rPr>
                              <w:rPr>
                                <w:rFonts w:ascii="Cambria Math" w:eastAsiaTheme="minorEastAsia" w:hAnsi="Cambria Math"/>
                              </w:rPr>
                              <m:t>*</m:t>
                            </m:r>
                            <m:d>
                              <m:dPr>
                                <m:ctrlPr>
                                  <w:rPr>
                                    <w:rFonts w:ascii="Cambria Math" w:eastAsiaTheme="minorEastAsia" w:hAnsi="Cambria Math"/>
                                  </w:rPr>
                                </m:ctrlPr>
                              </m:dPr>
                              <m:e>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R</m:t>
                                    </m:r>
                                  </m:sub>
                                </m:sSub>
                                <m:r>
                                  <m:rPr>
                                    <m:sty m:val="p"/>
                                  </m:rPr>
                                  <w:rPr>
                                    <w:rFonts w:ascii="Cambria Math" w:eastAsiaTheme="minorEastAsia" w:hAnsi="Cambria Math"/>
                                  </w:rPr>
                                  <m:t>-U</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iR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SD</m:t>
                                    </m:r>
                                  </m:e>
                                  <m:sub>
                                    <m:r>
                                      <m:rPr>
                                        <m:sty m:val="p"/>
                                      </m:rPr>
                                      <w:rPr>
                                        <w:rFonts w:ascii="Cambria Math" w:eastAsiaTheme="minorEastAsia" w:hAnsi="Cambria Math"/>
                                      </w:rPr>
                                      <m:t>iR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SF</m:t>
                                    </m:r>
                                  </m:e>
                                  <m:sub>
                                    <m:r>
                                      <m:rPr>
                                        <m:sty m:val="p"/>
                                      </m:rPr>
                                      <w:rPr>
                                        <w:rFonts w:ascii="Cambria Math" w:eastAsiaTheme="minorEastAsia" w:hAnsi="Cambria Math"/>
                                      </w:rPr>
                                      <m:t>iR</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iR</m:t>
                                    </m:r>
                                  </m:sub>
                                </m:sSub>
                              </m:e>
                            </m:d>
                          </m:e>
                        </m:d>
                      </m:e>
                    </m:nary>
                  </m:e>
                </m:func>
              </m:oMath>
            </m:oMathPara>
          </w:p>
        </w:tc>
        <w:tc>
          <w:tcPr>
            <w:tcW w:w="715" w:type="dxa"/>
            <w:vAlign w:val="center"/>
          </w:tcPr>
          <w:p w14:paraId="121E38EB" w14:textId="07F85A8E" w:rsidR="00690463" w:rsidRPr="00E02029" w:rsidRDefault="00690463" w:rsidP="00FF3EFB">
            <w:pPr>
              <w:jc w:val="center"/>
            </w:pPr>
            <w:r w:rsidRPr="00E02029">
              <w:t>(</w:t>
            </w:r>
            <w:r w:rsidR="00F54874">
              <w:t>1</w:t>
            </w:r>
            <w:r w:rsidRPr="00E02029">
              <w:t>)</w:t>
            </w:r>
          </w:p>
        </w:tc>
      </w:tr>
    </w:tbl>
    <w:p w14:paraId="687A7AFA" w14:textId="77777777" w:rsidR="00690463" w:rsidRPr="00352868" w:rsidRDefault="00690463" w:rsidP="00690463">
      <w:pPr>
        <w:spacing w:line="480" w:lineRule="auto"/>
        <w:rPr>
          <w:rFonts w:ascii="Times New Roman" w:hAnsi="Times New Roman" w:cs="Times New Roman"/>
          <w:sz w:val="24"/>
          <w:szCs w:val="24"/>
        </w:rPr>
      </w:pPr>
      <w:r w:rsidRPr="00352868">
        <w:rPr>
          <w:rFonts w:ascii="Times New Roman" w:hAnsi="Times New Roman" w:cs="Times New Roman"/>
          <w:sz w:val="24"/>
          <w:szCs w:val="24"/>
        </w:rPr>
        <w:t>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gridCol w:w="856"/>
      </w:tblGrid>
      <w:tr w:rsidR="00690463" w:rsidRPr="00762E2C" w14:paraId="73C608A0" w14:textId="77777777" w:rsidTr="00FF3EFB">
        <w:trPr>
          <w:trHeight w:val="864"/>
        </w:trPr>
        <w:tc>
          <w:tcPr>
            <w:tcW w:w="8289" w:type="dxa"/>
            <w:vAlign w:val="center"/>
          </w:tcPr>
          <w:p w14:paraId="3DCCBD1C" w14:textId="6C929616" w:rsidR="00690463" w:rsidRDefault="00C00276" w:rsidP="00FF3EFB">
            <w:pPr>
              <w:jc w:val="both"/>
            </w:pPr>
            <m:oMath>
              <m:func>
                <m:funcPr>
                  <m:ctrlPr>
                    <w:rPr>
                      <w:rFonts w:ascii="Cambria Math" w:hAnsi="Cambria Math"/>
                    </w:rPr>
                  </m:ctrlPr>
                </m:funcPr>
                <m:fName>
                  <m:r>
                    <m:rPr>
                      <m:sty m:val="p"/>
                    </m:rPr>
                    <w:rPr>
                      <w:rFonts w:ascii="Cambria Math" w:hAnsi="Cambria Math"/>
                    </w:rPr>
                    <m:t>Conv</m:t>
                  </m:r>
                </m:fName>
                <m:e>
                  <m:d>
                    <m:dPr>
                      <m:ctrlPr>
                        <w:rPr>
                          <w:rFonts w:ascii="Cambria Math" w:hAnsi="Cambria Math"/>
                          <w:i/>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it</m:t>
                          </m:r>
                        </m:sub>
                      </m:sSub>
                      <m:r>
                        <m:rPr>
                          <m:sty m:val="p"/>
                        </m:rPr>
                        <w:rPr>
                          <w:rFonts w:ascii="Cambria Math" w:hAnsi="Cambria Math"/>
                        </w:rPr>
                        <m:t>=1</m:t>
                      </m:r>
                      <m:ctrlPr>
                        <w:rPr>
                          <w:rFonts w:ascii="Cambria Math" w:hAnsi="Cambria Math"/>
                        </w:rPr>
                      </m:ctrlPr>
                    </m:e>
                  </m:d>
                </m:e>
              </m:func>
              <m:r>
                <m:rPr>
                  <m:sty m:val="p"/>
                </m:rPr>
                <w:rPr>
                  <w:rFonts w:ascii="Cambria Math"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0</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m:t>
                  </m:r>
                </m:sub>
              </m:sSub>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FullPriceReminder</m:t>
                  </m:r>
                </m:e>
                <m:sub>
                  <m:r>
                    <m:rPr>
                      <m:sty m:val="p"/>
                    </m:rPr>
                    <w:rPr>
                      <w:rFonts w:ascii="Cambria Math" w:eastAsiaTheme="minorEastAsia" w:hAnsi="Cambria Math"/>
                    </w:rPr>
                    <m:t>it</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hAnsi="Cambria Math"/>
                    </w:rPr>
                    <m:t>RenewalIncentive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4</m:t>
                  </m:r>
                </m:sub>
              </m:sSub>
              <m:sSub>
                <m:sSubPr>
                  <m:ctrlPr>
                    <w:rPr>
                      <w:rFonts w:ascii="Cambria Math" w:eastAsiaTheme="minorEastAsia" w:hAnsi="Cambria Math"/>
                    </w:rPr>
                  </m:ctrlPr>
                </m:sSubPr>
                <m:e>
                  <m:r>
                    <m:rPr>
                      <m:sty m:val="p"/>
                    </m:rPr>
                    <w:rPr>
                      <w:rFonts w:ascii="Cambria Math" w:eastAsiaTheme="minorEastAsia" w:hAnsi="Cambria Math"/>
                    </w:rPr>
                    <m:t>TemporalDistance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5</m:t>
                  </m:r>
                </m:sub>
              </m:sSub>
              <m:sSub>
                <m:sSubPr>
                  <m:ctrlPr>
                    <w:rPr>
                      <w:rFonts w:ascii="Cambria Math" w:eastAsiaTheme="minorEastAsia" w:hAnsi="Cambria Math"/>
                    </w:rPr>
                  </m:ctrlPr>
                </m:sSubPr>
                <m:e>
                  <m:r>
                    <m:rPr>
                      <m:sty m:val="p"/>
                    </m:rPr>
                    <w:rPr>
                      <w:rFonts w:ascii="Cambria Math" w:eastAsiaTheme="minorEastAsia" w:hAnsi="Cambria Math"/>
                    </w:rPr>
                    <m:t>PromotionalIntensity</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6</m:t>
                  </m:r>
                </m:sub>
              </m:sSub>
              <m:sSub>
                <m:sSubPr>
                  <m:ctrlPr>
                    <w:rPr>
                      <w:rFonts w:ascii="Cambria Math" w:eastAsiaTheme="minorEastAsia" w:hAnsi="Cambria Math"/>
                    </w:rPr>
                  </m:ctrlPr>
                </m:sSubPr>
                <m:e>
                  <m:r>
                    <m:rPr>
                      <m:sty m:val="p"/>
                    </m:rPr>
                    <w:rPr>
                      <w:rFonts w:ascii="Cambria Math" w:eastAsiaTheme="minorEastAsia" w:hAnsi="Cambria Math"/>
                    </w:rPr>
                    <m:t>PersonalizedAcquisition</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7</m:t>
                  </m:r>
                </m:sub>
              </m:sSub>
              <m:sSub>
                <m:sSubPr>
                  <m:ctrlPr>
                    <w:rPr>
                      <w:rFonts w:ascii="Cambria Math" w:eastAsiaTheme="minorEastAsia" w:hAnsi="Cambria Math"/>
                    </w:rPr>
                  </m:ctrlPr>
                </m:sSubPr>
                <m:e>
                  <m:r>
                    <m:rPr>
                      <m:sty m:val="p"/>
                    </m:rPr>
                    <w:rPr>
                      <w:rFonts w:ascii="Cambria Math" w:eastAsiaTheme="minorEastAsia" w:hAnsi="Cambria Math"/>
                    </w:rPr>
                    <m:t>RelationshipLength</m:t>
                  </m:r>
                </m:e>
                <m:sub>
                  <m:r>
                    <m:rPr>
                      <m:sty m:val="p"/>
                    </m:rP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8</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FullPriceReminder</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9</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RenewalIncentive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10</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TemporalDistance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11</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PromotionalIntensity</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PersonalizedAcquisition</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13</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hAnsi="Cambria Math"/>
                    </w:rPr>
                    <m:t>RecoveryIncentive</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RelationshipLength</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14</m:t>
                  </m:r>
                </m:sub>
              </m:sSub>
              <m:sSub>
                <m:sSubPr>
                  <m:ctrlPr>
                    <w:rPr>
                      <w:rFonts w:ascii="Cambria Math" w:eastAsiaTheme="minorEastAsia" w:hAnsi="Cambria Math"/>
                    </w:rPr>
                  </m:ctrlPr>
                </m:sSubPr>
                <m:e>
                  <m:r>
                    <m:rPr>
                      <m:sty m:val="p"/>
                    </m:rPr>
                    <w:rPr>
                      <w:rFonts w:ascii="Cambria Math" w:eastAsiaTheme="minorEastAsia" w:hAnsi="Cambria Math"/>
                    </w:rPr>
                    <m:t>ServiceFreqPresent</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15</m:t>
                  </m:r>
                </m:sub>
              </m:sSub>
              <m:sSub>
                <m:sSubPr>
                  <m:ctrlPr>
                    <w:rPr>
                      <w:rFonts w:ascii="Cambria Math" w:eastAsiaTheme="minorEastAsia" w:hAnsi="Cambria Math"/>
                    </w:rPr>
                  </m:ctrlPr>
                </m:sSubPr>
                <m:e>
                  <m:r>
                    <m:rPr>
                      <m:sty m:val="p"/>
                    </m:rPr>
                    <w:rPr>
                      <w:rFonts w:ascii="Cambria Math" w:eastAsiaTheme="minorEastAsia" w:hAnsi="Cambria Math"/>
                    </w:rPr>
                    <m:t>ServiceFreqRenewal</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16</m:t>
                  </m:r>
                </m:sub>
              </m:sSub>
              <m:sSub>
                <m:sSubPr>
                  <m:ctrlPr>
                    <w:rPr>
                      <w:rFonts w:ascii="Cambria Math" w:eastAsiaTheme="minorEastAsia" w:hAnsi="Cambria Math"/>
                    </w:rPr>
                  </m:ctrlPr>
                </m:sSubPr>
                <m:e>
                  <m:r>
                    <m:rPr>
                      <m:sty m:val="p"/>
                    </m:rPr>
                    <w:rPr>
                      <w:rFonts w:ascii="Cambria Math" w:eastAsiaTheme="minorEastAsia" w:hAnsi="Cambria Math"/>
                    </w:rPr>
                    <m:t>ServiceFreqPrevious</m:t>
                  </m:r>
                </m:e>
                <m:sub>
                  <m:r>
                    <m:rPr>
                      <m:sty m:val="p"/>
                    </m:rP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17</m:t>
                  </m:r>
                </m:sub>
              </m:sSub>
              <m:sSub>
                <m:sSubPr>
                  <m:ctrlPr>
                    <w:rPr>
                      <w:rFonts w:ascii="Cambria Math" w:eastAsiaTheme="minorEastAsia" w:hAnsi="Cambria Math"/>
                    </w:rPr>
                  </m:ctrlPr>
                </m:sSubPr>
                <m:e>
                  <m:r>
                    <m:rPr>
                      <m:sty m:val="p"/>
                    </m:rPr>
                    <w:rPr>
                      <w:rFonts w:ascii="Cambria Math" w:eastAsiaTheme="minorEastAsia" w:hAnsi="Cambria Math"/>
                    </w:rPr>
                    <m:t>RelationshipLength</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18</m:t>
                  </m:r>
                </m:sub>
              </m:sSub>
              <m:sSub>
                <m:sSubPr>
                  <m:ctrlPr>
                    <w:rPr>
                      <w:rFonts w:ascii="Cambria Math" w:eastAsiaTheme="minorEastAsia" w:hAnsi="Cambria Math"/>
                    </w:rPr>
                  </m:ctrlPr>
                </m:sSubPr>
                <m:e>
                  <m:r>
                    <m:rPr>
                      <m:sty m:val="p"/>
                    </m:rPr>
                    <w:rPr>
                      <w:rFonts w:ascii="Cambria Math" w:eastAsiaTheme="minorEastAsia" w:hAnsi="Cambria Math"/>
                    </w:rPr>
                    <m:t>Mature</m:t>
                  </m:r>
                </m:e>
                <m:sub>
                  <m:r>
                    <m:rPr>
                      <m:sty m:val="p"/>
                    </m:rP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m:rPr>
                      <m:sty m:val="p"/>
                    </m:rPr>
                    <w:rPr>
                      <w:rFonts w:ascii="Cambria Math" w:eastAsiaTheme="minorEastAsia" w:hAnsi="Cambria Math"/>
                    </w:rPr>
                    <m:t>19</m:t>
                  </m:r>
                </m:sub>
              </m:sSub>
              <m:sSub>
                <m:sSubPr>
                  <m:ctrlPr>
                    <w:rPr>
                      <w:rFonts w:ascii="Cambria Math" w:eastAsiaTheme="minorEastAsia" w:hAnsi="Cambria Math"/>
                    </w:rPr>
                  </m:ctrlPr>
                </m:sSubPr>
                <m:e>
                  <m:r>
                    <m:rPr>
                      <m:sty m:val="p"/>
                    </m:rPr>
                    <w:rPr>
                      <w:rFonts w:ascii="Cambria Math" w:eastAsiaTheme="minorEastAsia" w:hAnsi="Cambria Math"/>
                    </w:rPr>
                    <m:t>Family</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20</m:t>
                  </m:r>
                </m:sub>
              </m:sSub>
              <m:sSub>
                <m:sSubPr>
                  <m:ctrlPr>
                    <w:rPr>
                      <w:rFonts w:ascii="Cambria Math" w:eastAsiaTheme="minorEastAsia" w:hAnsi="Cambria Math"/>
                    </w:rPr>
                  </m:ctrlPr>
                </m:sSubPr>
                <m:e>
                  <m:r>
                    <m:rPr>
                      <m:sty m:val="p"/>
                    </m:rPr>
                    <w:rPr>
                      <w:rFonts w:ascii="Cambria Math" w:eastAsiaTheme="minorEastAsia" w:hAnsi="Cambria Math"/>
                    </w:rPr>
                    <m:t>Urban</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21</m:t>
                  </m:r>
                </m:sub>
              </m:sSub>
              <m:sSub>
                <m:sSubPr>
                  <m:ctrlPr>
                    <w:rPr>
                      <w:rFonts w:ascii="Cambria Math" w:eastAsiaTheme="minorEastAsia" w:hAnsi="Cambria Math"/>
                    </w:rPr>
                  </m:ctrlPr>
                </m:sSubPr>
                <m:e>
                  <m:r>
                    <m:rPr>
                      <m:sty m:val="p"/>
                    </m:rPr>
                    <w:rPr>
                      <w:rFonts w:ascii="Cambria Math" w:eastAsiaTheme="minorEastAsia" w:hAnsi="Cambria Math"/>
                    </w:rPr>
                    <m:t>Suburban</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22</m:t>
                  </m:r>
                </m:sub>
              </m:sSub>
              <m:sSub>
                <m:sSubPr>
                  <m:ctrlPr>
                    <w:rPr>
                      <w:rFonts w:ascii="Cambria Math" w:eastAsiaTheme="minorEastAsia" w:hAnsi="Cambria Math"/>
                    </w:rPr>
                  </m:ctrlPr>
                </m:sSubPr>
                <m:e>
                  <m:r>
                    <m:rPr>
                      <m:sty m:val="p"/>
                    </m:rPr>
                    <w:rPr>
                      <w:rFonts w:ascii="Cambria Math" w:eastAsiaTheme="minorEastAsia" w:hAnsi="Cambria Math"/>
                    </w:rPr>
                    <m:t>Country</m:t>
                  </m:r>
                </m:e>
                <m:sub>
                  <m:r>
                    <m:rPr>
                      <m:sty m:val="p"/>
                    </m:rPr>
                    <w:rPr>
                      <w:rFonts w:ascii="Cambria Math" w:eastAsiaTheme="minorEastAsia" w:hAnsi="Cambria Math"/>
                    </w:rPr>
                    <m:t>i</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23</m:t>
                  </m:r>
                </m:sub>
              </m:sSub>
              <m:sSub>
                <m:sSubPr>
                  <m:ctrlPr>
                    <w:rPr>
                      <w:rFonts w:ascii="Cambria Math" w:eastAsiaTheme="minorEastAsia" w:hAnsi="Cambria Math"/>
                    </w:rPr>
                  </m:ctrlPr>
                </m:sSubPr>
                <m:e>
                  <m:r>
                    <m:rPr>
                      <m:sty m:val="p"/>
                    </m:rPr>
                    <w:rPr>
                      <w:rFonts w:ascii="Cambria Math" w:eastAsiaTheme="minorEastAsia" w:hAnsi="Cambria Math"/>
                    </w:rPr>
                    <m:t>ThreatBefore</m:t>
                  </m:r>
                </m:e>
                <m:sub>
                  <m:r>
                    <m:rPr>
                      <m:sty m:val="p"/>
                    </m:rPr>
                    <w:rPr>
                      <w:rFonts w:ascii="Cambria Math" w:eastAsiaTheme="minorEastAsia" w:hAnsi="Cambria Math"/>
                    </w:rPr>
                    <m:t>it</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24</m:t>
                  </m:r>
                </m:sub>
              </m:sSub>
              <m:sSub>
                <m:sSubPr>
                  <m:ctrlPr>
                    <w:rPr>
                      <w:rFonts w:ascii="Cambria Math" w:eastAsiaTheme="minorEastAsia" w:hAnsi="Cambria Math"/>
                    </w:rPr>
                  </m:ctrlPr>
                </m:sSubPr>
                <m:e>
                  <m:r>
                    <m:rPr>
                      <m:sty m:val="p"/>
                    </m:rPr>
                    <w:rPr>
                      <w:rFonts w:ascii="Cambria Math" w:eastAsiaTheme="minorEastAsia" w:hAnsi="Cambria Math"/>
                    </w:rPr>
                    <m:t>CPI</m:t>
                  </m:r>
                </m:e>
                <m:sub>
                  <m:r>
                    <m:rPr>
                      <m:sty m:val="p"/>
                    </m:rPr>
                    <w:rPr>
                      <w:rFonts w:ascii="Cambria Math" w:eastAsiaTheme="minorEastAsia" w:hAnsi="Cambria Math"/>
                    </w:rPr>
                    <m:t>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25</m:t>
                  </m:r>
                </m:sub>
              </m:sSub>
              <m:sSub>
                <m:sSubPr>
                  <m:ctrlPr>
                    <w:rPr>
                      <w:rFonts w:ascii="Cambria Math" w:eastAsiaTheme="minorEastAsia" w:hAnsi="Cambria Math"/>
                    </w:rPr>
                  </m:ctrlPr>
                </m:sSubPr>
                <m:e>
                  <m:r>
                    <m:rPr>
                      <m:sty m:val="p"/>
                    </m:rPr>
                    <w:rPr>
                      <w:rFonts w:ascii="Cambria Math" w:eastAsiaTheme="minorEastAsia" w:hAnsi="Cambria Math"/>
                    </w:rPr>
                    <m:t>TrendScore</m:t>
                  </m:r>
                </m:e>
                <m:sub>
                  <m:r>
                    <m:rPr>
                      <m:sty m:val="p"/>
                    </m:rP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β</m:t>
                  </m:r>
                </m:e>
                <m:sub>
                  <m:r>
                    <w:rPr>
                      <w:rFonts w:ascii="Cambria Math" w:eastAsiaTheme="minorEastAsia" w:hAnsi="Cambria Math"/>
                    </w:rPr>
                    <m:t>26</m:t>
                  </m:r>
                </m:sub>
              </m:sSub>
              <m:sSub>
                <m:sSubPr>
                  <m:ctrlPr>
                    <w:rPr>
                      <w:rFonts w:ascii="Cambria Math" w:eastAsiaTheme="minorEastAsia" w:hAnsi="Cambria Math"/>
                    </w:rPr>
                  </m:ctrlPr>
                </m:sSubPr>
                <m:e>
                  <m:r>
                    <m:rPr>
                      <m:sty m:val="p"/>
                    </m:rPr>
                    <w:rPr>
                      <w:rFonts w:ascii="Cambria Math" w:eastAsiaTheme="minorEastAsia" w:hAnsi="Cambria Math"/>
                    </w:rPr>
                    <m:t>MonthTrend</m:t>
                  </m:r>
                </m:e>
                <m:sub>
                  <m:r>
                    <m:rPr>
                      <m:sty m:val="p"/>
                    </m:rPr>
                    <w:rPr>
                      <w:rFonts w:ascii="Cambria Math" w:eastAsiaTheme="minorEastAsia" w:hAnsi="Cambria Math"/>
                    </w:rPr>
                    <m:t>t</m:t>
                  </m:r>
                </m:sub>
              </m:sSub>
            </m:oMath>
            <w:r w:rsidR="00690463" w:rsidRPr="00323112">
              <w:tab/>
            </w:r>
          </w:p>
          <w:p w14:paraId="727FB169" w14:textId="77777777" w:rsidR="00690463" w:rsidRPr="00E02029" w:rsidRDefault="00690463" w:rsidP="00FF3EFB">
            <w:pPr>
              <w:jc w:val="both"/>
              <w:rPr>
                <w:rFonts w:eastAsiaTheme="minorEastAsia"/>
                <w:iCs/>
              </w:rPr>
            </w:pPr>
          </w:p>
        </w:tc>
        <w:tc>
          <w:tcPr>
            <w:tcW w:w="856" w:type="dxa"/>
            <w:vAlign w:val="center"/>
          </w:tcPr>
          <w:p w14:paraId="27C60BF9" w14:textId="4094124F" w:rsidR="00690463" w:rsidRPr="00E02029" w:rsidRDefault="00690463" w:rsidP="00FF3EFB">
            <w:pPr>
              <w:jc w:val="right"/>
            </w:pPr>
            <w:r w:rsidRPr="00E02029">
              <w:t>(</w:t>
            </w:r>
            <w:r w:rsidR="00F54874">
              <w:t>2</w:t>
            </w:r>
            <w:r w:rsidRPr="00E02029">
              <w:t>)</w:t>
            </w:r>
          </w:p>
        </w:tc>
      </w:tr>
      <w:tr w:rsidR="00690463" w:rsidRPr="0046032F" w14:paraId="6500916B" w14:textId="77777777" w:rsidTr="00FF3EFB">
        <w:trPr>
          <w:trHeight w:val="864"/>
        </w:trPr>
        <w:tc>
          <w:tcPr>
            <w:tcW w:w="8289" w:type="dxa"/>
            <w:vAlign w:val="center"/>
          </w:tcPr>
          <w:p w14:paraId="0F45D2AC" w14:textId="5F7CC43A" w:rsidR="00690463" w:rsidRPr="00637C86" w:rsidRDefault="00C00276" w:rsidP="00F042A6">
            <w:pPr>
              <w:jc w:val="both"/>
              <w:rPr>
                <w:rFonts w:eastAsia="Calibri"/>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i</m:t>
                    </m:r>
                  </m:sub>
                </m:sSub>
                <m:r>
                  <m:rPr>
                    <m:sty m:val="p"/>
                  </m:rPr>
                  <w:rPr>
                    <w:rFonts w:ascii="Cambria Math" w:eastAsiaTheme="minorEastAsia" w:hAnsi="Cambria Math"/>
                  </w:rPr>
                  <m:t xml:space="preserve">= </m:t>
                </m:r>
                <m:d>
                  <m:dPr>
                    <m:begChr m:val="{"/>
                    <m:endChr m:val=""/>
                    <m:ctrlPr>
                      <w:rPr>
                        <w:rFonts w:ascii="Cambria Math" w:eastAsia="Calibri" w:hAnsi="Cambria Math"/>
                        <w:iCs/>
                      </w:rPr>
                    </m:ctrlPr>
                  </m:dPr>
                  <m:e>
                    <m:eqArr>
                      <m:eqArrPr>
                        <m:ctrlPr>
                          <w:rPr>
                            <w:rFonts w:ascii="Cambria Math" w:eastAsia="Calibri" w:hAnsi="Cambria Math"/>
                            <w:iCs/>
                          </w:rPr>
                        </m:ctrlPr>
                      </m:eqArrPr>
                      <m:e>
                        <m:r>
                          <m:rPr>
                            <m:sty m:val="p"/>
                          </m:rPr>
                          <w:rPr>
                            <w:rFonts w:ascii="Cambria Math" w:eastAsia="Calibri" w:hAnsi="Cambria Math"/>
                          </w:rPr>
                          <m:t xml:space="preserve">0 if </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m:t>
                            </m:r>
                            <m:func>
                              <m:funcPr>
                                <m:ctrlPr>
                                  <w:rPr>
                                    <w:rFonts w:ascii="Cambria Math" w:eastAsiaTheme="minorEastAsia" w:hAnsi="Cambria Math"/>
                                  </w:rPr>
                                </m:ctrlPr>
                              </m:funcPr>
                              <m:fName>
                                <m:r>
                                  <m:rPr>
                                    <m:sty m:val="p"/>
                                  </m:rPr>
                                  <w:rPr>
                                    <w:rFonts w:ascii="Cambria Math" w:eastAsiaTheme="minorEastAsia" w:hAnsi="Cambria Math"/>
                                  </w:rPr>
                                  <m:t>exp</m:t>
                                </m:r>
                              </m:fName>
                              <m:e>
                                <m:d>
                                  <m:dPr>
                                    <m:ctrlPr>
                                      <w:rPr>
                                        <w:rFonts w:ascii="Cambria Math" w:eastAsiaTheme="minorEastAsia" w:hAnsi="Cambria Math"/>
                                      </w:rPr>
                                    </m:ctrlPr>
                                  </m:dPr>
                                  <m:e>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Conv</m:t>
                                        </m:r>
                                      </m:e>
                                      <m:sub>
                                        <m:r>
                                          <m:rPr>
                                            <m:sty m:val="p"/>
                                          </m:rPr>
                                          <w:rPr>
                                            <w:rFonts w:ascii="Cambria Math" w:eastAsiaTheme="minorEastAsia" w:hAnsi="Cambria Math"/>
                                          </w:rPr>
                                          <m:t>it</m:t>
                                        </m:r>
                                      </m:sub>
                                    </m:sSub>
                                  </m:e>
                                </m:d>
                              </m:e>
                            </m:func>
                            <m:r>
                              <m:rPr>
                                <m:sty m:val="p"/>
                              </m:rPr>
                              <w:rPr>
                                <w:rFonts w:ascii="Cambria Math" w:eastAsiaTheme="minorEastAsia" w:hAnsi="Cambria Math"/>
                              </w:rPr>
                              <m:t>)</m:t>
                            </m:r>
                          </m:den>
                        </m:f>
                        <m:r>
                          <m:rPr>
                            <m:sty m:val="p"/>
                          </m:rPr>
                          <w:rPr>
                            <w:rFonts w:ascii="Cambria Math" w:eastAsia="Calibri" w:hAnsi="Cambria Math"/>
                          </w:rPr>
                          <m:t xml:space="preserve">&lt;.75                                    </m:t>
                        </m:r>
                      </m:e>
                      <m:e>
                        <m:r>
                          <m:rPr>
                            <m:sty m:val="p"/>
                          </m:rPr>
                          <w:rPr>
                            <w:rFonts w:ascii="Cambria Math" w:eastAsia="Calibri" w:hAnsi="Cambria Math"/>
                          </w:rPr>
                          <m:t xml:space="preserve">   </m:t>
                        </m:r>
                        <m:ctrlPr>
                          <w:rPr>
                            <w:rFonts w:ascii="Cambria Math" w:eastAsia="Cambria Math" w:hAnsi="Cambria Math" w:cs="Cambria Math"/>
                            <w:iCs/>
                          </w:rPr>
                        </m:ctrlPr>
                      </m:e>
                      <m:e>
                        <m:r>
                          <m:rPr>
                            <m:sty m:val="p"/>
                          </m:rPr>
                          <w:rPr>
                            <w:rFonts w:ascii="Cambria Math" w:eastAsiaTheme="minorEastAsia" w:hAnsi="Cambria Math"/>
                          </w:rPr>
                          <m:t xml:space="preserve">1, otherwise                                                                    </m:t>
                        </m:r>
                      </m:e>
                    </m:eqArr>
                  </m:e>
                </m:d>
              </m:oMath>
            </m:oMathPara>
          </w:p>
        </w:tc>
        <w:tc>
          <w:tcPr>
            <w:tcW w:w="856" w:type="dxa"/>
            <w:vAlign w:val="center"/>
          </w:tcPr>
          <w:p w14:paraId="04AFBD5F" w14:textId="0B8F41E2" w:rsidR="00690463" w:rsidRPr="00E02029" w:rsidRDefault="00690463" w:rsidP="00FF3EFB">
            <w:pPr>
              <w:jc w:val="right"/>
            </w:pPr>
            <w:r w:rsidRPr="00E02029">
              <w:t>(</w:t>
            </w:r>
            <w:r w:rsidR="00F54874">
              <w:t>3</w:t>
            </w:r>
            <w:r w:rsidRPr="00E02029">
              <w:t>)</w:t>
            </w:r>
          </w:p>
        </w:tc>
      </w:tr>
      <w:tr w:rsidR="00690463" w:rsidRPr="0046032F" w14:paraId="0D767919" w14:textId="77777777" w:rsidTr="00FF3EFB">
        <w:trPr>
          <w:trHeight w:val="864"/>
        </w:trPr>
        <w:tc>
          <w:tcPr>
            <w:tcW w:w="8289" w:type="dxa"/>
            <w:vAlign w:val="center"/>
          </w:tcPr>
          <w:p w14:paraId="0C0A07FC" w14:textId="4E2EF25B" w:rsidR="00690463" w:rsidRPr="00E02029" w:rsidRDefault="00C00276" w:rsidP="00FF3EFB">
            <w:pPr>
              <w:jc w:val="both"/>
              <w:rPr>
                <w:rFonts w:eastAsia="Calibri"/>
              </w:rPr>
            </w:pP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iT</m:t>
                      </m:r>
                    </m:sub>
                  </m:sSub>
                </m:num>
                <m:den>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SD</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SF</m:t>
                      </m:r>
                    </m:e>
                    <m:sub>
                      <m:r>
                        <m:rPr>
                          <m:sty m:val="p"/>
                        </m:rPr>
                        <w:rPr>
                          <w:rFonts w:ascii="Cambria Math" w:eastAsiaTheme="minorEastAsia" w:hAnsi="Cambria Math"/>
                        </w:rPr>
                        <m:t>iT</m:t>
                      </m:r>
                    </m:sub>
                  </m:sSub>
                  <m:r>
                    <m:rPr>
                      <m:sty m:val="p"/>
                    </m:rPr>
                    <w:rPr>
                      <w:rFonts w:ascii="Cambria Math" w:eastAsiaTheme="minorEastAsia" w:hAnsi="Cambria Math"/>
                    </w:rPr>
                    <m:t>)</m:t>
                  </m:r>
                </m:den>
              </m:f>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LBound</m:t>
                  </m:r>
                </m:e>
                <m:sub>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iT</m:t>
                      </m:r>
                    </m:sub>
                  </m:sSub>
                </m:sub>
              </m:sSub>
              <m:r>
                <m:rPr>
                  <m:sty m:val="p"/>
                </m:rPr>
                <w:rPr>
                  <w:rFonts w:ascii="Cambria Math" w:eastAsiaTheme="minorEastAsia" w:hAnsi="Cambria Math"/>
                </w:rPr>
                <m:t xml:space="preserve">∩ </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iR</m:t>
                      </m:r>
                    </m:sub>
                  </m:sSub>
                </m:num>
                <m:den>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SD</m:t>
                      </m:r>
                    </m:e>
                    <m:sub>
                      <m:r>
                        <m:rPr>
                          <m:sty m:val="p"/>
                        </m:rPr>
                        <w:rPr>
                          <w:rFonts w:ascii="Cambria Math" w:eastAsiaTheme="minorEastAsia" w:hAnsi="Cambria Math"/>
                        </w:rPr>
                        <m:t>iR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SF</m:t>
                      </m:r>
                    </m:e>
                    <m:sub>
                      <m:r>
                        <m:rPr>
                          <m:sty m:val="p"/>
                        </m:rPr>
                        <w:rPr>
                          <w:rFonts w:ascii="Cambria Math" w:eastAsiaTheme="minorEastAsia" w:hAnsi="Cambria Math"/>
                        </w:rPr>
                        <m:t>iR</m:t>
                      </m:r>
                    </m:sub>
                  </m:sSub>
                  <m:r>
                    <m:rPr>
                      <m:sty m:val="p"/>
                    </m:rPr>
                    <w:rPr>
                      <w:rFonts w:ascii="Cambria Math" w:eastAsiaTheme="minorEastAsia" w:hAnsi="Cambria Math"/>
                    </w:rPr>
                    <m:t>)</m:t>
                  </m:r>
                </m:den>
              </m:f>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LBound</m:t>
                  </m:r>
                </m:e>
                <m:sub>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iR</m:t>
                      </m:r>
                    </m:sub>
                  </m:sSub>
                </m:sub>
              </m:sSub>
            </m:oMath>
            <w:r w:rsidR="00690463">
              <w:rPr>
                <w:rFonts w:eastAsia="Calibri"/>
              </w:rPr>
              <w:t>,</w:t>
            </w:r>
          </w:p>
        </w:tc>
        <w:tc>
          <w:tcPr>
            <w:tcW w:w="856" w:type="dxa"/>
            <w:vAlign w:val="center"/>
          </w:tcPr>
          <w:p w14:paraId="77E0FDD3" w14:textId="37C58A18" w:rsidR="00690463" w:rsidRPr="00E02029" w:rsidRDefault="00690463" w:rsidP="00753ED0">
            <w:pPr>
              <w:jc w:val="right"/>
            </w:pPr>
            <w:r w:rsidRPr="00E02029">
              <w:t>(</w:t>
            </w:r>
            <w:r w:rsidR="00753ED0">
              <w:t>4</w:t>
            </w:r>
            <w:r w:rsidRPr="00E02029">
              <w:t>)</w:t>
            </w:r>
          </w:p>
        </w:tc>
      </w:tr>
    </w:tbl>
    <w:p w14:paraId="151067DC" w14:textId="77777777" w:rsidR="00690463" w:rsidRDefault="00690463" w:rsidP="00690463">
      <w:pPr>
        <w:pStyle w:val="NoSpacing"/>
      </w:pPr>
    </w:p>
    <w:p w14:paraId="316D2A1B" w14:textId="0318F36F" w:rsidR="00690463" w:rsidRPr="00345F9B" w:rsidRDefault="00690463" w:rsidP="00690463">
      <w:pPr>
        <w:pStyle w:val="NoSpacing"/>
        <w:spacing w:line="480" w:lineRule="auto"/>
      </w:pPr>
      <w:r w:rsidRPr="00637C86">
        <w:lastRenderedPageBreak/>
        <w:t>where C</w:t>
      </w:r>
      <w:r w:rsidRPr="00637C86">
        <w:rPr>
          <w:vertAlign w:val="subscript"/>
        </w:rPr>
        <w:t>i</w:t>
      </w:r>
      <w:r w:rsidRPr="00637C86">
        <w:t xml:space="preserve"> indicates whether (1) or not (0) </w:t>
      </w:r>
      <w:r w:rsidR="00E72F6F">
        <w:t>subscriber</w:t>
      </w:r>
      <w:r w:rsidR="00E72F6F" w:rsidRPr="00637C86">
        <w:t xml:space="preserve"> </w:t>
      </w:r>
      <w:r w:rsidRPr="0017413E">
        <w:rPr>
          <w:i/>
        </w:rPr>
        <w:t>i</w:t>
      </w:r>
      <w:r w:rsidRPr="00637C86">
        <w:t xml:space="preserve"> will renew </w:t>
      </w:r>
      <w:r>
        <w:t>her</w:t>
      </w:r>
      <w:r w:rsidRPr="00637C86">
        <w:t xml:space="preserve"> subscription. P</w:t>
      </w:r>
      <w:r w:rsidRPr="00637C86">
        <w:rPr>
          <w:vertAlign w:val="subscript"/>
        </w:rPr>
        <w:t>T</w:t>
      </w:r>
      <w:r w:rsidRPr="00637C86">
        <w:t xml:space="preserve"> and P</w:t>
      </w:r>
      <w:r w:rsidRPr="00637C86">
        <w:rPr>
          <w:vertAlign w:val="subscript"/>
        </w:rPr>
        <w:t>R</w:t>
      </w:r>
      <w:r w:rsidRPr="00637C86">
        <w:t xml:space="preserve"> are the price</w:t>
      </w:r>
      <w:r>
        <w:t xml:space="preserve"> per week</w:t>
      </w:r>
      <w:r w:rsidRPr="00637C86">
        <w:t xml:space="preserve"> offered at the time of the threat and renewal. SF</w:t>
      </w:r>
      <w:r w:rsidR="003A6F31" w:rsidRPr="003A6F31">
        <w:rPr>
          <w:vertAlign w:val="subscript"/>
        </w:rPr>
        <w:t>i</w:t>
      </w:r>
      <w:r w:rsidRPr="00637C86">
        <w:rPr>
          <w:vertAlign w:val="subscript"/>
        </w:rPr>
        <w:t>T</w:t>
      </w:r>
      <w:r w:rsidRPr="00637C86">
        <w:t xml:space="preserve"> and SF</w:t>
      </w:r>
      <w:r w:rsidR="003A6F31" w:rsidRPr="003A6F31">
        <w:rPr>
          <w:vertAlign w:val="subscript"/>
        </w:rPr>
        <w:t>i</w:t>
      </w:r>
      <w:r w:rsidRPr="00637C86">
        <w:rPr>
          <w:vertAlign w:val="subscript"/>
        </w:rPr>
        <w:t>R</w:t>
      </w:r>
      <w:r w:rsidRPr="00637C86">
        <w:t xml:space="preserve"> are the observed service frequency </w:t>
      </w:r>
      <w:r>
        <w:t>selected</w:t>
      </w:r>
      <w:r w:rsidRPr="00637C86">
        <w:t xml:space="preserve"> by the </w:t>
      </w:r>
      <w:r w:rsidR="00E72F6F">
        <w:t>subscriber</w:t>
      </w:r>
      <w:r w:rsidR="00E72F6F" w:rsidRPr="00637C86">
        <w:t xml:space="preserve"> </w:t>
      </w:r>
      <w:r w:rsidR="003A6F31">
        <w:t xml:space="preserve">i </w:t>
      </w:r>
      <w:r w:rsidRPr="00637C86">
        <w:t>at the time of the threat and renewal.</w:t>
      </w:r>
      <w:r w:rsidRPr="00637C86">
        <w:rPr>
          <w:vertAlign w:val="subscript"/>
        </w:rPr>
        <w:t xml:space="preserve"> </w:t>
      </w:r>
      <w:r>
        <w:t>U</w:t>
      </w:r>
      <w:r w:rsidRPr="00637C86">
        <w:t>C</w:t>
      </w:r>
      <w:r w:rsidR="003A6F31" w:rsidRPr="003A6F31">
        <w:rPr>
          <w:vertAlign w:val="subscript"/>
        </w:rPr>
        <w:t>i</w:t>
      </w:r>
      <w:r w:rsidRPr="00637C86">
        <w:rPr>
          <w:vertAlign w:val="subscript"/>
        </w:rPr>
        <w:t>T</w:t>
      </w:r>
      <w:r w:rsidRPr="00637C86">
        <w:t xml:space="preserve"> and </w:t>
      </w:r>
      <w:r>
        <w:t>U</w:t>
      </w:r>
      <w:r w:rsidRPr="00637C86">
        <w:t>C</w:t>
      </w:r>
      <w:r w:rsidR="003A6F31" w:rsidRPr="003A6F31">
        <w:rPr>
          <w:vertAlign w:val="subscript"/>
        </w:rPr>
        <w:t>i</w:t>
      </w:r>
      <w:r w:rsidRPr="00637C86">
        <w:rPr>
          <w:vertAlign w:val="subscript"/>
        </w:rPr>
        <w:t>R</w:t>
      </w:r>
      <w:r w:rsidRPr="00637C86">
        <w:t xml:space="preserve"> are </w:t>
      </w:r>
      <w:r>
        <w:t>the unit</w:t>
      </w:r>
      <w:r w:rsidRPr="00637C86">
        <w:t xml:space="preserve"> costs associated with printing and delivering the newspaper at the time of the threat and renewal.</w:t>
      </w:r>
      <w:r>
        <w:t xml:space="preserve"> SD</w:t>
      </w:r>
      <w:r w:rsidR="003A6F31" w:rsidRPr="003A6F31">
        <w:rPr>
          <w:vertAlign w:val="subscript"/>
        </w:rPr>
        <w:t>i</w:t>
      </w:r>
      <w:r w:rsidRPr="00E02029">
        <w:rPr>
          <w:vertAlign w:val="subscript"/>
        </w:rPr>
        <w:t>T</w:t>
      </w:r>
      <w:r>
        <w:t xml:space="preserve"> and SD</w:t>
      </w:r>
      <w:r w:rsidR="003A6F31" w:rsidRPr="003A6F31">
        <w:rPr>
          <w:vertAlign w:val="subscript"/>
        </w:rPr>
        <w:t>i</w:t>
      </w:r>
      <w:r w:rsidRPr="00E02029">
        <w:rPr>
          <w:vertAlign w:val="subscript"/>
        </w:rPr>
        <w:t>R</w:t>
      </w:r>
      <w:r>
        <w:t xml:space="preserve"> are the service duration remaining at the time of the threat and service duration selected by the </w:t>
      </w:r>
      <w:r w:rsidR="00E72F6F">
        <w:t xml:space="preserve">subscriber </w:t>
      </w:r>
      <w:r>
        <w:t>at the time of renewal, respectively.</w:t>
      </w:r>
    </w:p>
    <w:p w14:paraId="43F516B7" w14:textId="0835876F" w:rsidR="00690463" w:rsidRPr="00637C86" w:rsidRDefault="00690463" w:rsidP="00690463">
      <w:pPr>
        <w:pStyle w:val="NoSpacing"/>
        <w:spacing w:line="480" w:lineRule="auto"/>
      </w:pPr>
      <w:r>
        <w:tab/>
      </w:r>
      <w:r w:rsidRPr="00637C86">
        <w:t xml:space="preserve">When </w:t>
      </w:r>
      <w:r w:rsidR="00E72F6F">
        <w:t>subscribers</w:t>
      </w:r>
      <w:r w:rsidR="00E72F6F" w:rsidRPr="00637C86">
        <w:t xml:space="preserve"> </w:t>
      </w:r>
      <w:r w:rsidRPr="00637C86">
        <w:t xml:space="preserve">threaten to quit, the firm can offer up to </w:t>
      </w:r>
      <w:r>
        <w:t>two</w:t>
      </w:r>
      <w:r w:rsidRPr="00637C86">
        <w:t xml:space="preserve"> economic incentives to motivate </w:t>
      </w:r>
      <w:r>
        <w:t>them</w:t>
      </w:r>
      <w:r w:rsidRPr="00637C86">
        <w:t xml:space="preserve"> to stay. The incentives constitute our </w:t>
      </w:r>
      <w:r>
        <w:t xml:space="preserve">optimizer’s </w:t>
      </w:r>
      <w:r w:rsidRPr="00637C86">
        <w:t xml:space="preserve">decision variables. Specifically, the firm </w:t>
      </w:r>
      <w:r>
        <w:t xml:space="preserve">must </w:t>
      </w:r>
      <w:r w:rsidRPr="00637C86">
        <w:t xml:space="preserve">decide the </w:t>
      </w:r>
      <w:r>
        <w:t>re</w:t>
      </w:r>
      <w:r w:rsidR="00B75A2E">
        <w:t>covery</w:t>
      </w:r>
      <w:r>
        <w:t xml:space="preserve"> incentive </w:t>
      </w:r>
      <w:r w:rsidRPr="00637C86">
        <w:t>at the time of the threat (</w:t>
      </w:r>
      <w:r w:rsidR="00D32BB4">
        <w:t>RD</w:t>
      </w:r>
      <w:r w:rsidR="003A6F31" w:rsidRPr="003A6F31">
        <w:rPr>
          <w:vertAlign w:val="subscript"/>
        </w:rPr>
        <w:t>i</w:t>
      </w:r>
      <w:r w:rsidR="00D32BB4" w:rsidRPr="00637C86">
        <w:rPr>
          <w:vertAlign w:val="subscript"/>
        </w:rPr>
        <w:t>T</w:t>
      </w:r>
      <w:r w:rsidRPr="00637C86">
        <w:t>)</w:t>
      </w:r>
      <w:r>
        <w:t xml:space="preserve"> and </w:t>
      </w:r>
      <w:r w:rsidR="00B75A2E">
        <w:t xml:space="preserve">renewal </w:t>
      </w:r>
      <w:r>
        <w:t xml:space="preserve">incentive at the time of </w:t>
      </w:r>
      <w:r w:rsidRPr="00637C86">
        <w:t>renewal (</w:t>
      </w:r>
      <w:r w:rsidR="00D32BB4">
        <w:t>RD</w:t>
      </w:r>
      <w:r w:rsidR="003A6F31" w:rsidRPr="003A6F31">
        <w:rPr>
          <w:vertAlign w:val="subscript"/>
        </w:rPr>
        <w:t>i</w:t>
      </w:r>
      <w:r w:rsidR="00D32BB4" w:rsidRPr="00637C86">
        <w:rPr>
          <w:vertAlign w:val="subscript"/>
        </w:rPr>
        <w:t>R</w:t>
      </w:r>
      <w:r w:rsidRPr="00637C86">
        <w:t>)</w:t>
      </w:r>
      <w:r>
        <w:t xml:space="preserve">. </w:t>
      </w:r>
      <w:r w:rsidRPr="00637C86">
        <w:t xml:space="preserve">The optimizer </w:t>
      </w:r>
      <w:r>
        <w:t>helps</w:t>
      </w:r>
      <w:r w:rsidRPr="00637C86">
        <w:t xml:space="preserve"> the firm identify the optimal values </w:t>
      </w:r>
      <w:r>
        <w:t xml:space="preserve">of these variables </w:t>
      </w:r>
      <w:r w:rsidRPr="00637C86">
        <w:t>at which</w:t>
      </w:r>
      <w:r>
        <w:t xml:space="preserve"> the gross profit from each </w:t>
      </w:r>
      <w:r w:rsidR="00E72F6F">
        <w:t xml:space="preserve">subscriber </w:t>
      </w:r>
      <w:r>
        <w:t>in E</w:t>
      </w:r>
      <w:r w:rsidRPr="00637C86">
        <w:t xml:space="preserve">quation </w:t>
      </w:r>
      <w:r w:rsidR="006B7D2A">
        <w:t>1</w:t>
      </w:r>
      <w:r w:rsidRPr="00637C86">
        <w:t xml:space="preserve"> is maximized. </w:t>
      </w:r>
      <w:r>
        <w:t xml:space="preserve">Each </w:t>
      </w:r>
      <w:r w:rsidR="00E72F6F">
        <w:t>subscriber’s</w:t>
      </w:r>
      <w:r w:rsidR="00E72F6F" w:rsidRPr="00637C86">
        <w:t xml:space="preserve"> </w:t>
      </w:r>
      <w:r w:rsidRPr="00637C86">
        <w:t>gross profit is the sum of profits from the subscription following the threat (i.e.,</w:t>
      </w:r>
      <w:r>
        <w:t xml:space="preserve"> </w:t>
      </w:r>
      <m:oMath>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UC</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SD</m:t>
            </m:r>
          </m:e>
          <m:sub>
            <m:r>
              <m:rPr>
                <m:sty m:val="p"/>
              </m:rPr>
              <w:rPr>
                <w:rFonts w:ascii="Cambria Math" w:eastAsiaTheme="minorEastAsia" w:hAnsi="Cambria Math"/>
              </w:rPr>
              <m:t>iT</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SF</m:t>
            </m:r>
          </m:e>
          <m:sub>
            <m:r>
              <m:rPr>
                <m:sty m:val="p"/>
              </m:rPr>
              <w:rPr>
                <w:rFonts w:ascii="Cambria Math" w:eastAsiaTheme="minorEastAsia" w:hAnsi="Cambria Math"/>
              </w:rPr>
              <m:t>iT</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iT</m:t>
            </m:r>
          </m:sub>
        </m:sSub>
      </m:oMath>
      <w:r>
        <w:rPr>
          <w:rFonts w:eastAsiaTheme="minorEastAsia"/>
        </w:rPr>
        <w:t xml:space="preserve">) </w:t>
      </w:r>
      <w:r w:rsidRPr="00637C86">
        <w:t xml:space="preserve">and renewal (i.e., </w:t>
      </w:r>
      <m:oMath>
        <m: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UC</m:t>
            </m:r>
          </m:e>
          <m:sub>
            <m:r>
              <m:rPr>
                <m:sty m:val="p"/>
              </m:rPr>
              <w:rPr>
                <w:rFonts w:ascii="Cambria Math" w:eastAsiaTheme="minorEastAsia" w:hAnsi="Cambria Math"/>
              </w:rPr>
              <m:t>iR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SD</m:t>
            </m:r>
          </m:e>
          <m:sub>
            <m:r>
              <m:rPr>
                <m:sty m:val="p"/>
              </m:rPr>
              <w:rPr>
                <w:rFonts w:ascii="Cambria Math" w:eastAsiaTheme="minorEastAsia" w:hAnsi="Cambria Math"/>
              </w:rPr>
              <m:t>iR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SF</m:t>
            </m:r>
          </m:e>
          <m:sub>
            <m:r>
              <m:rPr>
                <m:sty m:val="p"/>
              </m:rPr>
              <w:rPr>
                <w:rFonts w:ascii="Cambria Math" w:eastAsiaTheme="minorEastAsia" w:hAnsi="Cambria Math"/>
              </w:rPr>
              <m:t>iR</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RD</m:t>
            </m:r>
          </m:e>
          <m:sub>
            <m:r>
              <m:rPr>
                <m:sty m:val="p"/>
              </m:rPr>
              <w:rPr>
                <w:rFonts w:ascii="Cambria Math" w:eastAsiaTheme="minorEastAsia" w:hAnsi="Cambria Math"/>
              </w:rPr>
              <m:t>iR</m:t>
            </m:r>
          </m:sub>
        </m:sSub>
      </m:oMath>
      <w:r w:rsidRPr="00637C86">
        <w:rPr>
          <w:rFonts w:eastAsiaTheme="minorEastAsia"/>
        </w:rPr>
        <w:t>)</w:t>
      </w:r>
      <w:r w:rsidRPr="00637C86">
        <w:t xml:space="preserve">. If the </w:t>
      </w:r>
      <w:r w:rsidR="00E72F6F">
        <w:t>subscriber</w:t>
      </w:r>
      <w:r w:rsidR="00E72F6F" w:rsidRPr="00637C86">
        <w:t xml:space="preserve"> </w:t>
      </w:r>
      <w:r w:rsidRPr="00637C86">
        <w:t>does not renew (i.e., C</w:t>
      </w:r>
      <w:r w:rsidRPr="00637C86">
        <w:rPr>
          <w:vertAlign w:val="subscript"/>
        </w:rPr>
        <w:t>i</w:t>
      </w:r>
      <w:r>
        <w:rPr>
          <w:vertAlign w:val="subscript"/>
        </w:rPr>
        <w:t xml:space="preserve"> </w:t>
      </w:r>
      <w:r w:rsidRPr="00637C86">
        <w:t>=</w:t>
      </w:r>
      <w:r>
        <w:t xml:space="preserve"> </w:t>
      </w:r>
      <w:r w:rsidRPr="00637C86">
        <w:t xml:space="preserve">0), the firm realizes profits only from the </w:t>
      </w:r>
      <w:r>
        <w:t xml:space="preserve">remainder of the </w:t>
      </w:r>
      <w:r w:rsidRPr="00637C86">
        <w:t>subscription following the threat.</w:t>
      </w:r>
    </w:p>
    <w:p w14:paraId="2C753A35" w14:textId="119D8D0F" w:rsidR="00690463" w:rsidRPr="00637C86" w:rsidRDefault="00690463" w:rsidP="00690463">
      <w:pPr>
        <w:pStyle w:val="NoSpacing"/>
        <w:spacing w:line="480" w:lineRule="auto"/>
      </w:pPr>
      <w:r>
        <w:tab/>
      </w:r>
      <w:r w:rsidRPr="00637C86">
        <w:t xml:space="preserve">Equations </w:t>
      </w:r>
      <w:r w:rsidR="006B7D2A">
        <w:t>2</w:t>
      </w:r>
      <w:r w:rsidRPr="00637C86">
        <w:t xml:space="preserve"> and </w:t>
      </w:r>
      <w:r w:rsidR="006B7D2A">
        <w:t>3</w:t>
      </w:r>
      <w:r w:rsidRPr="00637C86">
        <w:t xml:space="preserve"> use the calibrated marketing-mix response model</w:t>
      </w:r>
      <w:r w:rsidR="000356AD">
        <w:rPr>
          <w:rStyle w:val="FootnoteReference"/>
        </w:rPr>
        <w:footnoteReference w:id="1"/>
      </w:r>
      <w:r w:rsidRPr="00637C86">
        <w:t xml:space="preserve"> to predict a </w:t>
      </w:r>
      <w:r w:rsidR="00E72F6F">
        <w:t>subscriber</w:t>
      </w:r>
      <w:r w:rsidR="00E72F6F" w:rsidRPr="00637C86">
        <w:t xml:space="preserve">’s </w:t>
      </w:r>
      <w:r w:rsidRPr="00637C86">
        <w:t xml:space="preserve">renewal probability conditional on the </w:t>
      </w:r>
      <w:r>
        <w:t>selected</w:t>
      </w:r>
      <w:r w:rsidRPr="00637C86">
        <w:t xml:space="preserve"> values </w:t>
      </w:r>
      <w:r>
        <w:t>of</w:t>
      </w:r>
      <w:r w:rsidRPr="00637C86">
        <w:t xml:space="preserve"> </w:t>
      </w:r>
      <w:r>
        <w:t xml:space="preserve">the two recovery instruments (i.e., </w:t>
      </w:r>
      <w:r w:rsidR="00D32BB4">
        <w:t>R</w:t>
      </w:r>
      <w:r>
        <w:t>D</w:t>
      </w:r>
      <w:r w:rsidR="005431B5" w:rsidRPr="003A6F31">
        <w:rPr>
          <w:vertAlign w:val="subscript"/>
        </w:rPr>
        <w:t>i</w:t>
      </w:r>
      <w:r w:rsidRPr="00637C86">
        <w:rPr>
          <w:vertAlign w:val="subscript"/>
        </w:rPr>
        <w:t>T</w:t>
      </w:r>
      <w:r>
        <w:t xml:space="preserve"> and</w:t>
      </w:r>
      <w:r w:rsidRPr="00637C86">
        <w:t xml:space="preserve"> </w:t>
      </w:r>
      <w:r w:rsidR="00D32BB4">
        <w:t>R</w:t>
      </w:r>
      <w:r>
        <w:t>D</w:t>
      </w:r>
      <w:r w:rsidR="005431B5" w:rsidRPr="003A6F31">
        <w:rPr>
          <w:vertAlign w:val="subscript"/>
        </w:rPr>
        <w:t>i</w:t>
      </w:r>
      <w:r w:rsidRPr="00637C86">
        <w:rPr>
          <w:vertAlign w:val="subscript"/>
        </w:rPr>
        <w:t>R</w:t>
      </w:r>
      <w:r>
        <w:t xml:space="preserve">) </w:t>
      </w:r>
      <w:r w:rsidRPr="00637C86">
        <w:t xml:space="preserve">and other service and </w:t>
      </w:r>
      <w:r w:rsidR="00E72F6F">
        <w:t>subscriber</w:t>
      </w:r>
      <w:r w:rsidR="00E72F6F" w:rsidRPr="00637C86">
        <w:t xml:space="preserve"> </w:t>
      </w:r>
      <w:r w:rsidRPr="00637C86">
        <w:t xml:space="preserve">characteristics. </w:t>
      </w:r>
      <w:r>
        <w:t xml:space="preserve">We convert the </w:t>
      </w:r>
      <w:r>
        <w:lastRenderedPageBreak/>
        <w:t>odds ratio in E</w:t>
      </w:r>
      <w:r w:rsidRPr="00637C86">
        <w:t xml:space="preserve">quation </w:t>
      </w:r>
      <w:r w:rsidR="006B7D2A">
        <w:t>1</w:t>
      </w:r>
      <w:r w:rsidRPr="00637C86">
        <w:t xml:space="preserve"> to predicted probabilities using </w:t>
      </w: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(1+</m:t>
            </m:r>
            <m:func>
              <m:funcPr>
                <m:ctrlPr>
                  <w:rPr>
                    <w:rFonts w:ascii="Cambria Math" w:eastAsiaTheme="minorEastAsia" w:hAnsi="Cambria Math"/>
                  </w:rPr>
                </m:ctrlPr>
              </m:funcPr>
              <m:fName>
                <m:r>
                  <m:rPr>
                    <m:sty m:val="p"/>
                  </m:rPr>
                  <w:rPr>
                    <w:rFonts w:ascii="Cambria Math" w:eastAsiaTheme="minorEastAsia" w:hAnsi="Cambria Math"/>
                  </w:rPr>
                  <m:t>exp</m:t>
                </m:r>
              </m:fName>
              <m:e>
                <m:d>
                  <m:dPr>
                    <m:ctrlPr>
                      <w:rPr>
                        <w:rFonts w:ascii="Cambria Math" w:eastAsiaTheme="minorEastAsia" w:hAnsi="Cambria Math"/>
                      </w:rPr>
                    </m:ctrlPr>
                  </m:dPr>
                  <m:e>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Conv</m:t>
                        </m:r>
                      </m:e>
                      <m:sub>
                        <m:r>
                          <m:rPr>
                            <m:sty m:val="p"/>
                          </m:rPr>
                          <w:rPr>
                            <w:rFonts w:ascii="Cambria Math" w:eastAsiaTheme="minorEastAsia" w:hAnsi="Cambria Math"/>
                          </w:rPr>
                          <m:t>i</m:t>
                        </m:r>
                      </m:sub>
                    </m:sSub>
                  </m:e>
                </m:d>
              </m:e>
            </m:func>
            <m:r>
              <m:rPr>
                <m:sty m:val="p"/>
              </m:rPr>
              <w:rPr>
                <w:rFonts w:ascii="Cambria Math" w:eastAsiaTheme="minorEastAsia" w:hAnsi="Cambria Math"/>
              </w:rPr>
              <m:t>)</m:t>
            </m:r>
          </m:den>
        </m:f>
      </m:oMath>
      <w:r w:rsidRPr="00637C86">
        <w:rPr>
          <w:rFonts w:eastAsiaTheme="minorEastAsia"/>
          <w:sz w:val="32"/>
        </w:rPr>
        <w:t xml:space="preserve"> </w:t>
      </w:r>
      <w:r>
        <w:rPr>
          <w:rFonts w:eastAsiaTheme="minorEastAsia"/>
        </w:rPr>
        <w:t>and c</w:t>
      </w:r>
      <w:r w:rsidRPr="00637C86">
        <w:rPr>
          <w:rFonts w:eastAsiaTheme="minorEastAsia"/>
        </w:rPr>
        <w:t>lassify all probabilities above .</w:t>
      </w:r>
      <w:r w:rsidR="00394003">
        <w:rPr>
          <w:rFonts w:eastAsiaTheme="minorEastAsia"/>
        </w:rPr>
        <w:t>75</w:t>
      </w:r>
      <w:r w:rsidRPr="00637C86">
        <w:rPr>
          <w:rFonts w:eastAsiaTheme="minorEastAsia"/>
        </w:rPr>
        <w:t xml:space="preserve"> as high for conversion (i.e., </w:t>
      </w:r>
      <w:r w:rsidRPr="00637C86">
        <w:t>C</w:t>
      </w:r>
      <w:r w:rsidRPr="00637C86">
        <w:rPr>
          <w:vertAlign w:val="subscript"/>
        </w:rPr>
        <w:t>i</w:t>
      </w:r>
      <w:r>
        <w:rPr>
          <w:vertAlign w:val="subscript"/>
        </w:rPr>
        <w:t xml:space="preserve"> </w:t>
      </w:r>
      <w:r w:rsidRPr="00637C86">
        <w:t>=</w:t>
      </w:r>
      <w:r>
        <w:t xml:space="preserve"> </w:t>
      </w:r>
      <w:r w:rsidRPr="00637C86">
        <w:t>1) and below .</w:t>
      </w:r>
      <w:r w:rsidR="00F042A6">
        <w:t>75</w:t>
      </w:r>
      <w:r w:rsidRPr="00637C86">
        <w:t xml:space="preserve"> as low (i.e., C</w:t>
      </w:r>
      <w:r w:rsidRPr="00637C86">
        <w:rPr>
          <w:vertAlign w:val="subscript"/>
        </w:rPr>
        <w:t>i</w:t>
      </w:r>
      <w:r w:rsidRPr="00637C86">
        <w:t xml:space="preserve"> = 0). Note the cut-off of .</w:t>
      </w:r>
      <w:r w:rsidR="001D2CD0">
        <w:t>75</w:t>
      </w:r>
      <w:r w:rsidRPr="00637C86">
        <w:t xml:space="preserve"> is stricter than the </w:t>
      </w:r>
      <w:r>
        <w:t>standard</w:t>
      </w:r>
      <w:r w:rsidRPr="00637C86">
        <w:t xml:space="preserve"> </w:t>
      </w:r>
      <w:r>
        <w:t xml:space="preserve">cutoff of </w:t>
      </w:r>
      <w:r w:rsidRPr="00637C86">
        <w:t>.50</w:t>
      </w:r>
      <w:r>
        <w:t xml:space="preserve"> for each individual</w:t>
      </w:r>
      <w:r w:rsidRPr="00637C86">
        <w:t xml:space="preserve">. </w:t>
      </w:r>
    </w:p>
    <w:p w14:paraId="3D63E405" w14:textId="26AD4052" w:rsidR="00690463" w:rsidRPr="00637C86" w:rsidRDefault="00690463" w:rsidP="00690463">
      <w:pPr>
        <w:pStyle w:val="NoSpacing"/>
        <w:spacing w:line="480" w:lineRule="auto"/>
      </w:pPr>
      <w:r w:rsidRPr="00637C86">
        <w:tab/>
      </w:r>
      <w:r>
        <w:t>Finally, when</w:t>
      </w:r>
      <w:r w:rsidRPr="00637C86">
        <w:t xml:space="preserve"> setting lower bounds on the amount and duration of promotions, our </w:t>
      </w:r>
      <w:r>
        <w:t>partner</w:t>
      </w:r>
      <w:r w:rsidRPr="00637C86">
        <w:t xml:space="preserve"> firm </w:t>
      </w:r>
      <w:r>
        <w:t>wished</w:t>
      </w:r>
      <w:r w:rsidRPr="00637C86">
        <w:t xml:space="preserve"> to give </w:t>
      </w:r>
      <w:r>
        <w:t>discounts of at</w:t>
      </w:r>
      <w:r w:rsidRPr="00637C86">
        <w:t xml:space="preserve"> least </w:t>
      </w:r>
      <w:r>
        <w:t>2</w:t>
      </w:r>
      <w:r w:rsidRPr="00637C86">
        <w:t xml:space="preserve">% at the time of </w:t>
      </w:r>
      <w:r>
        <w:t>a</w:t>
      </w:r>
      <w:r w:rsidRPr="00637C86">
        <w:t xml:space="preserve"> threat and renewal (i.e., </w:t>
      </w:r>
      <m:oMath>
        <m:sSub>
          <m:sSubPr>
            <m:ctrlPr>
              <w:rPr>
                <w:rFonts w:ascii="Cambria Math" w:hAnsi="Cambria Math"/>
              </w:rPr>
            </m:ctrlPr>
          </m:sSubPr>
          <m:e>
            <m:r>
              <m:rPr>
                <m:sty m:val="p"/>
              </m:rPr>
              <w:rPr>
                <w:rFonts w:ascii="Cambria Math" w:hAnsi="Cambria Math"/>
              </w:rPr>
              <m:t>LBound</m:t>
            </m:r>
          </m:e>
          <m:sub>
            <m:sSub>
              <m:sSubPr>
                <m:ctrlPr>
                  <w:rPr>
                    <w:rFonts w:ascii="Cambria Math" w:hAnsi="Cambria Math"/>
                  </w:rPr>
                </m:ctrlPr>
              </m:sSubPr>
              <m:e>
                <m:r>
                  <m:rPr>
                    <m:sty m:val="p"/>
                  </m:rPr>
                  <w:rPr>
                    <w:rFonts w:ascii="Cambria Math" w:hAnsi="Cambria Math"/>
                  </w:rPr>
                  <m:t>RD</m:t>
                </m:r>
              </m:e>
              <m:sub>
                <m:r>
                  <m:rPr>
                    <m:sty m:val="p"/>
                  </m:rPr>
                  <w:rPr>
                    <w:rFonts w:ascii="Cambria Math" w:hAnsi="Cambria Math"/>
                  </w:rPr>
                  <m:t>iT</m:t>
                </m:r>
              </m:sub>
            </m:sSub>
          </m:sub>
        </m:sSub>
      </m:oMath>
      <w:r w:rsidRPr="00637C86">
        <w:t xml:space="preserve"> and </w:t>
      </w:r>
      <m:oMath>
        <m:sSub>
          <m:sSubPr>
            <m:ctrlPr>
              <w:rPr>
                <w:rFonts w:ascii="Cambria Math" w:hAnsi="Cambria Math"/>
              </w:rPr>
            </m:ctrlPr>
          </m:sSubPr>
          <m:e>
            <m:r>
              <m:rPr>
                <m:sty m:val="p"/>
              </m:rPr>
              <w:rPr>
                <w:rFonts w:ascii="Cambria Math" w:hAnsi="Cambria Math"/>
              </w:rPr>
              <m:t>LBound</m:t>
            </m:r>
          </m:e>
          <m:sub>
            <m:sSub>
              <m:sSubPr>
                <m:ctrlPr>
                  <w:rPr>
                    <w:rFonts w:ascii="Cambria Math" w:hAnsi="Cambria Math"/>
                  </w:rPr>
                </m:ctrlPr>
              </m:sSubPr>
              <m:e>
                <m:r>
                  <m:rPr>
                    <m:sty m:val="p"/>
                  </m:rPr>
                  <w:rPr>
                    <w:rFonts w:ascii="Cambria Math" w:hAnsi="Cambria Math"/>
                  </w:rPr>
                  <m:t>RD</m:t>
                </m:r>
              </m:e>
              <m:sub>
                <m:r>
                  <m:rPr>
                    <m:sty m:val="p"/>
                  </m:rPr>
                  <w:rPr>
                    <w:rFonts w:ascii="Cambria Math" w:hAnsi="Cambria Math"/>
                  </w:rPr>
                  <m:t>iR</m:t>
                </m:r>
              </m:sub>
            </m:sSub>
          </m:sub>
        </m:sSub>
      </m:oMath>
      <w:r>
        <w:t xml:space="preserve">). </w:t>
      </w:r>
      <w:r w:rsidRPr="00637C86">
        <w:t>We incorporate the</w:t>
      </w:r>
      <w:r>
        <w:t>se bounds in E</w:t>
      </w:r>
      <w:r w:rsidRPr="00637C86">
        <w:t xml:space="preserve">quation </w:t>
      </w:r>
      <w:r w:rsidR="00801D41">
        <w:t>4</w:t>
      </w:r>
      <w:r w:rsidRPr="00637C86">
        <w:t xml:space="preserve">.    </w:t>
      </w:r>
    </w:p>
    <w:p w14:paraId="3C2F55D4" w14:textId="77777777" w:rsidR="00690463" w:rsidRPr="00637C86" w:rsidRDefault="00690463" w:rsidP="00690463">
      <w:pPr>
        <w:pStyle w:val="NoSpacing"/>
        <w:spacing w:line="480" w:lineRule="auto"/>
        <w:rPr>
          <w:b/>
          <w:i/>
        </w:rPr>
      </w:pPr>
      <w:r w:rsidRPr="00637C86">
        <w:rPr>
          <w:b/>
          <w:i/>
        </w:rPr>
        <w:t>Model Estimation Technique</w:t>
      </w:r>
    </w:p>
    <w:p w14:paraId="7EFC80D3" w14:textId="6994DEAD" w:rsidR="00690463" w:rsidRPr="00637C86" w:rsidRDefault="00690463" w:rsidP="00690463">
      <w:pPr>
        <w:pStyle w:val="NoSpacing"/>
        <w:spacing w:line="480" w:lineRule="auto"/>
      </w:pPr>
      <w:r>
        <w:tab/>
      </w:r>
      <w:r w:rsidRPr="00637C86">
        <w:t>The proposed optimizer presents a complex</w:t>
      </w:r>
      <w:r>
        <w:t>, multidimensional</w:t>
      </w:r>
      <w:r w:rsidRPr="00637C86">
        <w:t xml:space="preserve"> nonlinear combinatorial </w:t>
      </w:r>
      <w:r>
        <w:t>problem</w:t>
      </w:r>
      <w:r w:rsidRPr="00637C86">
        <w:t xml:space="preserve"> for firm</w:t>
      </w:r>
      <w:r>
        <w:t>s in terms of</w:t>
      </w:r>
      <w:r w:rsidRPr="00637C86">
        <w:t xml:space="preserve"> </w:t>
      </w:r>
      <w:r>
        <w:t>managing</w:t>
      </w:r>
      <w:r w:rsidRPr="00637C86">
        <w:t xml:space="preserve"> recovery incentives. Conditional on the </w:t>
      </w:r>
      <w:r>
        <w:t xml:space="preserve">renewal </w:t>
      </w:r>
      <w:r w:rsidRPr="00637C86">
        <w:t>probability predict</w:t>
      </w:r>
      <w:r>
        <w:t>ed</w:t>
      </w:r>
      <w:r w:rsidRPr="00637C86">
        <w:t xml:space="preserve"> </w:t>
      </w:r>
      <w:r>
        <w:t>by</w:t>
      </w:r>
      <w:r w:rsidRPr="00637C86">
        <w:t xml:space="preserve"> the marketing-mix model, the firm </w:t>
      </w:r>
      <w:r>
        <w:t>must</w:t>
      </w:r>
      <w:r w:rsidRPr="00637C86">
        <w:t xml:space="preserve"> simultaneously determine </w:t>
      </w:r>
      <w:r w:rsidR="00D32BB4">
        <w:t>R</w:t>
      </w:r>
      <w:r>
        <w:t>D</w:t>
      </w:r>
      <w:r w:rsidR="005431B5" w:rsidRPr="003A6F31">
        <w:rPr>
          <w:vertAlign w:val="subscript"/>
        </w:rPr>
        <w:t>i</w:t>
      </w:r>
      <w:r w:rsidRPr="00637C86">
        <w:rPr>
          <w:vertAlign w:val="subscript"/>
        </w:rPr>
        <w:t>T</w:t>
      </w:r>
      <w:r>
        <w:t xml:space="preserve"> and</w:t>
      </w:r>
      <w:r w:rsidRPr="00637C86">
        <w:t xml:space="preserve"> </w:t>
      </w:r>
      <w:r w:rsidR="00D32BB4">
        <w:t>R</w:t>
      </w:r>
      <w:r>
        <w:t>D</w:t>
      </w:r>
      <w:r w:rsidR="005431B5" w:rsidRPr="003A6F31">
        <w:rPr>
          <w:vertAlign w:val="subscript"/>
        </w:rPr>
        <w:t>i</w:t>
      </w:r>
      <w:r w:rsidRPr="00637C86">
        <w:rPr>
          <w:vertAlign w:val="subscript"/>
        </w:rPr>
        <w:t>R</w:t>
      </w:r>
      <w:r w:rsidRPr="00637C86">
        <w:t xml:space="preserve">. </w:t>
      </w:r>
      <w:r>
        <w:t>A</w:t>
      </w:r>
      <w:r w:rsidRPr="00637C86">
        <w:t xml:space="preserve">ssuming a firm could offer a discount </w:t>
      </w:r>
      <w:r>
        <w:t>depth</w:t>
      </w:r>
      <w:r w:rsidRPr="00637C86">
        <w:t xml:space="preserve"> between </w:t>
      </w:r>
      <w:r>
        <w:t>2</w:t>
      </w:r>
      <w:r w:rsidRPr="00637C86">
        <w:t>% and 100% (i.e., 9</w:t>
      </w:r>
      <w:r>
        <w:t xml:space="preserve">8 </w:t>
      </w:r>
      <w:r w:rsidRPr="00637C86">
        <w:t>*</w:t>
      </w:r>
      <w:r>
        <w:t xml:space="preserve"> </w:t>
      </w:r>
      <w:r w:rsidRPr="00637C86">
        <w:t>100</w:t>
      </w:r>
      <w:r>
        <w:t xml:space="preserve"> </w:t>
      </w:r>
      <w:r w:rsidRPr="00637C86">
        <w:t>=</w:t>
      </w:r>
      <w:r>
        <w:t xml:space="preserve"> </w:t>
      </w:r>
      <w:r w:rsidRPr="00637C86">
        <w:t>9</w:t>
      </w:r>
      <w:r>
        <w:t>,8</w:t>
      </w:r>
      <w:r w:rsidRPr="00637C86">
        <w:t xml:space="preserve">00 possibilities), the total number of possible alternatives </w:t>
      </w:r>
      <w:r>
        <w:t>is more than 96 million</w:t>
      </w:r>
      <w:r w:rsidRPr="00637C86">
        <w:t xml:space="preserve"> </w:t>
      </w:r>
      <w:r w:rsidRPr="00E02029">
        <w:rPr>
          <w:i/>
        </w:rPr>
        <w:t xml:space="preserve">per </w:t>
      </w:r>
      <w:r w:rsidR="00E72F6F">
        <w:rPr>
          <w:i/>
        </w:rPr>
        <w:t>subscriber</w:t>
      </w:r>
      <w:r w:rsidR="00E72F6F" w:rsidRPr="00637C86">
        <w:t xml:space="preserve"> </w:t>
      </w:r>
      <w:r w:rsidRPr="00637C86">
        <w:t>(9</w:t>
      </w:r>
      <w:r>
        <w:t>,8</w:t>
      </w:r>
      <w:r w:rsidRPr="00637C86">
        <w:t>00</w:t>
      </w:r>
      <w:r>
        <w:t xml:space="preserve"> </w:t>
      </w:r>
      <w:r w:rsidRPr="00637C86">
        <w:t>*</w:t>
      </w:r>
      <w:r>
        <w:t xml:space="preserve"> </w:t>
      </w:r>
      <w:r w:rsidRPr="00637C86">
        <w:t>9</w:t>
      </w:r>
      <w:r>
        <w:t>,8</w:t>
      </w:r>
      <w:r w:rsidRPr="00637C86">
        <w:t xml:space="preserve">00). </w:t>
      </w:r>
      <w:r>
        <w:t>Employing a brute force technique</w:t>
      </w:r>
      <w:r w:rsidRPr="00637C86">
        <w:t>,</w:t>
      </w:r>
      <w:r>
        <w:t xml:space="preserve"> where the program</w:t>
      </w:r>
      <w:r w:rsidRPr="00637C86">
        <w:t xml:space="preserve"> </w:t>
      </w:r>
      <w:r>
        <w:t>validates</w:t>
      </w:r>
      <w:r w:rsidRPr="00637C86">
        <w:t xml:space="preserve"> each alternative</w:t>
      </w:r>
      <w:r>
        <w:t xml:space="preserve"> per </w:t>
      </w:r>
      <w:r w:rsidR="00E72F6F">
        <w:t>subscriber</w:t>
      </w:r>
      <w:r>
        <w:t>,</w:t>
      </w:r>
      <w:r w:rsidRPr="00637C86">
        <w:t xml:space="preserve"> c</w:t>
      </w:r>
      <w:r>
        <w:t xml:space="preserve">an </w:t>
      </w:r>
      <w:r w:rsidRPr="00637C86">
        <w:t xml:space="preserve">be time intensive and computationally expensive. </w:t>
      </w:r>
      <w:r>
        <w:t>W</w:t>
      </w:r>
      <w:r w:rsidRPr="00637C86">
        <w:t xml:space="preserve">e </w:t>
      </w:r>
      <w:r>
        <w:t xml:space="preserve">therefore </w:t>
      </w:r>
      <w:r w:rsidRPr="00637C86">
        <w:t xml:space="preserve">resort to heuristic techniques shown to constrain the problem space by applying well-defined rules (Belloni et al. 2008). Specifically, we adopt </w:t>
      </w:r>
      <w:r>
        <w:t xml:space="preserve">a </w:t>
      </w:r>
      <w:r w:rsidRPr="00637C86">
        <w:t xml:space="preserve">genetic algorithm (GA) to solve the problem. Our choice of GA is motivated by its superior ability to converge </w:t>
      </w:r>
      <w:r>
        <w:t>on</w:t>
      </w:r>
      <w:r w:rsidRPr="00637C86">
        <w:t xml:space="preserve"> global optimum solutions under nonlinear constraints and a multidimensional parameter space (Venkatesan, Krishnan</w:t>
      </w:r>
      <w:r>
        <w:t>,</w:t>
      </w:r>
      <w:r w:rsidRPr="00637C86">
        <w:t xml:space="preserve"> and Kumar 2004). Moreover, </w:t>
      </w:r>
      <w:r>
        <w:t>GA</w:t>
      </w:r>
      <w:r w:rsidRPr="00637C86">
        <w:t xml:space="preserve"> </w:t>
      </w:r>
      <w:r>
        <w:t xml:space="preserve">is widely accessible to firm </w:t>
      </w:r>
      <w:r w:rsidRPr="00637C86">
        <w:t>managers</w:t>
      </w:r>
      <w:r>
        <w:t xml:space="preserve"> through Excel Solver</w:t>
      </w:r>
      <w:r w:rsidRPr="00637C86">
        <w:t>.</w:t>
      </w:r>
    </w:p>
    <w:p w14:paraId="37E7248D" w14:textId="77777777" w:rsidR="00690463" w:rsidRDefault="00690463" w:rsidP="00690463">
      <w:pPr>
        <w:pStyle w:val="NoSpacing"/>
        <w:spacing w:line="480" w:lineRule="auto"/>
      </w:pPr>
      <w:r>
        <w:tab/>
      </w:r>
      <w:r w:rsidRPr="00637C86">
        <w:t>GA primarily involves three operations: reproduction, crossover</w:t>
      </w:r>
      <w:r>
        <w:t>,</w:t>
      </w:r>
      <w:r w:rsidRPr="00637C86">
        <w:t xml:space="preserve"> and mutation. While reproduction ensures certain characteristics from a generation of solutions are copied to the next</w:t>
      </w:r>
      <w:r>
        <w:t>, crossover ensures off</w:t>
      </w:r>
      <w:r w:rsidRPr="00637C86">
        <w:t>sprin</w:t>
      </w:r>
      <w:r>
        <w:t>g</w:t>
      </w:r>
      <w:r w:rsidRPr="00637C86">
        <w:t xml:space="preserve"> are randomly paired to produce a new generation. </w:t>
      </w:r>
      <w:r>
        <w:t>Finally, m</w:t>
      </w:r>
      <w:r w:rsidRPr="00637C86">
        <w:t xml:space="preserve">utation ensures the algorithm </w:t>
      </w:r>
      <w:r>
        <w:t>does not become</w:t>
      </w:r>
      <w:r w:rsidRPr="00637C86">
        <w:t xml:space="preserve"> stuck in local optima by randomly altering the solution</w:t>
      </w:r>
      <w:r>
        <w:t xml:space="preserve"> </w:t>
      </w:r>
      <w:r>
        <w:lastRenderedPageBreak/>
        <w:t xml:space="preserve">and </w:t>
      </w:r>
      <w:r w:rsidRPr="00637C86">
        <w:t>result</w:t>
      </w:r>
      <w:r>
        <w:t>ing</w:t>
      </w:r>
      <w:r w:rsidRPr="00637C86">
        <w:t xml:space="preserve"> in </w:t>
      </w:r>
      <w:r>
        <w:t xml:space="preserve">a </w:t>
      </w:r>
      <w:r w:rsidRPr="00637C86">
        <w:t xml:space="preserve">non-sequential </w:t>
      </w:r>
      <w:r>
        <w:t xml:space="preserve">alternative </w:t>
      </w:r>
      <w:r w:rsidRPr="00637C86">
        <w:t>search, which increases the probability of reaching global optima.</w:t>
      </w:r>
    </w:p>
    <w:p w14:paraId="3971FF7A" w14:textId="77777777" w:rsidR="00690463" w:rsidRPr="00637C86" w:rsidRDefault="00690463" w:rsidP="00690463">
      <w:pPr>
        <w:pStyle w:val="NoSpacing"/>
        <w:spacing w:line="480" w:lineRule="auto"/>
        <w:rPr>
          <w:b/>
          <w:i/>
        </w:rPr>
      </w:pPr>
      <w:r>
        <w:rPr>
          <w:b/>
          <w:i/>
        </w:rPr>
        <w:t xml:space="preserve">Optimization </w:t>
      </w:r>
      <w:r w:rsidRPr="00637C86">
        <w:rPr>
          <w:b/>
          <w:i/>
        </w:rPr>
        <w:t>Results</w:t>
      </w:r>
    </w:p>
    <w:p w14:paraId="6562C562" w14:textId="6FBB34CD" w:rsidR="00690463" w:rsidRDefault="00690463" w:rsidP="00690463">
      <w:pPr>
        <w:pStyle w:val="NoSpacing"/>
        <w:spacing w:line="480" w:lineRule="auto"/>
      </w:pPr>
      <w:r>
        <w:tab/>
      </w:r>
      <w:r>
        <w:rPr>
          <w:i/>
        </w:rPr>
        <w:t xml:space="preserve">Setting initial values. </w:t>
      </w:r>
      <w:r w:rsidRPr="00637C86">
        <w:t>We use regression weight</w:t>
      </w:r>
      <w:r>
        <w:t>s from the calibrated model in E</w:t>
      </w:r>
      <w:r w:rsidRPr="00637C86">
        <w:t xml:space="preserve">quation </w:t>
      </w:r>
      <w:r w:rsidR="006B7D2A">
        <w:t>2</w:t>
      </w:r>
      <w:r w:rsidR="00323112" w:rsidRPr="00637C86">
        <w:t xml:space="preserve"> </w:t>
      </w:r>
      <w:r w:rsidRPr="00637C86">
        <w:t xml:space="preserve">to predict </w:t>
      </w:r>
      <w:r>
        <w:t>the renewal</w:t>
      </w:r>
      <w:r w:rsidRPr="00637C86">
        <w:t xml:space="preserve"> probability for each </w:t>
      </w:r>
      <w:r w:rsidR="00E72F6F">
        <w:t>subscriber</w:t>
      </w:r>
      <w:r w:rsidRPr="00637C86">
        <w:t xml:space="preserve">. </w:t>
      </w:r>
      <w:r>
        <w:t>Per our</w:t>
      </w:r>
      <w:r w:rsidRPr="00637C86">
        <w:t xml:space="preserve"> </w:t>
      </w:r>
      <w:r>
        <w:t>partner</w:t>
      </w:r>
      <w:r w:rsidRPr="00637C86">
        <w:t xml:space="preserve"> firm’s </w:t>
      </w:r>
      <w:r>
        <w:t>practice</w:t>
      </w:r>
      <w:r w:rsidRPr="00637C86">
        <w:t xml:space="preserve">, we set the lower bounds of </w:t>
      </w:r>
      <w:r>
        <w:t>the discount depth</w:t>
      </w:r>
      <w:r w:rsidRPr="00637C86">
        <w:t xml:space="preserve"> to </w:t>
      </w:r>
      <w:r w:rsidR="0047119E">
        <w:t>2</w:t>
      </w:r>
      <w:r w:rsidRPr="00637C86">
        <w:t xml:space="preserve">%. We set the price per newspaper issue at $2.75. Using the firm’s </w:t>
      </w:r>
      <w:r>
        <w:t>internal accounting statements</w:t>
      </w:r>
      <w:r w:rsidRPr="00637C86">
        <w:t xml:space="preserve">, we inferred the firm spent about 75% </w:t>
      </w:r>
      <w:r>
        <w:t xml:space="preserve">of </w:t>
      </w:r>
      <w:r w:rsidRPr="00637C86">
        <w:t>revenue</w:t>
      </w:r>
      <w:r>
        <w:t>s</w:t>
      </w:r>
      <w:r w:rsidRPr="00637C86">
        <w:t xml:space="preserve"> per issue on printing and distribution. Therefore, we set </w:t>
      </w:r>
      <w:r>
        <w:t>U</w:t>
      </w:r>
      <w:r w:rsidRPr="00637C86">
        <w:t>C</w:t>
      </w:r>
      <w:r w:rsidR="005431B5" w:rsidRPr="003A6F31">
        <w:rPr>
          <w:vertAlign w:val="subscript"/>
        </w:rPr>
        <w:t>i</w:t>
      </w:r>
      <w:r w:rsidRPr="00CD4D67">
        <w:rPr>
          <w:vertAlign w:val="subscript"/>
        </w:rPr>
        <w:t>T</w:t>
      </w:r>
      <w:r w:rsidRPr="00637C86">
        <w:t xml:space="preserve"> and </w:t>
      </w:r>
      <w:r>
        <w:t>U</w:t>
      </w:r>
      <w:r w:rsidRPr="00637C86">
        <w:t>C</w:t>
      </w:r>
      <w:r w:rsidR="005431B5" w:rsidRPr="003A6F31">
        <w:rPr>
          <w:vertAlign w:val="subscript"/>
        </w:rPr>
        <w:t>i</w:t>
      </w:r>
      <w:r w:rsidRPr="00CD4D67">
        <w:rPr>
          <w:vertAlign w:val="subscript"/>
        </w:rPr>
        <w:t>R</w:t>
      </w:r>
      <w:r w:rsidRPr="00637C86">
        <w:t xml:space="preserve"> to </w:t>
      </w:r>
      <w:r>
        <w:t>$2.06 (= .75 * $2.75)</w:t>
      </w:r>
      <w:r w:rsidRPr="00637C86">
        <w:t>. To avoid overfitting, we exclude</w:t>
      </w:r>
      <w:r w:rsidR="00323112">
        <w:t xml:space="preserve"> </w:t>
      </w:r>
      <w:r w:rsidR="004B0B15">
        <w:t xml:space="preserve">the </w:t>
      </w:r>
      <w:r w:rsidR="00323112">
        <w:t>first</w:t>
      </w:r>
      <w:r w:rsidRPr="00637C86">
        <w:t xml:space="preserve"> </w:t>
      </w:r>
      <w:r>
        <w:t>30</w:t>
      </w:r>
      <w:r w:rsidRPr="00637C86">
        <w:t xml:space="preserve"> instances of </w:t>
      </w:r>
      <w:r w:rsidR="00E72F6F">
        <w:t>subscriber</w:t>
      </w:r>
      <w:r w:rsidR="00E72F6F" w:rsidRPr="00637C86">
        <w:t xml:space="preserve"> </w:t>
      </w:r>
      <w:r w:rsidRPr="00637C86">
        <w:t xml:space="preserve">threats from our estimation sample and use them for holdout predictions. </w:t>
      </w:r>
    </w:p>
    <w:p w14:paraId="193B272E" w14:textId="34B1E96C" w:rsidR="00690463" w:rsidRPr="00D44338" w:rsidRDefault="00690463" w:rsidP="00690463">
      <w:pPr>
        <w:pStyle w:val="NoSpacing"/>
        <w:spacing w:line="480" w:lineRule="auto"/>
        <w:ind w:firstLine="720"/>
      </w:pPr>
      <w:r>
        <w:rPr>
          <w:i/>
        </w:rPr>
        <w:t xml:space="preserve">Establishing the </w:t>
      </w:r>
      <w:r w:rsidRPr="00B338AC">
        <w:rPr>
          <w:i/>
        </w:rPr>
        <w:t>baseline</w:t>
      </w:r>
      <w:r>
        <w:rPr>
          <w:i/>
        </w:rPr>
        <w:t>.</w:t>
      </w:r>
      <w:r>
        <w:t xml:space="preserve"> </w:t>
      </w:r>
      <w:r w:rsidRPr="00B338AC">
        <w:t>To</w:t>
      </w:r>
      <w:r w:rsidRPr="00D44338">
        <w:t xml:space="preserve"> establish the baseline for comparing optimizer solutions, we compute gross profits </w:t>
      </w:r>
      <w:r>
        <w:t xml:space="preserve">from observed data </w:t>
      </w:r>
      <w:r w:rsidRPr="00D44338">
        <w:t xml:space="preserve">using Equation </w:t>
      </w:r>
      <w:r w:rsidR="006B7D2A">
        <w:t>2</w:t>
      </w:r>
      <w:r w:rsidR="00323112" w:rsidRPr="00D44338">
        <w:t xml:space="preserve"> </w:t>
      </w:r>
      <w:r w:rsidRPr="00D44338">
        <w:t xml:space="preserve">for each </w:t>
      </w:r>
      <w:r w:rsidR="00E72F6F">
        <w:t>subscriber</w:t>
      </w:r>
      <w:r w:rsidR="00E72F6F" w:rsidRPr="00D44338">
        <w:t xml:space="preserve"> </w:t>
      </w:r>
      <w:r w:rsidRPr="00D44338">
        <w:t xml:space="preserve">in the holdout sample. </w:t>
      </w:r>
      <w:r>
        <w:t xml:space="preserve">We then compare the </w:t>
      </w:r>
      <w:r w:rsidRPr="00D44338">
        <w:t xml:space="preserve">observed </w:t>
      </w:r>
      <w:r>
        <w:t xml:space="preserve">discounts </w:t>
      </w:r>
      <w:r w:rsidRPr="00D44338">
        <w:t xml:space="preserve">and gross profits </w:t>
      </w:r>
      <w:r>
        <w:t>with the</w:t>
      </w:r>
      <w:r w:rsidRPr="00D44338">
        <w:t xml:space="preserve"> </w:t>
      </w:r>
      <w:r>
        <w:t xml:space="preserve">optimizer’s </w:t>
      </w:r>
      <w:r w:rsidRPr="00D44338">
        <w:t xml:space="preserve">optimum values to determine </w:t>
      </w:r>
      <w:r>
        <w:t xml:space="preserve">whether </w:t>
      </w:r>
      <w:r w:rsidRPr="00D44338">
        <w:t xml:space="preserve">the firm </w:t>
      </w:r>
      <w:r>
        <w:t>over- or underspent on r</w:t>
      </w:r>
      <w:r w:rsidRPr="00D44338">
        <w:t>ecovery incentives</w:t>
      </w:r>
      <w:r>
        <w:t xml:space="preserve"> (Table 6a)</w:t>
      </w:r>
      <w:r w:rsidRPr="00D44338">
        <w:t>.</w:t>
      </w:r>
    </w:p>
    <w:p w14:paraId="71D30E02" w14:textId="0CCD3C64" w:rsidR="00690463" w:rsidRPr="00D44338" w:rsidRDefault="00690463" w:rsidP="00690463">
      <w:pPr>
        <w:pStyle w:val="NoSpacing"/>
        <w:spacing w:line="480" w:lineRule="auto"/>
        <w:ind w:firstLine="720"/>
      </w:pPr>
      <w:r w:rsidRPr="00B338AC">
        <w:rPr>
          <w:i/>
        </w:rPr>
        <w:t>Evaluating</w:t>
      </w:r>
      <w:r>
        <w:rPr>
          <w:i/>
        </w:rPr>
        <w:t xml:space="preserve"> profits under different models</w:t>
      </w:r>
      <w:r>
        <w:t xml:space="preserve">. In </w:t>
      </w:r>
      <w:r w:rsidRPr="00D44338">
        <w:t>Model 1</w:t>
      </w:r>
      <w:r>
        <w:t xml:space="preserve">, </w:t>
      </w:r>
      <w:r w:rsidRPr="00D44338">
        <w:t xml:space="preserve">the optimizer </w:t>
      </w:r>
      <w:r>
        <w:t>is</w:t>
      </w:r>
      <w:r w:rsidRPr="00D44338">
        <w:t xml:space="preserve"> tasked </w:t>
      </w:r>
      <w:r>
        <w:t>with</w:t>
      </w:r>
      <w:r w:rsidRPr="00D44338">
        <w:t xml:space="preserve"> find</w:t>
      </w:r>
      <w:r>
        <w:t>ing</w:t>
      </w:r>
      <w:r w:rsidRPr="00D44338">
        <w:t xml:space="preserve"> the optimum values of </w:t>
      </w:r>
      <w:r w:rsidR="00E72F6F">
        <w:t>R</w:t>
      </w:r>
      <w:r>
        <w:t>D</w:t>
      </w:r>
      <w:r w:rsidR="005431B5" w:rsidRPr="003A6F31">
        <w:rPr>
          <w:vertAlign w:val="subscript"/>
        </w:rPr>
        <w:t>i</w:t>
      </w:r>
      <w:r w:rsidRPr="00D44338">
        <w:rPr>
          <w:vertAlign w:val="subscript"/>
        </w:rPr>
        <w:t>T</w:t>
      </w:r>
      <w:r>
        <w:t xml:space="preserve"> and </w:t>
      </w:r>
      <w:r w:rsidR="00E72F6F">
        <w:t>R</w:t>
      </w:r>
      <w:r>
        <w:t>D</w:t>
      </w:r>
      <w:r w:rsidR="005431B5" w:rsidRPr="003A6F31">
        <w:rPr>
          <w:vertAlign w:val="subscript"/>
        </w:rPr>
        <w:t>i</w:t>
      </w:r>
      <w:r w:rsidRPr="00D44338">
        <w:rPr>
          <w:vertAlign w:val="subscript"/>
        </w:rPr>
        <w:t>R</w:t>
      </w:r>
      <w:r w:rsidRPr="00D44338">
        <w:t xml:space="preserve"> given </w:t>
      </w:r>
      <w:r>
        <w:t>E</w:t>
      </w:r>
      <w:r w:rsidRPr="00D44338">
        <w:t xml:space="preserve">quations </w:t>
      </w:r>
      <w:r w:rsidR="0047119E">
        <w:t>1</w:t>
      </w:r>
      <w:r w:rsidRPr="00D44338">
        <w:t xml:space="preserve"> </w:t>
      </w:r>
      <w:r>
        <w:t xml:space="preserve">to </w:t>
      </w:r>
      <w:r w:rsidR="0047119E">
        <w:t>5</w:t>
      </w:r>
      <w:r w:rsidRPr="00D44338">
        <w:t xml:space="preserve">. We compute </w:t>
      </w:r>
      <w:r w:rsidR="004B0B15">
        <w:t xml:space="preserve">the </w:t>
      </w:r>
      <w:r w:rsidRPr="00D44338">
        <w:t>percentage deviation from the optimum values using the formula:</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690463" w14:paraId="091DDB53" w14:textId="77777777" w:rsidTr="00FF3EFB">
        <w:trPr>
          <w:jc w:val="right"/>
        </w:trPr>
        <w:tc>
          <w:tcPr>
            <w:tcW w:w="8365" w:type="dxa"/>
            <w:vAlign w:val="center"/>
          </w:tcPr>
          <w:p w14:paraId="48CD4A47" w14:textId="77777777" w:rsidR="00690463" w:rsidRPr="00F92369" w:rsidRDefault="00C00276" w:rsidP="00FF3EFB">
            <w:pPr>
              <w:pStyle w:val="NoSpacing"/>
              <w:rPr>
                <w:rFonts w:eastAsiaTheme="minorEastAsia"/>
              </w:rPr>
            </w:pPr>
            <m:oMath>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Optimum</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Baseline</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Optimum</m:t>
                      </m:r>
                    </m:sub>
                  </m:sSub>
                </m:den>
              </m:f>
            </m:oMath>
            <w:r w:rsidR="00690463">
              <w:rPr>
                <w:rFonts w:eastAsiaTheme="minorEastAsia"/>
              </w:rPr>
              <w:t>,</w:t>
            </w:r>
          </w:p>
          <w:p w14:paraId="06A760D6" w14:textId="77777777" w:rsidR="00690463" w:rsidRPr="00D44338" w:rsidRDefault="00690463" w:rsidP="00FF3EFB">
            <w:pPr>
              <w:pStyle w:val="NoSpacing"/>
            </w:pPr>
          </w:p>
        </w:tc>
        <w:tc>
          <w:tcPr>
            <w:tcW w:w="985" w:type="dxa"/>
            <w:vAlign w:val="center"/>
          </w:tcPr>
          <w:p w14:paraId="5E3A9974" w14:textId="2854A276" w:rsidR="00690463" w:rsidRDefault="00690463" w:rsidP="00FF3EFB">
            <w:pPr>
              <w:pStyle w:val="NoSpacing"/>
            </w:pPr>
            <w:r>
              <w:t>(</w:t>
            </w:r>
            <w:r w:rsidR="00F54874">
              <w:t>6</w:t>
            </w:r>
            <w:r>
              <w:t>)</w:t>
            </w:r>
          </w:p>
        </w:tc>
      </w:tr>
    </w:tbl>
    <w:p w14:paraId="5973AD02" w14:textId="7887764A" w:rsidR="00690463" w:rsidRPr="00D44338" w:rsidRDefault="00690463" w:rsidP="00690463">
      <w:pPr>
        <w:pStyle w:val="NoSpacing"/>
        <w:spacing w:line="480" w:lineRule="auto"/>
      </w:pPr>
      <w:r w:rsidRPr="00D44338">
        <w:t xml:space="preserve">where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Optimum</m:t>
            </m:r>
          </m:sub>
        </m:sSub>
      </m:oMath>
      <w:r w:rsidRPr="00D44338">
        <w:t xml:space="preserve"> indicates </w:t>
      </w:r>
      <w:r>
        <w:t xml:space="preserve">the </w:t>
      </w:r>
      <w:r w:rsidRPr="00D44338">
        <w:t xml:space="preserve">optimum values of </w:t>
      </w:r>
      <w:r>
        <w:t>re</w:t>
      </w:r>
      <w:r w:rsidR="00B75A2E">
        <w:t>covery</w:t>
      </w:r>
      <w:r>
        <w:t xml:space="preserve"> and </w:t>
      </w:r>
      <w:r w:rsidR="00B75A2E">
        <w:t xml:space="preserve">renewal </w:t>
      </w:r>
      <w:r>
        <w:t>discounts</w:t>
      </w:r>
      <w:r w:rsidRPr="00D44338">
        <w:t xml:space="preserve"> and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Baseline</m:t>
            </m:r>
          </m:sub>
        </m:sSub>
      </m:oMath>
      <w:r w:rsidRPr="00D44338">
        <w:t xml:space="preserve"> represents the corresponding baseline value. </w:t>
      </w:r>
      <w:r>
        <w:t xml:space="preserve">Model 1 shows </w:t>
      </w:r>
      <w:r w:rsidRPr="00D44338">
        <w:t xml:space="preserve">the firm </w:t>
      </w:r>
      <w:r w:rsidR="00D32BB4">
        <w:t xml:space="preserve">under and </w:t>
      </w:r>
      <w:r w:rsidRPr="00D44338">
        <w:t xml:space="preserve">overspent on </w:t>
      </w:r>
      <w:r w:rsidR="00B75A2E">
        <w:t>incentives</w:t>
      </w:r>
      <w:r>
        <w:t>,</w:t>
      </w:r>
      <w:r w:rsidRPr="00D44338">
        <w:t xml:space="preserve"> resulting in l</w:t>
      </w:r>
      <w:r>
        <w:t>ess than optimum</w:t>
      </w:r>
      <w:r w:rsidRPr="00D44338">
        <w:t xml:space="preserve"> gross profits. </w:t>
      </w:r>
      <w:r>
        <w:t>Specifically, t</w:t>
      </w:r>
      <w:r w:rsidRPr="00D44338">
        <w:t xml:space="preserve">he firm </w:t>
      </w:r>
      <w:r w:rsidR="00D32BB4">
        <w:t>underspent</w:t>
      </w:r>
      <w:r w:rsidR="00D32BB4" w:rsidRPr="00D44338">
        <w:t xml:space="preserve"> </w:t>
      </w:r>
      <w:r w:rsidRPr="00D44338">
        <w:t xml:space="preserve">by about </w:t>
      </w:r>
      <w:r w:rsidR="00E40018">
        <w:t>9</w:t>
      </w:r>
      <w:r w:rsidRPr="00D44338">
        <w:t xml:space="preserve">% on </w:t>
      </w:r>
      <w:r>
        <w:t>recovery incentives</w:t>
      </w:r>
      <w:r w:rsidRPr="00D44338">
        <w:t xml:space="preserve">, </w:t>
      </w:r>
      <w:r>
        <w:t xml:space="preserve">and </w:t>
      </w:r>
      <w:r w:rsidR="00EA3F2C">
        <w:t>overspent</w:t>
      </w:r>
      <w:r w:rsidR="00D32BB4">
        <w:t xml:space="preserve"> </w:t>
      </w:r>
      <w:r>
        <w:t xml:space="preserve">by about </w:t>
      </w:r>
      <w:r w:rsidR="00D32BB4">
        <w:t>145</w:t>
      </w:r>
      <w:r w:rsidRPr="00D44338">
        <w:t xml:space="preserve">% on </w:t>
      </w:r>
      <w:r>
        <w:t>re</w:t>
      </w:r>
      <w:r w:rsidR="00B75A2E">
        <w:t>newal</w:t>
      </w:r>
      <w:r>
        <w:t xml:space="preserve"> incentives</w:t>
      </w:r>
      <w:r w:rsidRPr="00D44338">
        <w:t xml:space="preserve">. This overspending resulted in </w:t>
      </w:r>
      <w:r>
        <w:t xml:space="preserve">approximately </w:t>
      </w:r>
      <w:r w:rsidR="00D32BB4">
        <w:t>2</w:t>
      </w:r>
      <w:r w:rsidR="004735A6">
        <w:t>0</w:t>
      </w:r>
      <w:r>
        <w:t xml:space="preserve">% less </w:t>
      </w:r>
      <w:r w:rsidRPr="00D44338">
        <w:t>gross profit</w:t>
      </w:r>
      <w:r>
        <w:t>s</w:t>
      </w:r>
      <w:r w:rsidRPr="00D44338">
        <w:t xml:space="preserve"> than </w:t>
      </w:r>
      <w:r>
        <w:t>optimum</w:t>
      </w:r>
      <w:r w:rsidRPr="00D44338">
        <w:t>.</w:t>
      </w:r>
    </w:p>
    <w:p w14:paraId="45C105DC" w14:textId="62F04AEA" w:rsidR="00690463" w:rsidRPr="00D44338" w:rsidRDefault="00690463" w:rsidP="00690463">
      <w:pPr>
        <w:pStyle w:val="NoSpacing"/>
        <w:spacing w:line="480" w:lineRule="auto"/>
        <w:ind w:firstLine="720"/>
      </w:pPr>
      <w:r w:rsidRPr="00D44338">
        <w:lastRenderedPageBreak/>
        <w:t>Model 2</w:t>
      </w:r>
      <w:r>
        <w:t xml:space="preserve"> </w:t>
      </w:r>
      <w:r w:rsidRPr="00D44338">
        <w:t>simulate</w:t>
      </w:r>
      <w:r>
        <w:t>s</w:t>
      </w:r>
      <w:r w:rsidRPr="00D44338">
        <w:t xml:space="preserve"> service frequency as an additional recovery instrument at the time of </w:t>
      </w:r>
      <w:r>
        <w:t xml:space="preserve">a </w:t>
      </w:r>
      <w:r w:rsidR="00E72F6F">
        <w:t xml:space="preserve">subscriber </w:t>
      </w:r>
      <w:r w:rsidRPr="00D44338">
        <w:t xml:space="preserve">threat. </w:t>
      </w:r>
      <w:r>
        <w:t>W</w:t>
      </w:r>
      <w:r w:rsidRPr="00D44338">
        <w:t xml:space="preserve">hen </w:t>
      </w:r>
      <w:r w:rsidR="00E72F6F">
        <w:t>subscribers</w:t>
      </w:r>
      <w:r w:rsidR="00E72F6F" w:rsidRPr="00D44338">
        <w:t xml:space="preserve"> </w:t>
      </w:r>
      <w:r w:rsidRPr="00D44338">
        <w:t xml:space="preserve">threaten to quit, the firm </w:t>
      </w:r>
      <w:r>
        <w:t>may</w:t>
      </w:r>
      <w:r w:rsidRPr="00D44338">
        <w:t xml:space="preserve"> </w:t>
      </w:r>
      <w:r>
        <w:t xml:space="preserve">also choose to </w:t>
      </w:r>
      <w:r w:rsidRPr="001B6D62">
        <w:t>increase</w:t>
      </w:r>
      <w:r w:rsidRPr="00D44338">
        <w:t xml:space="preserve"> service frequency (SF</w:t>
      </w:r>
      <w:r w:rsidRPr="00D44338">
        <w:rPr>
          <w:vertAlign w:val="subscript"/>
        </w:rPr>
        <w:t>iT</w:t>
      </w:r>
      <w:r w:rsidRPr="00D44338">
        <w:t>) from</w:t>
      </w:r>
      <w:r>
        <w:t xml:space="preserve"> the observed rate </w:t>
      </w:r>
      <w:r w:rsidRPr="00D44338">
        <w:t>(SF</w:t>
      </w:r>
      <w:r w:rsidRPr="00D44338">
        <w:rPr>
          <w:vertAlign w:val="subscript"/>
        </w:rPr>
        <w:t>iT(observed)</w:t>
      </w:r>
      <w:r w:rsidRPr="00D44338">
        <w:t>)</w:t>
      </w:r>
      <w:r>
        <w:t xml:space="preserve"> as a means to remedy service failure</w:t>
      </w:r>
      <w:r w:rsidRPr="00D44338">
        <w:t xml:space="preserve">. </w:t>
      </w:r>
      <w:r>
        <w:t>W</w:t>
      </w:r>
      <w:r w:rsidRPr="00D44338">
        <w:t xml:space="preserve">e </w:t>
      </w:r>
      <w:r>
        <w:t xml:space="preserve">thus </w:t>
      </w:r>
      <w:r w:rsidRPr="00D44338">
        <w:t>add constraints to Model 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690463" w14:paraId="73D2FE62" w14:textId="77777777" w:rsidTr="00FF3EFB">
        <w:trPr>
          <w:jc w:val="right"/>
        </w:trPr>
        <w:tc>
          <w:tcPr>
            <w:tcW w:w="8365" w:type="dxa"/>
            <w:vAlign w:val="center"/>
          </w:tcPr>
          <w:p w14:paraId="190AA47D" w14:textId="77777777" w:rsidR="00690463" w:rsidRDefault="00C00276" w:rsidP="00FF3EFB">
            <w:pPr>
              <w:pStyle w:val="NoSpacing"/>
              <w:rPr>
                <w:rFonts w:cs="Times New Roman"/>
              </w:rPr>
            </w:pPr>
            <m:oMath>
              <m:sSub>
                <m:sSubPr>
                  <m:ctrlPr>
                    <w:rPr>
                      <w:rFonts w:ascii="Cambria Math" w:hAnsi="Cambria Math"/>
                    </w:rPr>
                  </m:ctrlPr>
                </m:sSubPr>
                <m:e>
                  <m:r>
                    <m:rPr>
                      <m:sty m:val="p"/>
                    </m:rPr>
                    <w:rPr>
                      <w:rFonts w:ascii="Cambria Math" w:hAnsi="Cambria Math"/>
                    </w:rPr>
                    <m:t>SF</m:t>
                  </m:r>
                </m:e>
                <m:sub>
                  <m:r>
                    <m:rPr>
                      <m:sty m:val="p"/>
                    </m:rP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SF</m:t>
                  </m:r>
                </m:e>
                <m:sub>
                  <m:r>
                    <m:rPr>
                      <m:sty m:val="p"/>
                    </m:rPr>
                    <w:rPr>
                      <w:rFonts w:ascii="Cambria Math" w:hAnsi="Cambria Math"/>
                    </w:rPr>
                    <m:t>iT(Observed)</m:t>
                  </m:r>
                </m:sub>
              </m:sSub>
            </m:oMath>
            <w:r w:rsidR="00690463" w:rsidRPr="00D44338">
              <w:rPr>
                <w:rFonts w:cs="Times New Roman"/>
              </w:rPr>
              <w:t xml:space="preserve"> </w:t>
            </w:r>
          </w:p>
          <w:p w14:paraId="48550189" w14:textId="77777777" w:rsidR="00690463" w:rsidRPr="00D44338" w:rsidRDefault="00690463" w:rsidP="00FF3EFB">
            <w:pPr>
              <w:pStyle w:val="NoSpacing"/>
              <w:rPr>
                <w:rFonts w:cs="Times New Roman"/>
                <w:szCs w:val="24"/>
              </w:rPr>
            </w:pPr>
          </w:p>
        </w:tc>
        <w:tc>
          <w:tcPr>
            <w:tcW w:w="985" w:type="dxa"/>
            <w:vAlign w:val="center"/>
          </w:tcPr>
          <w:p w14:paraId="0028D278" w14:textId="3E66724A" w:rsidR="00690463" w:rsidRDefault="00690463" w:rsidP="00FF3EFB">
            <w:pPr>
              <w:pStyle w:val="NoSpacing"/>
            </w:pPr>
            <w:r>
              <w:t>(</w:t>
            </w:r>
            <w:r w:rsidR="00F54874">
              <w:t>7</w:t>
            </w:r>
            <w:r>
              <w:t>)</w:t>
            </w:r>
          </w:p>
          <w:p w14:paraId="391EF613" w14:textId="77777777" w:rsidR="00690463" w:rsidRDefault="00690463" w:rsidP="00FF3EFB">
            <w:pPr>
              <w:pStyle w:val="NoSpacing"/>
            </w:pPr>
          </w:p>
        </w:tc>
      </w:tr>
      <w:tr w:rsidR="00690463" w14:paraId="6AF99816" w14:textId="77777777" w:rsidTr="00FF3EFB">
        <w:trPr>
          <w:jc w:val="right"/>
        </w:trPr>
        <w:tc>
          <w:tcPr>
            <w:tcW w:w="8365" w:type="dxa"/>
            <w:vAlign w:val="center"/>
          </w:tcPr>
          <w:p w14:paraId="0075E8C5" w14:textId="77777777" w:rsidR="00690463" w:rsidRDefault="00C00276" w:rsidP="00FF3EFB">
            <w:pPr>
              <w:pStyle w:val="NoSpacing"/>
              <w:rPr>
                <w:rFonts w:eastAsia="Calibri" w:cs="Times New Roman"/>
              </w:rPr>
            </w:pPr>
            <m:oMath>
              <m:sSub>
                <m:sSubPr>
                  <m:ctrlPr>
                    <w:rPr>
                      <w:rFonts w:ascii="Cambria Math" w:hAnsi="Cambria Math"/>
                    </w:rPr>
                  </m:ctrlPr>
                </m:sSubPr>
                <m:e>
                  <m:r>
                    <m:rPr>
                      <m:sty m:val="p"/>
                    </m:rPr>
                    <w:rPr>
                      <w:rFonts w:ascii="Cambria Math" w:hAnsi="Cambria Math"/>
                    </w:rPr>
                    <m:t>SF</m:t>
                  </m:r>
                </m:e>
                <m:sub>
                  <m:r>
                    <m:rPr>
                      <m:sty m:val="p"/>
                    </m:rPr>
                    <w:rPr>
                      <w:rFonts w:ascii="Cambria Math" w:hAnsi="Cambria Math"/>
                    </w:rPr>
                    <m:t>iT</m:t>
                  </m:r>
                </m:sub>
              </m:sSub>
              <m:r>
                <m:rPr>
                  <m:sty m:val="p"/>
                </m:rPr>
                <w:rPr>
                  <w:rFonts w:ascii="Cambria Math" w:hAnsi="Cambria Math"/>
                </w:rPr>
                <m:t>≤7</m:t>
              </m:r>
            </m:oMath>
            <w:r w:rsidR="00690463">
              <w:rPr>
                <w:rFonts w:eastAsia="Calibri" w:cs="Times New Roman"/>
              </w:rPr>
              <w:t>.</w:t>
            </w:r>
            <w:r w:rsidR="00690463" w:rsidRPr="00D44338">
              <w:rPr>
                <w:rFonts w:eastAsia="Calibri" w:cs="Times New Roman"/>
              </w:rPr>
              <w:t xml:space="preserve"> </w:t>
            </w:r>
          </w:p>
          <w:p w14:paraId="466F8816" w14:textId="77777777" w:rsidR="00690463" w:rsidRPr="00D44338" w:rsidRDefault="00690463" w:rsidP="00FF3EFB">
            <w:pPr>
              <w:pStyle w:val="NoSpacing"/>
              <w:rPr>
                <w:rFonts w:eastAsia="Calibri" w:cs="Times New Roman"/>
              </w:rPr>
            </w:pPr>
          </w:p>
        </w:tc>
        <w:tc>
          <w:tcPr>
            <w:tcW w:w="985" w:type="dxa"/>
            <w:vAlign w:val="center"/>
          </w:tcPr>
          <w:p w14:paraId="3FC48883" w14:textId="7B3B6941" w:rsidR="00690463" w:rsidRDefault="00690463" w:rsidP="00FF3EFB">
            <w:pPr>
              <w:pStyle w:val="NoSpacing"/>
            </w:pPr>
            <w:r>
              <w:t>(</w:t>
            </w:r>
            <w:r w:rsidR="00F54874">
              <w:t>8</w:t>
            </w:r>
            <w:r>
              <w:t>)</w:t>
            </w:r>
          </w:p>
          <w:p w14:paraId="71B5EAB2" w14:textId="77777777" w:rsidR="00690463" w:rsidRDefault="00690463" w:rsidP="00FF3EFB">
            <w:pPr>
              <w:pStyle w:val="NoSpacing"/>
            </w:pPr>
          </w:p>
        </w:tc>
      </w:tr>
    </w:tbl>
    <w:p w14:paraId="044C73B7" w14:textId="47CC9BEB" w:rsidR="00690463" w:rsidRDefault="00690463" w:rsidP="00690463">
      <w:pPr>
        <w:pStyle w:val="NoSpacing"/>
        <w:spacing w:line="480" w:lineRule="auto"/>
      </w:pPr>
      <w:r>
        <w:tab/>
      </w:r>
      <w:r w:rsidRPr="00D44338">
        <w:t xml:space="preserve">Equation </w:t>
      </w:r>
      <w:r w:rsidR="00F54874">
        <w:t>8</w:t>
      </w:r>
      <w:r>
        <w:t xml:space="preserve"> </w:t>
      </w:r>
      <w:r w:rsidRPr="00D44338">
        <w:t>ensures frequency is capped at th</w:t>
      </w:r>
      <w:r>
        <w:t>e maximum number of service days in a week</w:t>
      </w:r>
      <w:r w:rsidRPr="00D44338">
        <w:t xml:space="preserve">. </w:t>
      </w:r>
      <w:r>
        <w:t>T</w:t>
      </w:r>
      <w:r w:rsidRPr="00D44338">
        <w:t>he results</w:t>
      </w:r>
      <w:r>
        <w:t xml:space="preserve"> of Model 2</w:t>
      </w:r>
      <w:r w:rsidRPr="00D44338">
        <w:t xml:space="preserve"> indicate the firm c</w:t>
      </w:r>
      <w:r>
        <w:t xml:space="preserve">ould </w:t>
      </w:r>
      <w:r w:rsidRPr="00D44338">
        <w:t>reduce spending on recovery instruments</w:t>
      </w:r>
      <w:r>
        <w:t xml:space="preserve"> while achieving a higher retention level</w:t>
      </w:r>
      <w:r w:rsidRPr="00D44338">
        <w:t xml:space="preserve">. </w:t>
      </w:r>
      <w:r>
        <w:t>W</w:t>
      </w:r>
      <w:r w:rsidRPr="00D44338">
        <w:t xml:space="preserve">hen we allow for upselling at the time of </w:t>
      </w:r>
      <w:r>
        <w:t xml:space="preserve">a </w:t>
      </w:r>
      <w:r w:rsidR="00E72F6F">
        <w:t xml:space="preserve">subscriber </w:t>
      </w:r>
      <w:r>
        <w:t>threat,</w:t>
      </w:r>
      <w:r w:rsidRPr="00D44338">
        <w:t xml:space="preserve"> we </w:t>
      </w:r>
      <w:r>
        <w:t>find</w:t>
      </w:r>
      <w:r w:rsidRPr="00D44338">
        <w:t xml:space="preserve"> the firm </w:t>
      </w:r>
      <w:r>
        <w:t>could do so by undercutting spending on</w:t>
      </w:r>
      <w:r w:rsidRPr="00D44338">
        <w:t xml:space="preserve"> </w:t>
      </w:r>
      <w:r>
        <w:t xml:space="preserve">recovery incentives </w:t>
      </w:r>
      <w:r w:rsidRPr="00D44338">
        <w:t xml:space="preserve">by about </w:t>
      </w:r>
      <w:r w:rsidR="003144E9">
        <w:t>64</w:t>
      </w:r>
      <w:r w:rsidRPr="00D44338">
        <w:t>%</w:t>
      </w:r>
      <w:r>
        <w:t xml:space="preserve"> and </w:t>
      </w:r>
      <w:r w:rsidR="00E40018">
        <w:t xml:space="preserve">on </w:t>
      </w:r>
      <w:r w:rsidR="00B75A2E">
        <w:t>renewal</w:t>
      </w:r>
      <w:r>
        <w:t xml:space="preserve"> incentives</w:t>
      </w:r>
      <w:r w:rsidRPr="00D44338">
        <w:t xml:space="preserve"> by about </w:t>
      </w:r>
      <w:r w:rsidR="003144E9">
        <w:t>147</w:t>
      </w:r>
      <w:r w:rsidRPr="00D44338">
        <w:t xml:space="preserve">%. </w:t>
      </w:r>
      <w:r>
        <w:t>The resulting savings would</w:t>
      </w:r>
      <w:r w:rsidRPr="00D44338">
        <w:t xml:space="preserve"> </w:t>
      </w:r>
      <w:r>
        <w:t xml:space="preserve">translate into an increase in gross profits by about </w:t>
      </w:r>
      <w:r w:rsidR="00DF4455">
        <w:t>28</w:t>
      </w:r>
      <w:r>
        <w:t>%</w:t>
      </w:r>
      <w:r w:rsidRPr="00D44338">
        <w:t>.</w:t>
      </w:r>
      <w:r>
        <w:t xml:space="preserve"> </w:t>
      </w:r>
    </w:p>
    <w:p w14:paraId="03FFE05E" w14:textId="77777777" w:rsidR="00690463" w:rsidRDefault="00690463" w:rsidP="00690463">
      <w:pPr>
        <w:pStyle w:val="NoSpacing"/>
        <w:spacing w:line="480" w:lineRule="auto"/>
        <w:ind w:firstLine="720"/>
      </w:pPr>
      <w:r>
        <w:t xml:space="preserve">Model 3 simulates </w:t>
      </w:r>
      <w:r w:rsidRPr="00D44338">
        <w:t xml:space="preserve">service frequency as an additional recovery instrument at the time of renewal. </w:t>
      </w:r>
      <w:r>
        <w:t xml:space="preserve">Similar to </w:t>
      </w:r>
      <w:r w:rsidRPr="00D44338">
        <w:t xml:space="preserve">Model 2, we allow the firm to </w:t>
      </w:r>
      <w:r w:rsidRPr="00796F48">
        <w:t>increase</w:t>
      </w:r>
      <w:r w:rsidRPr="00D44338">
        <w:t xml:space="preserve"> service frequency from the observed </w:t>
      </w:r>
      <w:r>
        <w:t>rate</w:t>
      </w:r>
      <w:r w:rsidRPr="00D44338">
        <w:t xml:space="preserve"> </w:t>
      </w:r>
      <w:r>
        <w:t xml:space="preserve">in the renewal promotion, adding </w:t>
      </w:r>
      <w:r w:rsidRPr="00D44338">
        <w:t xml:space="preserve">the </w:t>
      </w:r>
      <w:r>
        <w:t xml:space="preserve">same constraints in Model 2 to Model 3. </w:t>
      </w:r>
    </w:p>
    <w:p w14:paraId="0A4F220F" w14:textId="6E4401EA" w:rsidR="00690463" w:rsidRDefault="00690463" w:rsidP="00690463">
      <w:pPr>
        <w:pStyle w:val="NoSpacing"/>
        <w:spacing w:line="480" w:lineRule="auto"/>
      </w:pPr>
      <w:r>
        <w:tab/>
        <w:t xml:space="preserve">The results of Model 3 </w:t>
      </w:r>
      <w:r w:rsidRPr="00D44338">
        <w:t>indicate the firm can significantly reduce spending on recovery instruments</w:t>
      </w:r>
      <w:r>
        <w:t xml:space="preserve"> while increasing gross profits and retention</w:t>
      </w:r>
      <w:r w:rsidRPr="00D44338">
        <w:t xml:space="preserve">. </w:t>
      </w:r>
      <w:r>
        <w:t>W</w:t>
      </w:r>
      <w:r w:rsidRPr="00D44338">
        <w:t xml:space="preserve">hen we allow for upselling at the time of renewal, we observe the firm </w:t>
      </w:r>
      <w:r w:rsidR="003144E9">
        <w:t xml:space="preserve">overspent </w:t>
      </w:r>
      <w:r>
        <w:t>on recovery incentives</w:t>
      </w:r>
      <w:r w:rsidRPr="00D44338">
        <w:t xml:space="preserve"> by about </w:t>
      </w:r>
      <w:r w:rsidR="003144E9">
        <w:t>11</w:t>
      </w:r>
      <w:r w:rsidRPr="00D44338">
        <w:t>%</w:t>
      </w:r>
      <w:r>
        <w:t xml:space="preserve"> and</w:t>
      </w:r>
      <w:r w:rsidRPr="00D44338">
        <w:t xml:space="preserve"> </w:t>
      </w:r>
      <w:r>
        <w:t xml:space="preserve">on </w:t>
      </w:r>
      <w:r w:rsidR="00B75A2E">
        <w:t>renewal</w:t>
      </w:r>
      <w:r>
        <w:t xml:space="preserve"> incentives </w:t>
      </w:r>
      <w:r w:rsidRPr="00D44338">
        <w:t xml:space="preserve">by about </w:t>
      </w:r>
      <w:r w:rsidR="003144E9">
        <w:t>175</w:t>
      </w:r>
      <w:r w:rsidRPr="00D44338">
        <w:t>%</w:t>
      </w:r>
      <w:r w:rsidR="003144E9">
        <w:t>, which resulted in approximately 2</w:t>
      </w:r>
      <w:r w:rsidR="00DF4455">
        <w:t>5</w:t>
      </w:r>
      <w:r w:rsidR="003144E9">
        <w:t xml:space="preserve">% less in </w:t>
      </w:r>
      <w:r>
        <w:t xml:space="preserve">gross profits </w:t>
      </w:r>
      <w:r w:rsidR="003144E9">
        <w:t>than optimum</w:t>
      </w:r>
      <w:r w:rsidRPr="00D44338">
        <w:t>.</w:t>
      </w:r>
      <w:r>
        <w:t xml:space="preserve"> Thus, using our proposed algorithm, the firm could avoid overspending when launching recovery efforts and achieve significant increases in gross profits.  </w:t>
      </w:r>
    </w:p>
    <w:p w14:paraId="30005745" w14:textId="79F76F0E" w:rsidR="0097689D" w:rsidRDefault="00690463" w:rsidP="00690463">
      <w:pPr>
        <w:pStyle w:val="NoSpacing"/>
        <w:spacing w:line="480" w:lineRule="auto"/>
      </w:pPr>
      <w:r>
        <w:tab/>
        <w:t xml:space="preserve">Last, it may be worthwhile to compare average lifts in profitability for the low and high levels of each moderator in our holdout sample. While all categories demonstrate a positive lift </w:t>
      </w:r>
      <w:r>
        <w:lastRenderedPageBreak/>
        <w:t xml:space="preserve">in profitability, we observe considerable heterogeneity within each moderator across low and high moderators (see Table 6b for details). </w:t>
      </w:r>
    </w:p>
    <w:p w14:paraId="4D78DE88" w14:textId="4A4B5303" w:rsidR="0097689D" w:rsidRDefault="0097689D" w:rsidP="0047119E">
      <w:pPr>
        <w:pStyle w:val="NoSpacing"/>
        <w:spacing w:line="480" w:lineRule="auto"/>
        <w:jc w:val="center"/>
        <w:rPr>
          <w:b/>
        </w:rPr>
      </w:pPr>
      <w:r w:rsidRPr="0047119E">
        <w:rPr>
          <w:b/>
        </w:rPr>
        <w:t>REFERENCES</w:t>
      </w:r>
    </w:p>
    <w:p w14:paraId="46BC86F6" w14:textId="4508B77C" w:rsidR="0097689D" w:rsidRDefault="0097689D" w:rsidP="0047119E">
      <w:pPr>
        <w:pStyle w:val="NoSpacing"/>
      </w:pPr>
      <w:r>
        <w:t>Belloni, Alexandre, Robert Freund, Matthew Selove, and Duncan Simester (200</w:t>
      </w:r>
      <w:r w:rsidR="00584CF3">
        <w:t>8</w:t>
      </w:r>
      <w:r>
        <w:t xml:space="preserve">), “Optimizing Product Line Designs: Efficient Methods and Comparisons, </w:t>
      </w:r>
      <w:r w:rsidRPr="0047119E">
        <w:rPr>
          <w:i/>
        </w:rPr>
        <w:t>Management Science</w:t>
      </w:r>
      <w:r>
        <w:t>, 54 (9), 1544-52.</w:t>
      </w:r>
    </w:p>
    <w:p w14:paraId="114E69F7" w14:textId="77777777" w:rsidR="0097689D" w:rsidRDefault="0097689D" w:rsidP="0047119E">
      <w:pPr>
        <w:pStyle w:val="NoSpacing"/>
      </w:pPr>
    </w:p>
    <w:p w14:paraId="5BE9887A" w14:textId="617A6069" w:rsidR="0097689D" w:rsidRPr="0097689D" w:rsidRDefault="0097689D" w:rsidP="0047119E">
      <w:pPr>
        <w:pStyle w:val="NoSpacing"/>
      </w:pPr>
      <w:r>
        <w:t xml:space="preserve">Venkatesan, </w:t>
      </w:r>
      <w:r w:rsidR="00584CF3">
        <w:t xml:space="preserve">Rajkumar, Trichy V. </w:t>
      </w:r>
      <w:r>
        <w:t xml:space="preserve">Krishnan, and </w:t>
      </w:r>
      <w:r w:rsidR="00584CF3">
        <w:t xml:space="preserve">V. </w:t>
      </w:r>
      <w:r>
        <w:t>Kumar (200</w:t>
      </w:r>
      <w:r w:rsidR="00584CF3">
        <w:t>4</w:t>
      </w:r>
      <w:r>
        <w:t xml:space="preserve">), “Evolutionary Estimation of Macro-Level Diffusion Models Using Genetic Algorithms: An Alternative to Nonlinear Least Squares,” </w:t>
      </w:r>
      <w:r w:rsidRPr="0047119E">
        <w:rPr>
          <w:i/>
        </w:rPr>
        <w:t>Marketing Science</w:t>
      </w:r>
      <w:r>
        <w:t>, 23 (3), 451-64.</w:t>
      </w:r>
    </w:p>
    <w:p w14:paraId="6402673E" w14:textId="77777777" w:rsidR="00690463" w:rsidRDefault="00690463" w:rsidP="006C3579">
      <w:pPr>
        <w:spacing w:after="0" w:line="240" w:lineRule="auto"/>
        <w:jc w:val="center"/>
        <w:rPr>
          <w:rFonts w:ascii="Times New Roman" w:hAnsi="Times New Roman" w:cs="Times New Roman"/>
          <w:b/>
          <w:sz w:val="24"/>
          <w:szCs w:val="24"/>
        </w:rPr>
      </w:pPr>
    </w:p>
    <w:p w14:paraId="4B3FB20E" w14:textId="77777777" w:rsidR="006C3579" w:rsidRPr="003C3213" w:rsidRDefault="006C3579" w:rsidP="00614C03">
      <w:pPr>
        <w:spacing w:after="0" w:line="240" w:lineRule="auto"/>
        <w:jc w:val="center"/>
        <w:rPr>
          <w:rFonts w:ascii="Times New Roman" w:hAnsi="Times New Roman" w:cs="Times New Roman"/>
          <w:sz w:val="24"/>
          <w:szCs w:val="24"/>
        </w:rPr>
      </w:pPr>
    </w:p>
    <w:sectPr w:rsidR="006C3579" w:rsidRPr="003C3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402B" w14:textId="77777777" w:rsidR="00C00276" w:rsidRDefault="00C00276" w:rsidP="00614C03">
      <w:pPr>
        <w:spacing w:after="0" w:line="240" w:lineRule="auto"/>
      </w:pPr>
      <w:r>
        <w:separator/>
      </w:r>
    </w:p>
  </w:endnote>
  <w:endnote w:type="continuationSeparator" w:id="0">
    <w:p w14:paraId="6D6374CD" w14:textId="77777777" w:rsidR="00C00276" w:rsidRDefault="00C00276" w:rsidP="0061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5530" w14:textId="77777777" w:rsidR="00C00276" w:rsidRDefault="00C00276" w:rsidP="00614C03">
      <w:pPr>
        <w:spacing w:after="0" w:line="240" w:lineRule="auto"/>
      </w:pPr>
      <w:r>
        <w:separator/>
      </w:r>
    </w:p>
  </w:footnote>
  <w:footnote w:type="continuationSeparator" w:id="0">
    <w:p w14:paraId="53F53AF6" w14:textId="77777777" w:rsidR="00C00276" w:rsidRDefault="00C00276" w:rsidP="00614C03">
      <w:pPr>
        <w:spacing w:after="0" w:line="240" w:lineRule="auto"/>
      </w:pPr>
      <w:r>
        <w:continuationSeparator/>
      </w:r>
    </w:p>
  </w:footnote>
  <w:footnote w:id="1">
    <w:p w14:paraId="356F1F66" w14:textId="64359CDC" w:rsidR="005431B5" w:rsidRPr="003A6F31" w:rsidRDefault="005431B5" w:rsidP="003A6F31">
      <w:pPr>
        <w:pStyle w:val="FootnoteText"/>
        <w:rPr>
          <w:rFonts w:ascii="Times New Roman" w:hAnsi="Times New Roman" w:cs="Times New Roman"/>
        </w:rPr>
      </w:pPr>
      <w:r w:rsidRPr="000356AD">
        <w:rPr>
          <w:rStyle w:val="FootnoteReference"/>
          <w:rFonts w:ascii="Times New Roman" w:hAnsi="Times New Roman" w:cs="Times New Roman"/>
        </w:rPr>
        <w:footnoteRef/>
      </w:r>
      <w:r w:rsidRPr="000356AD">
        <w:rPr>
          <w:rFonts w:ascii="Times New Roman" w:hAnsi="Times New Roman" w:cs="Times New Roman"/>
        </w:rPr>
        <w:t xml:space="preserve"> It is worthwhile to note that we drop RenewalDuration from the model </w:t>
      </w:r>
      <w:r>
        <w:rPr>
          <w:rFonts w:ascii="Times New Roman" w:hAnsi="Times New Roman" w:cs="Times New Roman"/>
        </w:rPr>
        <w:t xml:space="preserve">because </w:t>
      </w:r>
      <w:r w:rsidRPr="000356AD">
        <w:rPr>
          <w:rFonts w:ascii="Times New Roman" w:hAnsi="Times New Roman" w:cs="Times New Roman"/>
        </w:rPr>
        <w:t xml:space="preserve">RenewalDuration </w:t>
      </w:r>
      <w:r>
        <w:rPr>
          <w:rFonts w:ascii="Times New Roman" w:hAnsi="Times New Roman" w:cs="Times New Roman"/>
        </w:rPr>
        <w:t xml:space="preserve">has been residual centered using </w:t>
      </w:r>
      <w:r w:rsidRPr="000356AD">
        <w:rPr>
          <w:rFonts w:ascii="Times New Roman" w:hAnsi="Times New Roman" w:cs="Times New Roman"/>
        </w:rPr>
        <w:t xml:space="preserve">recovery </w:t>
      </w:r>
      <w:r>
        <w:rPr>
          <w:rFonts w:ascii="Times New Roman" w:hAnsi="Times New Roman" w:cs="Times New Roman"/>
        </w:rPr>
        <w:t xml:space="preserve">and renewal discounts, which happen to be the decision variables in our optimizer. Our framework could be modified to simultaneously residual center </w:t>
      </w:r>
      <w:r w:rsidRPr="003A6F31">
        <w:rPr>
          <w:rFonts w:ascii="Times New Roman" w:hAnsi="Times New Roman" w:cs="Times New Roman"/>
        </w:rPr>
        <w:t>RenewalDuration</w:t>
      </w:r>
      <w:r>
        <w:rPr>
          <w:rFonts w:ascii="Times New Roman" w:hAnsi="Times New Roman" w:cs="Times New Roman"/>
        </w:rPr>
        <w:t xml:space="preserve">, estimate the parameters of the predictive model (Equation 2) and then run the proposed optimizer to determine optimal level of recovery and renewal discounts. </w:t>
      </w:r>
      <w:r w:rsidR="002555B7">
        <w:rPr>
          <w:rFonts w:ascii="Times New Roman" w:hAnsi="Times New Roman" w:cs="Times New Roman"/>
        </w:rPr>
        <w:t>It is also important to note that equation 2 does not include fixed effects, control function residuals and inverse mills ratios for two reasons. First, majority of the fixed effects are not statistically significant and</w:t>
      </w:r>
      <w:r w:rsidR="00194305">
        <w:rPr>
          <w:rFonts w:ascii="Times New Roman" w:hAnsi="Times New Roman" w:cs="Times New Roman"/>
        </w:rPr>
        <w:t xml:space="preserve"> therefore,</w:t>
      </w:r>
      <w:r w:rsidR="002555B7">
        <w:rPr>
          <w:rFonts w:ascii="Times New Roman" w:hAnsi="Times New Roman" w:cs="Times New Roman"/>
        </w:rPr>
        <w:t xml:space="preserve"> added very little explanatory power. Second, in predictive models, predictive accuracy takes precedence over directionality and significance of individual variables. Therefore</w:t>
      </w:r>
      <w:r w:rsidR="00194305">
        <w:rPr>
          <w:rFonts w:ascii="Times New Roman" w:hAnsi="Times New Roman" w:cs="Times New Roman"/>
        </w:rPr>
        <w:t>,</w:t>
      </w:r>
      <w:r w:rsidR="002555B7">
        <w:rPr>
          <w:rFonts w:ascii="Times New Roman" w:hAnsi="Times New Roman" w:cs="Times New Roman"/>
        </w:rPr>
        <w:t xml:space="preserve"> we drop IMRs and control function residuals.</w:t>
      </w:r>
      <w:r w:rsidR="0069324B">
        <w:rPr>
          <w:rFonts w:ascii="Times New Roman" w:hAnsi="Times New Roman" w:cs="Times New Roman"/>
        </w:rPr>
        <w:t xml:space="preserve"> Our model can be easily adapted to include </w:t>
      </w:r>
      <w:r w:rsidR="00194305">
        <w:rPr>
          <w:rFonts w:ascii="Times New Roman" w:hAnsi="Times New Roman" w:cs="Times New Roman"/>
        </w:rPr>
        <w:t>certain</w:t>
      </w:r>
      <w:r w:rsidR="0069324B">
        <w:rPr>
          <w:rFonts w:ascii="Times New Roman" w:hAnsi="Times New Roman" w:cs="Times New Roman"/>
        </w:rPr>
        <w:t xml:space="preserve"> fixed effects if deemed necessary by the practitioners.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772417"/>
      <w:docPartObj>
        <w:docPartGallery w:val="Page Numbers (Top of Page)"/>
        <w:docPartUnique/>
      </w:docPartObj>
    </w:sdtPr>
    <w:sdtEndPr>
      <w:rPr>
        <w:rFonts w:ascii="Times New Roman" w:hAnsi="Times New Roman" w:cs="Times New Roman"/>
        <w:noProof/>
        <w:sz w:val="24"/>
      </w:rPr>
    </w:sdtEndPr>
    <w:sdtContent>
      <w:p w14:paraId="63A0EBA6" w14:textId="4F6CEC81" w:rsidR="005431B5" w:rsidRPr="0047119E" w:rsidRDefault="005431B5">
        <w:pPr>
          <w:pStyle w:val="Header"/>
          <w:jc w:val="right"/>
          <w:rPr>
            <w:rFonts w:ascii="Times New Roman" w:hAnsi="Times New Roman" w:cs="Times New Roman"/>
            <w:sz w:val="24"/>
          </w:rPr>
        </w:pPr>
        <w:r w:rsidRPr="0047119E">
          <w:rPr>
            <w:rFonts w:ascii="Times New Roman" w:hAnsi="Times New Roman" w:cs="Times New Roman"/>
            <w:sz w:val="24"/>
          </w:rPr>
          <w:fldChar w:fldCharType="begin"/>
        </w:r>
        <w:r w:rsidRPr="0047119E">
          <w:rPr>
            <w:rFonts w:ascii="Times New Roman" w:hAnsi="Times New Roman" w:cs="Times New Roman"/>
            <w:sz w:val="24"/>
          </w:rPr>
          <w:instrText xml:space="preserve"> PAGE   \* MERGEFORMAT </w:instrText>
        </w:r>
        <w:r w:rsidRPr="0047119E">
          <w:rPr>
            <w:rFonts w:ascii="Times New Roman" w:hAnsi="Times New Roman" w:cs="Times New Roman"/>
            <w:sz w:val="24"/>
          </w:rPr>
          <w:fldChar w:fldCharType="separate"/>
        </w:r>
        <w:r w:rsidR="00E10119">
          <w:rPr>
            <w:rFonts w:ascii="Times New Roman" w:hAnsi="Times New Roman" w:cs="Times New Roman"/>
            <w:noProof/>
            <w:sz w:val="24"/>
          </w:rPr>
          <w:t>2</w:t>
        </w:r>
        <w:r w:rsidRPr="0047119E">
          <w:rPr>
            <w:rFonts w:ascii="Times New Roman" w:hAnsi="Times New Roman" w:cs="Times New Roman"/>
            <w:noProof/>
            <w:sz w:val="24"/>
          </w:rPr>
          <w:fldChar w:fldCharType="end"/>
        </w:r>
      </w:p>
    </w:sdtContent>
  </w:sdt>
  <w:p w14:paraId="29DE1CE4" w14:textId="77777777" w:rsidR="005431B5" w:rsidRDefault="00543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jAwNrC0MDUzNTRT0lEKTi0uzszPAykwNKkFABvJn9YtAAAA"/>
  </w:docVars>
  <w:rsids>
    <w:rsidRoot w:val="00B02124"/>
    <w:rsid w:val="000075C0"/>
    <w:rsid w:val="000149F5"/>
    <w:rsid w:val="00021263"/>
    <w:rsid w:val="000356AD"/>
    <w:rsid w:val="00040138"/>
    <w:rsid w:val="000726C1"/>
    <w:rsid w:val="00093B47"/>
    <w:rsid w:val="000A018C"/>
    <w:rsid w:val="000A3F57"/>
    <w:rsid w:val="000A4237"/>
    <w:rsid w:val="000C7224"/>
    <w:rsid w:val="000E16E0"/>
    <w:rsid w:val="00104665"/>
    <w:rsid w:val="00115350"/>
    <w:rsid w:val="00120217"/>
    <w:rsid w:val="00124683"/>
    <w:rsid w:val="00134752"/>
    <w:rsid w:val="00151CD0"/>
    <w:rsid w:val="00152DAF"/>
    <w:rsid w:val="0016095C"/>
    <w:rsid w:val="0018433C"/>
    <w:rsid w:val="00192F8A"/>
    <w:rsid w:val="00194305"/>
    <w:rsid w:val="001A4F4C"/>
    <w:rsid w:val="001B1D2D"/>
    <w:rsid w:val="001D2CD0"/>
    <w:rsid w:val="001E7B19"/>
    <w:rsid w:val="001F505E"/>
    <w:rsid w:val="00203B2C"/>
    <w:rsid w:val="002069F5"/>
    <w:rsid w:val="0021403B"/>
    <w:rsid w:val="00225DB2"/>
    <w:rsid w:val="00250884"/>
    <w:rsid w:val="002555B7"/>
    <w:rsid w:val="002575D6"/>
    <w:rsid w:val="002E407A"/>
    <w:rsid w:val="002E4DB0"/>
    <w:rsid w:val="002F3918"/>
    <w:rsid w:val="00313B13"/>
    <w:rsid w:val="003144E9"/>
    <w:rsid w:val="00323112"/>
    <w:rsid w:val="00336A97"/>
    <w:rsid w:val="00352868"/>
    <w:rsid w:val="00394003"/>
    <w:rsid w:val="003A5141"/>
    <w:rsid w:val="003A6F31"/>
    <w:rsid w:val="003B1B82"/>
    <w:rsid w:val="003C3213"/>
    <w:rsid w:val="003D4433"/>
    <w:rsid w:val="003D6591"/>
    <w:rsid w:val="003E6DBD"/>
    <w:rsid w:val="003F5100"/>
    <w:rsid w:val="00402AE4"/>
    <w:rsid w:val="00424D01"/>
    <w:rsid w:val="00425717"/>
    <w:rsid w:val="004367F5"/>
    <w:rsid w:val="0044339B"/>
    <w:rsid w:val="0044482F"/>
    <w:rsid w:val="004607F8"/>
    <w:rsid w:val="0047119E"/>
    <w:rsid w:val="004735A6"/>
    <w:rsid w:val="00483766"/>
    <w:rsid w:val="00487957"/>
    <w:rsid w:val="004939C2"/>
    <w:rsid w:val="00495049"/>
    <w:rsid w:val="004968E5"/>
    <w:rsid w:val="004B0A3D"/>
    <w:rsid w:val="004B0B15"/>
    <w:rsid w:val="004B156A"/>
    <w:rsid w:val="004D19B7"/>
    <w:rsid w:val="00503122"/>
    <w:rsid w:val="005166DA"/>
    <w:rsid w:val="005265C5"/>
    <w:rsid w:val="00537809"/>
    <w:rsid w:val="005431B5"/>
    <w:rsid w:val="00571556"/>
    <w:rsid w:val="00584CF3"/>
    <w:rsid w:val="005978E8"/>
    <w:rsid w:val="005B378A"/>
    <w:rsid w:val="005C166A"/>
    <w:rsid w:val="005D2183"/>
    <w:rsid w:val="005E0076"/>
    <w:rsid w:val="005E7DDA"/>
    <w:rsid w:val="00602993"/>
    <w:rsid w:val="00610DA5"/>
    <w:rsid w:val="00614C03"/>
    <w:rsid w:val="00633B5C"/>
    <w:rsid w:val="00663116"/>
    <w:rsid w:val="006829CC"/>
    <w:rsid w:val="00690463"/>
    <w:rsid w:val="0069324B"/>
    <w:rsid w:val="006940B2"/>
    <w:rsid w:val="00694B02"/>
    <w:rsid w:val="006B31FB"/>
    <w:rsid w:val="006B7D2A"/>
    <w:rsid w:val="006C3579"/>
    <w:rsid w:val="006E64ED"/>
    <w:rsid w:val="006E71DE"/>
    <w:rsid w:val="00704384"/>
    <w:rsid w:val="00730A20"/>
    <w:rsid w:val="00753ED0"/>
    <w:rsid w:val="00756D68"/>
    <w:rsid w:val="0076128B"/>
    <w:rsid w:val="00767281"/>
    <w:rsid w:val="00771CCF"/>
    <w:rsid w:val="00777D4C"/>
    <w:rsid w:val="007917B4"/>
    <w:rsid w:val="00794DB7"/>
    <w:rsid w:val="0079736C"/>
    <w:rsid w:val="007A3B19"/>
    <w:rsid w:val="007B3FC7"/>
    <w:rsid w:val="007E3C5B"/>
    <w:rsid w:val="00801D41"/>
    <w:rsid w:val="00813F89"/>
    <w:rsid w:val="00821169"/>
    <w:rsid w:val="00825903"/>
    <w:rsid w:val="00832FD5"/>
    <w:rsid w:val="00834C46"/>
    <w:rsid w:val="00861078"/>
    <w:rsid w:val="00893501"/>
    <w:rsid w:val="00894B1F"/>
    <w:rsid w:val="008A79B2"/>
    <w:rsid w:val="008D0141"/>
    <w:rsid w:val="008D12DF"/>
    <w:rsid w:val="008D3503"/>
    <w:rsid w:val="008D77AE"/>
    <w:rsid w:val="00903A58"/>
    <w:rsid w:val="00912AF2"/>
    <w:rsid w:val="0092165A"/>
    <w:rsid w:val="0092295E"/>
    <w:rsid w:val="00942805"/>
    <w:rsid w:val="00944167"/>
    <w:rsid w:val="009461EB"/>
    <w:rsid w:val="00970623"/>
    <w:rsid w:val="0097689D"/>
    <w:rsid w:val="00980904"/>
    <w:rsid w:val="00993DE3"/>
    <w:rsid w:val="009A36F4"/>
    <w:rsid w:val="009A5107"/>
    <w:rsid w:val="009B4816"/>
    <w:rsid w:val="009D1408"/>
    <w:rsid w:val="009E40C4"/>
    <w:rsid w:val="009E7C8A"/>
    <w:rsid w:val="00A05E10"/>
    <w:rsid w:val="00A4650F"/>
    <w:rsid w:val="00AA6D2D"/>
    <w:rsid w:val="00AC2D2D"/>
    <w:rsid w:val="00AC3E63"/>
    <w:rsid w:val="00B02124"/>
    <w:rsid w:val="00B12AEA"/>
    <w:rsid w:val="00B1618A"/>
    <w:rsid w:val="00B16B74"/>
    <w:rsid w:val="00B22BF2"/>
    <w:rsid w:val="00B42D76"/>
    <w:rsid w:val="00B456F4"/>
    <w:rsid w:val="00B648DF"/>
    <w:rsid w:val="00B704FD"/>
    <w:rsid w:val="00B75A2E"/>
    <w:rsid w:val="00B85F1F"/>
    <w:rsid w:val="00B927CC"/>
    <w:rsid w:val="00BA7B39"/>
    <w:rsid w:val="00C00276"/>
    <w:rsid w:val="00C045E1"/>
    <w:rsid w:val="00C1122B"/>
    <w:rsid w:val="00C22885"/>
    <w:rsid w:val="00C430C6"/>
    <w:rsid w:val="00C66046"/>
    <w:rsid w:val="00C674EA"/>
    <w:rsid w:val="00C724B9"/>
    <w:rsid w:val="00CA2F5A"/>
    <w:rsid w:val="00CA556C"/>
    <w:rsid w:val="00CD1142"/>
    <w:rsid w:val="00CD5213"/>
    <w:rsid w:val="00CE120B"/>
    <w:rsid w:val="00D212AF"/>
    <w:rsid w:val="00D22FFB"/>
    <w:rsid w:val="00D24818"/>
    <w:rsid w:val="00D32BB4"/>
    <w:rsid w:val="00D419A8"/>
    <w:rsid w:val="00D529F3"/>
    <w:rsid w:val="00D66DCC"/>
    <w:rsid w:val="00D71EAC"/>
    <w:rsid w:val="00D72C62"/>
    <w:rsid w:val="00D76A81"/>
    <w:rsid w:val="00D81F4D"/>
    <w:rsid w:val="00D93646"/>
    <w:rsid w:val="00DD5C14"/>
    <w:rsid w:val="00DD665A"/>
    <w:rsid w:val="00DD6AA8"/>
    <w:rsid w:val="00DE29E8"/>
    <w:rsid w:val="00DF4455"/>
    <w:rsid w:val="00E07914"/>
    <w:rsid w:val="00E10119"/>
    <w:rsid w:val="00E34F2B"/>
    <w:rsid w:val="00E40018"/>
    <w:rsid w:val="00E607AA"/>
    <w:rsid w:val="00E64A1B"/>
    <w:rsid w:val="00E678BE"/>
    <w:rsid w:val="00E72F6F"/>
    <w:rsid w:val="00E73BFF"/>
    <w:rsid w:val="00E81E24"/>
    <w:rsid w:val="00E8718F"/>
    <w:rsid w:val="00E94A94"/>
    <w:rsid w:val="00EA102D"/>
    <w:rsid w:val="00EA3F2C"/>
    <w:rsid w:val="00EA4BD7"/>
    <w:rsid w:val="00EB1CD2"/>
    <w:rsid w:val="00EB2D6B"/>
    <w:rsid w:val="00EE6CAD"/>
    <w:rsid w:val="00F042A6"/>
    <w:rsid w:val="00F0744D"/>
    <w:rsid w:val="00F17666"/>
    <w:rsid w:val="00F54874"/>
    <w:rsid w:val="00F742D5"/>
    <w:rsid w:val="00F81DF0"/>
    <w:rsid w:val="00F8730F"/>
    <w:rsid w:val="00FB0BF6"/>
    <w:rsid w:val="00FC3730"/>
    <w:rsid w:val="00FF3EFB"/>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C949"/>
  <w15:chartTrackingRefBased/>
  <w15:docId w15:val="{00110FD1-3338-46FE-BE89-948A0D6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13"/>
    <w:pPr>
      <w:ind w:left="720"/>
      <w:contextualSpacing/>
    </w:pPr>
  </w:style>
  <w:style w:type="paragraph" w:styleId="Header">
    <w:name w:val="header"/>
    <w:basedOn w:val="Normal"/>
    <w:link w:val="HeaderChar"/>
    <w:uiPriority w:val="99"/>
    <w:unhideWhenUsed/>
    <w:rsid w:val="00614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03"/>
  </w:style>
  <w:style w:type="paragraph" w:styleId="Footer">
    <w:name w:val="footer"/>
    <w:basedOn w:val="Normal"/>
    <w:link w:val="FooterChar"/>
    <w:uiPriority w:val="99"/>
    <w:unhideWhenUsed/>
    <w:rsid w:val="00614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03"/>
  </w:style>
  <w:style w:type="paragraph" w:styleId="NoSpacing">
    <w:name w:val="No Spacing"/>
    <w:uiPriority w:val="1"/>
    <w:qFormat/>
    <w:rsid w:val="00690463"/>
    <w:pPr>
      <w:spacing w:after="0" w:line="240" w:lineRule="auto"/>
    </w:pPr>
    <w:rPr>
      <w:rFonts w:ascii="Times New Roman" w:hAnsi="Times New Roman"/>
      <w:sz w:val="24"/>
    </w:rPr>
  </w:style>
  <w:style w:type="table" w:styleId="TableGrid">
    <w:name w:val="Table Grid"/>
    <w:basedOn w:val="TableNormal"/>
    <w:uiPriority w:val="39"/>
    <w:rsid w:val="00690463"/>
    <w:pPr>
      <w:spacing w:after="0" w:line="240" w:lineRule="auto"/>
      <w:ind w:firstLine="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3EFB"/>
    <w:rPr>
      <w:sz w:val="16"/>
      <w:szCs w:val="16"/>
    </w:rPr>
  </w:style>
  <w:style w:type="paragraph" w:styleId="CommentText">
    <w:name w:val="annotation text"/>
    <w:basedOn w:val="Normal"/>
    <w:link w:val="CommentTextChar"/>
    <w:uiPriority w:val="99"/>
    <w:semiHidden/>
    <w:unhideWhenUsed/>
    <w:rsid w:val="00FF3EFB"/>
    <w:pPr>
      <w:spacing w:line="240" w:lineRule="auto"/>
    </w:pPr>
    <w:rPr>
      <w:sz w:val="20"/>
      <w:szCs w:val="20"/>
    </w:rPr>
  </w:style>
  <w:style w:type="character" w:customStyle="1" w:styleId="CommentTextChar">
    <w:name w:val="Comment Text Char"/>
    <w:basedOn w:val="DefaultParagraphFont"/>
    <w:link w:val="CommentText"/>
    <w:uiPriority w:val="99"/>
    <w:semiHidden/>
    <w:rsid w:val="00FF3EFB"/>
    <w:rPr>
      <w:sz w:val="20"/>
      <w:szCs w:val="20"/>
    </w:rPr>
  </w:style>
  <w:style w:type="paragraph" w:styleId="CommentSubject">
    <w:name w:val="annotation subject"/>
    <w:basedOn w:val="CommentText"/>
    <w:next w:val="CommentText"/>
    <w:link w:val="CommentSubjectChar"/>
    <w:uiPriority w:val="99"/>
    <w:semiHidden/>
    <w:unhideWhenUsed/>
    <w:rsid w:val="00FF3EFB"/>
    <w:rPr>
      <w:b/>
      <w:bCs/>
    </w:rPr>
  </w:style>
  <w:style w:type="character" w:customStyle="1" w:styleId="CommentSubjectChar">
    <w:name w:val="Comment Subject Char"/>
    <w:basedOn w:val="CommentTextChar"/>
    <w:link w:val="CommentSubject"/>
    <w:uiPriority w:val="99"/>
    <w:semiHidden/>
    <w:rsid w:val="00FF3EFB"/>
    <w:rPr>
      <w:b/>
      <w:bCs/>
      <w:sz w:val="20"/>
      <w:szCs w:val="20"/>
    </w:rPr>
  </w:style>
  <w:style w:type="paragraph" w:styleId="Revision">
    <w:name w:val="Revision"/>
    <w:hidden/>
    <w:uiPriority w:val="99"/>
    <w:semiHidden/>
    <w:rsid w:val="00FF3EFB"/>
    <w:pPr>
      <w:spacing w:after="0" w:line="240" w:lineRule="auto"/>
    </w:pPr>
  </w:style>
  <w:style w:type="paragraph" w:styleId="BalloonText">
    <w:name w:val="Balloon Text"/>
    <w:basedOn w:val="Normal"/>
    <w:link w:val="BalloonTextChar"/>
    <w:uiPriority w:val="99"/>
    <w:semiHidden/>
    <w:unhideWhenUsed/>
    <w:rsid w:val="00FF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FB"/>
    <w:rPr>
      <w:rFonts w:ascii="Segoe UI" w:hAnsi="Segoe UI" w:cs="Segoe UI"/>
      <w:sz w:val="18"/>
      <w:szCs w:val="18"/>
    </w:rPr>
  </w:style>
  <w:style w:type="paragraph" w:styleId="FootnoteText">
    <w:name w:val="footnote text"/>
    <w:basedOn w:val="Normal"/>
    <w:link w:val="FootnoteTextChar"/>
    <w:uiPriority w:val="99"/>
    <w:semiHidden/>
    <w:unhideWhenUsed/>
    <w:rsid w:val="00352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68"/>
    <w:rPr>
      <w:sz w:val="20"/>
      <w:szCs w:val="20"/>
    </w:rPr>
  </w:style>
  <w:style w:type="character" w:styleId="FootnoteReference">
    <w:name w:val="footnote reference"/>
    <w:basedOn w:val="DefaultParagraphFont"/>
    <w:uiPriority w:val="99"/>
    <w:semiHidden/>
    <w:unhideWhenUsed/>
    <w:rsid w:val="00352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9264">
      <w:bodyDiv w:val="1"/>
      <w:marLeft w:val="0"/>
      <w:marRight w:val="0"/>
      <w:marTop w:val="0"/>
      <w:marBottom w:val="0"/>
      <w:divBdr>
        <w:top w:val="none" w:sz="0" w:space="0" w:color="auto"/>
        <w:left w:val="none" w:sz="0" w:space="0" w:color="auto"/>
        <w:bottom w:val="none" w:sz="0" w:space="0" w:color="auto"/>
        <w:right w:val="none" w:sz="0" w:space="0" w:color="auto"/>
      </w:divBdr>
    </w:div>
    <w:div w:id="451484247">
      <w:bodyDiv w:val="1"/>
      <w:marLeft w:val="0"/>
      <w:marRight w:val="0"/>
      <w:marTop w:val="0"/>
      <w:marBottom w:val="0"/>
      <w:divBdr>
        <w:top w:val="none" w:sz="0" w:space="0" w:color="auto"/>
        <w:left w:val="none" w:sz="0" w:space="0" w:color="auto"/>
        <w:bottom w:val="none" w:sz="0" w:space="0" w:color="auto"/>
        <w:right w:val="none" w:sz="0" w:space="0" w:color="auto"/>
      </w:divBdr>
    </w:div>
    <w:div w:id="710113643">
      <w:bodyDiv w:val="1"/>
      <w:marLeft w:val="0"/>
      <w:marRight w:val="0"/>
      <w:marTop w:val="0"/>
      <w:marBottom w:val="0"/>
      <w:divBdr>
        <w:top w:val="none" w:sz="0" w:space="0" w:color="auto"/>
        <w:left w:val="none" w:sz="0" w:space="0" w:color="auto"/>
        <w:bottom w:val="none" w:sz="0" w:space="0" w:color="auto"/>
        <w:right w:val="none" w:sz="0" w:space="0" w:color="auto"/>
      </w:divBdr>
    </w:div>
    <w:div w:id="968322413">
      <w:bodyDiv w:val="1"/>
      <w:marLeft w:val="0"/>
      <w:marRight w:val="0"/>
      <w:marTop w:val="0"/>
      <w:marBottom w:val="0"/>
      <w:divBdr>
        <w:top w:val="none" w:sz="0" w:space="0" w:color="auto"/>
        <w:left w:val="none" w:sz="0" w:space="0" w:color="auto"/>
        <w:bottom w:val="none" w:sz="0" w:space="0" w:color="auto"/>
        <w:right w:val="none" w:sz="0" w:space="0" w:color="auto"/>
      </w:divBdr>
    </w:div>
    <w:div w:id="1002322406">
      <w:bodyDiv w:val="1"/>
      <w:marLeft w:val="0"/>
      <w:marRight w:val="0"/>
      <w:marTop w:val="0"/>
      <w:marBottom w:val="0"/>
      <w:divBdr>
        <w:top w:val="none" w:sz="0" w:space="0" w:color="auto"/>
        <w:left w:val="none" w:sz="0" w:space="0" w:color="auto"/>
        <w:bottom w:val="none" w:sz="0" w:space="0" w:color="auto"/>
        <w:right w:val="none" w:sz="0" w:space="0" w:color="auto"/>
      </w:divBdr>
    </w:div>
    <w:div w:id="1041635246">
      <w:bodyDiv w:val="1"/>
      <w:marLeft w:val="0"/>
      <w:marRight w:val="0"/>
      <w:marTop w:val="0"/>
      <w:marBottom w:val="0"/>
      <w:divBdr>
        <w:top w:val="none" w:sz="0" w:space="0" w:color="auto"/>
        <w:left w:val="none" w:sz="0" w:space="0" w:color="auto"/>
        <w:bottom w:val="none" w:sz="0" w:space="0" w:color="auto"/>
        <w:right w:val="none" w:sz="0" w:space="0" w:color="auto"/>
      </w:divBdr>
    </w:div>
    <w:div w:id="1175223266">
      <w:bodyDiv w:val="1"/>
      <w:marLeft w:val="0"/>
      <w:marRight w:val="0"/>
      <w:marTop w:val="0"/>
      <w:marBottom w:val="0"/>
      <w:divBdr>
        <w:top w:val="none" w:sz="0" w:space="0" w:color="auto"/>
        <w:left w:val="none" w:sz="0" w:space="0" w:color="auto"/>
        <w:bottom w:val="none" w:sz="0" w:space="0" w:color="auto"/>
        <w:right w:val="none" w:sz="0" w:space="0" w:color="auto"/>
      </w:divBdr>
    </w:div>
    <w:div w:id="1361124119">
      <w:bodyDiv w:val="1"/>
      <w:marLeft w:val="0"/>
      <w:marRight w:val="0"/>
      <w:marTop w:val="0"/>
      <w:marBottom w:val="0"/>
      <w:divBdr>
        <w:top w:val="none" w:sz="0" w:space="0" w:color="auto"/>
        <w:left w:val="none" w:sz="0" w:space="0" w:color="auto"/>
        <w:bottom w:val="none" w:sz="0" w:space="0" w:color="auto"/>
        <w:right w:val="none" w:sz="0" w:space="0" w:color="auto"/>
      </w:divBdr>
    </w:div>
    <w:div w:id="1425032640">
      <w:bodyDiv w:val="1"/>
      <w:marLeft w:val="0"/>
      <w:marRight w:val="0"/>
      <w:marTop w:val="0"/>
      <w:marBottom w:val="0"/>
      <w:divBdr>
        <w:top w:val="none" w:sz="0" w:space="0" w:color="auto"/>
        <w:left w:val="none" w:sz="0" w:space="0" w:color="auto"/>
        <w:bottom w:val="none" w:sz="0" w:space="0" w:color="auto"/>
        <w:right w:val="none" w:sz="0" w:space="0" w:color="auto"/>
      </w:divBdr>
    </w:div>
    <w:div w:id="1433360986">
      <w:bodyDiv w:val="1"/>
      <w:marLeft w:val="0"/>
      <w:marRight w:val="0"/>
      <w:marTop w:val="0"/>
      <w:marBottom w:val="0"/>
      <w:divBdr>
        <w:top w:val="none" w:sz="0" w:space="0" w:color="auto"/>
        <w:left w:val="none" w:sz="0" w:space="0" w:color="auto"/>
        <w:bottom w:val="none" w:sz="0" w:space="0" w:color="auto"/>
        <w:right w:val="none" w:sz="0" w:space="0" w:color="auto"/>
      </w:divBdr>
    </w:div>
    <w:div w:id="1508520295">
      <w:bodyDiv w:val="1"/>
      <w:marLeft w:val="0"/>
      <w:marRight w:val="0"/>
      <w:marTop w:val="0"/>
      <w:marBottom w:val="0"/>
      <w:divBdr>
        <w:top w:val="none" w:sz="0" w:space="0" w:color="auto"/>
        <w:left w:val="none" w:sz="0" w:space="0" w:color="auto"/>
        <w:bottom w:val="none" w:sz="0" w:space="0" w:color="auto"/>
        <w:right w:val="none" w:sz="0" w:space="0" w:color="auto"/>
      </w:divBdr>
    </w:div>
    <w:div w:id="1671711467">
      <w:bodyDiv w:val="1"/>
      <w:marLeft w:val="0"/>
      <w:marRight w:val="0"/>
      <w:marTop w:val="0"/>
      <w:marBottom w:val="0"/>
      <w:divBdr>
        <w:top w:val="none" w:sz="0" w:space="0" w:color="auto"/>
        <w:left w:val="none" w:sz="0" w:space="0" w:color="auto"/>
        <w:bottom w:val="none" w:sz="0" w:space="0" w:color="auto"/>
        <w:right w:val="none" w:sz="0" w:space="0" w:color="auto"/>
      </w:divBdr>
    </w:div>
    <w:div w:id="1741437337">
      <w:bodyDiv w:val="1"/>
      <w:marLeft w:val="0"/>
      <w:marRight w:val="0"/>
      <w:marTop w:val="0"/>
      <w:marBottom w:val="0"/>
      <w:divBdr>
        <w:top w:val="none" w:sz="0" w:space="0" w:color="auto"/>
        <w:left w:val="none" w:sz="0" w:space="0" w:color="auto"/>
        <w:bottom w:val="none" w:sz="0" w:space="0" w:color="auto"/>
        <w:right w:val="none" w:sz="0" w:space="0" w:color="auto"/>
      </w:divBdr>
    </w:div>
    <w:div w:id="20081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4F47-6AD0-4096-BDA0-1C97BFCD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vkanuri</dc:creator>
  <cp:keywords/>
  <dc:description/>
  <cp:lastModifiedBy>vkanuri</cp:lastModifiedBy>
  <cp:revision>33</cp:revision>
  <cp:lastPrinted>2019-05-31T21:46:00Z</cp:lastPrinted>
  <dcterms:created xsi:type="dcterms:W3CDTF">2019-05-26T05:02:00Z</dcterms:created>
  <dcterms:modified xsi:type="dcterms:W3CDTF">2019-05-31T21:46:00Z</dcterms:modified>
</cp:coreProperties>
</file>