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DB" w:rsidRPr="00F539FF" w:rsidRDefault="003463DB" w:rsidP="00A804B7">
      <w:pPr>
        <w:jc w:val="both"/>
        <w:rPr>
          <w:rFonts w:ascii="Arial" w:hAnsi="Arial" w:cs="Arial"/>
          <w:b/>
          <w:lang w:val="en-US"/>
        </w:rPr>
      </w:pPr>
    </w:p>
    <w:p w:rsidR="00A804B7" w:rsidRPr="00EA5BFC" w:rsidRDefault="00A804B7" w:rsidP="00EA5BFC">
      <w:pPr>
        <w:autoSpaceDE w:val="0"/>
        <w:autoSpaceDN w:val="0"/>
        <w:adjustRightInd w:val="0"/>
        <w:spacing w:after="0" w:line="360" w:lineRule="auto"/>
        <w:ind w:right="33"/>
        <w:jc w:val="both"/>
        <w:rPr>
          <w:rFonts w:ascii="Arial" w:hAnsi="Arial" w:cs="Arial"/>
          <w:sz w:val="20"/>
          <w:szCs w:val="20"/>
          <w:lang w:val="en-US"/>
        </w:rPr>
      </w:pPr>
      <w:r w:rsidRPr="00EA5BFC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Table </w:t>
      </w:r>
      <w:r w:rsidR="00DB482C" w:rsidRPr="00EA5BFC">
        <w:rPr>
          <w:rFonts w:ascii="Arial" w:hAnsi="Arial" w:cs="Arial"/>
          <w:b/>
          <w:sz w:val="20"/>
          <w:szCs w:val="20"/>
          <w:highlight w:val="yellow"/>
          <w:lang w:val="en-US"/>
        </w:rPr>
        <w:t>S</w:t>
      </w:r>
      <w:r w:rsidR="00F539FF" w:rsidRPr="00EA5BFC">
        <w:rPr>
          <w:rFonts w:ascii="Arial" w:hAnsi="Arial" w:cs="Arial"/>
          <w:b/>
          <w:sz w:val="20"/>
          <w:szCs w:val="20"/>
          <w:highlight w:val="yellow"/>
          <w:lang w:val="en-US"/>
        </w:rPr>
        <w:t>1</w:t>
      </w:r>
      <w:r w:rsidRPr="00EA5BFC">
        <w:rPr>
          <w:rFonts w:ascii="Arial" w:hAnsi="Arial" w:cs="Arial"/>
          <w:b/>
          <w:sz w:val="20"/>
          <w:szCs w:val="20"/>
          <w:highlight w:val="yellow"/>
          <w:lang w:val="en-US"/>
        </w:rPr>
        <w:t>.</w:t>
      </w:r>
      <w:r w:rsidRPr="00EA5BFC">
        <w:rPr>
          <w:rFonts w:ascii="Arial" w:hAnsi="Arial" w:cs="Arial"/>
          <w:sz w:val="20"/>
          <w:szCs w:val="20"/>
          <w:highlight w:val="yellow"/>
          <w:lang w:val="en-US"/>
        </w:rPr>
        <w:t xml:space="preserve"> Presentation of corrective measures</w:t>
      </w:r>
      <w:r w:rsidR="00827853" w:rsidRPr="00EA5BFC">
        <w:rPr>
          <w:rFonts w:ascii="Arial" w:hAnsi="Arial" w:cs="Arial"/>
          <w:sz w:val="20"/>
          <w:szCs w:val="20"/>
          <w:highlight w:val="yellow"/>
          <w:lang w:val="en-US"/>
        </w:rPr>
        <w:t xml:space="preserve"> for each </w:t>
      </w:r>
      <w:r w:rsidR="00472964" w:rsidRPr="00EA5BFC">
        <w:rPr>
          <w:rFonts w:ascii="Arial" w:hAnsi="Arial" w:cs="Arial"/>
          <w:sz w:val="20"/>
          <w:szCs w:val="20"/>
          <w:highlight w:val="yellow"/>
          <w:lang w:val="en-US"/>
        </w:rPr>
        <w:t>failure mode</w:t>
      </w:r>
      <w:r w:rsidR="00827853" w:rsidRPr="00EA5BFC">
        <w:rPr>
          <w:rFonts w:ascii="Arial" w:hAnsi="Arial" w:cs="Arial"/>
          <w:sz w:val="20"/>
          <w:szCs w:val="20"/>
          <w:highlight w:val="yellow"/>
          <w:lang w:val="en-US"/>
        </w:rPr>
        <w:t xml:space="preserve"> that was scored </w:t>
      </w:r>
      <w:r w:rsidR="00827853" w:rsidRPr="00EA5BFC">
        <w:rPr>
          <w:rFonts w:ascii="Arial" w:eastAsia="Times New Roman" w:hAnsi="Arial" w:cs="Arial"/>
          <w:sz w:val="20"/>
          <w:szCs w:val="20"/>
          <w:highlight w:val="yellow"/>
          <w:lang w:val="en-US" w:eastAsia="el-GR"/>
        </w:rPr>
        <w:t>with a RPN value greater than or equal to 40</w:t>
      </w:r>
      <w:r w:rsidR="003B04DF" w:rsidRPr="00EA5BFC">
        <w:rPr>
          <w:rFonts w:ascii="Arial" w:eastAsia="Times New Roman" w:hAnsi="Arial" w:cs="Arial"/>
          <w:sz w:val="20"/>
          <w:szCs w:val="20"/>
          <w:highlight w:val="yellow"/>
          <w:lang w:val="en-US" w:eastAsia="el-GR"/>
        </w:rPr>
        <w:t xml:space="preserve">. In the second column under the </w:t>
      </w:r>
      <w:r w:rsidR="00EA5BFC" w:rsidRPr="00EA5BFC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heading</w:t>
      </w:r>
      <w:r w:rsidR="003B04DF" w:rsidRPr="00EA5BFC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“CORRECTIVE MEASURES ALREADY IN PLACE</w:t>
      </w:r>
      <w:r w:rsidR="00EA5BFC" w:rsidRPr="00EA5BFC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”</w:t>
      </w:r>
      <w:r w:rsidR="003B04DF" w:rsidRPr="00EA5BFC">
        <w:rPr>
          <w:rFonts w:ascii="Arial" w:eastAsia="Times New Roman" w:hAnsi="Arial" w:cs="Arial"/>
          <w:sz w:val="20"/>
          <w:szCs w:val="20"/>
          <w:highlight w:val="yellow"/>
          <w:lang w:val="en-US" w:eastAsia="el-GR"/>
        </w:rPr>
        <w:t xml:space="preserve"> are presented the measures</w:t>
      </w:r>
      <w:r w:rsidR="00EA5BFC" w:rsidRPr="00EA5BFC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that have been in place </w:t>
      </w:r>
      <w:r w:rsidR="00E94D81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since 2006</w:t>
      </w:r>
      <w:r w:rsidR="00BF3A21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.</w:t>
      </w:r>
      <w:bookmarkStart w:id="0" w:name="_GoBack"/>
      <w:bookmarkEnd w:id="0"/>
      <w:r w:rsidR="00EA5BFC" w:rsidRPr="00EA5BFC">
        <w:rPr>
          <w:rFonts w:ascii="Arial" w:eastAsia="Calibri" w:hAnsi="Arial" w:cs="Arial"/>
          <w:color w:val="000000"/>
          <w:sz w:val="20"/>
          <w:szCs w:val="20"/>
          <w:highlight w:val="yellow"/>
          <w:lang w:val="en-US"/>
        </w:rPr>
        <w:t xml:space="preserve">  In the third column </w:t>
      </w:r>
      <w:r w:rsidR="00EA5BFC" w:rsidRPr="00EA5BFC">
        <w:rPr>
          <w:rFonts w:ascii="Arial" w:eastAsia="Calibri" w:hAnsi="Arial" w:cs="Arial"/>
          <w:color w:val="000000"/>
          <w:sz w:val="20"/>
          <w:szCs w:val="20"/>
          <w:highlight w:val="yellow"/>
          <w:shd w:val="clear" w:color="auto" w:fill="FFFFFF"/>
          <w:lang w:val="en-US"/>
        </w:rPr>
        <w:t>under the heading</w:t>
      </w:r>
      <w:r w:rsidR="00EA5BFC" w:rsidRPr="00EA5BFC">
        <w:rPr>
          <w:rFonts w:ascii="Arial" w:eastAsia="Calibri" w:hAnsi="Arial" w:cs="Arial"/>
          <w:noProof/>
          <w:sz w:val="20"/>
          <w:szCs w:val="20"/>
          <w:highlight w:val="yellow"/>
          <w:lang w:val="en-US"/>
        </w:rPr>
        <w:t xml:space="preserve"> </w:t>
      </w:r>
      <w:r w:rsidR="00E94D81">
        <w:rPr>
          <w:rFonts w:ascii="Arial" w:eastAsia="Calibri" w:hAnsi="Arial" w:cs="Arial"/>
          <w:noProof/>
          <w:sz w:val="20"/>
          <w:szCs w:val="20"/>
          <w:highlight w:val="yellow"/>
          <w:lang w:val="en-US"/>
        </w:rPr>
        <w:t>“ADDITIONAL CORRECTIVE MEASURES</w:t>
      </w:r>
      <w:r w:rsidR="00EA5BFC" w:rsidRPr="00EA5BFC">
        <w:rPr>
          <w:rFonts w:ascii="Arial" w:eastAsia="Calibri" w:hAnsi="Arial" w:cs="Arial"/>
          <w:sz w:val="20"/>
          <w:szCs w:val="20"/>
          <w:highlight w:val="yellow"/>
          <w:lang w:val="en-US"/>
        </w:rPr>
        <w:t xml:space="preserve"> are listed the measures that </w:t>
      </w:r>
      <w:r w:rsidRPr="00EA5BFC">
        <w:rPr>
          <w:rFonts w:ascii="Arial" w:hAnsi="Arial" w:cs="Arial"/>
          <w:sz w:val="20"/>
          <w:szCs w:val="20"/>
          <w:highlight w:val="yellow"/>
          <w:lang w:val="en-US"/>
        </w:rPr>
        <w:t>must be implemented</w:t>
      </w:r>
      <w:r w:rsidR="00827853" w:rsidRPr="00EA5BFC">
        <w:rPr>
          <w:rFonts w:ascii="Arial" w:hAnsi="Arial" w:cs="Arial"/>
          <w:sz w:val="20"/>
          <w:szCs w:val="20"/>
          <w:highlight w:val="yellow"/>
          <w:lang w:val="en-US"/>
        </w:rPr>
        <w:t xml:space="preserve"> in the future</w:t>
      </w:r>
      <w:r w:rsidRPr="00EA5BFC">
        <w:rPr>
          <w:rFonts w:ascii="Arial" w:hAnsi="Arial" w:cs="Arial"/>
          <w:sz w:val="20"/>
          <w:szCs w:val="20"/>
          <w:highlight w:val="yellow"/>
          <w:lang w:val="en-US"/>
        </w:rPr>
        <w:t xml:space="preserve"> in order to improve the current PG</w:t>
      </w:r>
      <w:r w:rsidR="00827853" w:rsidRPr="00EA5BFC">
        <w:rPr>
          <w:rFonts w:ascii="Arial" w:hAnsi="Arial" w:cs="Arial"/>
          <w:sz w:val="20"/>
          <w:szCs w:val="20"/>
          <w:highlight w:val="yellow"/>
          <w:lang w:val="en-US"/>
        </w:rPr>
        <w:t>H</w:t>
      </w:r>
      <w:r w:rsidR="00472964" w:rsidRPr="00EA5BFC">
        <w:rPr>
          <w:rFonts w:ascii="Arial" w:hAnsi="Arial" w:cs="Arial"/>
          <w:sz w:val="20"/>
          <w:szCs w:val="20"/>
          <w:highlight w:val="yellow"/>
          <w:lang w:val="en-US"/>
        </w:rPr>
        <w:t>G</w:t>
      </w:r>
      <w:r w:rsidRPr="00EA5BFC">
        <w:rPr>
          <w:rFonts w:ascii="Arial" w:hAnsi="Arial" w:cs="Arial"/>
          <w:sz w:val="20"/>
          <w:szCs w:val="20"/>
          <w:highlight w:val="yellow"/>
          <w:lang w:val="en-US"/>
        </w:rPr>
        <w:t xml:space="preserve"> Unit preparation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463DB" w:rsidRPr="00BF3A21" w:rsidTr="003463DB">
        <w:tc>
          <w:tcPr>
            <w:tcW w:w="14174" w:type="dxa"/>
          </w:tcPr>
          <w:tbl>
            <w:tblPr>
              <w:tblStyle w:val="GridTable1Light-Accent514"/>
              <w:tblpPr w:leftFromText="180" w:rightFromText="180" w:vertAnchor="page" w:horzAnchor="margin" w:tblpXSpec="center" w:tblpY="1"/>
              <w:tblW w:w="15069" w:type="dxa"/>
              <w:shd w:val="clear" w:color="auto" w:fill="EFEFEF"/>
              <w:tblLook w:val="04A0" w:firstRow="1" w:lastRow="0" w:firstColumn="1" w:lastColumn="0" w:noHBand="0" w:noVBand="1"/>
            </w:tblPr>
            <w:tblGrid>
              <w:gridCol w:w="3832"/>
              <w:gridCol w:w="4961"/>
              <w:gridCol w:w="5377"/>
              <w:gridCol w:w="899"/>
            </w:tblGrid>
            <w:tr w:rsidR="003463DB" w:rsidRPr="00BF3A21" w:rsidTr="00924D4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69" w:type="dxa"/>
                  <w:gridSpan w:val="4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95B3D7" w:themeFill="accent1" w:themeFillTint="99"/>
                </w:tcPr>
                <w:p w:rsidR="003463DB" w:rsidRPr="00F539FF" w:rsidRDefault="003463DB" w:rsidP="00924D48">
                  <w:pPr>
                    <w:spacing w:line="240" w:lineRule="auto"/>
                    <w:ind w:left="454" w:right="1206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463DB" w:rsidRPr="00F539FF" w:rsidTr="00924D48">
              <w:trPr>
                <w:gridAfter w:val="1"/>
                <w:wAfter w:w="899" w:type="dxa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3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60205D" w:rsidRDefault="0060205D" w:rsidP="0060205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center"/>
                    <w:rPr>
                      <w:rFonts w:ascii="Arial" w:eastAsia="Calibri" w:hAnsi="Arial" w:cs="Arial"/>
                      <w:bCs w:val="0"/>
                      <w:noProof/>
                      <w:sz w:val="20"/>
                      <w:szCs w:val="20"/>
                      <w:lang w:val="en-US"/>
                    </w:rPr>
                  </w:pPr>
                </w:p>
                <w:p w:rsidR="003463DB" w:rsidRPr="00F539FF" w:rsidRDefault="00D73A4F" w:rsidP="00924D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Cs w:val="0"/>
                      <w:noProof/>
                      <w:sz w:val="20"/>
                      <w:szCs w:val="20"/>
                      <w:lang w:val="en-US"/>
                    </w:rPr>
                  </w:pPr>
                  <w:r w:rsidRPr="00D73A4F">
                    <w:rPr>
                      <w:rFonts w:ascii="Arial" w:eastAsia="Calibri" w:hAnsi="Arial" w:cs="Arial"/>
                      <w:bCs w:val="0"/>
                      <w:noProof/>
                      <w:sz w:val="20"/>
                      <w:szCs w:val="20"/>
                      <w:lang w:val="en-US"/>
                    </w:rPr>
                    <w:t>DYSFUNCTIONAL POINTS/</w:t>
                  </w:r>
                  <w:r w:rsidR="00827853" w:rsidRPr="00D73A4F">
                    <w:rPr>
                      <w:rFonts w:ascii="Arial" w:eastAsia="Calibri" w:hAnsi="Arial" w:cs="Arial"/>
                      <w:bCs w:val="0"/>
                      <w:noProof/>
                      <w:sz w:val="20"/>
                      <w:szCs w:val="20"/>
                      <w:lang w:val="en-US"/>
                    </w:rPr>
                    <w:t>FAILURE MODES</w:t>
                  </w:r>
                </w:p>
                <w:p w:rsidR="003463DB" w:rsidRPr="00F539FF" w:rsidRDefault="003463DB" w:rsidP="0060205D">
                  <w:pPr>
                    <w:autoSpaceDE w:val="0"/>
                    <w:autoSpaceDN w:val="0"/>
                    <w:adjustRightInd w:val="0"/>
                    <w:spacing w:line="240" w:lineRule="auto"/>
                    <w:ind w:right="175"/>
                    <w:jc w:val="center"/>
                    <w:rPr>
                      <w:rFonts w:ascii="Arial" w:eastAsia="Calibri" w:hAnsi="Arial" w:cs="Arial"/>
                      <w:bCs w:val="0"/>
                      <w:noProof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3463DB">
                  <w:pPr>
                    <w:pStyle w:val="ListParagraph"/>
                    <w:autoSpaceDE w:val="0"/>
                    <w:autoSpaceDN w:val="0"/>
                    <w:adjustRightInd w:val="0"/>
                    <w:ind w:left="420" w:right="21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bCs/>
                      <w:noProof/>
                      <w:sz w:val="20"/>
                      <w:szCs w:val="20"/>
                      <w:lang w:val="en-US"/>
                    </w:rPr>
                  </w:pPr>
                </w:p>
                <w:p w:rsidR="003463DB" w:rsidRPr="00F539FF" w:rsidRDefault="003463DB" w:rsidP="00924D48">
                  <w:pPr>
                    <w:autoSpaceDE w:val="0"/>
                    <w:autoSpaceDN w:val="0"/>
                    <w:adjustRightInd w:val="0"/>
                    <w:ind w:right="-9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bCs/>
                      <w:noProof/>
                      <w:sz w:val="20"/>
                      <w:szCs w:val="20"/>
                      <w:lang w:val="en-US"/>
                    </w:rPr>
                  </w:pPr>
                  <w:r w:rsidRPr="00F539FF">
                    <w:rPr>
                      <w:rFonts w:ascii="Arial" w:eastAsia="Calibri" w:hAnsi="Arial" w:cs="Arial"/>
                      <w:b/>
                      <w:bCs/>
                      <w:noProof/>
                      <w:sz w:val="20"/>
                      <w:szCs w:val="20"/>
                      <w:lang w:val="en-US"/>
                    </w:rPr>
                    <w:t>CORRECTIVE MEASURES ALREADY IN PLACE</w:t>
                  </w:r>
                </w:p>
              </w:tc>
              <w:tc>
                <w:tcPr>
                  <w:tcW w:w="537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60205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20"/>
                      <w:szCs w:val="20"/>
                      <w:lang w:val="en-US"/>
                    </w:rPr>
                  </w:pPr>
                </w:p>
                <w:p w:rsidR="003463DB" w:rsidRPr="00F539FF" w:rsidRDefault="003463DB" w:rsidP="0060205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20"/>
                      <w:szCs w:val="20"/>
                      <w:lang w:val="en-US"/>
                    </w:rPr>
                  </w:pPr>
                  <w:r w:rsidRPr="00F539FF">
                    <w:rPr>
                      <w:rFonts w:ascii="Arial" w:eastAsia="Calibri" w:hAnsi="Arial" w:cs="Arial"/>
                      <w:b/>
                      <w:noProof/>
                      <w:sz w:val="20"/>
                      <w:szCs w:val="20"/>
                      <w:lang w:val="en-US"/>
                    </w:rPr>
                    <w:t>ADDITIONAL CORRECTIVE MEASURES</w:t>
                  </w:r>
                </w:p>
                <w:p w:rsidR="003463DB" w:rsidRPr="00F539FF" w:rsidRDefault="003463DB" w:rsidP="003463DB">
                  <w:pPr>
                    <w:autoSpaceDE w:val="0"/>
                    <w:autoSpaceDN w:val="0"/>
                    <w:adjustRightInd w:val="0"/>
                    <w:spacing w:line="240" w:lineRule="auto"/>
                    <w:ind w:right="-21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463DB" w:rsidRPr="00BF3A21" w:rsidTr="00924D48">
              <w:trPr>
                <w:gridAfter w:val="1"/>
                <w:wAfter w:w="899" w:type="dxa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3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autoSpaceDE w:val="0"/>
                    <w:autoSpaceDN w:val="0"/>
                    <w:adjustRightInd w:val="0"/>
                    <w:spacing w:line="240" w:lineRule="auto"/>
                    <w:ind w:right="175"/>
                    <w:jc w:val="both"/>
                    <w:rPr>
                      <w:rFonts w:ascii="Arial" w:eastAsia="Calibri" w:hAnsi="Arial" w:cs="Arial"/>
                      <w:bCs w:val="0"/>
                      <w:noProof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Error in Body Weight, Height and BSA calculations (Stage: Medical Prescription)</w:t>
                  </w:r>
                </w:p>
              </w:tc>
              <w:tc>
                <w:tcPr>
                  <w:tcW w:w="496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autoSpaceDE w:val="0"/>
                    <w:autoSpaceDN w:val="0"/>
                    <w:adjustRightInd w:val="0"/>
                    <w:ind w:left="420" w:right="2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37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3463DB">
                  <w:pPr>
                    <w:pStyle w:val="ListParagraph"/>
                    <w:numPr>
                      <w:ilvl w:val="0"/>
                      <w:numId w:val="2"/>
                    </w:num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Re-evaluation of patients’ </w:t>
                  </w:r>
                  <w:proofErr w:type="spellStart"/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somatomet</w:t>
                  </w:r>
                  <w:r w:rsidR="0060205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ic</w:t>
                  </w:r>
                  <w:proofErr w:type="spellEnd"/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characteristics from a second doctor</w:t>
                  </w:r>
                </w:p>
                <w:p w:rsidR="003463DB" w:rsidRPr="00F539FF" w:rsidRDefault="003463DB" w:rsidP="003463DB">
                  <w:p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3463DB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Re-evaluation of BSA from the responsible pharmacist</w:t>
                  </w:r>
                </w:p>
                <w:p w:rsidR="003463DB" w:rsidRPr="00F539FF" w:rsidRDefault="003463DB" w:rsidP="003463DB">
                  <w:pPr>
                    <w:autoSpaceDE w:val="0"/>
                    <w:autoSpaceDN w:val="0"/>
                    <w:adjustRightInd w:val="0"/>
                    <w:spacing w:line="240" w:lineRule="auto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463DB" w:rsidRPr="00BF3A21" w:rsidTr="00924D48">
              <w:trPr>
                <w:gridAfter w:val="1"/>
                <w:wAfter w:w="899" w:type="dxa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3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autoSpaceDE w:val="0"/>
                    <w:autoSpaceDN w:val="0"/>
                    <w:adjustRightInd w:val="0"/>
                    <w:spacing w:line="240" w:lineRule="auto"/>
                    <w:ind w:right="175"/>
                    <w:jc w:val="both"/>
                    <w:rPr>
                      <w:rFonts w:ascii="Arial" w:eastAsia="Calibri" w:hAnsi="Arial" w:cs="Arial"/>
                      <w:bCs w:val="0"/>
                      <w:noProof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Incorrect patient name written on the label (Stage: Labeling of final products)</w:t>
                  </w:r>
                </w:p>
              </w:tc>
              <w:tc>
                <w:tcPr>
                  <w:tcW w:w="496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pStyle w:val="ListParagraph"/>
                    <w:numPr>
                      <w:ilvl w:val="0"/>
                      <w:numId w:val="1"/>
                    </w:numPr>
                    <w:ind w:left="420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The writing of the label is done using patient’s data directly from the patient’s </w:t>
                  </w:r>
                  <w:r w:rsidR="009967C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treatment sheet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and not from the record that </w:t>
                  </w:r>
                  <w:r w:rsidR="009967C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the 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responsible pharmacist keeps. During this process, the patient's </w:t>
                  </w:r>
                  <w:r w:rsidR="009967C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treatment sheet</w:t>
                  </w:r>
                  <w:r w:rsidR="009967CD"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overlays the record’s data to prevent the wrong combination of  patients’</w:t>
                  </w:r>
                  <w:r w:rsidR="009967C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names and drugs</w:t>
                  </w:r>
                </w:p>
                <w:p w:rsidR="003463DB" w:rsidRPr="00DB482C" w:rsidRDefault="003463DB" w:rsidP="00E5443C">
                  <w:pPr>
                    <w:ind w:left="420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DB482C" w:rsidRDefault="003463DB" w:rsidP="00E5443C">
                  <w:pPr>
                    <w:pStyle w:val="ListParagraph"/>
                    <w:numPr>
                      <w:ilvl w:val="0"/>
                      <w:numId w:val="1"/>
                    </w:numPr>
                    <w:ind w:left="420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B482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There is a shor</w:t>
                  </w:r>
                  <w:r w:rsidR="009967CD" w:rsidRPr="00DB482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 break during work to rest the Unit’s working staff</w:t>
                  </w:r>
                </w:p>
                <w:p w:rsidR="003463DB" w:rsidRPr="00F539FF" w:rsidRDefault="003463DB" w:rsidP="00E5443C">
                  <w:pPr>
                    <w:autoSpaceDE w:val="0"/>
                    <w:autoSpaceDN w:val="0"/>
                    <w:adjustRightInd w:val="0"/>
                    <w:spacing w:line="240" w:lineRule="auto"/>
                    <w:ind w:left="420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37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Default="003463DB" w:rsidP="003463DB">
                  <w:pPr>
                    <w:pStyle w:val="ListParagraph"/>
                    <w:numPr>
                      <w:ilvl w:val="0"/>
                      <w:numId w:val="2"/>
                    </w:num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E479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Re-check of  the label by a second pharmacist </w:t>
                  </w:r>
                </w:p>
                <w:p w:rsidR="00EE479D" w:rsidRPr="00EE479D" w:rsidRDefault="00EE479D" w:rsidP="00EE479D">
                  <w:pPr>
                    <w:pStyle w:val="ListParagraph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3463DB">
                  <w:pPr>
                    <w:pStyle w:val="ListParagraph"/>
                    <w:numPr>
                      <w:ilvl w:val="0"/>
                      <w:numId w:val="2"/>
                    </w:num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Re-check and verification of all label data from nursing staff prior to administration to the patient</w:t>
                  </w:r>
                </w:p>
                <w:p w:rsidR="00EE479D" w:rsidRPr="00EE479D" w:rsidRDefault="00EE479D" w:rsidP="00EE479D">
                  <w:pPr>
                    <w:pStyle w:val="ListParagraph"/>
                    <w:autoSpaceDE w:val="0"/>
                    <w:autoSpaceDN w:val="0"/>
                    <w:adjustRightIn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16"/>
                      <w:szCs w:val="16"/>
                      <w:lang w:val="en-US"/>
                    </w:rPr>
                  </w:pPr>
                </w:p>
                <w:p w:rsidR="003463DB" w:rsidRPr="00924D48" w:rsidRDefault="003463DB" w:rsidP="003463DB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16"/>
                      <w:szCs w:val="16"/>
                      <w:lang w:val="en-US"/>
                    </w:rPr>
                  </w:pPr>
                  <w:r w:rsidRPr="00924D4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Avoiding interruption of </w:t>
                  </w:r>
                  <w:r w:rsidR="003C117E" w:rsidRPr="00924D4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Pharmacist’s </w:t>
                  </w:r>
                  <w:r w:rsidRPr="00924D4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authoring work for answering questions to third parties. If there is an urgent need to stop the authoring process, then the unfinished label must be re-examined with regard to the information given</w:t>
                  </w:r>
                </w:p>
                <w:p w:rsidR="003463DB" w:rsidRPr="00F539FF" w:rsidRDefault="003463DB" w:rsidP="003463DB">
                  <w:pPr>
                    <w:pStyle w:val="ListParagraph"/>
                    <w:autoSpaceDE w:val="0"/>
                    <w:autoSpaceDN w:val="0"/>
                    <w:adjustRightIn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463DB" w:rsidRPr="00BF3A21" w:rsidTr="00924D48">
              <w:trPr>
                <w:gridAfter w:val="1"/>
                <w:wAfter w:w="899" w:type="dxa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3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spacing w:after="200" w:line="240" w:lineRule="auto"/>
                    <w:ind w:right="175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Incorrect medication dose written on the label (Stage: Labeling of final products)</w:t>
                  </w:r>
                </w:p>
              </w:tc>
              <w:tc>
                <w:tcPr>
                  <w:tcW w:w="496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pStyle w:val="ListParagraph"/>
                    <w:numPr>
                      <w:ilvl w:val="0"/>
                      <w:numId w:val="1"/>
                    </w:numPr>
                    <w:ind w:left="420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Nurses compare medicines that are prepared for the patient with those listed in the patient's </w:t>
                  </w:r>
                  <w:r w:rsidR="009967C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treatment sheet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and </w:t>
                  </w:r>
                  <w:r w:rsidR="009967C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ask 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the pharmacist if there is any doubt</w:t>
                  </w:r>
                </w:p>
                <w:p w:rsidR="003463DB" w:rsidRPr="009967CD" w:rsidRDefault="003463DB" w:rsidP="00E5443C">
                  <w:pPr>
                    <w:autoSpaceDE w:val="0"/>
                    <w:autoSpaceDN w:val="0"/>
                    <w:adjustRightInd w:val="0"/>
                    <w:spacing w:line="240" w:lineRule="auto"/>
                    <w:ind w:left="420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37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3463DB">
                  <w:pPr>
                    <w:pStyle w:val="ListParagraph"/>
                    <w:numPr>
                      <w:ilvl w:val="0"/>
                      <w:numId w:val="2"/>
                    </w:num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Avoiding interruption of authoring work for answering questions to third parties. </w:t>
                  </w:r>
                </w:p>
                <w:p w:rsidR="003463DB" w:rsidRPr="00F539FF" w:rsidRDefault="003463DB" w:rsidP="003463DB">
                  <w:p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60205D" w:rsidRPr="00924D48" w:rsidRDefault="003463DB" w:rsidP="0060205D">
                  <w:pPr>
                    <w:pStyle w:val="ListParagraph"/>
                    <w:numPr>
                      <w:ilvl w:val="0"/>
                      <w:numId w:val="2"/>
                    </w:num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924D4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Re-check of  the label by a second pharmacist or other partner</w:t>
                  </w:r>
                  <w:r w:rsidR="005A30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3463DB" w:rsidRPr="00F539FF" w:rsidRDefault="003463DB" w:rsidP="003463DB">
                  <w:p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463DB" w:rsidRPr="00BF3A21" w:rsidTr="00924D48">
              <w:trPr>
                <w:gridAfter w:val="1"/>
                <w:wAfter w:w="899" w:type="dxa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3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spacing w:after="200" w:line="240" w:lineRule="auto"/>
                    <w:ind w:right="175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Coating of the Biological Safety Chamber (BSC) Surface with sterile fields without </w:t>
                  </w:r>
                  <w:r w:rsidR="0060205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taking 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safety precautions related to microbial 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lastRenderedPageBreak/>
                    <w:t>contamination (Stage: Preparation of Biological Safety Cabinet)</w:t>
                  </w:r>
                </w:p>
              </w:tc>
              <w:tc>
                <w:tcPr>
                  <w:tcW w:w="496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20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lastRenderedPageBreak/>
                    <w:t xml:space="preserve">Prior to taking up duties at the Unit, all healthcare professionals (pharmacists and technicians) involved in the preparation of solutions, follow a complete theoretical and practical training on the preparation of sterile intravenous solutions including the operation of the 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lastRenderedPageBreak/>
                    <w:t xml:space="preserve">biological safety chambers </w:t>
                  </w:r>
                  <w:r w:rsidR="009967C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(BSC) 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and how they are prepared</w:t>
                  </w:r>
                  <w:r w:rsidR="00C576A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to work</w:t>
                  </w:r>
                </w:p>
                <w:p w:rsidR="003463DB" w:rsidRPr="00F539FF" w:rsidRDefault="003463DB" w:rsidP="00E5443C">
                  <w:pPr>
                    <w:pStyle w:val="ListParagraph"/>
                    <w:autoSpaceDE w:val="0"/>
                    <w:autoSpaceDN w:val="0"/>
                    <w:adjustRightInd w:val="0"/>
                    <w:ind w:left="420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377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Default="003463DB" w:rsidP="003463DB">
                  <w:pPr>
                    <w:pStyle w:val="ListParagraph"/>
                    <w:numPr>
                      <w:ilvl w:val="0"/>
                      <w:numId w:val="2"/>
                    </w:num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lastRenderedPageBreak/>
                    <w:t xml:space="preserve">Preparation of written instructions (SOPs) </w:t>
                  </w:r>
                  <w:r w:rsidR="005A30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about 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the process of preparing the BSC</w:t>
                  </w:r>
                  <w:r w:rsidR="005A30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. E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mployees will strictly adhere to</w:t>
                  </w:r>
                  <w:r w:rsidR="005A30C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the written instructions</w:t>
                  </w:r>
                </w:p>
                <w:p w:rsidR="0060205D" w:rsidRPr="00F539FF" w:rsidRDefault="0060205D" w:rsidP="0060205D">
                  <w:pPr>
                    <w:pStyle w:val="ListParagraph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3463DB">
                  <w:pPr>
                    <w:pStyle w:val="ListParagraph"/>
                    <w:numPr>
                      <w:ilvl w:val="0"/>
                      <w:numId w:val="2"/>
                    </w:num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lastRenderedPageBreak/>
                    <w:t>Control and certification of employees’ practical and theoretical skills at regular intervals</w:t>
                  </w:r>
                </w:p>
                <w:p w:rsidR="003463DB" w:rsidRPr="00F539FF" w:rsidRDefault="003463DB" w:rsidP="003463DB">
                  <w:p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3463DB">
                  <w:pPr>
                    <w:pStyle w:val="ListParagraph"/>
                    <w:numPr>
                      <w:ilvl w:val="0"/>
                      <w:numId w:val="2"/>
                    </w:num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Installation of video surveillance systems (cameras) in the workplace, in order to monitor and verify that the actions of employees who prepare the BSC comply with the given recommendations</w:t>
                  </w:r>
                </w:p>
                <w:p w:rsidR="003463DB" w:rsidRPr="00F539FF" w:rsidRDefault="003463DB" w:rsidP="003463DB">
                  <w:p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3463DB">
                  <w:pPr>
                    <w:pStyle w:val="ListParagraph"/>
                    <w:numPr>
                      <w:ilvl w:val="0"/>
                      <w:numId w:val="2"/>
                    </w:num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Coating of BSC surfaces and arrangeme</w:t>
                  </w:r>
                  <w:r w:rsidR="0060205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nt of materials and drugs inser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ted in the BSC, must be done only using sterile gloves</w:t>
                  </w:r>
                </w:p>
                <w:p w:rsidR="003463DB" w:rsidRPr="00F539FF" w:rsidRDefault="003463DB" w:rsidP="003463DB">
                  <w:p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3463DB">
                  <w:p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3463DB">
                  <w:pPr>
                    <w:autoSpaceDE w:val="0"/>
                    <w:autoSpaceDN w:val="0"/>
                    <w:adjustRightInd w:val="0"/>
                    <w:spacing w:line="240" w:lineRule="auto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463DB" w:rsidRPr="00BF3A21" w:rsidTr="00924D48">
              <w:trPr>
                <w:gridAfter w:val="1"/>
                <w:wAfter w:w="899" w:type="dxa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3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spacing w:after="200" w:line="240" w:lineRule="auto"/>
                    <w:ind w:right="175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lastRenderedPageBreak/>
                    <w:t>Placing materials in the BSC without taking safety measures for microbial contamination (Stage: Preparation of Biological Safety Cabinet)</w:t>
                  </w:r>
                </w:p>
              </w:tc>
              <w:tc>
                <w:tcPr>
                  <w:tcW w:w="496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pStyle w:val="ListParagraph"/>
                    <w:numPr>
                      <w:ilvl w:val="0"/>
                      <w:numId w:val="1"/>
                    </w:numPr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All materials inserted in the BSC are sterile </w:t>
                  </w:r>
                </w:p>
                <w:p w:rsidR="003463DB" w:rsidRPr="00F539FF" w:rsidRDefault="003463DB" w:rsidP="00E5443C">
                  <w:pPr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9967CD" w:rsidP="00E5443C">
                  <w:pPr>
                    <w:pStyle w:val="ListParagraph"/>
                    <w:numPr>
                      <w:ilvl w:val="0"/>
                      <w:numId w:val="1"/>
                    </w:numPr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Sterile m</w:t>
                  </w:r>
                  <w:r w:rsidR="003463DB"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aterials insertion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in the BSC </w:t>
                  </w:r>
                  <w:r w:rsidR="003463DB"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 made in such a way that they do not come into contact with bare hands or other unclean surfaces</w:t>
                  </w:r>
                </w:p>
                <w:p w:rsidR="003463DB" w:rsidRPr="00F539FF" w:rsidRDefault="003463DB" w:rsidP="00E5443C">
                  <w:pPr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60205D" w:rsidRDefault="003463DB" w:rsidP="00E5443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0205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The arrangement of the vials into the BSC is done with clean but not sterile gloves</w:t>
                  </w:r>
                </w:p>
                <w:p w:rsidR="003463DB" w:rsidRPr="00F539FF" w:rsidRDefault="003463DB" w:rsidP="00E5443C">
                  <w:pPr>
                    <w:autoSpaceDE w:val="0"/>
                    <w:autoSpaceDN w:val="0"/>
                    <w:adjustRightInd w:val="0"/>
                    <w:spacing w:line="240" w:lineRule="auto"/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377" w:type="dxa"/>
                  <w:vMerge/>
                  <w:tcBorders>
                    <w:left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3463DB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463DB" w:rsidRPr="00BF3A21" w:rsidTr="00924D48">
              <w:trPr>
                <w:gridAfter w:val="1"/>
                <w:wAfter w:w="899" w:type="dxa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3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spacing w:after="200" w:line="240" w:lineRule="auto"/>
                    <w:ind w:right="175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Importing drug vials and cont</w:t>
                  </w:r>
                  <w:r w:rsidR="0060205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ainers into the cabinet without having them previously sprayed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9967C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with a suitable antimicrobial solution (Stage:  Preparation of Biological Safety Cabinet )</w:t>
                  </w:r>
                </w:p>
              </w:tc>
              <w:tc>
                <w:tcPr>
                  <w:tcW w:w="496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All drug vials are sprayed with an appropriate disinfectant. This does not apply to normal saline or 5% dextrose containers. </w:t>
                  </w:r>
                  <w:r w:rsidR="0056077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Because of that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, </w:t>
                  </w:r>
                  <w:r w:rsidR="0056077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employees are advised to avoid 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finger contact with containers’ </w:t>
                  </w:r>
                  <w:r w:rsidR="0056077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caps and syringe tips</w:t>
                  </w:r>
                </w:p>
                <w:p w:rsidR="003463DB" w:rsidRPr="0056077D" w:rsidRDefault="003463DB" w:rsidP="00E5443C">
                  <w:pPr>
                    <w:pStyle w:val="ListParagraph"/>
                    <w:autoSpaceDE w:val="0"/>
                    <w:autoSpaceDN w:val="0"/>
                    <w:adjustRightInd w:val="0"/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377" w:type="dxa"/>
                  <w:vMerge/>
                  <w:tcBorders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3463DB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463DB" w:rsidRPr="00BF3A21" w:rsidTr="00924D48">
              <w:trPr>
                <w:gridAfter w:val="1"/>
                <w:wAfter w:w="899" w:type="dxa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3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spacing w:after="200" w:line="240" w:lineRule="auto"/>
                    <w:ind w:right="175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Non-compliance with aseptic technique rules (Stage: Preparing staff for the preparation of sterile solutions of cytotoxic drugs)</w:t>
                  </w:r>
                </w:p>
              </w:tc>
              <w:tc>
                <w:tcPr>
                  <w:tcW w:w="496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Sufficient practical and theoretical training of workers in aseptic technique</w:t>
                  </w:r>
                </w:p>
                <w:p w:rsidR="003463DB" w:rsidRPr="00F539FF" w:rsidRDefault="003463DB" w:rsidP="00E5443C">
                  <w:pPr>
                    <w:autoSpaceDE w:val="0"/>
                    <w:autoSpaceDN w:val="0"/>
                    <w:adjustRightInd w:val="0"/>
                    <w:spacing w:line="240" w:lineRule="auto"/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E5443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Microbiological testing of the solutions at a frequency of one to three times a week</w:t>
                  </w:r>
                </w:p>
              </w:tc>
              <w:tc>
                <w:tcPr>
                  <w:tcW w:w="537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3463DB">
                  <w:pPr>
                    <w:pStyle w:val="ListParagraph"/>
                    <w:numPr>
                      <w:ilvl w:val="0"/>
                      <w:numId w:val="2"/>
                    </w:numPr>
                    <w:spacing w:before="120" w:after="12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Preparation of a set of written instructions (SOPs) on the process of aseptic technique, which employees will strictly adhere to</w:t>
                  </w:r>
                </w:p>
                <w:p w:rsidR="003463DB" w:rsidRPr="00F539FF" w:rsidRDefault="003463DB" w:rsidP="003463DB">
                  <w:pPr>
                    <w:pStyle w:val="ListParagraph"/>
                    <w:numPr>
                      <w:ilvl w:val="0"/>
                      <w:numId w:val="2"/>
                    </w:num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Control and certification of employees’ practical and theoretical skills at regular intervals</w:t>
                  </w:r>
                </w:p>
                <w:p w:rsidR="0060205D" w:rsidRPr="0060205D" w:rsidRDefault="0060205D" w:rsidP="0060205D">
                  <w:pPr>
                    <w:pStyle w:val="ListParagraph"/>
                    <w:autoSpaceDE w:val="0"/>
                    <w:autoSpaceDN w:val="0"/>
                    <w:adjustRightIn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3463DB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</w:rPr>
                    <w:t>Μ</w:t>
                  </w:r>
                  <w:proofErr w:type="spellStart"/>
                  <w:r w:rsidR="00924D4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icrobiological</w:t>
                  </w:r>
                  <w:proofErr w:type="spellEnd"/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testing of prepared solutions on a daily basis</w:t>
                  </w:r>
                </w:p>
                <w:p w:rsidR="0060205D" w:rsidRDefault="0060205D" w:rsidP="0060205D">
                  <w:pPr>
                    <w:pStyle w:val="ListParagraph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3463DB">
                  <w:pPr>
                    <w:pStyle w:val="ListParagraph"/>
                    <w:numPr>
                      <w:ilvl w:val="0"/>
                      <w:numId w:val="2"/>
                    </w:num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Installation of video surveillance systems (cameras) in the workplace, in order to monitor and verify that employees prepare the solutions according to the rules of the aseptic technique</w:t>
                  </w:r>
                </w:p>
                <w:p w:rsidR="003463DB" w:rsidRPr="00F539FF" w:rsidRDefault="003463DB" w:rsidP="003463DB">
                  <w:pPr>
                    <w:autoSpaceDE w:val="0"/>
                    <w:autoSpaceDN w:val="0"/>
                    <w:adjustRightInd w:val="0"/>
                    <w:spacing w:line="240" w:lineRule="auto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463DB" w:rsidRPr="00F539FF" w:rsidTr="00924D48">
              <w:trPr>
                <w:gridAfter w:val="1"/>
                <w:wAfter w:w="899" w:type="dxa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3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spacing w:after="200" w:line="240" w:lineRule="auto"/>
                    <w:ind w:right="175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Incorrect medication volume is added by the staff in the final solution container during solution preparation (Stage: Preparation of sterile cytotoxic drug solutions)</w:t>
                  </w:r>
                </w:p>
              </w:tc>
              <w:tc>
                <w:tcPr>
                  <w:tcW w:w="496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pStyle w:val="ListParagraph"/>
                    <w:numPr>
                      <w:ilvl w:val="0"/>
                      <w:numId w:val="1"/>
                    </w:numPr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Sufficient practical and theoretical training of employees</w:t>
                  </w:r>
                </w:p>
                <w:p w:rsidR="003463DB" w:rsidRPr="00F539FF" w:rsidRDefault="003463DB" w:rsidP="00E5443C">
                  <w:pPr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E5443C">
                  <w:pPr>
                    <w:pStyle w:val="ListParagraph"/>
                    <w:numPr>
                      <w:ilvl w:val="0"/>
                      <w:numId w:val="1"/>
                    </w:numPr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Writing clean and easy-to-read labels</w:t>
                  </w:r>
                </w:p>
                <w:p w:rsidR="003463DB" w:rsidRPr="00F539FF" w:rsidRDefault="003463DB" w:rsidP="00E5443C">
                  <w:pPr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60205D" w:rsidP="00E5443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All </w:t>
                  </w:r>
                  <w:r w:rsidR="003463DB"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volume measuring devices / syringes that are used during sterile cytotoxic solutions preparation, are certified for their quality</w:t>
                  </w:r>
                </w:p>
                <w:p w:rsidR="003463DB" w:rsidRPr="00F539FF" w:rsidRDefault="003463DB" w:rsidP="00E5443C">
                  <w:pPr>
                    <w:autoSpaceDE w:val="0"/>
                    <w:autoSpaceDN w:val="0"/>
                    <w:adjustRightInd w:val="0"/>
                    <w:spacing w:line="240" w:lineRule="auto"/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E5443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  <w:t>No technician produces drugs for more than 2 consecutive days in order to avoid burnout.</w:t>
                  </w:r>
                </w:p>
              </w:tc>
              <w:tc>
                <w:tcPr>
                  <w:tcW w:w="537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3463DB">
                  <w:pPr>
                    <w:pStyle w:val="ListParagraph"/>
                    <w:numPr>
                      <w:ilvl w:val="0"/>
                      <w:numId w:val="2"/>
                    </w:num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Ensuring a sufficient number of workers in the unit</w:t>
                  </w:r>
                  <w:r w:rsidR="0060205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to avoid burnout</w:t>
                  </w:r>
                </w:p>
                <w:p w:rsidR="003463DB" w:rsidRPr="00F539FF" w:rsidRDefault="003463DB" w:rsidP="003463DB">
                  <w:pPr>
                    <w:ind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3463DB">
                  <w:pPr>
                    <w:pStyle w:val="ListParagraph"/>
                    <w:numPr>
                      <w:ilvl w:val="0"/>
                      <w:numId w:val="2"/>
                    </w:num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Application of e-print labels to avoid errors because of unreadable letters/numbers</w:t>
                  </w:r>
                </w:p>
                <w:p w:rsidR="003463DB" w:rsidRPr="00F539FF" w:rsidRDefault="003463DB" w:rsidP="003463DB">
                  <w:p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3463DB">
                  <w:pPr>
                    <w:pStyle w:val="ListParagraph"/>
                    <w:numPr>
                      <w:ilvl w:val="0"/>
                      <w:numId w:val="2"/>
                    </w:num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Limitation of speech and interruptions of work by third parties in order to avoid workers’ distraction</w:t>
                  </w:r>
                </w:p>
                <w:p w:rsidR="003463DB" w:rsidRPr="00F539FF" w:rsidRDefault="003463DB" w:rsidP="003463DB">
                  <w:p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3463DB">
                  <w:pPr>
                    <w:pStyle w:val="ListParagraph"/>
                    <w:numPr>
                      <w:ilvl w:val="0"/>
                      <w:numId w:val="2"/>
                    </w:num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Control and certification of employees’ practical and theoretical skills at regular intervals</w:t>
                  </w:r>
                </w:p>
                <w:p w:rsidR="003463DB" w:rsidRPr="00F539FF" w:rsidRDefault="003463DB" w:rsidP="003463DB">
                  <w:p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3463DB">
                  <w:pPr>
                    <w:pStyle w:val="ListParagraph"/>
                    <w:numPr>
                      <w:ilvl w:val="0"/>
                      <w:numId w:val="2"/>
                    </w:num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Installation of video surveillance systems (cameras) in the workplace </w:t>
                  </w:r>
                </w:p>
                <w:p w:rsidR="003463DB" w:rsidRPr="00F539FF" w:rsidRDefault="003463DB" w:rsidP="003463DB">
                  <w:p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3463DB">
                  <w:pPr>
                    <w:pStyle w:val="ListParagraph"/>
                    <w:numPr>
                      <w:ilvl w:val="0"/>
                      <w:numId w:val="2"/>
                    </w:num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Careful selection of employees </w:t>
                  </w:r>
                </w:p>
                <w:p w:rsidR="003463DB" w:rsidRPr="00F539FF" w:rsidRDefault="003463DB" w:rsidP="003463DB">
                  <w:pPr>
                    <w:autoSpaceDE w:val="0"/>
                    <w:autoSpaceDN w:val="0"/>
                    <w:adjustRightInd w:val="0"/>
                    <w:spacing w:line="240" w:lineRule="auto"/>
                    <w:ind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463DB" w:rsidRPr="00BF3A21" w:rsidTr="00924D48">
              <w:trPr>
                <w:gridAfter w:val="1"/>
                <w:wAfter w:w="899" w:type="dxa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3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spacing w:after="200" w:line="240" w:lineRule="auto"/>
                    <w:ind w:right="175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lastRenderedPageBreak/>
                    <w:t>Skip installation of the sterile cytotoxic solutions that are to be administered in the coming days in a refrigerator (Stage: Storage solutions of cytotoxic drugs in hospital wards)</w:t>
                  </w:r>
                </w:p>
              </w:tc>
              <w:tc>
                <w:tcPr>
                  <w:tcW w:w="496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pStyle w:val="ListParagraph"/>
                    <w:numPr>
                      <w:ilvl w:val="0"/>
                      <w:numId w:val="1"/>
                    </w:numPr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Labeling of final solutions with labels that clearly indicate the storage conditions.</w:t>
                  </w:r>
                </w:p>
                <w:p w:rsidR="003463DB" w:rsidRPr="00F539FF" w:rsidRDefault="003463DB" w:rsidP="00E5443C">
                  <w:pPr>
                    <w:autoSpaceDE w:val="0"/>
                    <w:autoSpaceDN w:val="0"/>
                    <w:adjustRightInd w:val="0"/>
                    <w:spacing w:line="240" w:lineRule="auto"/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37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BC2A20">
                  <w:pPr>
                    <w:pStyle w:val="ListParagraph"/>
                    <w:numPr>
                      <w:ilvl w:val="0"/>
                      <w:numId w:val="2"/>
                    </w:num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Intense signaling of storage precautions on the final product’s label </w:t>
                  </w:r>
                </w:p>
                <w:p w:rsidR="003463DB" w:rsidRPr="00F539FF" w:rsidRDefault="003463DB" w:rsidP="00BC2A20">
                  <w:p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BC2A20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Provision of written information on storage / preservation of the final products to</w:t>
                  </w:r>
                  <w:r w:rsidR="00FF2C7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the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nursing staff</w:t>
                  </w:r>
                </w:p>
                <w:p w:rsidR="003463DB" w:rsidRPr="00F539FF" w:rsidRDefault="003463DB" w:rsidP="00BC2A20">
                  <w:pPr>
                    <w:autoSpaceDE w:val="0"/>
                    <w:autoSpaceDN w:val="0"/>
                    <w:adjustRightInd w:val="0"/>
                    <w:ind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463DB" w:rsidRPr="00BF3A21" w:rsidTr="00924D48">
              <w:trPr>
                <w:gridAfter w:val="1"/>
                <w:wAfter w:w="899" w:type="dxa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3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spacing w:after="200" w:line="240" w:lineRule="auto"/>
                    <w:ind w:right="175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The sterile cytotoxic solution production Unit does not comply with international standards (Stage: Areas - Equipment)</w:t>
                  </w:r>
                </w:p>
              </w:tc>
              <w:tc>
                <w:tcPr>
                  <w:tcW w:w="496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pStyle w:val="ListParagraph"/>
                    <w:numPr>
                      <w:ilvl w:val="0"/>
                      <w:numId w:val="1"/>
                    </w:numPr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The Hospital Board has been informed about the risks that could potentially threaten the health of</w:t>
                  </w:r>
                  <w:r w:rsidRPr="00F539FF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both patients and employees when solutions of cytotoxic drugs are not prepared in accordance with the international guidelines</w:t>
                  </w:r>
                </w:p>
                <w:p w:rsidR="003463DB" w:rsidRPr="00F539FF" w:rsidRDefault="003463DB" w:rsidP="00E5443C">
                  <w:pPr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E5443C">
                  <w:pPr>
                    <w:pStyle w:val="ListParagraph"/>
                    <w:numPr>
                      <w:ilvl w:val="0"/>
                      <w:numId w:val="1"/>
                    </w:numPr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Obligatory use of personal protective and sterile equipment</w:t>
                  </w:r>
                </w:p>
                <w:p w:rsidR="003463DB" w:rsidRPr="00924D48" w:rsidRDefault="003463DB" w:rsidP="00E5443C">
                  <w:pPr>
                    <w:autoSpaceDE w:val="0"/>
                    <w:autoSpaceDN w:val="0"/>
                    <w:adjustRightInd w:val="0"/>
                    <w:spacing w:line="240" w:lineRule="auto"/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37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BC2A20">
                  <w:pPr>
                    <w:pStyle w:val="ListParagraph"/>
                    <w:numPr>
                      <w:ilvl w:val="0"/>
                      <w:numId w:val="2"/>
                    </w:num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Reconstruction of the</w:t>
                  </w:r>
                  <w:r w:rsidR="00FF2C7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Uni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 in accordance with international guidelines for safe handling and effective preparation of sterile cytotoxic drug solutions</w:t>
                  </w:r>
                </w:p>
                <w:p w:rsidR="003463DB" w:rsidRPr="00F539FF" w:rsidRDefault="003463DB" w:rsidP="00BC2A20">
                  <w:p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463DB" w:rsidRPr="00BF3A21" w:rsidTr="00924D48">
              <w:trPr>
                <w:gridAfter w:val="1"/>
                <w:wAfter w:w="899" w:type="dxa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3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spacing w:after="200" w:line="240" w:lineRule="auto"/>
                    <w:ind w:right="175" w:firstLine="34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Lack of a specific air clean-up system in the space of the Unit (Areas - Equipment)</w:t>
                  </w:r>
                </w:p>
              </w:tc>
              <w:tc>
                <w:tcPr>
                  <w:tcW w:w="496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pStyle w:val="ListParagraph"/>
                    <w:numPr>
                      <w:ilvl w:val="0"/>
                      <w:numId w:val="1"/>
                    </w:numPr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Installation and use of biological class II safety cabinet in the chemotherapy preparation room</w:t>
                  </w:r>
                </w:p>
                <w:p w:rsidR="003463DB" w:rsidRPr="00F539FF" w:rsidRDefault="003463DB" w:rsidP="00E5443C">
                  <w:pPr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Default="00FF2C7C" w:rsidP="00E5443C">
                  <w:pPr>
                    <w:pStyle w:val="ListParagraph"/>
                    <w:numPr>
                      <w:ilvl w:val="0"/>
                      <w:numId w:val="1"/>
                    </w:numPr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Before </w:t>
                  </w:r>
                  <w:r w:rsidR="003463DB"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starting up the unit, several attempts of preparing sterile solutions were carried out. Final products were then subjected to microbiological testing to ascertain their sterility.</w:t>
                  </w:r>
                </w:p>
                <w:p w:rsidR="00FF2C7C" w:rsidRPr="00FF2C7C" w:rsidRDefault="00FF2C7C" w:rsidP="00E5443C">
                  <w:pPr>
                    <w:pStyle w:val="ListParagraph"/>
                    <w:ind w:right="21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E5443C">
                  <w:pPr>
                    <w:pStyle w:val="ListParagraph"/>
                    <w:numPr>
                      <w:ilvl w:val="0"/>
                      <w:numId w:val="1"/>
                    </w:numPr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The preparation process that was found to yield ste</w:t>
                  </w:r>
                  <w:r w:rsidR="00FF2C7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rile solutions was recorded and 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constituted the </w:t>
                  </w:r>
                  <w:r w:rsidR="00FF2C7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current Unit's working protocol, 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which has been applied since then without any change</w:t>
                  </w:r>
                </w:p>
                <w:p w:rsidR="00FF2C7C" w:rsidRPr="00FF2C7C" w:rsidRDefault="00FF2C7C" w:rsidP="00E5443C">
                  <w:pPr>
                    <w:pStyle w:val="ListParagraph"/>
                    <w:autoSpaceDE w:val="0"/>
                    <w:autoSpaceDN w:val="0"/>
                    <w:adjustRightInd w:val="0"/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</w:pPr>
                </w:p>
                <w:p w:rsidR="003463DB" w:rsidRPr="00924D48" w:rsidRDefault="003463DB" w:rsidP="00E5443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Microbiological testing of the solutions at a frequency of one to three times a week</w:t>
                  </w:r>
                </w:p>
                <w:p w:rsidR="00924D48" w:rsidRPr="00924D48" w:rsidRDefault="00924D48" w:rsidP="00924D48">
                  <w:pPr>
                    <w:pStyle w:val="ListParagrap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</w:pPr>
                </w:p>
                <w:p w:rsidR="00924D48" w:rsidRPr="00F539FF" w:rsidRDefault="00924D48" w:rsidP="00924D48">
                  <w:pPr>
                    <w:pStyle w:val="ListParagraph"/>
                    <w:autoSpaceDE w:val="0"/>
                    <w:autoSpaceDN w:val="0"/>
                    <w:adjustRightInd w:val="0"/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37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BC2A20">
                  <w:pPr>
                    <w:pStyle w:val="ListParagraph"/>
                    <w:numPr>
                      <w:ilvl w:val="0"/>
                      <w:numId w:val="2"/>
                    </w:num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Installation of a special air sterility assurance system in the unit area:</w:t>
                  </w:r>
                </w:p>
                <w:p w:rsidR="003463DB" w:rsidRPr="00F539FF" w:rsidRDefault="003463DB" w:rsidP="00BC2A20">
                  <w:p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BC2A20">
                  <w:pPr>
                    <w:pStyle w:val="ListParagraph"/>
                    <w:numPr>
                      <w:ilvl w:val="1"/>
                      <w:numId w:val="2"/>
                    </w:numPr>
                    <w:ind w:left="1452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Air filtration through HEPA filters</w:t>
                  </w:r>
                </w:p>
                <w:p w:rsidR="003463DB" w:rsidRPr="00F539FF" w:rsidRDefault="003463DB" w:rsidP="00BC2A20">
                  <w:pPr>
                    <w:pStyle w:val="ListParagraph"/>
                    <w:numPr>
                      <w:ilvl w:val="1"/>
                      <w:numId w:val="2"/>
                    </w:numPr>
                    <w:ind w:left="1452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Two-way communication windows</w:t>
                  </w:r>
                </w:p>
                <w:p w:rsidR="003463DB" w:rsidRPr="00F539FF" w:rsidRDefault="003463DB" w:rsidP="00BC2A20">
                  <w:pPr>
                    <w:pStyle w:val="ListParagraph"/>
                    <w:numPr>
                      <w:ilvl w:val="1"/>
                      <w:numId w:val="2"/>
                    </w:numPr>
                    <w:ind w:left="1452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Security doors</w:t>
                  </w:r>
                </w:p>
                <w:p w:rsidR="003463DB" w:rsidRPr="00F539FF" w:rsidRDefault="003463DB" w:rsidP="00BC2A20">
                  <w:pPr>
                    <w:pStyle w:val="ListParagraph"/>
                    <w:numPr>
                      <w:ilvl w:val="1"/>
                      <w:numId w:val="2"/>
                    </w:numPr>
                    <w:ind w:left="1452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Door opening control mechanisms</w:t>
                  </w:r>
                </w:p>
                <w:p w:rsidR="003463DB" w:rsidRPr="00F539FF" w:rsidRDefault="003463DB" w:rsidP="00BC2A20">
                  <w:pPr>
                    <w:ind w:left="1452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BC2A20">
                  <w:pPr>
                    <w:ind w:left="1452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BC2A20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Daily control of microbial contamination of space, equipment and solutions</w:t>
                  </w:r>
                </w:p>
              </w:tc>
            </w:tr>
            <w:tr w:rsidR="003463DB" w:rsidRPr="00BF3A21" w:rsidTr="00924D48">
              <w:trPr>
                <w:gridAfter w:val="1"/>
                <w:wAfter w:w="899" w:type="dxa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3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spacing w:after="200" w:line="240" w:lineRule="auto"/>
                    <w:ind w:right="175" w:firstLine="34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Conditioning of Unit Space from a hospital's central air-condition system rather than from the Cytotoxic Sterile Drug Production Unit (Stage: </w:t>
                  </w:r>
                  <w:r w:rsidR="00FF2C7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Areas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-Equipment)</w:t>
                  </w:r>
                </w:p>
              </w:tc>
              <w:tc>
                <w:tcPr>
                  <w:tcW w:w="496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Microbiological testing of the solutions at a frequency of one to three times a week</w:t>
                  </w:r>
                  <w:r w:rsidRPr="00F539FF"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37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BC2A20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Compliance with standards which </w:t>
                  </w:r>
                  <w:r w:rsidR="00DB482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indicate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that the unit must have an independent air conditioning system</w:t>
                  </w:r>
                </w:p>
                <w:p w:rsidR="003463DB" w:rsidRPr="00F539FF" w:rsidRDefault="003463DB" w:rsidP="00BC2A20">
                  <w:pPr>
                    <w:snapToGri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BC2A20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lastRenderedPageBreak/>
                    <w:t>Installation of room temperature recorders and alarm systems</w:t>
                  </w:r>
                </w:p>
                <w:p w:rsidR="003463DB" w:rsidRPr="00F539FF" w:rsidRDefault="003463DB" w:rsidP="00BC2A20">
                  <w:pPr>
                    <w:snapToGri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BC2A20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Daily control of microbial contamination of space, machinery and prepared solutions</w:t>
                  </w:r>
                </w:p>
                <w:p w:rsidR="003463DB" w:rsidRPr="00F539FF" w:rsidRDefault="003463DB" w:rsidP="00BC2A20">
                  <w:pPr>
                    <w:autoSpaceDE w:val="0"/>
                    <w:autoSpaceDN w:val="0"/>
                    <w:adjustRightInd w:val="0"/>
                    <w:ind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463DB" w:rsidRPr="00BF3A21" w:rsidTr="00924D48">
              <w:trPr>
                <w:gridAfter w:val="1"/>
                <w:wAfter w:w="899" w:type="dxa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3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spacing w:after="200" w:line="240" w:lineRule="auto"/>
                    <w:ind w:right="175" w:firstLine="34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lastRenderedPageBreak/>
                    <w:t xml:space="preserve">Lack of </w:t>
                  </w:r>
                  <w:r w:rsidR="00FF2C7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indicated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coverage on walls, floors and furniture, relative to patients (Stage: Areas - Equipment)</w:t>
                  </w:r>
                </w:p>
              </w:tc>
              <w:tc>
                <w:tcPr>
                  <w:tcW w:w="496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pStyle w:val="ListParagraph"/>
                    <w:numPr>
                      <w:ilvl w:val="0"/>
                      <w:numId w:val="1"/>
                    </w:numPr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Microbiological testing of the solutions at a frequency of one to three times a week </w:t>
                  </w:r>
                </w:p>
                <w:p w:rsidR="003463DB" w:rsidRPr="00F539FF" w:rsidRDefault="003463DB" w:rsidP="00E5443C">
                  <w:pPr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924D48" w:rsidRDefault="003463DB" w:rsidP="00E5443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The employee who compounds sterile cytotoxic drug solutions, must not touch surfaces or objects outside the BSC</w:t>
                  </w:r>
                </w:p>
                <w:p w:rsidR="00924D48" w:rsidRPr="00924D48" w:rsidRDefault="00924D48" w:rsidP="00924D48">
                  <w:pPr>
                    <w:pStyle w:val="ListParagrap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</w:pPr>
                </w:p>
                <w:p w:rsidR="00924D48" w:rsidRPr="00F539FF" w:rsidRDefault="00924D48" w:rsidP="00924D48">
                  <w:pPr>
                    <w:pStyle w:val="ListParagraph"/>
                    <w:autoSpaceDE w:val="0"/>
                    <w:autoSpaceDN w:val="0"/>
                    <w:adjustRightInd w:val="0"/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37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BC2A20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Daily control of microbial contamination of space, machinery and prepared solutions</w:t>
                  </w:r>
                </w:p>
                <w:p w:rsidR="003463DB" w:rsidRPr="00F539FF" w:rsidRDefault="003463DB" w:rsidP="00BC2A20">
                  <w:pPr>
                    <w:snapToGri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FF2C7C" w:rsidP="00BC2A20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Reconstruction of the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</w:t>
                  </w:r>
                  <w:r w:rsidR="00DB482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</w:t>
                  </w:r>
                  <w:r w:rsidR="003463DB"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It</w:t>
                  </w:r>
                  <w:proofErr w:type="spellEnd"/>
                  <w:r w:rsidR="003463DB"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in accordance with international guidelines</w:t>
                  </w:r>
                </w:p>
              </w:tc>
            </w:tr>
            <w:tr w:rsidR="003463DB" w:rsidRPr="00E5443C" w:rsidTr="00924D48">
              <w:trPr>
                <w:gridAfter w:val="1"/>
                <w:wAfter w:w="899" w:type="dxa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3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spacing w:after="200" w:line="240" w:lineRule="auto"/>
                    <w:ind w:right="175" w:firstLine="34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Admission of </w:t>
                  </w:r>
                  <w:r w:rsidR="00FF2C7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unauthorized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nursing staff to the area of cytotoxic substances </w:t>
                  </w:r>
                  <w:r w:rsidR="00FF2C7C"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management  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(Stage: Areas - Equipment)</w:t>
                  </w:r>
                </w:p>
              </w:tc>
              <w:tc>
                <w:tcPr>
                  <w:tcW w:w="496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pStyle w:val="ListParagraph"/>
                    <w:numPr>
                      <w:ilvl w:val="0"/>
                      <w:numId w:val="1"/>
                    </w:numPr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Oral warnings about the consequences of entering the space</w:t>
                  </w:r>
                </w:p>
                <w:p w:rsidR="003463DB" w:rsidRPr="00F539FF" w:rsidRDefault="003463DB" w:rsidP="00E5443C">
                  <w:pPr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E5443C" w:rsidRDefault="00E5443C" w:rsidP="00E5443C">
                  <w:pPr>
                    <w:pStyle w:val="ListParagraph"/>
                    <w:numPr>
                      <w:ilvl w:val="0"/>
                      <w:numId w:val="1"/>
                    </w:numPr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Doors are kept locked</w:t>
                  </w:r>
                  <w:r w:rsidR="003463DB" w:rsidRPr="00E5443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during work</w:t>
                  </w:r>
                </w:p>
                <w:p w:rsidR="003463DB" w:rsidRPr="00E5443C" w:rsidRDefault="003463DB" w:rsidP="00E5443C">
                  <w:pPr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E5443C">
                  <w:pPr>
                    <w:pStyle w:val="ListParagraph"/>
                    <w:autoSpaceDE w:val="0"/>
                    <w:autoSpaceDN w:val="0"/>
                    <w:adjustRightInd w:val="0"/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37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BC2A20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Unit must be transferred to its own separate area inaccessible to unauthorized persons</w:t>
                  </w:r>
                </w:p>
                <w:p w:rsidR="003463DB" w:rsidRPr="00F539FF" w:rsidRDefault="003463DB" w:rsidP="00BC2A20">
                  <w:pPr>
                    <w:snapToGri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BC2A20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Necessary use of alerting signs that prohibit unauthorized persons to entry</w:t>
                  </w:r>
                </w:p>
                <w:p w:rsidR="003463DB" w:rsidRPr="00F539FF" w:rsidRDefault="003463DB" w:rsidP="00BC2A20">
                  <w:pPr>
                    <w:snapToGri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BC2A20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Enter the unit using an electronic entrance card that only authorized personnel will hold</w:t>
                  </w:r>
                </w:p>
                <w:p w:rsidR="003463DB" w:rsidRPr="00F539FF" w:rsidRDefault="003463DB" w:rsidP="00BC2A20">
                  <w:pPr>
                    <w:snapToGri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E5443C" w:rsidRDefault="00E5443C" w:rsidP="00BC2A20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16"/>
                      <w:szCs w:val="16"/>
                      <w:lang w:val="en-US"/>
                    </w:rPr>
                  </w:pPr>
                  <w:r w:rsidRPr="00E5443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Installation of</w:t>
                  </w:r>
                  <w:r w:rsidR="003463DB" w:rsidRPr="00E5443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an intercom system</w:t>
                  </w:r>
                </w:p>
                <w:p w:rsidR="003463DB" w:rsidRPr="00E5443C" w:rsidRDefault="003463DB" w:rsidP="00BC2A20">
                  <w:pPr>
                    <w:pStyle w:val="ListParagraph"/>
                    <w:autoSpaceDE w:val="0"/>
                    <w:autoSpaceDN w:val="0"/>
                    <w:adjustRightIn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463DB" w:rsidRPr="00BF3A21" w:rsidTr="00924D48">
              <w:trPr>
                <w:gridAfter w:val="1"/>
                <w:wAfter w:w="899" w:type="dxa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3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spacing w:after="200" w:line="240" w:lineRule="auto"/>
                    <w:ind w:right="175" w:firstLine="29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Increased particulate and microbial load in the area of the unit due to inadequate maintenance/control of Unit Space and equipment (Stage: Maintenance and inspection </w:t>
                  </w:r>
                  <w:r w:rsidR="009967C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of 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facilities and equipment)</w:t>
                  </w:r>
                </w:p>
              </w:tc>
              <w:tc>
                <w:tcPr>
                  <w:tcW w:w="496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E5443C">
                  <w:pPr>
                    <w:pStyle w:val="ListParagraph"/>
                    <w:numPr>
                      <w:ilvl w:val="0"/>
                      <w:numId w:val="1"/>
                    </w:numPr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Current conditions do not allow effective measures to be taken, as space cannot be</w:t>
                  </w:r>
                  <w:r w:rsidR="00E5443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effectively </w:t>
                  </w: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isolated</w:t>
                  </w:r>
                </w:p>
                <w:p w:rsidR="003463DB" w:rsidRPr="00F539FF" w:rsidRDefault="003463DB" w:rsidP="00E5443C">
                  <w:pPr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E5443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 w:right="214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Cs/>
                      <w:noProof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Organization and operation of a Chemotherapy Preparation Unit in accordance with international standards has already been proposed </w:t>
                  </w:r>
                </w:p>
              </w:tc>
              <w:tc>
                <w:tcPr>
                  <w:tcW w:w="537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EFEFEF"/>
                </w:tcPr>
                <w:p w:rsidR="003463DB" w:rsidRPr="00F539FF" w:rsidRDefault="003463DB" w:rsidP="00BC2A20">
                  <w:pPr>
                    <w:pStyle w:val="ListParagraph"/>
                    <w:numPr>
                      <w:ilvl w:val="0"/>
                      <w:numId w:val="2"/>
                    </w:numPr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Organization and operation of a Chemotherapy Preparation Unit according to international standards (air purification through HEPA filters, zone separation, two-way communication windows for the import of materials and drugs, controlled entry system for workers at the manufacturing site, etc.)</w:t>
                  </w:r>
                </w:p>
                <w:p w:rsidR="003463DB" w:rsidRPr="00F539FF" w:rsidRDefault="003463DB" w:rsidP="00BC2A20">
                  <w:pPr>
                    <w:pStyle w:val="ListParagraph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BC2A20">
                  <w:pPr>
                    <w:pStyle w:val="ListParagraph"/>
                    <w:numPr>
                      <w:ilvl w:val="0"/>
                      <w:numId w:val="2"/>
                    </w:numPr>
                    <w:snapToGri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Daily record of particulate and microbial load of the unit areas using special measuring devices which have audible alarm in case of temperature and humidity deviation from the desired limits</w:t>
                  </w:r>
                </w:p>
                <w:p w:rsidR="003463DB" w:rsidRPr="00F539FF" w:rsidRDefault="003463DB" w:rsidP="00BC2A20">
                  <w:pPr>
                    <w:snapToGrid w:val="0"/>
                    <w:ind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BC2A20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459"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16"/>
                      <w:szCs w:val="16"/>
                      <w:lang w:val="en-US"/>
                    </w:rPr>
                  </w:pPr>
                  <w:r w:rsidRPr="00F539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Daily monitoring and recording of temperature, humidity and pressure of the </w:t>
                  </w:r>
                  <w:r w:rsidR="00E5443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Unit’s area</w:t>
                  </w:r>
                </w:p>
                <w:p w:rsidR="003463DB" w:rsidRPr="00F539FF" w:rsidRDefault="003463DB" w:rsidP="00BC2A20">
                  <w:pPr>
                    <w:pStyle w:val="ListParagraph"/>
                    <w:ind w:right="45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16"/>
                      <w:szCs w:val="16"/>
                      <w:lang w:val="en-US"/>
                    </w:rPr>
                  </w:pPr>
                </w:p>
                <w:p w:rsidR="003463DB" w:rsidRPr="00F539FF" w:rsidRDefault="003463DB" w:rsidP="00BC2A20">
                  <w:pPr>
                    <w:autoSpaceDE w:val="0"/>
                    <w:autoSpaceDN w:val="0"/>
                    <w:adjustRightInd w:val="0"/>
                    <w:ind w:right="459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b/>
                      <w:noProof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463DB" w:rsidRPr="00F539FF" w:rsidRDefault="003463D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733B82" w:rsidRPr="00F539FF" w:rsidRDefault="00E5443C" w:rsidP="00E5443C">
      <w:pPr>
        <w:tabs>
          <w:tab w:val="left" w:pos="1235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ab/>
      </w:r>
    </w:p>
    <w:sectPr w:rsidR="00733B82" w:rsidRPr="00F539FF" w:rsidSect="00A804B7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74A39"/>
    <w:multiLevelType w:val="hybridMultilevel"/>
    <w:tmpl w:val="6D106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01A67"/>
    <w:multiLevelType w:val="hybridMultilevel"/>
    <w:tmpl w:val="758612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C97D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B7"/>
    <w:rsid w:val="000639EA"/>
    <w:rsid w:val="001578BC"/>
    <w:rsid w:val="00157EE7"/>
    <w:rsid w:val="00343D45"/>
    <w:rsid w:val="003463DB"/>
    <w:rsid w:val="003B04DF"/>
    <w:rsid w:val="003C117E"/>
    <w:rsid w:val="00472964"/>
    <w:rsid w:val="0056077D"/>
    <w:rsid w:val="005A30C2"/>
    <w:rsid w:val="005B39ED"/>
    <w:rsid w:val="0060205D"/>
    <w:rsid w:val="00733B82"/>
    <w:rsid w:val="00827853"/>
    <w:rsid w:val="008507D2"/>
    <w:rsid w:val="008650A3"/>
    <w:rsid w:val="008B7FC2"/>
    <w:rsid w:val="00924D48"/>
    <w:rsid w:val="009967CD"/>
    <w:rsid w:val="00A560F3"/>
    <w:rsid w:val="00A804B7"/>
    <w:rsid w:val="00AA27F8"/>
    <w:rsid w:val="00BC2A20"/>
    <w:rsid w:val="00BF3A21"/>
    <w:rsid w:val="00C576A4"/>
    <w:rsid w:val="00D73A4F"/>
    <w:rsid w:val="00DB482C"/>
    <w:rsid w:val="00DE6ECF"/>
    <w:rsid w:val="00E5443C"/>
    <w:rsid w:val="00E94D81"/>
    <w:rsid w:val="00EA5BFC"/>
    <w:rsid w:val="00EE479D"/>
    <w:rsid w:val="00F05704"/>
    <w:rsid w:val="00F539FF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375FB-88B3-4080-AE20-D3900C35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560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-Accent514">
    <w:name w:val="Grid Table 1 Light - Accent 514"/>
    <w:basedOn w:val="TableNormal"/>
    <w:uiPriority w:val="46"/>
    <w:rsid w:val="00A560F3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  <w:tblPr/>
      <w:tcPr>
        <w:tcBorders>
          <w:bottom w:val="single" w:sz="12" w:space="0" w:color="9F9F9F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qFormat/>
    <w:rsid w:val="00A560F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LightList">
    <w:name w:val="Light List"/>
    <w:basedOn w:val="TableNormal"/>
    <w:uiPriority w:val="61"/>
    <w:rsid w:val="00A560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560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8EEC3-1A2E-4A1E-9CA3-6B2FD3E5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1572</Words>
  <Characters>8491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manolia</dc:creator>
  <cp:keywords/>
  <dc:description/>
  <cp:lastModifiedBy>Ζωή Παναγή</cp:lastModifiedBy>
  <cp:revision>11</cp:revision>
  <dcterms:created xsi:type="dcterms:W3CDTF">2019-01-31T08:20:00Z</dcterms:created>
  <dcterms:modified xsi:type="dcterms:W3CDTF">2019-02-03T16:08:00Z</dcterms:modified>
</cp:coreProperties>
</file>