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5B25" w14:textId="77777777" w:rsidR="00716B4E" w:rsidRPr="00716B4E" w:rsidRDefault="00716B4E" w:rsidP="00716B4E">
      <w:pPr>
        <w:widowControl/>
        <w:shd w:val="clear" w:color="auto" w:fill="FFFFFF"/>
        <w:spacing w:before="150" w:after="150" w:line="600" w:lineRule="atLeast"/>
        <w:jc w:val="center"/>
        <w:outlineLvl w:val="1"/>
        <w:rPr>
          <w:rFonts w:ascii="Arial" w:eastAsia="SimSun" w:hAnsi="Arial" w:cs="Arial"/>
          <w:color w:val="606060"/>
          <w:kern w:val="0"/>
          <w:sz w:val="40"/>
          <w:szCs w:val="40"/>
          <w:lang w:val="en-GB" w:eastAsia="en-US"/>
        </w:rPr>
      </w:pPr>
      <w:bookmarkStart w:id="0" w:name="_GoBack"/>
      <w:bookmarkEnd w:id="0"/>
      <w:r w:rsidRPr="00716B4E">
        <w:rPr>
          <w:rFonts w:ascii="Arial" w:eastAsia="SimSun" w:hAnsi="Arial" w:cs="Arial"/>
          <w:color w:val="606060"/>
          <w:kern w:val="0"/>
          <w:sz w:val="40"/>
          <w:szCs w:val="40"/>
          <w:lang w:val="en-GB" w:eastAsia="en-US"/>
        </w:rPr>
        <w:t>Journal of Intelligent Material Systems</w:t>
      </w:r>
    </w:p>
    <w:p w14:paraId="4D7E65D2" w14:textId="77777777" w:rsidR="005E339B" w:rsidRPr="005E339B" w:rsidRDefault="00716B4E" w:rsidP="00716B4E">
      <w:pPr>
        <w:widowControl/>
        <w:shd w:val="clear" w:color="auto" w:fill="FFFFFF"/>
        <w:spacing w:before="150" w:after="150" w:line="600" w:lineRule="atLeast"/>
        <w:jc w:val="center"/>
        <w:outlineLvl w:val="1"/>
        <w:rPr>
          <w:rFonts w:ascii="Arial" w:eastAsia="SimSun" w:hAnsi="Arial" w:cs="Arial"/>
          <w:color w:val="606060"/>
          <w:kern w:val="0"/>
          <w:sz w:val="40"/>
          <w:szCs w:val="40"/>
          <w:lang w:val="en-GB" w:eastAsia="en-US"/>
        </w:rPr>
      </w:pPr>
      <w:r w:rsidRPr="00716B4E">
        <w:rPr>
          <w:rFonts w:ascii="Arial" w:eastAsia="SimSun" w:hAnsi="Arial" w:cs="Arial"/>
          <w:color w:val="606060"/>
          <w:kern w:val="0"/>
          <w:sz w:val="40"/>
          <w:szCs w:val="40"/>
          <w:lang w:val="en-GB" w:eastAsia="en-US"/>
        </w:rPr>
        <w:t>and Structures</w:t>
      </w:r>
      <w:r w:rsidR="005E339B" w:rsidRPr="005E339B">
        <w:rPr>
          <w:rFonts w:ascii="Times New Roman" w:eastAsia="DengXian" w:hAnsi="Times New Roman" w:cs="Times New Roman"/>
          <w:b/>
          <w:kern w:val="0"/>
          <w:sz w:val="28"/>
          <w:szCs w:val="18"/>
          <w:lang w:val="en-GB" w:eastAsia="en-US"/>
        </w:rPr>
        <w:cr/>
      </w:r>
      <w:r w:rsidR="005E339B" w:rsidRPr="005E339B">
        <w:rPr>
          <w:rFonts w:ascii="Times New Roman" w:eastAsia="DengXian" w:hAnsi="Times New Roman" w:cs="Times New Roman"/>
          <w:b/>
          <w:kern w:val="0"/>
          <w:sz w:val="36"/>
          <w:szCs w:val="24"/>
          <w:lang w:val="en-GB" w:eastAsia="en-US"/>
        </w:rPr>
        <w:t>S</w:t>
      </w:r>
      <w:r w:rsidR="005E339B" w:rsidRPr="005E339B">
        <w:rPr>
          <w:rFonts w:ascii="Times New Roman" w:eastAsia="DengXian" w:hAnsi="Times New Roman" w:cs="Times New Roman" w:hint="eastAsia"/>
          <w:b/>
          <w:kern w:val="0"/>
          <w:sz w:val="36"/>
          <w:szCs w:val="24"/>
          <w:lang w:val="en-GB" w:eastAsia="en-US"/>
        </w:rPr>
        <w:t>upplementary Materials</w:t>
      </w:r>
    </w:p>
    <w:p w14:paraId="0514F8CB" w14:textId="77777777" w:rsidR="005E339B" w:rsidRPr="005E339B" w:rsidRDefault="005E339B" w:rsidP="005E339B">
      <w:pPr>
        <w:widowControl/>
        <w:snapToGrid w:val="0"/>
        <w:spacing w:after="160" w:line="480" w:lineRule="auto"/>
        <w:jc w:val="center"/>
        <w:rPr>
          <w:rFonts w:ascii="Times New Roman" w:eastAsia="DengXian" w:hAnsi="Times New Roman" w:cs="Times New Roman"/>
          <w:b/>
          <w:kern w:val="0"/>
          <w:sz w:val="36"/>
          <w:szCs w:val="24"/>
          <w:lang w:val="en-GB" w:eastAsia="en-US"/>
        </w:rPr>
      </w:pPr>
    </w:p>
    <w:p w14:paraId="10992C83" w14:textId="77777777" w:rsidR="005E339B" w:rsidRPr="005E339B" w:rsidRDefault="005E339B" w:rsidP="005E339B">
      <w:pPr>
        <w:widowControl/>
        <w:snapToGrid w:val="0"/>
        <w:spacing w:after="160" w:line="259" w:lineRule="auto"/>
        <w:jc w:val="center"/>
        <w:rPr>
          <w:rFonts w:ascii="Times New Roman" w:eastAsia="DengXian" w:hAnsi="Times New Roman" w:cs="Times New Roman"/>
          <w:b/>
          <w:kern w:val="0"/>
          <w:sz w:val="28"/>
          <w:szCs w:val="32"/>
          <w:lang w:val="en-GB" w:eastAsia="en-US"/>
        </w:rPr>
      </w:pPr>
      <w:r w:rsidRPr="005E339B">
        <w:rPr>
          <w:rFonts w:ascii="Times New Roman" w:eastAsia="SimSun" w:hAnsi="Times New Roman" w:cs="Times New Roman"/>
          <w:b/>
          <w:kern w:val="0"/>
          <w:sz w:val="28"/>
          <w:szCs w:val="28"/>
          <w:lang w:val="en-GB" w:eastAsia="en-US"/>
        </w:rPr>
        <w:t>Magnetorheological Elastomer Peristaltic Fluid Conveying System for non-Newtonian Fluid with an Analogic Moisture Loss Process</w:t>
      </w:r>
    </w:p>
    <w:p w14:paraId="5F4D49DF" w14:textId="77777777" w:rsidR="005E339B" w:rsidRPr="005E339B" w:rsidRDefault="005E339B" w:rsidP="005E339B">
      <w:pPr>
        <w:widowControl/>
        <w:adjustRightInd w:val="0"/>
        <w:snapToGrid w:val="0"/>
        <w:spacing w:after="160" w:line="480" w:lineRule="auto"/>
        <w:jc w:val="center"/>
        <w:rPr>
          <w:rFonts w:ascii="Times New Roman" w:eastAsia="SimSun" w:hAnsi="Times New Roman" w:cs="Times New Roman"/>
          <w:kern w:val="0"/>
          <w:sz w:val="22"/>
          <w:lang w:val="en-GB" w:eastAsia="en-US"/>
        </w:rPr>
      </w:pPr>
      <w:r w:rsidRPr="005E339B">
        <w:rPr>
          <w:rFonts w:ascii="Times New Roman" w:eastAsia="SimSun" w:hAnsi="Times New Roman" w:cs="Times New Roman"/>
          <w:kern w:val="0"/>
          <w:sz w:val="22"/>
          <w:lang w:val="en-GB" w:eastAsia="en-US"/>
        </w:rPr>
        <w:t>Chenjun Wu, Qingxu Zhang, Xinpeng Fan, Yihu Song*</w:t>
      </w:r>
      <w:r w:rsidRPr="005E339B">
        <w:rPr>
          <w:rFonts w:ascii="Times New Roman" w:eastAsia="SimSun" w:hAnsi="Times New Roman" w:cs="Times New Roman"/>
          <w:noProof/>
          <w:kern w:val="0"/>
          <w:sz w:val="22"/>
          <w:lang w:val="en-GB" w:eastAsia="en-US"/>
        </w:rPr>
        <w:t>, and</w:t>
      </w:r>
      <w:r w:rsidRPr="005E339B">
        <w:rPr>
          <w:rFonts w:ascii="Times New Roman" w:eastAsia="SimSun" w:hAnsi="Times New Roman" w:cs="Times New Roman"/>
          <w:kern w:val="0"/>
          <w:sz w:val="22"/>
          <w:lang w:val="en-GB" w:eastAsia="en-US"/>
        </w:rPr>
        <w:t xml:space="preserve"> Qiang Zheng*</w:t>
      </w:r>
    </w:p>
    <w:p w14:paraId="3317D744" w14:textId="77777777" w:rsidR="005E339B" w:rsidRPr="005E339B" w:rsidRDefault="005E339B" w:rsidP="005E339B">
      <w:pPr>
        <w:widowControl/>
        <w:adjustRightInd w:val="0"/>
        <w:snapToGrid w:val="0"/>
        <w:spacing w:after="160" w:line="480" w:lineRule="auto"/>
        <w:jc w:val="left"/>
        <w:rPr>
          <w:rFonts w:ascii="Times New Roman" w:eastAsia="SimSun" w:hAnsi="Times New Roman" w:cs="Times New Roman"/>
          <w:i/>
          <w:kern w:val="0"/>
          <w:sz w:val="22"/>
          <w:lang w:val="en-GB" w:eastAsia="en-US"/>
        </w:rPr>
      </w:pPr>
    </w:p>
    <w:p w14:paraId="34AA0AB8" w14:textId="77777777" w:rsidR="005E339B" w:rsidRPr="005E339B" w:rsidRDefault="005E339B" w:rsidP="005E339B">
      <w:pPr>
        <w:widowControl/>
        <w:adjustRightInd w:val="0"/>
        <w:snapToGrid w:val="0"/>
        <w:spacing w:after="160" w:line="480" w:lineRule="auto"/>
        <w:jc w:val="left"/>
        <w:rPr>
          <w:rFonts w:ascii="Times New Roman" w:eastAsia="MS Mincho" w:hAnsi="Times New Roman" w:cs="Times New Roman"/>
          <w:kern w:val="0"/>
          <w:sz w:val="24"/>
          <w:szCs w:val="24"/>
          <w:lang w:val="en-GB" w:eastAsia="ja-JP"/>
        </w:rPr>
      </w:pPr>
      <w:r w:rsidRPr="005E339B">
        <w:rPr>
          <w:rFonts w:ascii="Times New Roman" w:eastAsia="SimSun" w:hAnsi="Times New Roman" w:cs="Times New Roman"/>
          <w:i/>
          <w:kern w:val="0"/>
          <w:sz w:val="22"/>
          <w:lang w:val="en-GB" w:eastAsia="en-US"/>
        </w:rPr>
        <w:t>MOE Key Laboratory of Macromolecular Synthesis and Functionalization</w:t>
      </w:r>
      <w:r w:rsidRPr="005E339B">
        <w:rPr>
          <w:rFonts w:ascii="Times New Roman" w:eastAsia="SimSun" w:hAnsi="Times New Roman" w:cs="Times New Roman"/>
          <w:kern w:val="0"/>
          <w:sz w:val="22"/>
          <w:lang w:val="en-GB" w:eastAsia="en-US"/>
        </w:rPr>
        <w:t xml:space="preserve">, </w:t>
      </w:r>
      <w:r w:rsidRPr="005E339B">
        <w:rPr>
          <w:rFonts w:ascii="Times New Roman" w:eastAsia="Times New Roman" w:hAnsi="Times New Roman" w:cs="Times New Roman"/>
          <w:i/>
          <w:iCs/>
          <w:kern w:val="0"/>
          <w:sz w:val="22"/>
          <w:lang w:val="en-GB" w:eastAsia="ja-JP"/>
        </w:rPr>
        <w:t>Department of Polymer Science and Technology</w:t>
      </w:r>
      <w:r w:rsidRPr="005E339B">
        <w:rPr>
          <w:rFonts w:ascii="Times New Roman" w:eastAsia="Times New Roman" w:hAnsi="Times New Roman" w:cs="Times New Roman"/>
          <w:iCs/>
          <w:kern w:val="0"/>
          <w:sz w:val="22"/>
          <w:lang w:val="en-GB" w:eastAsia="ja-JP"/>
        </w:rPr>
        <w:t xml:space="preserve">, </w:t>
      </w:r>
      <w:r w:rsidRPr="005E339B">
        <w:rPr>
          <w:rFonts w:ascii="Times New Roman" w:eastAsia="Times New Roman" w:hAnsi="Times New Roman" w:cs="Times New Roman"/>
          <w:i/>
          <w:iCs/>
          <w:kern w:val="0"/>
          <w:sz w:val="22"/>
          <w:lang w:val="en-GB" w:eastAsia="ja-JP"/>
        </w:rPr>
        <w:t>Zhejiang University</w:t>
      </w:r>
      <w:r w:rsidRPr="005E339B">
        <w:rPr>
          <w:rFonts w:ascii="Times New Roman" w:eastAsia="Times New Roman" w:hAnsi="Times New Roman" w:cs="Times New Roman"/>
          <w:iCs/>
          <w:kern w:val="0"/>
          <w:sz w:val="22"/>
          <w:lang w:val="en-GB" w:eastAsia="ja-JP"/>
        </w:rPr>
        <w:t xml:space="preserve">, </w:t>
      </w:r>
      <w:r w:rsidRPr="005E339B">
        <w:rPr>
          <w:rFonts w:ascii="Times New Roman" w:eastAsia="Times New Roman" w:hAnsi="Times New Roman" w:cs="Times New Roman"/>
          <w:i/>
          <w:iCs/>
          <w:kern w:val="0"/>
          <w:sz w:val="22"/>
          <w:lang w:val="en-GB" w:eastAsia="ja-JP"/>
        </w:rPr>
        <w:t>Hangzhou</w:t>
      </w:r>
      <w:r w:rsidRPr="005E339B">
        <w:rPr>
          <w:rFonts w:ascii="Times New Roman" w:eastAsia="Times New Roman" w:hAnsi="Times New Roman" w:cs="Times New Roman"/>
          <w:iCs/>
          <w:kern w:val="0"/>
          <w:sz w:val="22"/>
          <w:lang w:val="en-GB" w:eastAsia="ja-JP"/>
        </w:rPr>
        <w:t xml:space="preserve"> 3100</w:t>
      </w:r>
      <w:r w:rsidRPr="005E339B">
        <w:rPr>
          <w:rFonts w:ascii="Times New Roman" w:eastAsia="SimSun" w:hAnsi="Times New Roman" w:cs="Times New Roman"/>
          <w:iCs/>
          <w:kern w:val="0"/>
          <w:sz w:val="22"/>
          <w:lang w:val="en-GB" w:eastAsia="en-US"/>
        </w:rPr>
        <w:t>27</w:t>
      </w:r>
      <w:r w:rsidRPr="005E339B">
        <w:rPr>
          <w:rFonts w:ascii="Times New Roman" w:eastAsia="Times New Roman" w:hAnsi="Times New Roman" w:cs="Times New Roman"/>
          <w:iCs/>
          <w:kern w:val="0"/>
          <w:sz w:val="22"/>
          <w:lang w:val="en-GB" w:eastAsia="ja-JP"/>
        </w:rPr>
        <w:t>, China</w:t>
      </w:r>
      <w:r w:rsidRPr="005E339B">
        <w:rPr>
          <w:rFonts w:ascii="Times New Roman" w:eastAsia="MS Mincho" w:hAnsi="Times New Roman" w:cs="Times New Roman"/>
          <w:kern w:val="0"/>
          <w:sz w:val="24"/>
          <w:szCs w:val="24"/>
          <w:lang w:val="en-GB" w:eastAsia="ja-JP"/>
        </w:rPr>
        <w:br w:type="page"/>
      </w:r>
    </w:p>
    <w:p w14:paraId="7A6A0577" w14:textId="77777777" w:rsidR="005E339B" w:rsidRPr="005E339B" w:rsidRDefault="005E339B" w:rsidP="009E41CC">
      <w:pPr>
        <w:widowControl/>
        <w:snapToGrid w:val="0"/>
        <w:spacing w:after="160" w:line="480" w:lineRule="auto"/>
        <w:ind w:left="1132" w:hangingChars="470" w:hanging="1132"/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</w:pPr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lastRenderedPageBreak/>
        <w:t>Fig. S1</w:t>
      </w:r>
      <w:bookmarkStart w:id="1" w:name="OLE_LINK160"/>
      <w:bookmarkStart w:id="2" w:name="OLE_LINK161"/>
      <w:bookmarkStart w:id="3" w:name="OLE_LINK36"/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 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Magnetic properties of </w:t>
      </w:r>
      <w:r w:rsidR="003F04B3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the 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MRE applied in simulations.</w:t>
      </w:r>
      <w:bookmarkEnd w:id="1"/>
      <w:bookmarkEnd w:id="2"/>
      <w:bookmarkEnd w:id="3"/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            </w:t>
      </w:r>
      <w:r w:rsidR="003F04B3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   </w:t>
      </w:r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P.3                    </w:t>
      </w:r>
      <w:r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                           </w:t>
      </w:r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                                            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</w:t>
      </w:r>
    </w:p>
    <w:p w14:paraId="50609127" w14:textId="454C6D58" w:rsidR="005E339B" w:rsidRPr="005E339B" w:rsidRDefault="003F04B3" w:rsidP="005E339B">
      <w:pPr>
        <w:widowControl/>
        <w:snapToGrid w:val="0"/>
        <w:spacing w:after="160" w:line="480" w:lineRule="auto"/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</w:pPr>
      <w:r>
        <w:rPr>
          <w:rFonts w:ascii="Times New Roman" w:eastAsia="DengXian" w:hAnsi="Times New Roman" w:cs="Times New Roman"/>
          <w:b/>
          <w:bCs/>
          <w:kern w:val="0"/>
          <w:sz w:val="24"/>
          <w:szCs w:val="24"/>
          <w:lang w:val="en-GB" w:eastAsia="en-US"/>
        </w:rPr>
        <w:t xml:space="preserve">Fig. </w:t>
      </w:r>
      <w:r w:rsidR="005E339B" w:rsidRPr="005E339B">
        <w:rPr>
          <w:rFonts w:ascii="Times New Roman" w:eastAsia="DengXian" w:hAnsi="Times New Roman" w:cs="Times New Roman"/>
          <w:b/>
          <w:bCs/>
          <w:kern w:val="0"/>
          <w:sz w:val="24"/>
          <w:szCs w:val="24"/>
          <w:lang w:val="en-GB" w:eastAsia="en-US"/>
        </w:rPr>
        <w:t xml:space="preserve">S2 </w:t>
      </w:r>
      <w:r w:rsidR="005E339B"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Driv</w:t>
      </w:r>
      <w:r w:rsidR="00E43F97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ing</w:t>
      </w:r>
      <w:r w:rsidR="005E339B"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voltage with a period of 0.7 s and corresponding current in electromagnets 1 and 2.  </w:t>
      </w:r>
      <w:r w:rsid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                                     </w:t>
      </w:r>
      <w:r w:rsidR="005E339B"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="005E339B" w:rsidRPr="005E339B">
        <w:rPr>
          <w:rFonts w:ascii="Times New Roman" w:eastAsia="SimSun" w:hAnsi="Times New Roman" w:cs="Times New Roman"/>
          <w:b/>
          <w:kern w:val="0"/>
          <w:sz w:val="24"/>
          <w:szCs w:val="24"/>
          <w:lang w:val="en-GB" w:eastAsia="en-US"/>
        </w:rPr>
        <w:t>P.3</w:t>
      </w:r>
      <w:r w:rsidR="005E339B"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                                                                                               </w:t>
      </w:r>
    </w:p>
    <w:p w14:paraId="23AD66CD" w14:textId="77777777" w:rsidR="005E339B" w:rsidRPr="005E339B" w:rsidRDefault="005E339B" w:rsidP="009E41CC">
      <w:pPr>
        <w:widowControl/>
        <w:snapToGrid w:val="0"/>
        <w:spacing w:after="160" w:line="480" w:lineRule="auto"/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</w:pPr>
      <w:r w:rsidRPr="005E339B">
        <w:rPr>
          <w:rFonts w:ascii="Times New Roman" w:eastAsia="DengXian" w:hAnsi="Times New Roman" w:cs="Times New Roman"/>
          <w:b/>
          <w:bCs/>
          <w:kern w:val="0"/>
          <w:sz w:val="24"/>
          <w:szCs w:val="24"/>
          <w:lang w:val="en-GB" w:eastAsia="en-US"/>
        </w:rPr>
        <w:t>Fig. S3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="00A94AA3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Total pumped volume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of </w:t>
      </w:r>
      <w:r w:rsidR="003F04B3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the outflow, the 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backflow, and the net pumped volume of the MRE-PFCS for fluids with varied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4"/>
          <w:lang w:val="en-GB" w:eastAsia="en-US"/>
        </w:rPr>
        <w:t xml:space="preserve">k 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and constant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4"/>
          <w:lang w:val="en-GB" w:eastAsia="en-US"/>
        </w:rPr>
        <w:t>m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(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4"/>
          <w:lang w:val="en-GB" w:eastAsia="en-US"/>
        </w:rPr>
        <w:t>m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= 0).     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</w:t>
      </w:r>
      <w:r w:rsidR="003F04B3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</w:t>
      </w:r>
      <w:r w:rsidRPr="005E339B">
        <w:rPr>
          <w:rFonts w:ascii="Times New Roman" w:eastAsia="SimSun" w:hAnsi="Times New Roman" w:cs="Times New Roman"/>
          <w:b/>
          <w:kern w:val="0"/>
          <w:sz w:val="24"/>
          <w:szCs w:val="24"/>
          <w:lang w:val="en-GB" w:eastAsia="en-US"/>
        </w:rPr>
        <w:t>P.4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                                                             </w:t>
      </w:r>
    </w:p>
    <w:p w14:paraId="4E4D93F3" w14:textId="5E7F41EF" w:rsidR="009E41CC" w:rsidRPr="005551E7" w:rsidRDefault="00EB7B31" w:rsidP="009E41CC">
      <w:pPr>
        <w:widowControl/>
        <w:snapToGrid w:val="0"/>
        <w:spacing w:after="160" w:line="480" w:lineRule="auto"/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</w:pPr>
      <w:r w:rsidRPr="00EB7B31">
        <w:rPr>
          <w:rFonts w:ascii="Times New Roman" w:eastAsia="DengXian" w:hAnsi="Times New Roman" w:cs="Times New Roman"/>
          <w:b/>
          <w:bCs/>
          <w:kern w:val="0"/>
          <w:sz w:val="24"/>
          <w:szCs w:val="24"/>
          <w:lang w:val="en-GB" w:eastAsia="en-US"/>
        </w:rPr>
        <w:t>Fig. S4</w:t>
      </w:r>
      <w:bookmarkStart w:id="4" w:name="OLE_LINK31"/>
      <w:r w:rsidRPr="00EB7B31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</w:t>
      </w:r>
      <w:bookmarkEnd w:id="4"/>
      <w:r w:rsidR="0039338E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>Net</w:t>
      </w:r>
      <w:r w:rsidR="00A94AA3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pumped volume</w:t>
      </w:r>
      <w:r w:rsidR="005551E7" w:rsidRPr="005551E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of Newtonian fluid</w:t>
      </w:r>
      <w:r w:rsidR="003F04B3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>s</w:t>
      </w:r>
      <w:r w:rsidR="005551E7" w:rsidRPr="005551E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with the constant viscosity of 1.66 Pa·s and varied </w:t>
      </w:r>
      <w:r w:rsidR="005551E7" w:rsidRPr="005551E7">
        <w:rPr>
          <w:rFonts w:ascii="Times New Roman" w:eastAsia="DengXian" w:hAnsi="Times New Roman" w:cs="Times New Roman"/>
          <w:i/>
          <w:kern w:val="0"/>
          <w:sz w:val="24"/>
          <w:szCs w:val="24"/>
          <w:lang w:val="en-GB" w:eastAsia="en-US"/>
        </w:rPr>
        <w:t>m</w:t>
      </w:r>
      <w:r w:rsidR="005551E7" w:rsidRPr="005551E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during </w:t>
      </w:r>
      <w:r w:rsidR="003F04B3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the </w:t>
      </w:r>
      <w:r w:rsidR="005551E7" w:rsidRPr="005551E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>first working cycle with the period</w:t>
      </w:r>
      <w:r w:rsidR="00A94AA3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of 0.7 s. Corresponding volume</w:t>
      </w:r>
      <w:r w:rsidR="005551E7" w:rsidRPr="005551E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of the non-Newtoni</w:t>
      </w:r>
      <w:r w:rsidR="00E43F9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>a</w:t>
      </w:r>
      <w:r w:rsidR="005551E7" w:rsidRPr="005551E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>n fluids with the same values in viscosity at zero shear rate are also shown for comparison.</w:t>
      </w:r>
      <w:r w:rsidR="00925878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  </w:t>
      </w:r>
      <w:r w:rsidR="005551E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                                  </w:t>
      </w:r>
      <w:r w:rsidR="005551E7"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P.5</w:t>
      </w:r>
      <w:r w:rsidR="00925878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           </w:t>
      </w:r>
      <w:r w:rsidR="005551E7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                              </w:t>
      </w:r>
      <w:r w:rsidR="009E41CC"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Fig. S</w:t>
      </w:r>
      <w:r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5</w:t>
      </w:r>
      <w:r w:rsidR="009E41CC"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 </w:t>
      </w:r>
      <w:r w:rsidR="0039338E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>Net</w:t>
      </w:r>
      <w:r w:rsidR="00A94AA3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t xml:space="preserve"> pumped volume</w:t>
      </w:r>
      <w:r w:rsidR="009E41CC" w:rsidRPr="009E41CC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 </w:t>
      </w:r>
      <w:r w:rsid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of </w:t>
      </w:r>
      <w:r w:rsidR="009E41CC" w:rsidRP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Bingham fluids</w:t>
      </w:r>
      <w:r w:rsid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with varied yield stress during </w:t>
      </w:r>
      <w:r w:rsidR="005551E7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the </w:t>
      </w:r>
      <w:r w:rsid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first working cycle with the period</w:t>
      </w:r>
      <w:r w:rsidR="009E41CC" w:rsidRP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of</w:t>
      </w:r>
      <w:r w:rsidR="009E41CC"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0.7 s</w:t>
      </w:r>
      <w:r w:rsidR="009E41CC"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</w:t>
      </w:r>
      <w:r w:rsid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="005551E7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                    </w:t>
      </w:r>
      <w:r w:rsidR="003F04B3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</w:t>
      </w:r>
      <w:r w:rsidR="005551E7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</w:t>
      </w:r>
      <w:r w:rsidR="009E41CC"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P.</w:t>
      </w:r>
      <w:r w:rsidR="00925878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6</w:t>
      </w:r>
      <w:r w:rsidR="009E41CC"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</w:t>
      </w:r>
    </w:p>
    <w:p w14:paraId="1131A414" w14:textId="77777777" w:rsidR="005E339B" w:rsidRPr="005E339B" w:rsidRDefault="005E339B" w:rsidP="009E41CC">
      <w:pPr>
        <w:widowControl/>
        <w:snapToGrid w:val="0"/>
        <w:spacing w:after="160" w:line="480" w:lineRule="auto"/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</w:pPr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Fig. S</w:t>
      </w:r>
      <w:r w:rsidR="00EB7B31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6</w:t>
      </w:r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 xml:space="preserve"> 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Maximum cell Reynolds number of the fluids in the MRE-PFCS     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</w:t>
      </w:r>
      <w:r w:rsidR="009E41CC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</w:t>
      </w:r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P.</w:t>
      </w:r>
      <w:r w:rsidR="00925878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7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                                             </w:t>
      </w:r>
    </w:p>
    <w:p w14:paraId="38703BBA" w14:textId="77777777" w:rsidR="005E339B" w:rsidRPr="005E339B" w:rsidRDefault="005E339B" w:rsidP="009E41CC">
      <w:pPr>
        <w:widowControl/>
        <w:snapToGrid w:val="0"/>
        <w:spacing w:after="160" w:line="480" w:lineRule="auto"/>
        <w:ind w:left="1132" w:hangingChars="470" w:hanging="1132"/>
        <w:rPr>
          <w:rFonts w:ascii="Times-Bold" w:eastAsia="DengXian" w:hAnsi="Times-Bold" w:cs="Times New Roman" w:hint="eastAsia"/>
          <w:b/>
          <w:color w:val="000000"/>
          <w:kern w:val="0"/>
          <w:sz w:val="24"/>
          <w:szCs w:val="24"/>
          <w:lang w:val="en-GB" w:eastAsia="en-US"/>
        </w:rPr>
      </w:pPr>
      <w:r w:rsidRPr="005E339B">
        <w:rPr>
          <w:rFonts w:ascii="Times New Roman" w:eastAsia="DengXian" w:hAnsi="Times New Roman" w:cs="Times New Roman"/>
          <w:b/>
          <w:bCs/>
          <w:kern w:val="0"/>
          <w:sz w:val="24"/>
          <w:szCs w:val="24"/>
          <w:lang w:val="en-GB" w:eastAsia="en-US"/>
        </w:rPr>
        <w:t xml:space="preserve">Table S1 </w:t>
      </w:r>
      <w:r w:rsidRPr="005E339B">
        <w:rPr>
          <w:rFonts w:ascii="Times New Roman" w:eastAsia="DengXian" w:hAnsi="Times New Roman" w:cs="Times New Roman"/>
          <w:bCs/>
          <w:kern w:val="0"/>
          <w:sz w:val="24"/>
          <w:szCs w:val="24"/>
          <w:lang w:val="en-GB" w:eastAsia="en-US"/>
        </w:rPr>
        <w:t>G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eometric parameters of the </w:t>
      </w:r>
      <w:r w:rsidR="003F04B3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>MRE-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PFCS     </w:t>
      </w:r>
      <w:r w:rsidR="003F04B3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              </w:t>
      </w:r>
      <w:r w:rsidRPr="005E339B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P.</w:t>
      </w:r>
      <w:r w:rsidR="00925878">
        <w:rPr>
          <w:rFonts w:ascii="Times New Roman" w:eastAsia="DengXian" w:hAnsi="Times New Roman" w:cs="Times New Roman"/>
          <w:b/>
          <w:kern w:val="0"/>
          <w:sz w:val="24"/>
          <w:szCs w:val="24"/>
          <w:lang w:val="en-GB" w:eastAsia="en-US"/>
        </w:rPr>
        <w:t>8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</w:t>
      </w:r>
      <w:r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                </w:t>
      </w:r>
      <w:r w:rsidRPr="005E339B">
        <w:rPr>
          <w:rFonts w:ascii="Times New Roman" w:eastAsia="SimSun" w:hAnsi="Times New Roman" w:cs="Times New Roman"/>
          <w:kern w:val="0"/>
          <w:sz w:val="24"/>
          <w:szCs w:val="24"/>
          <w:lang w:val="en-GB" w:eastAsia="en-US"/>
        </w:rPr>
        <w:t xml:space="preserve">                                                                             </w:t>
      </w:r>
    </w:p>
    <w:p w14:paraId="44B02BB5" w14:textId="77777777" w:rsidR="005E339B" w:rsidRPr="003F04B3" w:rsidRDefault="005E339B" w:rsidP="005E339B">
      <w:pPr>
        <w:widowControl/>
        <w:snapToGrid w:val="0"/>
        <w:spacing w:after="160" w:line="480" w:lineRule="auto"/>
        <w:jc w:val="left"/>
        <w:rPr>
          <w:rFonts w:ascii="Times-Bold" w:eastAsia="DengXian" w:hAnsi="Times-Bold" w:cs="Times New Roman" w:hint="eastAsia"/>
          <w:b/>
          <w:bCs/>
          <w:color w:val="000000"/>
          <w:kern w:val="0"/>
          <w:sz w:val="24"/>
          <w:szCs w:val="24"/>
          <w:lang w:val="en-GB" w:eastAsia="en-US"/>
        </w:rPr>
      </w:pPr>
    </w:p>
    <w:p w14:paraId="35899021" w14:textId="77777777" w:rsidR="005E339B" w:rsidRPr="005E339B" w:rsidRDefault="005E339B" w:rsidP="005E339B">
      <w:pPr>
        <w:widowControl/>
        <w:snapToGrid w:val="0"/>
        <w:spacing w:after="160" w:line="480" w:lineRule="auto"/>
        <w:jc w:val="left"/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</w:pPr>
      <w:r w:rsidRPr="005E339B">
        <w:rPr>
          <w:rFonts w:ascii="Times New Roman" w:eastAsia="DengXian" w:hAnsi="Times New Roman" w:cs="Times New Roman"/>
          <w:kern w:val="0"/>
          <w:sz w:val="24"/>
          <w:szCs w:val="24"/>
          <w:lang w:val="en-GB" w:eastAsia="en-US"/>
        </w:rPr>
        <w:br w:type="page"/>
      </w:r>
    </w:p>
    <w:p w14:paraId="796AFF80" w14:textId="77777777" w:rsidR="005E339B" w:rsidRPr="005E339B" w:rsidRDefault="005E339B" w:rsidP="005E339B">
      <w:pPr>
        <w:widowControl/>
        <w:snapToGrid w:val="0"/>
        <w:spacing w:after="160" w:line="480" w:lineRule="auto"/>
        <w:jc w:val="center"/>
        <w:rPr>
          <w:rFonts w:ascii="Calibri" w:eastAsia="DengXian" w:hAnsi="Calibri" w:cs="Times New Roman"/>
          <w:noProof/>
          <w:kern w:val="0"/>
          <w:sz w:val="22"/>
          <w:lang w:val="en-GB" w:eastAsia="en-US"/>
        </w:rPr>
      </w:pPr>
      <w:r w:rsidRPr="005E339B">
        <w:rPr>
          <w:rFonts w:ascii="Calibri" w:eastAsia="DengXian" w:hAnsi="Calibri" w:cs="Times New Roman"/>
          <w:noProof/>
          <w:kern w:val="0"/>
          <w:sz w:val="22"/>
          <w:lang w:val="en-IN" w:eastAsia="en-IN"/>
        </w:rPr>
        <w:lastRenderedPageBreak/>
        <w:drawing>
          <wp:inline distT="0" distB="0" distL="0" distR="0" wp14:anchorId="390872AA" wp14:editId="1423A9BE">
            <wp:extent cx="3600000" cy="2624400"/>
            <wp:effectExtent l="0" t="0" r="63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2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D8D693" w14:textId="77777777" w:rsidR="005E339B" w:rsidRPr="005E339B" w:rsidRDefault="005E339B" w:rsidP="005E339B">
      <w:pPr>
        <w:widowControl/>
        <w:snapToGrid w:val="0"/>
        <w:spacing w:after="160" w:line="480" w:lineRule="auto"/>
        <w:jc w:val="left"/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</w:pPr>
      <w:bookmarkStart w:id="5" w:name="OLE_LINK176"/>
      <w:bookmarkStart w:id="6" w:name="OLE_LINK177"/>
      <w:bookmarkStart w:id="7" w:name="OLE_LINK171"/>
      <w:r w:rsidRPr="005E339B"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  <w:t>FIG. S1.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 Magnetic property of MRE applied in the simulation</w:t>
      </w:r>
      <w:bookmarkStart w:id="8" w:name="OLE_LINK162"/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>.</w:t>
      </w:r>
      <w:bookmarkEnd w:id="5"/>
      <w:bookmarkEnd w:id="6"/>
      <w:bookmarkEnd w:id="7"/>
      <w:bookmarkEnd w:id="8"/>
    </w:p>
    <w:p w14:paraId="51AC8FA8" w14:textId="77777777" w:rsidR="005E339B" w:rsidRPr="005E339B" w:rsidRDefault="005E339B" w:rsidP="00DE137D">
      <w:pPr>
        <w:widowControl/>
        <w:snapToGrid w:val="0"/>
        <w:spacing w:after="160" w:line="480" w:lineRule="auto"/>
        <w:ind w:firstLineChars="250" w:firstLine="600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  <w:bookmarkStart w:id="9" w:name="OLE_LINK188"/>
      <w:bookmarkStart w:id="10" w:name="OLE_LINK189"/>
      <w:bookmarkStart w:id="11" w:name="OLE_LINK178"/>
      <w:r w:rsidRPr="005E339B">
        <w:rPr>
          <w:rFonts w:ascii="Times New Roman" w:eastAsia="SimSun" w:hAnsi="Times New Roman" w:cs="Times New Roman" w:hint="eastAsia"/>
          <w:kern w:val="0"/>
          <w:sz w:val="24"/>
          <w:szCs w:val="28"/>
          <w:lang w:val="en-GB" w:eastAsia="en-US"/>
        </w:rPr>
        <w:t>Fig. S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1 shows magnetic property of magnetorheological elastomer (MRE) applied in simulation. </w:t>
      </w:r>
      <w:bookmarkEnd w:id="9"/>
      <w:bookmarkEnd w:id="10"/>
      <w:bookmarkEnd w:id="11"/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M</w:t>
      </w:r>
      <w:r w:rsidR="003F04B3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R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E is a typical soft magnetic material with a narrow hysteresis loop thus </w:t>
      </w:r>
      <w:bookmarkStart w:id="12" w:name="OLE_LINK347"/>
      <w:bookmarkStart w:id="13" w:name="OLE_LINK348"/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a section of the loop </w:t>
      </w:r>
      <w:bookmarkEnd w:id="12"/>
      <w:bookmarkEnd w:id="13"/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is selected in the simulation.</w:t>
      </w:r>
    </w:p>
    <w:p w14:paraId="640FFA18" w14:textId="77777777" w:rsidR="005E339B" w:rsidRPr="005E339B" w:rsidRDefault="005E339B" w:rsidP="005E339B">
      <w:pPr>
        <w:widowControl/>
        <w:snapToGrid w:val="0"/>
        <w:spacing w:after="160" w:line="480" w:lineRule="auto"/>
        <w:ind w:firstLineChars="250" w:firstLine="600"/>
        <w:jc w:val="left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</w:p>
    <w:p w14:paraId="53FA514B" w14:textId="77777777" w:rsidR="005E339B" w:rsidRPr="005E339B" w:rsidRDefault="005E339B" w:rsidP="005E339B">
      <w:pPr>
        <w:widowControl/>
        <w:snapToGrid w:val="0"/>
        <w:spacing w:after="160" w:line="480" w:lineRule="auto"/>
        <w:ind w:firstLineChars="250" w:firstLine="600"/>
        <w:jc w:val="center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  <w:r w:rsidRPr="005E339B">
        <w:rPr>
          <w:rFonts w:ascii="Times New Roman" w:eastAsia="SimSun" w:hAnsi="Times New Roman" w:cs="Times New Roman"/>
          <w:noProof/>
          <w:kern w:val="0"/>
          <w:sz w:val="24"/>
          <w:szCs w:val="28"/>
          <w:lang w:val="en-IN" w:eastAsia="en-IN"/>
        </w:rPr>
        <w:drawing>
          <wp:inline distT="0" distB="0" distL="0" distR="0" wp14:anchorId="3733AA87" wp14:editId="5421C1FA">
            <wp:extent cx="4320000" cy="2993196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2" t="8692" r="2522" b="2250"/>
                    <a:stretch/>
                  </pic:blipFill>
                  <pic:spPr bwMode="auto">
                    <a:xfrm>
                      <a:off x="0" y="0"/>
                      <a:ext cx="4320000" cy="29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D9DA3" w14:textId="391ABDD2" w:rsidR="005E339B" w:rsidRPr="005E339B" w:rsidRDefault="005E339B" w:rsidP="005E339B">
      <w:pPr>
        <w:widowControl/>
        <w:snapToGrid w:val="0"/>
        <w:spacing w:after="160" w:line="480" w:lineRule="auto"/>
        <w:jc w:val="left"/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</w:pPr>
      <w:r w:rsidRPr="005E339B"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  <w:t>FIG. S2.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 Driv</w:t>
      </w:r>
      <w:r w:rsidR="00DE137D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ing 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>voltage with a period of 0.7 s and corresponding current in coils 1 and 2.</w:t>
      </w:r>
    </w:p>
    <w:p w14:paraId="36654591" w14:textId="6048FF0E" w:rsidR="005E339B" w:rsidRPr="005E339B" w:rsidRDefault="005E339B" w:rsidP="00DE137D">
      <w:pPr>
        <w:widowControl/>
        <w:spacing w:after="160" w:line="480" w:lineRule="auto"/>
        <w:ind w:firstLineChars="250" w:firstLine="600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  <w:r w:rsidRPr="005E339B">
        <w:rPr>
          <w:rFonts w:ascii="Times New Roman" w:eastAsia="SimSun" w:hAnsi="Times New Roman" w:cs="Times New Roman" w:hint="eastAsia"/>
          <w:kern w:val="0"/>
          <w:sz w:val="24"/>
          <w:szCs w:val="28"/>
          <w:lang w:val="en-GB" w:eastAsia="en-US"/>
        </w:rPr>
        <w:lastRenderedPageBreak/>
        <w:t>Fig. S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2 illustrates driv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ing 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voltage with a period of 0.7 s and corresponding current in coils 1 and 2. Obviously, the delay of the current to the voltage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lead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s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to the corresponding delay of the magnetization of the MRE tube to voltage.</w:t>
      </w:r>
    </w:p>
    <w:p w14:paraId="662A8CDD" w14:textId="77777777" w:rsidR="005E339B" w:rsidRPr="005E339B" w:rsidRDefault="005E339B" w:rsidP="005E339B">
      <w:pPr>
        <w:widowControl/>
        <w:spacing w:after="160" w:line="480" w:lineRule="auto"/>
        <w:jc w:val="left"/>
        <w:rPr>
          <w:rFonts w:ascii="Times New Roman" w:eastAsia="DengXian" w:hAnsi="Times New Roman" w:cs="Times New Roman"/>
          <w:b/>
          <w:color w:val="000000"/>
          <w:kern w:val="0"/>
          <w:sz w:val="28"/>
          <w:szCs w:val="28"/>
          <w:lang w:val="en-GB" w:eastAsia="en-US"/>
        </w:rPr>
      </w:pPr>
    </w:p>
    <w:p w14:paraId="096AD52D" w14:textId="77777777" w:rsidR="005E339B" w:rsidRPr="005E339B" w:rsidRDefault="005E339B" w:rsidP="005E339B">
      <w:pPr>
        <w:widowControl/>
        <w:spacing w:after="160" w:line="480" w:lineRule="auto"/>
        <w:jc w:val="center"/>
        <w:rPr>
          <w:rFonts w:ascii="Times New Roman" w:eastAsia="DengXian" w:hAnsi="Times New Roman" w:cs="Times New Roman"/>
          <w:b/>
          <w:color w:val="000000"/>
          <w:kern w:val="0"/>
          <w:sz w:val="28"/>
          <w:szCs w:val="28"/>
          <w:lang w:val="en-GB" w:eastAsia="en-US"/>
        </w:rPr>
      </w:pPr>
      <w:r w:rsidRPr="005E339B">
        <w:rPr>
          <w:rFonts w:ascii="Times New Roman" w:eastAsia="DengXian" w:hAnsi="Times New Roman" w:cs="Times New Roman"/>
          <w:b/>
          <w:noProof/>
          <w:color w:val="000000"/>
          <w:kern w:val="0"/>
          <w:sz w:val="28"/>
          <w:szCs w:val="28"/>
          <w:lang w:val="en-IN" w:eastAsia="en-IN"/>
        </w:rPr>
        <w:drawing>
          <wp:inline distT="0" distB="0" distL="0" distR="0" wp14:anchorId="2E1B71DB" wp14:editId="6DEBB6D2">
            <wp:extent cx="4320000" cy="3054582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low-outflow-fluid-property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5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DF7C" w14:textId="77777777" w:rsidR="005E339B" w:rsidRPr="005E339B" w:rsidRDefault="005E339B" w:rsidP="005E339B">
      <w:pPr>
        <w:widowControl/>
        <w:snapToGrid w:val="0"/>
        <w:spacing w:after="160" w:line="480" w:lineRule="auto"/>
        <w:jc w:val="left"/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</w:pPr>
      <w:r w:rsidRPr="005E339B"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  <w:t>FIG. S3.</w:t>
      </w:r>
      <w:r w:rsidR="00A94AA3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 Total pumped volume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 of outflow and backflow, and the net pumped volume of the MRE-PFCS for fluids with varied </w:t>
      </w:r>
      <w:r w:rsidRPr="005E339B">
        <w:rPr>
          <w:rFonts w:ascii="Times New Roman" w:eastAsia="SimSun" w:hAnsi="Times New Roman" w:cs="Times New Roman"/>
          <w:i/>
          <w:kern w:val="0"/>
          <w:sz w:val="18"/>
          <w:szCs w:val="21"/>
          <w:lang w:val="en-GB" w:eastAsia="en-US"/>
        </w:rPr>
        <w:t xml:space="preserve">k 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and constant </w:t>
      </w:r>
      <w:r w:rsidRPr="005E339B">
        <w:rPr>
          <w:rFonts w:ascii="Times New Roman" w:eastAsia="SimSun" w:hAnsi="Times New Roman" w:cs="Times New Roman"/>
          <w:i/>
          <w:kern w:val="0"/>
          <w:sz w:val="18"/>
          <w:szCs w:val="21"/>
          <w:lang w:val="en-GB" w:eastAsia="en-US"/>
        </w:rPr>
        <w:t>m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 (</w:t>
      </w:r>
      <w:r w:rsidRPr="005E339B">
        <w:rPr>
          <w:rFonts w:ascii="Times New Roman" w:eastAsia="SimSun" w:hAnsi="Times New Roman" w:cs="Times New Roman"/>
          <w:i/>
          <w:kern w:val="0"/>
          <w:sz w:val="18"/>
          <w:szCs w:val="21"/>
          <w:lang w:val="en-GB" w:eastAsia="en-US"/>
        </w:rPr>
        <w:t>m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 = 0).</w:t>
      </w:r>
    </w:p>
    <w:p w14:paraId="050A8479" w14:textId="2A69356A" w:rsidR="005E339B" w:rsidRDefault="005E339B" w:rsidP="00DE137D">
      <w:pPr>
        <w:widowControl/>
        <w:snapToGrid w:val="0"/>
        <w:spacing w:after="160" w:line="480" w:lineRule="auto"/>
        <w:ind w:firstLineChars="250" w:firstLine="600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Since parameter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k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plays 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an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important</w:t>
      </w:r>
      <w:r w:rsidR="00A94AA3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role for the net pumped volume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,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m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is fixed at zero.</w:t>
      </w:r>
      <w:r w:rsidRPr="005E339B">
        <w:rPr>
          <w:rFonts w:ascii="Times New Roman" w:eastAsia="SimSun" w:hAnsi="Times New Roman" w:cs="Times New Roman" w:hint="eastAsia"/>
          <w:kern w:val="0"/>
          <w:sz w:val="24"/>
          <w:szCs w:val="28"/>
          <w:lang w:val="en-GB" w:eastAsia="en-US"/>
        </w:rPr>
        <w:t xml:space="preserve"> 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Fig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. 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S3 shows</w:t>
      </w:r>
      <w:r w:rsidRPr="005E339B">
        <w:rPr>
          <w:rFonts w:ascii="Calibri" w:eastAsia="DengXian" w:hAnsi="Calibri" w:cs="Times New Roman"/>
          <w:kern w:val="0"/>
          <w:sz w:val="22"/>
          <w:lang w:val="en-GB" w:eastAsia="en-US"/>
        </w:rPr>
        <w:t xml:space="preserve"> </w:t>
      </w:r>
      <w:r w:rsidR="00A94AA3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total pumped volume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of outflow and backflow, and the net pumped volume of the MR</w:t>
      </w:r>
      <w:r w:rsidR="00A94AA3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E-PFCS. The total pumped volume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s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of outflow and backflow 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are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more pronounced with decreasing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k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. The net pumped volume is the Gaming result between the outflow and backflow. Hence, for the fluid with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k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= 0.1 and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m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= 0, the relatively high outflow and backflow lead to the lowest net pumped volume, as shown in 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F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ig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.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3.</w:t>
      </w:r>
    </w:p>
    <w:p w14:paraId="7F88C30F" w14:textId="77777777" w:rsidR="009E41CC" w:rsidRPr="00DE137D" w:rsidRDefault="009E41CC" w:rsidP="005E339B">
      <w:pPr>
        <w:widowControl/>
        <w:snapToGrid w:val="0"/>
        <w:spacing w:after="160" w:line="480" w:lineRule="auto"/>
        <w:ind w:firstLineChars="250" w:firstLine="600"/>
        <w:jc w:val="left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</w:p>
    <w:p w14:paraId="3CB023FD" w14:textId="77777777" w:rsidR="0033318C" w:rsidRDefault="0033318C" w:rsidP="0033318C">
      <w:pPr>
        <w:widowControl/>
        <w:snapToGrid w:val="0"/>
        <w:spacing w:after="160" w:line="480" w:lineRule="auto"/>
        <w:jc w:val="center"/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</w:pPr>
      <w:r>
        <w:rPr>
          <w:rFonts w:ascii="Times New Roman" w:eastAsia="SimSun" w:hAnsi="Times New Roman" w:cs="Times New Roman"/>
          <w:b/>
          <w:noProof/>
          <w:kern w:val="0"/>
          <w:sz w:val="18"/>
          <w:szCs w:val="21"/>
          <w:lang w:val="en-IN" w:eastAsia="en-IN"/>
        </w:rPr>
        <w:lastRenderedPageBreak/>
        <w:drawing>
          <wp:inline distT="0" distB="0" distL="0" distR="0" wp14:anchorId="06D19572" wp14:editId="315EF355">
            <wp:extent cx="3600000" cy="2635203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uid-property-Newtoni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7F65" w14:textId="69D5F7E1" w:rsidR="0033318C" w:rsidRPr="007C67AF" w:rsidRDefault="0033318C" w:rsidP="005551E7">
      <w:pPr>
        <w:widowControl/>
        <w:snapToGrid w:val="0"/>
        <w:spacing w:after="160" w:line="480" w:lineRule="auto"/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</w:pPr>
      <w:r w:rsidRPr="005E339B"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  <w:t>F</w:t>
      </w:r>
      <w:r w:rsidRPr="007C67AF">
        <w:rPr>
          <w:rFonts w:ascii="Times New Roman" w:eastAsia="SimSun" w:hAnsi="Times New Roman" w:cs="Times New Roman"/>
          <w:b/>
          <w:kern w:val="0"/>
          <w:sz w:val="18"/>
          <w:szCs w:val="21"/>
          <w:highlight w:val="yellow"/>
          <w:lang w:val="en-GB" w:eastAsia="en-US"/>
        </w:rPr>
        <w:t xml:space="preserve">IG. S4. </w:t>
      </w:r>
      <w:r w:rsidR="0039338E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>Net</w:t>
      </w:r>
      <w:r w:rsidR="00A94AA3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 xml:space="preserve"> pumped volume</w:t>
      </w:r>
      <w:r w:rsidR="005551E7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 xml:space="preserve"> of Newtonian fluid</w:t>
      </w:r>
      <w:r w:rsidR="003F04B3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>s</w:t>
      </w:r>
      <w:r w:rsidR="005551E7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 xml:space="preserve"> with the constant viscosity of 1.66 Pa·s and varied </w:t>
      </w:r>
      <w:r w:rsidR="005551E7" w:rsidRPr="007C67AF">
        <w:rPr>
          <w:rFonts w:ascii="Times New Roman" w:eastAsia="SimSun" w:hAnsi="Times New Roman" w:cs="Times New Roman"/>
          <w:i/>
          <w:kern w:val="0"/>
          <w:sz w:val="18"/>
          <w:szCs w:val="21"/>
          <w:highlight w:val="yellow"/>
          <w:lang w:val="en-GB" w:eastAsia="en-US"/>
        </w:rPr>
        <w:t>m</w:t>
      </w:r>
      <w:r w:rsidR="005551E7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 xml:space="preserve"> during the first working cycle with the period of 0.7 s. </w:t>
      </w:r>
      <w:r w:rsidR="00A94AA3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>Corresponding volume</w:t>
      </w:r>
      <w:r w:rsidR="005551E7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 xml:space="preserve"> of the non-Newtoni</w:t>
      </w:r>
      <w:r w:rsidR="00DE137D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>a</w:t>
      </w:r>
      <w:r w:rsidR="005551E7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>n fluids with the same values in viscosity at zero shear rate are also shown for comparison.</w:t>
      </w:r>
    </w:p>
    <w:p w14:paraId="53612167" w14:textId="3A3E1A31" w:rsidR="009E41CC" w:rsidRPr="00122DFB" w:rsidRDefault="0065270E" w:rsidP="00122DFB">
      <w:pPr>
        <w:widowControl/>
        <w:snapToGrid w:val="0"/>
        <w:spacing w:after="160" w:line="480" w:lineRule="auto"/>
        <w:ind w:firstLineChars="200" w:firstLine="480"/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</w:pP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The Newtonian fluid</w:t>
      </w:r>
      <w:r w:rsidR="008F455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s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with </w:t>
      </w:r>
      <w:r w:rsidR="00DE137D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a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EB7B31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constant 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viscosity of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highlight w:val="yellow"/>
          </w:rPr>
          <m:t>1.66 Pa·s</m:t>
        </m:r>
      </m:oMath>
      <w:r w:rsidR="00EB7B31" w:rsidRPr="007C67AF">
        <w:rPr>
          <w:rFonts w:ascii="Times New Roman" w:eastAsia="SimSun" w:hAnsi="Times New Roman" w:cs="Times New Roman" w:hint="eastAsia"/>
          <w:sz w:val="24"/>
          <w:szCs w:val="24"/>
          <w:highlight w:val="yellow"/>
        </w:rPr>
        <w:t xml:space="preserve"> and v</w:t>
      </w:r>
      <w:r w:rsidR="00EB7B31"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 xml:space="preserve">aried </w:t>
      </w:r>
      <w:r w:rsidR="00EB7B31" w:rsidRPr="007C67AF">
        <w:rPr>
          <w:rFonts w:ascii="Times New Roman" w:eastAsia="SimSun" w:hAnsi="Times New Roman" w:cs="Times New Roman"/>
          <w:i/>
          <w:sz w:val="24"/>
          <w:szCs w:val="24"/>
          <w:highlight w:val="yellow"/>
        </w:rPr>
        <w:t>m</w:t>
      </w:r>
      <w:r w:rsidR="00EB7B31" w:rsidRPr="007C67AF">
        <w:rPr>
          <w:rFonts w:ascii="Times New Roman" w:eastAsia="SimSun" w:hAnsi="Times New Roman" w:cs="Times New Roman" w:hint="eastAsia"/>
          <w:sz w:val="24"/>
          <w:szCs w:val="24"/>
          <w:highlight w:val="yellow"/>
        </w:rPr>
        <w:t>,</w:t>
      </w:r>
      <w:r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 xml:space="preserve"> as the comparison</w:t>
      </w:r>
      <w:r w:rsidR="00EB7B31"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 xml:space="preserve"> in the analogic moisture loss process</w:t>
      </w:r>
      <w:r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>, is simulated. Fig</w:t>
      </w:r>
      <w:r w:rsidR="00DE137D"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>.</w:t>
      </w:r>
      <w:r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 xml:space="preserve"> S4 illustrates the 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conveying performance of the MRE-PFCS for </w:t>
      </w:r>
      <w:r w:rsidR="00EB7B31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Newtonian and non-Newtonian fluids with the same viscosity</w:t>
      </w:r>
      <w:r w:rsidR="00925878" w:rsidRPr="007C67AF">
        <w:rPr>
          <w:highlight w:val="yellow"/>
        </w:rPr>
        <w:t xml:space="preserve"> </w:t>
      </w:r>
      <w:r w:rsidR="009258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at</w:t>
      </w:r>
      <w:r w:rsidR="00925878" w:rsidRPr="007C67AF">
        <w:rPr>
          <w:highlight w:val="yellow"/>
        </w:rPr>
        <w:t xml:space="preserve"> </w:t>
      </w:r>
      <w:r w:rsidR="009258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zero shear rate</w:t>
      </w:r>
      <w:r w:rsidR="008F455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and varied </w:t>
      </w:r>
      <w:r w:rsidR="008F4559" w:rsidRPr="007C67AF">
        <w:rPr>
          <w:rFonts w:ascii="Times New Roman" w:eastAsia="SimSun" w:hAnsi="Times New Roman" w:cs="Times New Roman"/>
          <w:i/>
          <w:kern w:val="0"/>
          <w:sz w:val="24"/>
          <w:szCs w:val="28"/>
          <w:highlight w:val="yellow"/>
          <w:lang w:val="en-GB" w:eastAsia="en-US"/>
        </w:rPr>
        <w:t>m</w:t>
      </w:r>
      <w:r w:rsidR="00EB7B31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. </w:t>
      </w:r>
      <w:r w:rsidR="00496C05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The </w:t>
      </w:r>
      <w:r w:rsidR="00122DFB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MRE-PFCS </w:t>
      </w:r>
      <w:r w:rsidR="00496C05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displays more superior</w:t>
      </w:r>
      <w:r w:rsidR="00122DFB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in</w:t>
      </w:r>
      <w:r w:rsidR="00466AA5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122DFB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conveying</w:t>
      </w:r>
      <w:r w:rsidR="00466AA5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122DFB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the shear thinning fluid in comparison with the Newtonian fluid, which can be attributed to the lower viscosity of the shear thinning fluid. With increasing </w:t>
      </w:r>
      <w:r w:rsidR="00122DFB" w:rsidRPr="007C67AF">
        <w:rPr>
          <w:rFonts w:ascii="Times New Roman" w:eastAsia="SimSun" w:hAnsi="Times New Roman" w:cs="Times New Roman"/>
          <w:i/>
          <w:kern w:val="0"/>
          <w:sz w:val="24"/>
          <w:szCs w:val="28"/>
          <w:highlight w:val="yellow"/>
          <w:lang w:val="en-GB" w:eastAsia="en-US"/>
        </w:rPr>
        <w:t>m</w:t>
      </w:r>
      <w:r w:rsidR="00122DFB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, the </w:t>
      </w:r>
      <w:r w:rsidR="0039338E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net</w:t>
      </w:r>
      <w:r w:rsidR="00122DFB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pumped volume declines for both Newtonian and non-Newtonian fluids</w:t>
      </w:r>
      <w:r w:rsidR="00DA66A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.</w:t>
      </w:r>
    </w:p>
    <w:p w14:paraId="504B52D8" w14:textId="77777777" w:rsidR="00EB7B31" w:rsidRDefault="00EB7B31" w:rsidP="0065270E">
      <w:pPr>
        <w:widowControl/>
        <w:snapToGrid w:val="0"/>
        <w:spacing w:after="160" w:line="480" w:lineRule="auto"/>
        <w:jc w:val="left"/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</w:pPr>
    </w:p>
    <w:p w14:paraId="74B60DEB" w14:textId="77777777" w:rsidR="00EB7B31" w:rsidRDefault="0033318C" w:rsidP="0033318C">
      <w:pPr>
        <w:widowControl/>
        <w:snapToGrid w:val="0"/>
        <w:spacing w:after="160" w:line="480" w:lineRule="auto"/>
        <w:jc w:val="center"/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</w:pPr>
      <w:r>
        <w:rPr>
          <w:rFonts w:ascii="Times New Roman" w:eastAsia="SimSun" w:hAnsi="Times New Roman" w:cs="Times New Roman"/>
          <w:b/>
          <w:noProof/>
          <w:kern w:val="0"/>
          <w:sz w:val="18"/>
          <w:szCs w:val="21"/>
          <w:lang w:val="en-IN" w:eastAsia="en-IN"/>
        </w:rPr>
        <w:lastRenderedPageBreak/>
        <w:drawing>
          <wp:inline distT="0" distB="0" distL="0" distR="0" wp14:anchorId="22A9D135" wp14:editId="67CBA31C">
            <wp:extent cx="3600000" cy="2635203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id-property-bingha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0EE54" w14:textId="77777777" w:rsidR="009E41CC" w:rsidRPr="005E339B" w:rsidRDefault="009E41CC" w:rsidP="0065270E">
      <w:pPr>
        <w:widowControl/>
        <w:snapToGrid w:val="0"/>
        <w:spacing w:after="160" w:line="480" w:lineRule="auto"/>
        <w:jc w:val="left"/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</w:pPr>
      <w:r w:rsidRPr="007C67AF">
        <w:rPr>
          <w:rFonts w:ascii="Times New Roman" w:eastAsia="SimSun" w:hAnsi="Times New Roman" w:cs="Times New Roman"/>
          <w:b/>
          <w:kern w:val="0"/>
          <w:sz w:val="18"/>
          <w:szCs w:val="21"/>
          <w:highlight w:val="yellow"/>
          <w:lang w:val="en-GB" w:eastAsia="en-US"/>
        </w:rPr>
        <w:t>FIG. S</w:t>
      </w:r>
      <w:r w:rsidR="0033318C" w:rsidRPr="007C67AF">
        <w:rPr>
          <w:rFonts w:ascii="Times New Roman" w:eastAsia="SimSun" w:hAnsi="Times New Roman" w:cs="Times New Roman"/>
          <w:b/>
          <w:kern w:val="0"/>
          <w:sz w:val="18"/>
          <w:szCs w:val="21"/>
          <w:highlight w:val="yellow"/>
          <w:lang w:val="en-GB" w:eastAsia="en-US"/>
        </w:rPr>
        <w:t>5</w:t>
      </w:r>
      <w:r w:rsidRPr="007C67AF">
        <w:rPr>
          <w:rFonts w:ascii="Times New Roman" w:eastAsia="SimSun" w:hAnsi="Times New Roman" w:cs="Times New Roman"/>
          <w:b/>
          <w:kern w:val="0"/>
          <w:sz w:val="18"/>
          <w:szCs w:val="21"/>
          <w:highlight w:val="yellow"/>
          <w:lang w:val="en-GB" w:eastAsia="en-US"/>
        </w:rPr>
        <w:t xml:space="preserve">. </w:t>
      </w:r>
      <w:r w:rsidR="0039338E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>Net</w:t>
      </w:r>
      <w:r w:rsidR="00A94AA3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 xml:space="preserve"> pumped volume</w:t>
      </w:r>
      <w:r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 xml:space="preserve"> of Bingham fluids with varied yield stress during </w:t>
      </w:r>
      <w:r w:rsidR="00496C05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 xml:space="preserve">the </w:t>
      </w:r>
      <w:r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>first working cycle with the period of 0.7 s</w:t>
      </w:r>
      <w:r w:rsidR="00B264C0" w:rsidRPr="007C67AF">
        <w:rPr>
          <w:rFonts w:ascii="Times New Roman" w:eastAsia="SimSun" w:hAnsi="Times New Roman" w:cs="Times New Roman"/>
          <w:kern w:val="0"/>
          <w:sz w:val="18"/>
          <w:szCs w:val="21"/>
          <w:highlight w:val="yellow"/>
          <w:lang w:val="en-GB" w:eastAsia="en-US"/>
        </w:rPr>
        <w:t>.</w:t>
      </w:r>
      <w:r w:rsidRPr="009E41CC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 xml:space="preserve">   </w:t>
      </w:r>
    </w:p>
    <w:p w14:paraId="6103CD07" w14:textId="539BF661" w:rsidR="009E41CC" w:rsidRPr="007C67AF" w:rsidRDefault="009E41CC" w:rsidP="00382CD8">
      <w:pPr>
        <w:widowControl/>
        <w:snapToGrid w:val="0"/>
        <w:spacing w:after="160" w:line="480" w:lineRule="auto"/>
        <w:ind w:firstLineChars="250" w:firstLine="600"/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</w:pP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In th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e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simulation, </w:t>
      </w:r>
      <w:r w:rsidR="00382CD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the rheological properties of 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Bingham</w:t>
      </w:r>
      <w:r w:rsidR="00382CD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fluids are characterized by Bingham-Papanastasiou model</w:t>
      </w:r>
      <w:r w:rsidR="00DE137D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48425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(</w:t>
      </w:r>
      <w:r w:rsidR="000A500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Ellwood</w:t>
      </w:r>
      <w:r w:rsidR="00E6725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et al</w:t>
      </w:r>
      <w:r w:rsidR="000A500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., 1990</w:t>
      </w:r>
      <w:r w:rsidR="00E6725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;</w:t>
      </w:r>
      <w:r w:rsidR="00E67259" w:rsidRPr="007C67AF">
        <w:rPr>
          <w:highlight w:val="yellow"/>
        </w:rPr>
        <w:t xml:space="preserve"> </w:t>
      </w:r>
      <w:r w:rsidR="00E6725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Khan and Sultan, 2018; Papanastasiou, 1987</w:t>
      </w:r>
      <w:r w:rsidR="0048425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)</w:t>
      </w:r>
    </w:p>
    <w:p w14:paraId="69DD6E71" w14:textId="77777777" w:rsidR="00382CD8" w:rsidRPr="007C67AF" w:rsidRDefault="00382CD8" w:rsidP="00382CD8">
      <w:pPr>
        <w:widowControl/>
        <w:snapToGrid w:val="0"/>
        <w:spacing w:after="160" w:line="480" w:lineRule="auto"/>
        <w:ind w:firstLineChars="250" w:firstLine="600"/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</w:pPr>
      <m:oMathPara>
        <m:oMath>
          <m:r>
            <w:rPr>
              <w:rFonts w:ascii="Cambria Math" w:eastAsia="Cambria Math" w:hAnsi="Cambria Math" w:cs="Cambria Math"/>
              <w:kern w:val="0"/>
              <w:sz w:val="24"/>
              <w:szCs w:val="28"/>
              <w:highlight w:val="yellow"/>
              <w:lang w:val="en-GB" w:eastAsia="en-US"/>
            </w:rPr>
            <m:t>τ</m:t>
          </m:r>
          <m:r>
            <m:rPr>
              <m:sty m:val="p"/>
            </m:rPr>
            <w:rPr>
              <w:rFonts w:ascii="Cambria Math" w:eastAsia="Cambria Math" w:hAnsi="Cambria Math" w:cs="Cambria Math"/>
              <w:kern w:val="0"/>
              <w:sz w:val="24"/>
              <w:szCs w:val="28"/>
              <w:highlight w:val="yellow"/>
              <w:lang w:val="en-GB" w:eastAsia="en-US"/>
            </w:rPr>
            <m:t>=[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kern w:val="0"/>
                  <w:sz w:val="24"/>
                  <w:szCs w:val="28"/>
                  <w:highlight w:val="yellow"/>
                  <w:lang w:val="en-GB" w:eastAsia="en-US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kern w:val="0"/>
                  <w:sz w:val="24"/>
                  <w:szCs w:val="28"/>
                  <w:highlight w:val="yellow"/>
                  <w:lang w:val="en-GB" w:eastAsia="en-US"/>
                </w:rPr>
                <m:t>η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kern w:val="0"/>
                  <w:sz w:val="24"/>
                  <w:szCs w:val="28"/>
                  <w:highlight w:val="yellow"/>
                  <w:lang w:val="en-GB" w:eastAsia="en-US"/>
                </w:rPr>
                <m:t>p</m:t>
              </m:r>
            </m:sub>
          </m:sSub>
          <m:r>
            <w:rPr>
              <w:rFonts w:ascii="Cambria Math" w:eastAsia="Cambria Math" w:hAnsi="Cambria Math" w:cs="Times New Roman"/>
              <w:kern w:val="0"/>
              <w:sz w:val="24"/>
              <w:szCs w:val="28"/>
              <w:highlight w:val="yellow"/>
              <w:lang w:val="en-GB" w:eastAsia="en-US"/>
            </w:rPr>
            <m:t>+</m:t>
          </m:r>
          <m:f>
            <m:fPr>
              <m:ctrlPr>
                <w:rPr>
                  <w:rFonts w:ascii="Cambria Math" w:eastAsia="Cambria Math" w:hAnsi="Cambria Math" w:cs="Times New Roman"/>
                  <w:kern w:val="0"/>
                  <w:sz w:val="24"/>
                  <w:szCs w:val="28"/>
                  <w:highlight w:val="yellow"/>
                  <w:lang w:val="en-GB"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Times New Roman"/>
                      <w:i/>
                      <w:kern w:val="0"/>
                      <w:sz w:val="24"/>
                      <w:szCs w:val="28"/>
                      <w:highlight w:val="yellow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  <w:kern w:val="0"/>
                      <w:sz w:val="24"/>
                      <w:szCs w:val="28"/>
                      <w:highlight w:val="yellow"/>
                      <w:lang w:val="en-GB" w:eastAsia="en-US"/>
                    </w:rPr>
                    <m:t>τ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  <w:kern w:val="0"/>
                      <w:sz w:val="24"/>
                      <w:szCs w:val="28"/>
                      <w:highlight w:val="yellow"/>
                      <w:lang w:val="en-GB" w:eastAsia="en-US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Times New Roman"/>
                      <w:i/>
                      <w:kern w:val="0"/>
                      <w:sz w:val="24"/>
                      <w:szCs w:val="28"/>
                      <w:highlight w:val="yellow"/>
                      <w:lang w:val="en-GB" w:eastAsia="en-US"/>
                    </w:rPr>
                  </m:ctrlPr>
                </m:dPr>
                <m:e>
                  <m:r>
                    <w:rPr>
                      <w:rFonts w:ascii="Cambria Math" w:eastAsia="Cambria Math" w:hAnsi="Cambria Math" w:cs="Times New Roman"/>
                      <w:kern w:val="0"/>
                      <w:sz w:val="24"/>
                      <w:szCs w:val="28"/>
                      <w:highlight w:val="yellow"/>
                      <w:lang w:val="en-GB" w:eastAsia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="Cambria Math" w:hAnsi="Cambria Math" w:cs="Times New Roman"/>
                          <w:i/>
                          <w:kern w:val="0"/>
                          <w:sz w:val="24"/>
                          <w:szCs w:val="28"/>
                          <w:highlight w:val="yellow"/>
                          <w:lang w:val="en-GB"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Times New Roman"/>
                          <w:kern w:val="0"/>
                          <w:sz w:val="24"/>
                          <w:szCs w:val="28"/>
                          <w:highlight w:val="yellow"/>
                          <w:lang w:val="en-GB" w:eastAsia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 Math" w:hAnsi="Cambria Math" w:cs="Times New Roman"/>
                          <w:kern w:val="0"/>
                          <w:sz w:val="24"/>
                          <w:szCs w:val="28"/>
                          <w:highlight w:val="yellow"/>
                          <w:lang w:val="en-GB" w:eastAsia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kern w:val="0"/>
                              <w:sz w:val="24"/>
                              <w:szCs w:val="28"/>
                              <w:highlight w:val="yellow"/>
                              <w:lang w:val="en-GB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imes New Roman"/>
                              <w:kern w:val="0"/>
                              <w:sz w:val="24"/>
                              <w:szCs w:val="28"/>
                              <w:highlight w:val="yellow"/>
                              <w:lang w:val="en-GB" w:eastAsia="en-US"/>
                            </w:rPr>
                            <m:t>m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Times New Roman"/>
                              <w:kern w:val="0"/>
                              <w:sz w:val="24"/>
                              <w:szCs w:val="28"/>
                              <w:highlight w:val="yellow"/>
                              <w:lang w:val="en-GB" w:eastAsia="en-US"/>
                            </w:rPr>
                            <m:t>p</m:t>
                          </m:r>
                        </m:sub>
                      </m:sSub>
                      <m:acc>
                        <m:accPr>
                          <m:chr m:val="̇"/>
                          <m:ctrlPr>
                            <w:rPr>
                              <w:rFonts w:ascii="Cambria Math" w:eastAsia="Cambria Math" w:hAnsi="Cambria Math" w:cs="Times New Roman"/>
                              <w:i/>
                              <w:kern w:val="0"/>
                              <w:sz w:val="24"/>
                              <w:szCs w:val="28"/>
                              <w:highlight w:val="yellow"/>
                              <w:lang w:val="en-GB" w:eastAsia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mbria Math" w:hAnsi="Cambria Math" w:cs="Times New Roman"/>
                              <w:kern w:val="0"/>
                              <w:sz w:val="24"/>
                              <w:szCs w:val="28"/>
                              <w:highlight w:val="yellow"/>
                              <w:lang w:val="en-GB" w:eastAsia="en-US"/>
                            </w:rPr>
                            <m:t>γ</m:t>
                          </m:r>
                        </m:e>
                      </m:acc>
                    </m:sup>
                  </m:sSup>
                </m:e>
              </m:d>
            </m:num>
            <m:den>
              <m:acc>
                <m:accPr>
                  <m:chr m:val="̇"/>
                  <m:ctrlPr>
                    <w:rPr>
                      <w:rFonts w:ascii="Cambria Math" w:eastAsia="Cambria Math" w:hAnsi="Cambria Math" w:cs="Cambria Math"/>
                      <w:kern w:val="0"/>
                      <w:sz w:val="24"/>
                      <w:szCs w:val="28"/>
                      <w:highlight w:val="yellow"/>
                      <w:lang w:val="en-GB" w:eastAsia="en-US"/>
                    </w:rPr>
                  </m:ctrlPr>
                </m:accPr>
                <m:e>
                  <m:r>
                    <w:rPr>
                      <w:rFonts w:ascii="Cambria Math" w:eastAsia="Cambria Math" w:hAnsi="Cambria Math" w:cs="Cambria Math"/>
                      <w:kern w:val="0"/>
                      <w:sz w:val="24"/>
                      <w:szCs w:val="28"/>
                      <w:highlight w:val="yellow"/>
                      <w:lang w:val="en-GB" w:eastAsia="en-US"/>
                    </w:rPr>
                    <m:t>γ</m:t>
                  </m:r>
                </m:e>
              </m:acc>
            </m:den>
          </m:f>
          <m:r>
            <w:rPr>
              <w:rFonts w:ascii="Cambria Math" w:eastAsia="Cambria Math" w:hAnsi="Cambria Math" w:cs="Times New Roman"/>
              <w:kern w:val="0"/>
              <w:sz w:val="24"/>
              <w:szCs w:val="28"/>
              <w:highlight w:val="yellow"/>
              <w:lang w:val="en-GB" w:eastAsia="en-US"/>
            </w:rPr>
            <m:t>]</m:t>
          </m:r>
          <m:acc>
            <m:accPr>
              <m:chr m:val="̇"/>
              <m:ctrlPr>
                <w:rPr>
                  <w:rFonts w:ascii="Cambria Math" w:eastAsia="Cambria Math" w:hAnsi="Cambria Math" w:cs="Cambria Math"/>
                  <w:kern w:val="0"/>
                  <w:sz w:val="24"/>
                  <w:szCs w:val="28"/>
                  <w:highlight w:val="yellow"/>
                  <w:lang w:val="en-GB" w:eastAsia="en-US"/>
                </w:rPr>
              </m:ctrlPr>
            </m:accPr>
            <m:e>
              <m:r>
                <w:rPr>
                  <w:rFonts w:ascii="Cambria Math" w:eastAsia="Cambria Math" w:hAnsi="Cambria Math" w:cs="Cambria Math"/>
                  <w:kern w:val="0"/>
                  <w:sz w:val="24"/>
                  <w:szCs w:val="28"/>
                  <w:highlight w:val="yellow"/>
                  <w:lang w:val="en-GB" w:eastAsia="en-US"/>
                </w:rPr>
                <m:t>γ</m:t>
              </m:r>
            </m:e>
          </m:acc>
        </m:oMath>
      </m:oMathPara>
    </w:p>
    <w:p w14:paraId="6EE2CA47" w14:textId="106C049C" w:rsidR="00866545" w:rsidRPr="005551E7" w:rsidRDefault="00866545" w:rsidP="00894778">
      <w:pPr>
        <w:widowControl/>
        <w:snapToGrid w:val="0"/>
        <w:spacing w:after="160" w:line="480" w:lineRule="auto"/>
        <w:rPr>
          <w:rFonts w:ascii="Times New Roman" w:eastAsia="SimSun" w:hAnsi="Times New Roman" w:cs="Times New Roman"/>
          <w:kern w:val="0"/>
          <w:sz w:val="24"/>
          <w:szCs w:val="28"/>
          <w:lang w:eastAsia="en-US"/>
        </w:rPr>
      </w:pP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where </w:t>
      </w:r>
      <w:r w:rsidRPr="007C67AF">
        <w:rPr>
          <w:rFonts w:cs="Times New Roman"/>
          <w:i/>
          <w:noProof/>
          <w:sz w:val="24"/>
          <w:szCs w:val="24"/>
          <w:highlight w:val="yellow"/>
        </w:rPr>
        <w:t>η</w:t>
      </w:r>
      <w:r w:rsidRPr="007C67AF">
        <w:rPr>
          <w:rFonts w:cs="Times New Roman"/>
          <w:noProof/>
          <w:sz w:val="24"/>
          <w:szCs w:val="24"/>
          <w:highlight w:val="yellow"/>
          <w:vertAlign w:val="subscript"/>
        </w:rPr>
        <w:t>p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,</w:t>
      </w:r>
      <w:r w:rsidR="007774B4" w:rsidRPr="007C67AF">
        <w:rPr>
          <w:rFonts w:cs="Times New Roman"/>
          <w:noProof/>
          <w:sz w:val="24"/>
          <w:szCs w:val="24"/>
          <w:highlight w:val="yellow"/>
        </w:rPr>
        <w:t xml:space="preserve"> </w:t>
      </w:r>
      <m:oMath>
        <m:acc>
          <m:accPr>
            <m:chr m:val="̇"/>
            <m:ctrlPr>
              <w:rPr>
                <w:rFonts w:ascii="Cambria Math" w:eastAsia="Cambria Math" w:hAnsi="Cambria Math" w:cs="Cambria Math"/>
                <w:kern w:val="0"/>
                <w:sz w:val="24"/>
                <w:szCs w:val="28"/>
                <w:highlight w:val="yellow"/>
                <w:lang w:val="en-GB" w:eastAsia="en-US"/>
              </w:rPr>
            </m:ctrlPr>
          </m:accPr>
          <m:e>
            <m:r>
              <w:rPr>
                <w:rFonts w:ascii="Cambria Math" w:eastAsia="Cambria Math" w:hAnsi="Cambria Math" w:cs="Cambria Math"/>
                <w:kern w:val="0"/>
                <w:sz w:val="24"/>
                <w:szCs w:val="28"/>
                <w:highlight w:val="yellow"/>
                <w:lang w:val="en-GB" w:eastAsia="en-US"/>
              </w:rPr>
              <m:t>γ</m:t>
            </m:r>
          </m:e>
        </m:acc>
      </m:oMath>
      <w:bookmarkStart w:id="14" w:name="OLE_LINK121"/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τ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y</m:t>
            </m:r>
          </m:sub>
        </m:sSub>
      </m:oMath>
      <w:r w:rsidR="007774B4" w:rsidRPr="007C67AF">
        <w:rPr>
          <w:rFonts w:ascii="Times New Roman" w:eastAsia="SimSun" w:hAnsi="Times New Roman" w:cs="Times New Roman" w:hint="eastAsia"/>
          <w:sz w:val="24"/>
          <w:szCs w:val="24"/>
          <w:highlight w:val="yellow"/>
        </w:rPr>
        <w:t xml:space="preserve"> </w:t>
      </w:r>
      <w:r w:rsidR="008947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represent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the 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plastic viscosit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y,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bookmarkEnd w:id="14"/>
      <w:r w:rsidR="008947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the shear rate 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and the yield stress </w:t>
      </w:r>
      <w:r w:rsidR="008947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of the fluid, respectively</w:t>
      </w:r>
      <w:r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.</w:t>
      </w:r>
      <m:oMath>
        <m:r>
          <w:rPr>
            <w:rFonts w:ascii="Cambria Math" w:eastAsia="Cambria Math" w:hAnsi="Cambria Math" w:cs="Times New Roman"/>
            <w:kern w:val="0"/>
            <w:sz w:val="24"/>
            <w:szCs w:val="28"/>
            <w:highlight w:val="yellow"/>
            <w:lang w:val="en-GB" w:eastAsia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p</m:t>
            </m:r>
          </m:sub>
        </m:sSub>
      </m:oMath>
      <w:r w:rsidR="00894778" w:rsidRPr="007C67AF">
        <w:rPr>
          <w:rFonts w:ascii="Times New Roman" w:eastAsia="SimSun" w:hAnsi="Times New Roman" w:cs="Times New Roman" w:hint="eastAsia"/>
          <w:sz w:val="24"/>
          <w:szCs w:val="24"/>
          <w:highlight w:val="yellow"/>
        </w:rPr>
        <w:t xml:space="preserve"> </w:t>
      </w:r>
      <w:r w:rsidR="000A5003"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>is the stress growth exponent</w:t>
      </w:r>
      <w:r w:rsidR="00894778"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>.</w:t>
      </w:r>
      <w:r w:rsidR="00894778" w:rsidRPr="007C67AF">
        <w:rPr>
          <w:rFonts w:hint="eastAsia"/>
          <w:highlight w:val="yellow"/>
        </w:rPr>
        <w:t xml:space="preserve"> </w:t>
      </w:r>
      <w:r w:rsidR="008947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Typically, </w:t>
      </w:r>
      <m:oMath>
        <m:sSub>
          <m:sSubPr>
            <m:ctrlPr>
              <w:rPr>
                <w:rFonts w:ascii="Cambria Math" w:eastAsia="Cambria Math" w:hAnsi="Cambria Math" w:cs="Times New Roman"/>
                <w:i/>
                <w:kern w:val="0"/>
                <w:sz w:val="24"/>
                <w:szCs w:val="28"/>
                <w:highlight w:val="yellow"/>
                <w:lang w:val="en-GB" w:eastAsia="en-US"/>
              </w:rPr>
            </m:ctrlPr>
          </m:sSubPr>
          <m:e>
            <m:r>
              <w:rPr>
                <w:rFonts w:ascii="Cambria Math" w:eastAsia="Cambria Math" w:hAnsi="Cambria Math" w:cs="Times New Roman"/>
                <w:kern w:val="0"/>
                <w:sz w:val="24"/>
                <w:szCs w:val="28"/>
                <w:highlight w:val="yellow"/>
                <w:lang w:val="en-GB" w:eastAsia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imes New Roman"/>
                <w:kern w:val="0"/>
                <w:sz w:val="24"/>
                <w:szCs w:val="28"/>
                <w:highlight w:val="yellow"/>
                <w:lang w:val="en-GB" w:eastAsia="en-US"/>
              </w:rPr>
              <m:t>p</m:t>
            </m:r>
          </m:sub>
        </m:sSub>
        <m:r>
          <w:rPr>
            <w:rFonts w:ascii="Cambria Math" w:eastAsia="Cambria Math" w:hAnsi="Cambria Math" w:cs="Times New Roman"/>
            <w:kern w:val="0"/>
            <w:sz w:val="24"/>
            <w:szCs w:val="28"/>
            <w:highlight w:val="yellow"/>
            <w:lang w:val="en-GB" w:eastAsia="en-US"/>
          </w:rPr>
          <m:t>≥100</m:t>
        </m:r>
      </m:oMath>
      <w:r w:rsidR="008947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is able to meet the requirements of the approximation of the ideal viscoplastic</w:t>
      </w:r>
      <w:r w:rsidR="00894778" w:rsidRPr="007C67AF">
        <w:rPr>
          <w:rFonts w:ascii="Times New Roman" w:eastAsia="SimSun" w:hAnsi="Times New Roman" w:cs="Times New Roman" w:hint="eastAsia"/>
          <w:kern w:val="0"/>
          <w:sz w:val="24"/>
          <w:szCs w:val="28"/>
          <w:highlight w:val="yellow"/>
          <w:lang w:val="en-GB"/>
        </w:rPr>
        <w:t xml:space="preserve"> </w:t>
      </w:r>
      <w:r w:rsidR="008947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behaviour</w:t>
      </w:r>
      <w:r w:rsidR="000A500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(Ellwood., 1990)</w:t>
      </w:r>
      <w:r w:rsidR="008947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. Plastic viscosit</w:t>
      </w:r>
      <w:r w:rsidR="00DE137D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y</w:t>
      </w:r>
      <w:r w:rsidR="00894778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is fixed at </w:t>
      </w:r>
      <m:oMath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highlight w:val="yellow"/>
          </w:rPr>
          <m:t>1.66 Pa·s</m:t>
        </m:r>
      </m:oMath>
      <w:r w:rsidR="00894778" w:rsidRPr="007C67AF">
        <w:rPr>
          <w:rFonts w:cs="Times New Roman" w:hint="eastAsia"/>
          <w:noProof/>
          <w:sz w:val="24"/>
          <w:szCs w:val="24"/>
          <w:highlight w:val="yellow"/>
        </w:rPr>
        <w:t>.</w:t>
      </w:r>
      <w:r w:rsidR="00160FEC" w:rsidRPr="007C67AF">
        <w:rPr>
          <w:rFonts w:cs="Times New Roman"/>
          <w:noProof/>
          <w:sz w:val="24"/>
          <w:szCs w:val="24"/>
          <w:highlight w:val="yellow"/>
        </w:rPr>
        <w:t xml:space="preserve"> </w:t>
      </w:r>
      <w:bookmarkStart w:id="15" w:name="OLE_LINK14"/>
      <w:bookmarkStart w:id="16" w:name="OLE_LINK15"/>
      <w:r w:rsidR="00DA66A3" w:rsidRPr="007C67AF">
        <w:rPr>
          <w:rFonts w:ascii="Times New Roman" w:hAnsi="Times New Roman" w:cs="Times New Roman"/>
          <w:noProof/>
          <w:sz w:val="24"/>
          <w:szCs w:val="24"/>
          <w:highlight w:val="yellow"/>
        </w:rPr>
        <w:t>For sensitive fluids especially human blood, the yield stress is in the milli</w:t>
      </w:r>
      <w:r w:rsidR="003F04B3" w:rsidRPr="007C67AF">
        <w:rPr>
          <w:rFonts w:ascii="Times New Roman" w:hAnsi="Times New Roman" w:cs="Times New Roman"/>
          <w:noProof/>
          <w:sz w:val="24"/>
          <w:szCs w:val="24"/>
          <w:highlight w:val="yellow"/>
        </w:rPr>
        <w:t>-P</w:t>
      </w:r>
      <w:r w:rsidR="00DA66A3" w:rsidRPr="007C67AF">
        <w:rPr>
          <w:rFonts w:ascii="Times New Roman" w:hAnsi="Times New Roman" w:cs="Times New Roman"/>
          <w:noProof/>
          <w:sz w:val="24"/>
          <w:szCs w:val="24"/>
          <w:highlight w:val="yellow"/>
        </w:rPr>
        <w:t>ascal scale (Picart et al., 1998). T</w:t>
      </w:r>
      <w:r w:rsidR="007774B4" w:rsidRPr="007C67AF">
        <w:rPr>
          <w:rFonts w:ascii="Times New Roman" w:hAnsi="Times New Roman" w:cs="Times New Roman"/>
          <w:noProof/>
          <w:sz w:val="24"/>
          <w:szCs w:val="24"/>
          <w:highlight w:val="yellow"/>
        </w:rPr>
        <w:t>he value</w:t>
      </w:r>
      <w:r w:rsidR="00B264C0" w:rsidRPr="007C67AF">
        <w:rPr>
          <w:rFonts w:ascii="Times New Roman" w:hAnsi="Times New Roman" w:cs="Times New Roman"/>
          <w:noProof/>
          <w:sz w:val="24"/>
          <w:szCs w:val="24"/>
          <w:highlight w:val="yellow"/>
        </w:rPr>
        <w:t>s</w:t>
      </w:r>
      <w:r w:rsidR="007774B4" w:rsidRPr="007C67AF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of</w:t>
      </w:r>
      <w:r w:rsidR="007774B4" w:rsidRPr="007C67AF">
        <w:rPr>
          <w:rFonts w:cs="Times New Roman"/>
          <w:noProof/>
          <w:sz w:val="24"/>
          <w:szCs w:val="24"/>
          <w:highlight w:val="yellow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τ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y</m:t>
            </m:r>
          </m:sub>
        </m:sSub>
      </m:oMath>
      <w:r w:rsidR="00160FEC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B264C0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are</w:t>
      </w:r>
      <w:r w:rsidR="00160FEC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48425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taken as </w:t>
      </w:r>
      <m:oMath>
        <m:r>
          <m:rPr>
            <m:sty m:val="p"/>
          </m:rPr>
          <w:rPr>
            <w:rFonts w:ascii="Cambria Math" w:eastAsia="SimSun" w:hAnsi="Cambria Math" w:cs="Times New Roman"/>
            <w:kern w:val="0"/>
            <w:sz w:val="24"/>
            <w:szCs w:val="28"/>
            <w:highlight w:val="yellow"/>
            <w:lang w:val="en-GB" w:eastAsia="en-US"/>
          </w:rPr>
          <m:t>0.</m:t>
        </m:r>
        <m:r>
          <w:rPr>
            <w:rFonts w:ascii="Cambria Math" w:eastAsia="Cambria Math" w:hAnsi="Cambria Math" w:cs="Cambria Math"/>
            <w:kern w:val="0"/>
            <w:sz w:val="24"/>
            <w:szCs w:val="28"/>
            <w:highlight w:val="yellow"/>
            <w:lang w:val="en-GB" w:eastAsia="en-US"/>
          </w:rPr>
          <m:t xml:space="preserve">18 </m:t>
        </m:r>
        <m:r>
          <m:rPr>
            <m:sty m:val="p"/>
          </m:rPr>
          <w:rPr>
            <w:rFonts w:ascii="Cambria Math" w:eastAsia="Cambria Math" w:hAnsi="Cambria Math" w:cs="Cambria Math"/>
            <w:kern w:val="0"/>
            <w:sz w:val="24"/>
            <w:szCs w:val="28"/>
            <w:highlight w:val="yellow"/>
            <w:lang w:val="en-GB" w:eastAsia="en-US"/>
          </w:rPr>
          <m:t>mPa</m:t>
        </m:r>
      </m:oMath>
      <w:r w:rsidR="00DE137D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/>
        </w:rPr>
        <w:t>,</w:t>
      </w:r>
      <w:r w:rsidR="00160FEC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m:oMath>
        <m:r>
          <w:rPr>
            <w:rFonts w:ascii="Cambria Math" w:eastAsia="Cambria Math" w:hAnsi="Cambria Math" w:cs="Cambria Math"/>
            <w:kern w:val="0"/>
            <w:sz w:val="24"/>
            <w:szCs w:val="28"/>
            <w:highlight w:val="yellow"/>
            <w:lang w:val="en-GB" w:eastAsia="en-US"/>
          </w:rPr>
          <m:t xml:space="preserve">1.8 </m:t>
        </m:r>
        <m:r>
          <m:rPr>
            <m:sty m:val="p"/>
          </m:rPr>
          <w:rPr>
            <w:rFonts w:ascii="Cambria Math" w:eastAsia="Cambria Math" w:hAnsi="Cambria Math" w:cs="Cambria Math"/>
            <w:kern w:val="0"/>
            <w:sz w:val="24"/>
            <w:szCs w:val="28"/>
            <w:highlight w:val="yellow"/>
            <w:lang w:val="en-GB" w:eastAsia="en-US"/>
          </w:rPr>
          <m:t>mPa</m:t>
        </m:r>
      </m:oMath>
      <w:r w:rsidR="0048425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, </w:t>
      </w:r>
      <w:r w:rsidR="00B264C0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and</w:t>
      </w:r>
      <w:r w:rsidR="00484253" w:rsidRPr="007C67AF">
        <w:rPr>
          <w:rFonts w:ascii="Times New Roman" w:eastAsia="SimSun" w:hAnsi="Times New Roman" w:cs="Times New Roman" w:hint="eastAsia"/>
          <w:kern w:val="0"/>
          <w:sz w:val="24"/>
          <w:szCs w:val="28"/>
          <w:highlight w:val="yellow"/>
          <w:lang w:val="en-GB"/>
        </w:rPr>
        <w:t xml:space="preserve"> </w:t>
      </w:r>
      <m:oMath>
        <m:r>
          <w:rPr>
            <w:rFonts w:ascii="Cambria Math" w:eastAsia="Cambria Math" w:hAnsi="Cambria Math" w:cs="Cambria Math"/>
            <w:kern w:val="0"/>
            <w:sz w:val="24"/>
            <w:szCs w:val="28"/>
            <w:highlight w:val="yellow"/>
            <w:lang w:val="en-GB" w:eastAsia="en-US"/>
          </w:rPr>
          <m:t xml:space="preserve">18 </m:t>
        </m:r>
        <m:r>
          <m:rPr>
            <m:sty m:val="p"/>
          </m:rPr>
          <w:rPr>
            <w:rFonts w:ascii="Cambria Math" w:eastAsia="Cambria Math" w:hAnsi="Cambria Math" w:cs="Cambria Math"/>
            <w:kern w:val="0"/>
            <w:sz w:val="24"/>
            <w:szCs w:val="28"/>
            <w:highlight w:val="yellow"/>
            <w:lang w:val="en-GB" w:eastAsia="en-US"/>
          </w:rPr>
          <m:t>mPa</m:t>
        </m:r>
      </m:oMath>
      <w:r w:rsidR="00B264C0" w:rsidRPr="007C67AF">
        <w:rPr>
          <w:rFonts w:ascii="Times New Roman" w:eastAsia="SimSun" w:hAnsi="Times New Roman" w:cs="Times New Roman" w:hint="eastAsia"/>
          <w:kern w:val="0"/>
          <w:sz w:val="24"/>
          <w:szCs w:val="28"/>
          <w:highlight w:val="yellow"/>
          <w:lang w:val="en-GB"/>
        </w:rPr>
        <w:t>, respectivel</w:t>
      </w:r>
      <w:r w:rsidR="00B264C0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/>
        </w:rPr>
        <w:t>y,</w:t>
      </w:r>
      <w:r w:rsidR="00484253" w:rsidRPr="007C67AF">
        <w:rPr>
          <w:rFonts w:ascii="Times New Roman" w:eastAsia="SimSun" w:hAnsi="Times New Roman" w:cs="Times New Roman" w:hint="eastAsia"/>
          <w:kern w:val="0"/>
          <w:sz w:val="24"/>
          <w:szCs w:val="28"/>
          <w:highlight w:val="yellow"/>
          <w:lang w:val="en-GB"/>
        </w:rPr>
        <w:t xml:space="preserve"> </w:t>
      </w:r>
      <w:r w:rsidR="00160FEC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to evaluate the performance of the MRE-PFCS in </w:t>
      </w:r>
      <w:r w:rsidR="009E1AAD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the </w:t>
      </w:r>
      <w:r w:rsidR="00160FEC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Bingham fluid conveying.</w:t>
      </w:r>
      <w:bookmarkEnd w:id="15"/>
      <w:bookmarkEnd w:id="16"/>
      <w:r w:rsidR="0048425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The period of </w:t>
      </w:r>
      <w:r w:rsidR="009E1AAD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the </w:t>
      </w:r>
      <w:r w:rsidR="0048425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dri</w:t>
      </w:r>
      <w:r w:rsidR="009E1AAD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ving</w:t>
      </w:r>
      <w:r w:rsidR="00484253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voltage is set at 0.7 s.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The conveying performance of the </w:t>
      </w:r>
      <w:r w:rsidR="0065270E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MRE-PFCS for 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fluids with varied values of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τ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y</m:t>
            </m:r>
          </m:sub>
        </m:sSub>
      </m:oMath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E6725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is</w:t>
      </w:r>
      <w:r w:rsidR="005551E7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illustrated in Fig</w:t>
      </w:r>
      <w:r w:rsidR="00DE137D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.</w:t>
      </w:r>
      <w:r w:rsidR="005551E7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S5</w:t>
      </w:r>
      <w:r w:rsidR="007774B4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.</w:t>
      </w:r>
      <w:r w:rsidR="003072D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</w:t>
      </w:r>
      <w:r w:rsidR="005551E7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The results </w:t>
      </w:r>
      <w:r w:rsidR="0039338E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show </w:t>
      </w:r>
      <w:r w:rsidR="005551E7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that</w:t>
      </w:r>
      <w:r w:rsidR="005551E7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</w:t>
      </w:r>
      <w:r w:rsidR="005551E7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lastRenderedPageBreak/>
        <w:t>t</w:t>
      </w:r>
      <w:r w:rsidR="003072D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he </w:t>
      </w:r>
      <w:r w:rsidR="0039338E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>net</w:t>
      </w:r>
      <w:r w:rsidR="003072D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pumped volume</w:t>
      </w:r>
      <w:r w:rsidR="008F4559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of the Bingham fluids is independent</w:t>
      </w:r>
      <w:r w:rsidR="005551E7" w:rsidRPr="007C67AF">
        <w:rPr>
          <w:rFonts w:ascii="Times New Roman" w:eastAsia="SimSun" w:hAnsi="Times New Roman" w:cs="Times New Roman"/>
          <w:kern w:val="0"/>
          <w:sz w:val="24"/>
          <w:szCs w:val="28"/>
          <w:highlight w:val="yellow"/>
          <w:lang w:val="en-GB" w:eastAsia="en-US"/>
        </w:rPr>
        <w:t xml:space="preserve"> on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τ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highlight w:val="yellow"/>
              </w:rPr>
              <m:t>y</m:t>
            </m:r>
          </m:sub>
        </m:sSub>
      </m:oMath>
      <w:r w:rsidR="005551E7" w:rsidRPr="007C67AF">
        <w:rPr>
          <w:rFonts w:ascii="Times New Roman" w:eastAsia="SimSun" w:hAnsi="Times New Roman" w:cs="Times New Roman" w:hint="eastAsia"/>
          <w:sz w:val="24"/>
          <w:szCs w:val="24"/>
          <w:highlight w:val="yellow"/>
        </w:rPr>
        <w:t>,</w:t>
      </w:r>
      <w:r w:rsidR="005551E7" w:rsidRPr="007C67AF">
        <w:rPr>
          <w:rFonts w:ascii="Times New Roman" w:eastAsia="SimSun" w:hAnsi="Times New Roman" w:cs="Times New Roman"/>
          <w:sz w:val="24"/>
          <w:szCs w:val="24"/>
          <w:highlight w:val="yellow"/>
        </w:rPr>
        <w:t xml:space="preserve"> verifying the capability of the MRE-BPFCS on the conveying for the fluids with yield stress</w:t>
      </w:r>
    </w:p>
    <w:p w14:paraId="0D76EED9" w14:textId="77777777" w:rsidR="005E339B" w:rsidRPr="005E339B" w:rsidRDefault="005E339B" w:rsidP="005E339B">
      <w:pPr>
        <w:widowControl/>
        <w:snapToGrid w:val="0"/>
        <w:spacing w:after="160" w:line="480" w:lineRule="auto"/>
        <w:jc w:val="center"/>
        <w:rPr>
          <w:rFonts w:ascii="Calibri" w:eastAsia="DengXian" w:hAnsi="Calibri" w:cs="Times New Roman"/>
          <w:noProof/>
          <w:kern w:val="0"/>
          <w:sz w:val="22"/>
          <w:lang w:val="en-GB" w:eastAsia="en-US"/>
        </w:rPr>
      </w:pPr>
      <w:r w:rsidRPr="005E339B">
        <w:rPr>
          <w:rFonts w:ascii="Calibri" w:eastAsia="DengXian" w:hAnsi="Calibri" w:cs="Times New Roman"/>
          <w:noProof/>
          <w:kern w:val="0"/>
          <w:sz w:val="22"/>
          <w:lang w:val="en-IN" w:eastAsia="en-IN"/>
        </w:rPr>
        <w:drawing>
          <wp:inline distT="0" distB="0" distL="0" distR="0" wp14:anchorId="0A3D669B" wp14:editId="7095FE54">
            <wp:extent cx="4526280" cy="377952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-number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1" r="10522" b="4738"/>
                    <a:stretch/>
                  </pic:blipFill>
                  <pic:spPr bwMode="auto">
                    <a:xfrm>
                      <a:off x="0" y="0"/>
                      <a:ext cx="4526280" cy="377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5A16C" w14:textId="77777777" w:rsidR="005E339B" w:rsidRPr="005E339B" w:rsidRDefault="005E339B" w:rsidP="005E339B">
      <w:pPr>
        <w:widowControl/>
        <w:snapToGrid w:val="0"/>
        <w:spacing w:after="160" w:line="480" w:lineRule="auto"/>
        <w:jc w:val="left"/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</w:pPr>
      <w:r w:rsidRPr="005E339B"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  <w:t>FIG. S</w:t>
      </w:r>
      <w:r w:rsidR="005551E7"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  <w:t>6</w:t>
      </w:r>
      <w:r w:rsidRPr="005E339B">
        <w:rPr>
          <w:rFonts w:ascii="Times New Roman" w:eastAsia="SimSun" w:hAnsi="Times New Roman" w:cs="Times New Roman"/>
          <w:b/>
          <w:kern w:val="0"/>
          <w:sz w:val="18"/>
          <w:szCs w:val="21"/>
          <w:lang w:val="en-GB" w:eastAsia="en-US"/>
        </w:rPr>
        <w:t xml:space="preserve">. 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>Maximum cell Reynolds number of the fluids in the MRE-PFCS</w:t>
      </w:r>
    </w:p>
    <w:p w14:paraId="20FE749E" w14:textId="77777777" w:rsidR="005E339B" w:rsidRPr="005E339B" w:rsidRDefault="005E339B" w:rsidP="00DE137D">
      <w:pPr>
        <w:widowControl/>
        <w:snapToGrid w:val="0"/>
        <w:spacing w:after="160" w:line="480" w:lineRule="auto"/>
        <w:ind w:firstLineChars="250" w:firstLine="600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  <w:bookmarkStart w:id="17" w:name="OLE_LINK345"/>
      <w:bookmarkStart w:id="18" w:name="OLE_LINK346"/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Maximum cell Reynolds number</w:t>
      </w:r>
      <w:bookmarkEnd w:id="17"/>
      <w:bookmarkEnd w:id="18"/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of the fluids is calculated to quantitatively evaluate the ratio of inertia force to viscous force in the fluids, defined as follow</w:t>
      </w:r>
    </w:p>
    <w:p w14:paraId="5CCC96B5" w14:textId="77777777" w:rsidR="005E339B" w:rsidRPr="005E339B" w:rsidRDefault="005E339B" w:rsidP="005E339B">
      <w:pPr>
        <w:widowControl/>
        <w:snapToGrid w:val="0"/>
        <w:spacing w:after="160" w:line="480" w:lineRule="auto"/>
        <w:ind w:firstLineChars="250" w:firstLine="600"/>
        <w:jc w:val="left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  <m:oMathPara>
        <m:oMath>
          <m:r>
            <w:rPr>
              <w:rFonts w:ascii="Cambria Math" w:eastAsia="Cambria Math" w:hAnsi="Cambria Math" w:cs="Times New Roman"/>
              <w:kern w:val="0"/>
              <w:sz w:val="24"/>
              <w:szCs w:val="28"/>
              <w:lang w:val="en-GB" w:eastAsia="en-US"/>
            </w:rPr>
            <m:t>Re=</m:t>
          </m:r>
          <m:f>
            <m:fPr>
              <m:ctrlPr>
                <w:rPr>
                  <w:rFonts w:ascii="Cambria Math" w:eastAsia="Cambria Math" w:hAnsi="Cambria Math" w:cs="Times New Roman"/>
                  <w:i/>
                  <w:kern w:val="0"/>
                  <w:sz w:val="24"/>
                  <w:szCs w:val="28"/>
                  <w:lang w:val="en-GB" w:eastAsia="en-US"/>
                </w:rPr>
              </m:ctrlPr>
            </m:fPr>
            <m:num>
              <m:r>
                <w:rPr>
                  <w:rFonts w:ascii="Cambria Math" w:eastAsia="Cambria Math" w:hAnsi="Cambria Math" w:cs="Times New Roman"/>
                  <w:kern w:val="0"/>
                  <w:sz w:val="24"/>
                  <w:szCs w:val="28"/>
                  <w:lang w:val="en-GB" w:eastAsia="en-US"/>
                </w:rPr>
                <m:t>ρvl</m:t>
              </m:r>
            </m:num>
            <m:den>
              <w:bookmarkStart w:id="19" w:name="OLE_LINK344"/>
              <m:r>
                <w:rPr>
                  <w:rFonts w:ascii="Cambria Math" w:eastAsia="Cambria Math" w:hAnsi="Cambria Math" w:cs="Times New Roman"/>
                  <w:kern w:val="0"/>
                  <w:sz w:val="24"/>
                  <w:szCs w:val="28"/>
                  <w:lang w:val="en-GB" w:eastAsia="en-US"/>
                </w:rPr>
                <m:t>u</m:t>
              </m:r>
              <w:bookmarkEnd w:id="19"/>
            </m:den>
          </m:f>
        </m:oMath>
      </m:oMathPara>
    </w:p>
    <w:p w14:paraId="2FBE7845" w14:textId="00BFB7E7" w:rsidR="005E339B" w:rsidRPr="006573DB" w:rsidRDefault="005E339B" w:rsidP="00DE137D">
      <w:pPr>
        <w:widowControl/>
        <w:snapToGrid w:val="0"/>
        <w:spacing w:after="160" w:line="480" w:lineRule="auto"/>
        <w:rPr>
          <w:rFonts w:ascii="Times-Bold" w:eastAsia="SimSun" w:hAnsi="Times-Bold" w:cs="Times New Roman" w:hint="eastAsia"/>
          <w:color w:val="000000"/>
          <w:kern w:val="0"/>
          <w:sz w:val="24"/>
          <w:szCs w:val="28"/>
          <w:lang w:val="en-GB" w:eastAsia="en-US"/>
        </w:rPr>
      </w:pP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where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ρ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and </w:t>
      </w:r>
      <m:oMath>
        <m:r>
          <w:rPr>
            <w:rFonts w:ascii="Cambria Math" w:eastAsia="Cambria Math" w:hAnsi="Cambria Math" w:cs="Times New Roman"/>
            <w:kern w:val="0"/>
            <w:sz w:val="24"/>
            <w:szCs w:val="28"/>
            <w:lang w:val="en-GB" w:eastAsia="en-US"/>
          </w:rPr>
          <m:t>u</m:t>
        </m:r>
      </m:oMath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are fluid density and vicosity,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v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is the magnitude of velocity, and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l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is the length of element.</w:t>
      </w:r>
      <w:r w:rsidRPr="005E339B">
        <w:rPr>
          <w:rFonts w:ascii="Times New Roman" w:eastAsia="SimSun" w:hAnsi="Times New Roman" w:cs="Times New Roman" w:hint="eastAsia"/>
          <w:kern w:val="0"/>
          <w:sz w:val="24"/>
          <w:szCs w:val="28"/>
          <w:lang w:val="en-GB" w:eastAsia="en-US"/>
        </w:rPr>
        <w:t xml:space="preserve"> 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Fig</w:t>
      </w:r>
      <w:r w:rsidR="00DE137D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.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S</w:t>
      </w:r>
      <w:r w:rsidR="005551E7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6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shows the Maximum cell Reynolds number of the fluids calculated from 0 s to 0.7 s.</w:t>
      </w:r>
      <w:r w:rsidRPr="005E339B">
        <w:rPr>
          <w:rFonts w:ascii="Times New Roman" w:eastAsia="SimSun" w:hAnsi="Times New Roman" w:cs="Times New Roman" w:hint="eastAsia"/>
          <w:kern w:val="0"/>
          <w:sz w:val="24"/>
          <w:szCs w:val="28"/>
          <w:lang w:val="en-GB" w:eastAsia="en-US"/>
        </w:rPr>
        <w:t xml:space="preserve"> 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The results show that both viscosity at zero shear rate (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k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) and moisture loss (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m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) affect the Maximum cell Reynolds number. However, the former plays </w:t>
      </w:r>
      <w:r w:rsidR="00E43F97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a 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more important role. With increasing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k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, the values of Maximum cell Reynolds 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lastRenderedPageBreak/>
        <w:t>number reduces, resulting in feebler fluctuations observed in Fig</w:t>
      </w:r>
      <w:r w:rsidR="00E43F97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>.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3 (c, d, e). Similar trend is found in the relationship between </w:t>
      </w:r>
      <w:r w:rsidRPr="005E339B">
        <w:rPr>
          <w:rFonts w:ascii="Times New Roman" w:eastAsia="SimSun" w:hAnsi="Times New Roman" w:cs="Times New Roman"/>
          <w:i/>
          <w:kern w:val="0"/>
          <w:sz w:val="24"/>
          <w:szCs w:val="28"/>
          <w:lang w:val="en-GB" w:eastAsia="en-US"/>
        </w:rPr>
        <w:t>m</w:t>
      </w:r>
      <w:r w:rsidRPr="005E339B"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  <w:t xml:space="preserve"> and Maximum cell Reynolds number. </w:t>
      </w:r>
    </w:p>
    <w:p w14:paraId="3918B2BA" w14:textId="77777777" w:rsidR="005E339B" w:rsidRPr="005E339B" w:rsidRDefault="005E339B" w:rsidP="005E339B">
      <w:pPr>
        <w:widowControl/>
        <w:spacing w:after="160" w:line="480" w:lineRule="auto"/>
        <w:jc w:val="left"/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</w:pPr>
      <w:r w:rsidRPr="005E339B">
        <w:rPr>
          <w:rFonts w:ascii="Times-Bold" w:eastAsia="DengXian" w:hAnsi="Times-Bold" w:cs="Times New Roman"/>
          <w:b/>
          <w:bCs/>
          <w:color w:val="000000"/>
          <w:kern w:val="0"/>
          <w:sz w:val="18"/>
          <w:szCs w:val="21"/>
          <w:lang w:val="en-GB" w:eastAsia="en-US"/>
        </w:rPr>
        <w:t xml:space="preserve">Table S1. </w:t>
      </w:r>
      <w:r w:rsidRPr="005E339B">
        <w:rPr>
          <w:rFonts w:ascii="Times New Roman" w:eastAsia="SimSun" w:hAnsi="Times New Roman" w:cs="Times New Roman"/>
          <w:kern w:val="0"/>
          <w:sz w:val="18"/>
          <w:szCs w:val="21"/>
          <w:lang w:val="en-GB" w:eastAsia="en-US"/>
        </w:rPr>
        <w:t>Geometric parameters of the PFCS</w:t>
      </w:r>
    </w:p>
    <w:tbl>
      <w:tblPr>
        <w:tblStyle w:val="TableGrid"/>
        <w:tblW w:w="5807" w:type="dxa"/>
        <w:jc w:val="center"/>
        <w:tblLook w:val="04A0" w:firstRow="1" w:lastRow="0" w:firstColumn="1" w:lastColumn="0" w:noHBand="0" w:noVBand="1"/>
      </w:tblPr>
      <w:tblGrid>
        <w:gridCol w:w="2972"/>
        <w:gridCol w:w="2835"/>
      </w:tblGrid>
      <w:tr w:rsidR="005E339B" w:rsidRPr="005E339B" w14:paraId="7799AC1C" w14:textId="77777777" w:rsidTr="00CB2974">
        <w:trPr>
          <w:jc w:val="center"/>
        </w:trPr>
        <w:tc>
          <w:tcPr>
            <w:tcW w:w="2972" w:type="dxa"/>
          </w:tcPr>
          <w:p w14:paraId="038D643D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l</w:t>
            </w: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2835" w:type="dxa"/>
          </w:tcPr>
          <w:p w14:paraId="624B2364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320 mm</w:t>
            </w:r>
          </w:p>
        </w:tc>
      </w:tr>
      <w:tr w:rsidR="005E339B" w:rsidRPr="005E339B" w14:paraId="5307D90D" w14:textId="77777777" w:rsidTr="00CB2974">
        <w:trPr>
          <w:jc w:val="center"/>
        </w:trPr>
        <w:tc>
          <w:tcPr>
            <w:tcW w:w="2972" w:type="dxa"/>
          </w:tcPr>
          <w:p w14:paraId="5D6CA6E1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l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2835" w:type="dxa"/>
          </w:tcPr>
          <w:p w14:paraId="2C4AF78E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50 mm</w:t>
            </w:r>
          </w:p>
        </w:tc>
      </w:tr>
      <w:tr w:rsidR="005E339B" w:rsidRPr="005E339B" w14:paraId="4EF6989B" w14:textId="77777777" w:rsidTr="00CB2974">
        <w:trPr>
          <w:jc w:val="center"/>
        </w:trPr>
        <w:tc>
          <w:tcPr>
            <w:tcW w:w="2972" w:type="dxa"/>
          </w:tcPr>
          <w:p w14:paraId="6F1EB916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w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2835" w:type="dxa"/>
          </w:tcPr>
          <w:p w14:paraId="08AF7A61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30 mm</w:t>
            </w:r>
          </w:p>
        </w:tc>
      </w:tr>
      <w:tr w:rsidR="005E339B" w:rsidRPr="005E339B" w14:paraId="68AB57F0" w14:textId="77777777" w:rsidTr="00CB2974">
        <w:trPr>
          <w:jc w:val="center"/>
        </w:trPr>
        <w:tc>
          <w:tcPr>
            <w:tcW w:w="2972" w:type="dxa"/>
          </w:tcPr>
          <w:p w14:paraId="65494314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d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835" w:type="dxa"/>
          </w:tcPr>
          <w:p w14:paraId="469F4F20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0 mm</w:t>
            </w:r>
          </w:p>
        </w:tc>
      </w:tr>
      <w:tr w:rsidR="005E339B" w:rsidRPr="005E339B" w14:paraId="25A1BC82" w14:textId="77777777" w:rsidTr="00CB2974">
        <w:trPr>
          <w:jc w:val="center"/>
        </w:trPr>
        <w:tc>
          <w:tcPr>
            <w:tcW w:w="2972" w:type="dxa"/>
          </w:tcPr>
          <w:p w14:paraId="10597FD0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i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</w:tcPr>
          <w:p w14:paraId="5488F812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0 mm</w:t>
            </w:r>
          </w:p>
        </w:tc>
      </w:tr>
      <w:tr w:rsidR="005E339B" w:rsidRPr="005E339B" w14:paraId="08B11ACA" w14:textId="77777777" w:rsidTr="00CB2974">
        <w:trPr>
          <w:jc w:val="center"/>
        </w:trPr>
        <w:tc>
          <w:tcPr>
            <w:tcW w:w="2972" w:type="dxa"/>
          </w:tcPr>
          <w:p w14:paraId="48C98544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a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2835" w:type="dxa"/>
          </w:tcPr>
          <w:p w14:paraId="760A6AD3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</w:rPr>
              <w:t>5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0 mm</w:t>
            </w:r>
          </w:p>
        </w:tc>
      </w:tr>
      <w:tr w:rsidR="005E339B" w:rsidRPr="005E339B" w14:paraId="0D366B3D" w14:textId="77777777" w:rsidTr="00CB2974">
        <w:trPr>
          <w:jc w:val="center"/>
        </w:trPr>
        <w:tc>
          <w:tcPr>
            <w:tcW w:w="2972" w:type="dxa"/>
          </w:tcPr>
          <w:p w14:paraId="0D5D6DDC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a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835" w:type="dxa"/>
          </w:tcPr>
          <w:p w14:paraId="544C466B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</w:rPr>
              <w:t>4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0 mm</w:t>
            </w:r>
          </w:p>
        </w:tc>
      </w:tr>
      <w:tr w:rsidR="005E339B" w:rsidRPr="005E339B" w14:paraId="24D3E703" w14:textId="77777777" w:rsidTr="00CB2974">
        <w:trPr>
          <w:jc w:val="center"/>
        </w:trPr>
        <w:tc>
          <w:tcPr>
            <w:tcW w:w="2972" w:type="dxa"/>
          </w:tcPr>
          <w:p w14:paraId="7BBCBA01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b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2835" w:type="dxa"/>
          </w:tcPr>
          <w:p w14:paraId="1238B712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2.5 mm</w:t>
            </w:r>
          </w:p>
        </w:tc>
      </w:tr>
      <w:tr w:rsidR="005E339B" w:rsidRPr="005E339B" w14:paraId="4440D0F9" w14:textId="77777777" w:rsidTr="00CB2974">
        <w:trPr>
          <w:jc w:val="center"/>
        </w:trPr>
        <w:tc>
          <w:tcPr>
            <w:tcW w:w="2972" w:type="dxa"/>
          </w:tcPr>
          <w:p w14:paraId="70521DC7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b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2835" w:type="dxa"/>
          </w:tcPr>
          <w:p w14:paraId="194D4445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</w:rPr>
              <w:t>6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 xml:space="preserve"> mm</w:t>
            </w:r>
          </w:p>
        </w:tc>
      </w:tr>
      <w:tr w:rsidR="005E339B" w:rsidRPr="005E339B" w14:paraId="7C339E31" w14:textId="77777777" w:rsidTr="00CB2974">
        <w:trPr>
          <w:jc w:val="center"/>
        </w:trPr>
        <w:tc>
          <w:tcPr>
            <w:tcW w:w="2972" w:type="dxa"/>
          </w:tcPr>
          <w:p w14:paraId="059DCC5C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i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i/>
                <w:color w:val="000000"/>
                <w:sz w:val="24"/>
                <w:szCs w:val="24"/>
              </w:rPr>
              <w:t>h</w:t>
            </w:r>
          </w:p>
        </w:tc>
        <w:tc>
          <w:tcPr>
            <w:tcW w:w="2835" w:type="dxa"/>
          </w:tcPr>
          <w:p w14:paraId="11B5881E" w14:textId="77777777" w:rsidR="005E339B" w:rsidRPr="005E339B" w:rsidRDefault="005E339B" w:rsidP="005E339B">
            <w:pPr>
              <w:widowControl/>
              <w:spacing w:line="480" w:lineRule="auto"/>
              <w:jc w:val="center"/>
              <w:rPr>
                <w:rFonts w:ascii="Times-Bold" w:eastAsia="DengXian" w:hAnsi="Times-Bold" w:cs="Times New Roman" w:hint="eastAsia"/>
                <w:bCs/>
                <w:color w:val="000000"/>
                <w:sz w:val="24"/>
                <w:szCs w:val="24"/>
              </w:rPr>
            </w:pPr>
            <w:r w:rsidRPr="005E339B">
              <w:rPr>
                <w:rFonts w:ascii="Times-Bold" w:eastAsia="DengXian" w:hAnsi="Times-Bold" w:cs="Times New Roman" w:hint="eastAsia"/>
                <w:b/>
                <w:bCs/>
                <w:color w:val="000000"/>
                <w:sz w:val="24"/>
                <w:szCs w:val="24"/>
              </w:rPr>
              <w:t>1</w:t>
            </w:r>
            <w:r w:rsidRPr="005E339B">
              <w:rPr>
                <w:rFonts w:ascii="Times-Bold" w:eastAsia="DengXian" w:hAnsi="Times-Bold" w:cs="Times New Roman"/>
                <w:b/>
                <w:bCs/>
                <w:color w:val="000000"/>
                <w:sz w:val="24"/>
                <w:szCs w:val="24"/>
              </w:rPr>
              <w:t>1.5 mm</w:t>
            </w:r>
          </w:p>
        </w:tc>
      </w:tr>
    </w:tbl>
    <w:p w14:paraId="6348BFF3" w14:textId="77777777" w:rsidR="005E339B" w:rsidRPr="005E339B" w:rsidRDefault="005E339B" w:rsidP="005E339B">
      <w:pPr>
        <w:widowControl/>
        <w:snapToGrid w:val="0"/>
        <w:spacing w:after="160" w:line="480" w:lineRule="auto"/>
        <w:ind w:firstLineChars="100" w:firstLine="240"/>
        <w:jc w:val="left"/>
        <w:rPr>
          <w:rFonts w:ascii="Times New Roman" w:eastAsia="SimSun" w:hAnsi="Times New Roman" w:cs="Times New Roman"/>
          <w:kern w:val="0"/>
          <w:sz w:val="24"/>
          <w:szCs w:val="28"/>
          <w:lang w:val="en-GB" w:eastAsia="en-US"/>
        </w:rPr>
      </w:pPr>
    </w:p>
    <w:p w14:paraId="78F8BABF" w14:textId="77777777" w:rsidR="003D07E8" w:rsidRDefault="000A5003" w:rsidP="005E339B">
      <w:pPr>
        <w:rPr>
          <w:rFonts w:ascii="Times New Roman" w:hAnsi="Times New Roman" w:cs="Times New Roman"/>
          <w:b/>
          <w:sz w:val="28"/>
          <w:szCs w:val="28"/>
        </w:rPr>
      </w:pPr>
      <w:r w:rsidRPr="000A5003">
        <w:rPr>
          <w:rFonts w:ascii="Times New Roman" w:hAnsi="Times New Roman" w:cs="Times New Roman"/>
          <w:b/>
          <w:sz w:val="28"/>
          <w:szCs w:val="28"/>
        </w:rPr>
        <w:t>Reference</w:t>
      </w:r>
    </w:p>
    <w:p w14:paraId="792119AF" w14:textId="77777777" w:rsidR="000A5003" w:rsidRPr="000A5003" w:rsidRDefault="000A5003" w:rsidP="00061B7A">
      <w:pPr>
        <w:adjustRightInd w:val="0"/>
        <w:snapToGrid w:val="0"/>
        <w:spacing w:beforeLines="50" w:before="156"/>
        <w:rPr>
          <w:rFonts w:ascii="Times New Roman" w:hAnsi="Times New Roman"/>
          <w:noProof/>
          <w:snapToGrid w:val="0"/>
          <w:color w:val="00B0F0"/>
          <w:kern w:val="0"/>
          <w:szCs w:val="21"/>
          <w:lang w:val="en-GB" w:eastAsia="en-US"/>
        </w:rPr>
      </w:pPr>
      <w:r w:rsidRPr="000A5003">
        <w:rPr>
          <w:rFonts w:ascii="Times New Roman" w:hAnsi="Times New Roman" w:cs="Times New Roman"/>
          <w:color w:val="222222"/>
          <w:szCs w:val="21"/>
          <w:shd w:val="clear" w:color="auto" w:fill="FFFFFF"/>
        </w:rPr>
        <w:t>Ellwood KRJ, Georgiou GC, Papanastasiou TC, et al. (1990) Laminar jets of Bingham</w:t>
      </w:r>
      <w:r w:rsidRPr="000A5003">
        <w:rPr>
          <w:rFonts w:ascii="SimSun" w:eastAsia="SimSun" w:hAnsi="SimSun" w:cs="SimSun" w:hint="eastAsia"/>
          <w:color w:val="222222"/>
          <w:szCs w:val="21"/>
          <w:shd w:val="clear" w:color="auto" w:fill="FFFFFF"/>
        </w:rPr>
        <w:t>‐</w:t>
      </w:r>
      <w:r w:rsidRPr="000A5003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plastic liquids. </w:t>
      </w:r>
      <w:r w:rsidRPr="000A5003">
        <w:rPr>
          <w:rFonts w:ascii="Times New Roman" w:hAnsi="Times New Roman" w:cs="Times New Roman"/>
          <w:i/>
          <w:color w:val="222222"/>
          <w:szCs w:val="21"/>
          <w:shd w:val="clear" w:color="auto" w:fill="FFFFFF"/>
        </w:rPr>
        <w:t>Journal of Rheology</w:t>
      </w:r>
      <w:r w:rsidRPr="000A5003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 34(6): 787-812. DOI: </w:t>
      </w:r>
      <w:r w:rsidRPr="000A5003">
        <w:rPr>
          <w:rFonts w:ascii="Times New Roman" w:hAnsi="Times New Roman"/>
          <w:noProof/>
          <w:snapToGrid w:val="0"/>
          <w:color w:val="00B0F0"/>
          <w:kern w:val="0"/>
          <w:szCs w:val="21"/>
          <w:lang w:val="en-GB" w:eastAsia="en-US"/>
        </w:rPr>
        <w:t>10.1122/1.550144</w:t>
      </w:r>
    </w:p>
    <w:p w14:paraId="05E348C9" w14:textId="77777777" w:rsidR="000A5003" w:rsidRPr="000A5003" w:rsidRDefault="000A5003" w:rsidP="00061B7A">
      <w:pPr>
        <w:adjustRightInd w:val="0"/>
        <w:snapToGrid w:val="0"/>
        <w:spacing w:beforeLines="50" w:before="156"/>
        <w:rPr>
          <w:rFonts w:ascii="Times New Roman" w:hAnsi="Times New Roman" w:cs="Times New Roman"/>
          <w:color w:val="222222"/>
          <w:szCs w:val="21"/>
          <w:shd w:val="clear" w:color="auto" w:fill="FFFFFF"/>
        </w:rPr>
      </w:pPr>
      <w:r w:rsidRPr="000A5003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Khan NA and Sultan F (2018) Numerical Analysis for the Bingham-Papanastasiou Fluid Flow Over a Rotating Disk. </w:t>
      </w:r>
      <w:r w:rsidRPr="000A5003">
        <w:rPr>
          <w:rFonts w:ascii="Times New Roman" w:hAnsi="Times New Roman" w:cs="Times New Roman"/>
          <w:i/>
          <w:color w:val="222222"/>
          <w:szCs w:val="21"/>
          <w:shd w:val="clear" w:color="auto" w:fill="FFFFFF"/>
        </w:rPr>
        <w:t>Journal of Applied Mechanics and Technical Physics</w:t>
      </w:r>
      <w:r w:rsidRPr="000A5003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 59(4): 638-644. </w:t>
      </w:r>
      <w:r w:rsidRPr="006573DB">
        <w:rPr>
          <w:rFonts w:ascii="Times New Roman" w:hAnsi="Times New Roman" w:cs="Times New Roman"/>
          <w:color w:val="222222"/>
          <w:szCs w:val="21"/>
          <w:shd w:val="clear" w:color="auto" w:fill="FFFFFF"/>
        </w:rPr>
        <w:t>DOI</w:t>
      </w:r>
      <w:r w:rsidRPr="000A5003">
        <w:rPr>
          <w:rFonts w:ascii="Arial" w:hAnsi="Arial" w:cs="Arial"/>
          <w:color w:val="222222"/>
          <w:szCs w:val="21"/>
          <w:shd w:val="clear" w:color="auto" w:fill="FFFFFF"/>
        </w:rPr>
        <w:t>:</w:t>
      </w:r>
      <w:r w:rsidRPr="000A5003">
        <w:t xml:space="preserve"> </w:t>
      </w:r>
      <w:r w:rsidRPr="000A5003">
        <w:rPr>
          <w:rFonts w:ascii="Times New Roman" w:hAnsi="Times New Roman"/>
          <w:noProof/>
          <w:snapToGrid w:val="0"/>
          <w:color w:val="00B0F0"/>
          <w:kern w:val="0"/>
          <w:szCs w:val="21"/>
          <w:lang w:val="en-GB" w:eastAsia="en-US"/>
        </w:rPr>
        <w:t xml:space="preserve">10.1016/j.jnnfm.2013.09.006 </w:t>
      </w:r>
    </w:p>
    <w:p w14:paraId="7B6C0462" w14:textId="77777777" w:rsidR="00061B7A" w:rsidRPr="00061B7A" w:rsidRDefault="00061B7A" w:rsidP="00061B7A">
      <w:pPr>
        <w:adjustRightInd w:val="0"/>
        <w:snapToGrid w:val="0"/>
        <w:spacing w:beforeLines="50" w:before="156"/>
        <w:rPr>
          <w:rFonts w:ascii="Times New Roman" w:hAnsi="Times New Roman" w:cs="Times New Roman"/>
          <w:b/>
          <w:sz w:val="28"/>
          <w:szCs w:val="28"/>
        </w:rPr>
      </w:pPr>
      <w:r w:rsidRPr="00061B7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Korte W.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(2008) </w:t>
      </w:r>
      <w:r w:rsidRPr="00061B7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Cancer and thrombosis: an increasingly important association. </w:t>
      </w:r>
      <w:r w:rsidRPr="00061B7A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Supportive Care in Cancer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061B7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16(3): 223-228.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DOI: </w:t>
      </w:r>
      <w:r w:rsidRPr="00061B7A">
        <w:rPr>
          <w:rFonts w:ascii="Times New Roman" w:hAnsi="Times New Roman"/>
          <w:noProof/>
          <w:snapToGrid w:val="0"/>
          <w:color w:val="00B0F0"/>
          <w:kern w:val="0"/>
          <w:szCs w:val="21"/>
          <w:lang w:val="en-GB" w:eastAsia="en-US"/>
        </w:rPr>
        <w:t>10.1007/s00520-007-0376-y</w:t>
      </w:r>
    </w:p>
    <w:p w14:paraId="79F11ABC" w14:textId="77777777" w:rsidR="00061B7A" w:rsidRPr="004F5487" w:rsidRDefault="00E67259" w:rsidP="00061B7A">
      <w:pPr>
        <w:adjustRightInd w:val="0"/>
        <w:snapToGrid w:val="0"/>
        <w:spacing w:beforeLines="50" w:before="156"/>
        <w:rPr>
          <w:rFonts w:ascii="Times New Roman" w:hAnsi="Times New Roman"/>
          <w:noProof/>
          <w:snapToGrid w:val="0"/>
          <w:color w:val="00B0F0"/>
          <w:kern w:val="0"/>
          <w:szCs w:val="21"/>
          <w:lang w:val="en-GB" w:eastAsia="en-US"/>
        </w:rPr>
      </w:pPr>
      <w:r>
        <w:rPr>
          <w:rFonts w:ascii="Times New Roman" w:hAnsi="Times New Roman" w:cs="Times New Roman"/>
          <w:color w:val="222222"/>
          <w:szCs w:val="21"/>
          <w:shd w:val="clear" w:color="auto" w:fill="FFFFFF"/>
        </w:rPr>
        <w:t>Papanastasiou TC (1987)</w:t>
      </w:r>
      <w:r w:rsidRPr="00E67259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Cs w:val="21"/>
          <w:shd w:val="clear" w:color="auto" w:fill="FFFFFF"/>
        </w:rPr>
        <w:t>Flows of materials with yield</w:t>
      </w:r>
      <w:r w:rsidRPr="00E67259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. </w:t>
      </w:r>
      <w:r w:rsidRPr="00E67259">
        <w:rPr>
          <w:rFonts w:ascii="Times New Roman" w:hAnsi="Times New Roman" w:cs="Times New Roman"/>
          <w:i/>
          <w:color w:val="222222"/>
          <w:szCs w:val="21"/>
          <w:shd w:val="clear" w:color="auto" w:fill="FFFFFF"/>
        </w:rPr>
        <w:t>Journal of Rheology</w:t>
      </w:r>
      <w:r w:rsidRPr="00E67259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 31(5): 385-404.</w:t>
      </w:r>
      <w:r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 DOI: </w:t>
      </w:r>
      <w:bookmarkStart w:id="20" w:name="OLE_LINK16"/>
      <w:bookmarkStart w:id="21" w:name="OLE_LINK17"/>
      <w:r w:rsidRPr="00E67259">
        <w:rPr>
          <w:rFonts w:ascii="Times New Roman" w:hAnsi="Times New Roman"/>
          <w:noProof/>
          <w:snapToGrid w:val="0"/>
          <w:color w:val="00B0F0"/>
          <w:kern w:val="0"/>
          <w:szCs w:val="21"/>
          <w:lang w:val="en-GB" w:eastAsia="en-US"/>
        </w:rPr>
        <w:t>10.1122/1.549926</w:t>
      </w:r>
      <w:bookmarkEnd w:id="20"/>
      <w:bookmarkEnd w:id="21"/>
    </w:p>
    <w:p w14:paraId="319B974F" w14:textId="77777777" w:rsidR="00E67259" w:rsidRPr="00061B7A" w:rsidRDefault="00061B7A" w:rsidP="00061B7A">
      <w:pPr>
        <w:adjustRightInd w:val="0"/>
        <w:snapToGrid w:val="0"/>
        <w:spacing w:beforeLines="50" w:before="156"/>
        <w:rPr>
          <w:rFonts w:ascii="Times New Roman" w:hAnsi="Times New Roman" w:cs="Times New Roman"/>
          <w:color w:val="222222"/>
          <w:szCs w:val="21"/>
          <w:shd w:val="clear" w:color="auto" w:fill="FFFFFF"/>
        </w:rPr>
      </w:pPr>
      <w:r w:rsidRPr="00061B7A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Picart C, Piau J M, Galliard H, et al. </w:t>
      </w:r>
      <w:r w:rsidR="004F5487"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(</w:t>
      </w:r>
      <w:r w:rsidR="004F5487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1998) </w:t>
      </w:r>
      <w:r w:rsidRPr="00061B7A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Human blood shear yield stress and its hematocrit dependence. </w:t>
      </w:r>
      <w:r w:rsidRPr="004F5487">
        <w:rPr>
          <w:rFonts w:ascii="Times New Roman" w:hAnsi="Times New Roman" w:cs="Times New Roman"/>
          <w:i/>
          <w:color w:val="222222"/>
          <w:szCs w:val="21"/>
          <w:shd w:val="clear" w:color="auto" w:fill="FFFFFF"/>
        </w:rPr>
        <w:t>Journal of Rheology</w:t>
      </w:r>
      <w:r w:rsidR="004F5487">
        <w:rPr>
          <w:rFonts w:ascii="Times New Roman" w:hAnsi="Times New Roman" w:cs="Times New Roman"/>
          <w:color w:val="222222"/>
          <w:szCs w:val="21"/>
          <w:shd w:val="clear" w:color="auto" w:fill="FFFFFF"/>
        </w:rPr>
        <w:t xml:space="preserve"> </w:t>
      </w:r>
      <w:r w:rsidRPr="00061B7A">
        <w:rPr>
          <w:rFonts w:ascii="Times New Roman" w:hAnsi="Times New Roman" w:cs="Times New Roman"/>
          <w:color w:val="222222"/>
          <w:szCs w:val="21"/>
          <w:shd w:val="clear" w:color="auto" w:fill="FFFFFF"/>
        </w:rPr>
        <w:t>42(1): 1-12.</w:t>
      </w:r>
    </w:p>
    <w:sectPr w:rsidR="00E67259" w:rsidRPr="00061B7A" w:rsidSect="00645343">
      <w:headerReference w:type="even" r:id="rId14"/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8AE66" w14:textId="77777777" w:rsidR="00540ED4" w:rsidRDefault="00540ED4" w:rsidP="0028582B">
      <w:r>
        <w:separator/>
      </w:r>
    </w:p>
  </w:endnote>
  <w:endnote w:type="continuationSeparator" w:id="0">
    <w:p w14:paraId="5E6A2FBE" w14:textId="77777777" w:rsidR="00540ED4" w:rsidRDefault="00540ED4" w:rsidP="0028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8237714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14:paraId="79A6909E" w14:textId="7CE8AB80" w:rsidR="00A03FFE" w:rsidRPr="007764D6" w:rsidRDefault="00E9144C">
        <w:pPr>
          <w:pStyle w:val="Footer"/>
          <w:jc w:val="right"/>
          <w:rPr>
            <w:b/>
            <w:sz w:val="28"/>
          </w:rPr>
        </w:pPr>
        <w:r w:rsidRPr="007764D6">
          <w:rPr>
            <w:b/>
            <w:sz w:val="28"/>
          </w:rPr>
          <w:fldChar w:fldCharType="begin"/>
        </w:r>
        <w:r w:rsidRPr="007764D6">
          <w:rPr>
            <w:b/>
            <w:sz w:val="28"/>
          </w:rPr>
          <w:instrText>PAGE   \* MERGEFORMAT</w:instrText>
        </w:r>
        <w:r w:rsidRPr="007764D6">
          <w:rPr>
            <w:b/>
            <w:sz w:val="28"/>
          </w:rPr>
          <w:fldChar w:fldCharType="separate"/>
        </w:r>
        <w:r w:rsidR="00506F60" w:rsidRPr="00506F60">
          <w:rPr>
            <w:b/>
            <w:noProof/>
            <w:sz w:val="28"/>
            <w:lang w:val="zh-CN"/>
          </w:rPr>
          <w:t>2</w:t>
        </w:r>
        <w:r w:rsidRPr="007764D6">
          <w:rPr>
            <w:b/>
            <w:sz w:val="28"/>
          </w:rPr>
          <w:fldChar w:fldCharType="end"/>
        </w:r>
      </w:p>
    </w:sdtContent>
  </w:sdt>
  <w:p w14:paraId="0606ECBF" w14:textId="77777777" w:rsidR="00A03FFE" w:rsidRDefault="00A03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A439B" w14:textId="77777777" w:rsidR="00540ED4" w:rsidRDefault="00540ED4" w:rsidP="0028582B">
      <w:r>
        <w:separator/>
      </w:r>
    </w:p>
  </w:footnote>
  <w:footnote w:type="continuationSeparator" w:id="0">
    <w:p w14:paraId="0E409730" w14:textId="77777777" w:rsidR="00540ED4" w:rsidRDefault="00540ED4" w:rsidP="0028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C60F" w14:textId="77777777" w:rsidR="00A03FFE" w:rsidRDefault="00A03FFE" w:rsidP="00A03FF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4914" w14:textId="77777777" w:rsidR="00A03FFE" w:rsidRDefault="00A03FFE" w:rsidP="00A03FF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530"/>
    <w:multiLevelType w:val="hybridMultilevel"/>
    <w:tmpl w:val="7BAAA416"/>
    <w:lvl w:ilvl="0" w:tplc="EC24CDDE">
      <w:start w:val="1"/>
      <w:numFmt w:val="decimal"/>
      <w:pStyle w:val="IOPRefs"/>
      <w:lvlText w:val="[%1]"/>
      <w:lvlJc w:val="left"/>
      <w:pPr>
        <w:tabs>
          <w:tab w:val="num" w:pos="426"/>
        </w:tabs>
        <w:ind w:left="426" w:hanging="284"/>
      </w:pPr>
      <w:rPr>
        <w:rFonts w:hint="default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zI3NzA1N7YEIiUdpeDU4uLM/DyQAiOLWgCHSdlaLQAAAA=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8582B"/>
    <w:rsid w:val="000077D2"/>
    <w:rsid w:val="000213D3"/>
    <w:rsid w:val="00026FDF"/>
    <w:rsid w:val="000311C6"/>
    <w:rsid w:val="00035036"/>
    <w:rsid w:val="00041EA2"/>
    <w:rsid w:val="00061B7A"/>
    <w:rsid w:val="00094314"/>
    <w:rsid w:val="0009790F"/>
    <w:rsid w:val="000A5003"/>
    <w:rsid w:val="000C0FA3"/>
    <w:rsid w:val="000C5BE5"/>
    <w:rsid w:val="00102A5A"/>
    <w:rsid w:val="00122DFB"/>
    <w:rsid w:val="00145256"/>
    <w:rsid w:val="00160FEC"/>
    <w:rsid w:val="00175800"/>
    <w:rsid w:val="00190B49"/>
    <w:rsid w:val="00194F81"/>
    <w:rsid w:val="0019594F"/>
    <w:rsid w:val="001B0406"/>
    <w:rsid w:val="001B3E06"/>
    <w:rsid w:val="001B4E3A"/>
    <w:rsid w:val="001D5683"/>
    <w:rsid w:val="001F0367"/>
    <w:rsid w:val="00204045"/>
    <w:rsid w:val="00213774"/>
    <w:rsid w:val="00213931"/>
    <w:rsid w:val="0022507B"/>
    <w:rsid w:val="00232937"/>
    <w:rsid w:val="00251277"/>
    <w:rsid w:val="0028582B"/>
    <w:rsid w:val="002B0F20"/>
    <w:rsid w:val="002B4068"/>
    <w:rsid w:val="002C51D4"/>
    <w:rsid w:val="002C645E"/>
    <w:rsid w:val="002C7C1F"/>
    <w:rsid w:val="002D4329"/>
    <w:rsid w:val="002F3EFD"/>
    <w:rsid w:val="002F767C"/>
    <w:rsid w:val="003072D9"/>
    <w:rsid w:val="00307D44"/>
    <w:rsid w:val="0033318C"/>
    <w:rsid w:val="00337FFC"/>
    <w:rsid w:val="00342568"/>
    <w:rsid w:val="00342740"/>
    <w:rsid w:val="00343D01"/>
    <w:rsid w:val="00366F80"/>
    <w:rsid w:val="00371E7B"/>
    <w:rsid w:val="003761BF"/>
    <w:rsid w:val="00377774"/>
    <w:rsid w:val="00382C63"/>
    <w:rsid w:val="00382CD8"/>
    <w:rsid w:val="0039338E"/>
    <w:rsid w:val="003A0466"/>
    <w:rsid w:val="003D07E8"/>
    <w:rsid w:val="003F04B3"/>
    <w:rsid w:val="004106D9"/>
    <w:rsid w:val="00420818"/>
    <w:rsid w:val="0044101A"/>
    <w:rsid w:val="00466AA5"/>
    <w:rsid w:val="00484253"/>
    <w:rsid w:val="004925D6"/>
    <w:rsid w:val="00496C05"/>
    <w:rsid w:val="004B7D5A"/>
    <w:rsid w:val="004F5487"/>
    <w:rsid w:val="00502323"/>
    <w:rsid w:val="00505EEB"/>
    <w:rsid w:val="00506F60"/>
    <w:rsid w:val="00520296"/>
    <w:rsid w:val="005409D6"/>
    <w:rsid w:val="00540ED4"/>
    <w:rsid w:val="00553ABE"/>
    <w:rsid w:val="005551E7"/>
    <w:rsid w:val="00571B0D"/>
    <w:rsid w:val="005A65A0"/>
    <w:rsid w:val="005B2997"/>
    <w:rsid w:val="005C4EA1"/>
    <w:rsid w:val="005E339B"/>
    <w:rsid w:val="005E533E"/>
    <w:rsid w:val="00625B0C"/>
    <w:rsid w:val="00626007"/>
    <w:rsid w:val="00632131"/>
    <w:rsid w:val="006427A5"/>
    <w:rsid w:val="00645343"/>
    <w:rsid w:val="0065270E"/>
    <w:rsid w:val="00656C83"/>
    <w:rsid w:val="006573DB"/>
    <w:rsid w:val="00675EC0"/>
    <w:rsid w:val="00693C01"/>
    <w:rsid w:val="006970A7"/>
    <w:rsid w:val="006A1172"/>
    <w:rsid w:val="006B73AA"/>
    <w:rsid w:val="006E4E0B"/>
    <w:rsid w:val="006F0D35"/>
    <w:rsid w:val="006F4C82"/>
    <w:rsid w:val="007005C4"/>
    <w:rsid w:val="00705863"/>
    <w:rsid w:val="00716B4E"/>
    <w:rsid w:val="00732157"/>
    <w:rsid w:val="00774223"/>
    <w:rsid w:val="007774B4"/>
    <w:rsid w:val="00790BFD"/>
    <w:rsid w:val="007C67AF"/>
    <w:rsid w:val="00803082"/>
    <w:rsid w:val="00842894"/>
    <w:rsid w:val="008429BC"/>
    <w:rsid w:val="008627EF"/>
    <w:rsid w:val="00866545"/>
    <w:rsid w:val="00881F37"/>
    <w:rsid w:val="00894778"/>
    <w:rsid w:val="008958BA"/>
    <w:rsid w:val="0089665F"/>
    <w:rsid w:val="008B3404"/>
    <w:rsid w:val="008B7A4F"/>
    <w:rsid w:val="008C4BF7"/>
    <w:rsid w:val="008C5681"/>
    <w:rsid w:val="008E2FF9"/>
    <w:rsid w:val="008F4559"/>
    <w:rsid w:val="00904BA5"/>
    <w:rsid w:val="009100EA"/>
    <w:rsid w:val="00920838"/>
    <w:rsid w:val="00925878"/>
    <w:rsid w:val="00927231"/>
    <w:rsid w:val="00933971"/>
    <w:rsid w:val="00943740"/>
    <w:rsid w:val="00973897"/>
    <w:rsid w:val="00974454"/>
    <w:rsid w:val="00975381"/>
    <w:rsid w:val="009820CA"/>
    <w:rsid w:val="009A70CF"/>
    <w:rsid w:val="009C16F7"/>
    <w:rsid w:val="009D1630"/>
    <w:rsid w:val="009E1AAD"/>
    <w:rsid w:val="009E41CC"/>
    <w:rsid w:val="009E50FD"/>
    <w:rsid w:val="009F5154"/>
    <w:rsid w:val="00A02088"/>
    <w:rsid w:val="00A03FFE"/>
    <w:rsid w:val="00A16F04"/>
    <w:rsid w:val="00A208FA"/>
    <w:rsid w:val="00A94AA3"/>
    <w:rsid w:val="00A959F4"/>
    <w:rsid w:val="00AC27B5"/>
    <w:rsid w:val="00AD0F94"/>
    <w:rsid w:val="00AE6C4D"/>
    <w:rsid w:val="00AF6237"/>
    <w:rsid w:val="00B264C0"/>
    <w:rsid w:val="00B363C0"/>
    <w:rsid w:val="00B50D50"/>
    <w:rsid w:val="00B56342"/>
    <w:rsid w:val="00B60B8E"/>
    <w:rsid w:val="00B6509A"/>
    <w:rsid w:val="00B6537B"/>
    <w:rsid w:val="00B7545B"/>
    <w:rsid w:val="00B85AE4"/>
    <w:rsid w:val="00B8764C"/>
    <w:rsid w:val="00BB36A6"/>
    <w:rsid w:val="00BB499E"/>
    <w:rsid w:val="00BE35C5"/>
    <w:rsid w:val="00BE7076"/>
    <w:rsid w:val="00BF0AA7"/>
    <w:rsid w:val="00C1631C"/>
    <w:rsid w:val="00C23FB6"/>
    <w:rsid w:val="00C3471E"/>
    <w:rsid w:val="00C65EC1"/>
    <w:rsid w:val="00C80517"/>
    <w:rsid w:val="00C916EE"/>
    <w:rsid w:val="00CA4DF6"/>
    <w:rsid w:val="00CB53CA"/>
    <w:rsid w:val="00CB75C8"/>
    <w:rsid w:val="00CD1074"/>
    <w:rsid w:val="00CE38FB"/>
    <w:rsid w:val="00CF1356"/>
    <w:rsid w:val="00D02D94"/>
    <w:rsid w:val="00D211EC"/>
    <w:rsid w:val="00D27EC2"/>
    <w:rsid w:val="00D751F7"/>
    <w:rsid w:val="00D82EF7"/>
    <w:rsid w:val="00D83355"/>
    <w:rsid w:val="00D865AE"/>
    <w:rsid w:val="00D94650"/>
    <w:rsid w:val="00D9770B"/>
    <w:rsid w:val="00DA66A3"/>
    <w:rsid w:val="00DA6F8A"/>
    <w:rsid w:val="00DB1747"/>
    <w:rsid w:val="00DC08F1"/>
    <w:rsid w:val="00DD181B"/>
    <w:rsid w:val="00DE135B"/>
    <w:rsid w:val="00DE137D"/>
    <w:rsid w:val="00DF41DD"/>
    <w:rsid w:val="00E2571D"/>
    <w:rsid w:val="00E43F97"/>
    <w:rsid w:val="00E54269"/>
    <w:rsid w:val="00E56D33"/>
    <w:rsid w:val="00E67259"/>
    <w:rsid w:val="00E77C2A"/>
    <w:rsid w:val="00E816DD"/>
    <w:rsid w:val="00E9144C"/>
    <w:rsid w:val="00EA7106"/>
    <w:rsid w:val="00EB7B31"/>
    <w:rsid w:val="00EC10A9"/>
    <w:rsid w:val="00ED7C77"/>
    <w:rsid w:val="00F47973"/>
    <w:rsid w:val="00F530EA"/>
    <w:rsid w:val="00F537F9"/>
    <w:rsid w:val="00F564BA"/>
    <w:rsid w:val="00F63E79"/>
    <w:rsid w:val="00FA22CA"/>
    <w:rsid w:val="00FC02E4"/>
    <w:rsid w:val="00FD6D96"/>
    <w:rsid w:val="00FE40CC"/>
    <w:rsid w:val="00FE5882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A5CD"/>
  <w15:docId w15:val="{FC569D21-6A8A-41CA-83A4-B25A66D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A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8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582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85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582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2B"/>
    <w:rPr>
      <w:sz w:val="18"/>
      <w:szCs w:val="18"/>
    </w:rPr>
  </w:style>
  <w:style w:type="paragraph" w:styleId="FootnoteText">
    <w:name w:val="footnote text"/>
    <w:basedOn w:val="Normal"/>
    <w:next w:val="Normal"/>
    <w:link w:val="FootnoteTextChar"/>
    <w:rsid w:val="0028582B"/>
    <w:pPr>
      <w:widowControl/>
      <w:spacing w:after="200"/>
    </w:pPr>
    <w:rPr>
      <w:rFonts w:ascii="Times" w:hAnsi="Times" w:cs="Times New Roman"/>
      <w:kern w:val="0"/>
      <w:sz w:val="24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8582B"/>
    <w:rPr>
      <w:rFonts w:ascii="Times" w:hAnsi="Times" w:cs="Times New Roman"/>
      <w:kern w:val="0"/>
      <w:sz w:val="24"/>
      <w:szCs w:val="20"/>
      <w:lang w:eastAsia="en-US"/>
    </w:rPr>
  </w:style>
  <w:style w:type="character" w:styleId="FootnoteReference">
    <w:name w:val="footnote reference"/>
    <w:rsid w:val="0028582B"/>
    <w:rPr>
      <w:vertAlign w:val="superscript"/>
    </w:rPr>
  </w:style>
  <w:style w:type="paragraph" w:customStyle="1" w:styleId="CharCharCharChar">
    <w:name w:val="Char Char Char Char"/>
    <w:basedOn w:val="Normal"/>
    <w:autoRedefine/>
    <w:rsid w:val="0028582B"/>
    <w:pPr>
      <w:widowControl/>
      <w:spacing w:after="160" w:line="240" w:lineRule="exact"/>
      <w:jc w:val="left"/>
    </w:pPr>
    <w:rPr>
      <w:rFonts w:ascii="Verdana" w:eastAsia="FangSong_GB2312" w:hAnsi="Verdana" w:cs="Times New Roman"/>
      <w:kern w:val="0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28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582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8582B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582B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28582B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28582B"/>
    <w:rPr>
      <w:rFonts w:ascii="Calibri" w:hAnsi="Calibri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28582B"/>
  </w:style>
  <w:style w:type="character" w:customStyle="1" w:styleId="fontstyle01">
    <w:name w:val="fontstyle01"/>
    <w:basedOn w:val="DefaultParagraphFont"/>
    <w:rsid w:val="00041EA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C5681"/>
    <w:rPr>
      <w:color w:val="808080"/>
    </w:rPr>
  </w:style>
  <w:style w:type="paragraph" w:customStyle="1" w:styleId="IOPRefs">
    <w:name w:val="IOPRefs"/>
    <w:basedOn w:val="Normal"/>
    <w:link w:val="IOPRefsChar"/>
    <w:qFormat/>
    <w:rsid w:val="000A5003"/>
    <w:pPr>
      <w:widowControl/>
      <w:numPr>
        <w:numId w:val="1"/>
      </w:numPr>
      <w:spacing w:line="259" w:lineRule="auto"/>
      <w:jc w:val="left"/>
    </w:pPr>
    <w:rPr>
      <w:rFonts w:ascii="Times New Roman" w:hAnsi="Times New Roman"/>
      <w:noProof/>
      <w:kern w:val="0"/>
      <w:sz w:val="18"/>
      <w:lang w:val="en-GB" w:eastAsia="en-US"/>
    </w:rPr>
  </w:style>
  <w:style w:type="character" w:customStyle="1" w:styleId="IOPRefsChar">
    <w:name w:val="IOPRefs Char"/>
    <w:basedOn w:val="DefaultParagraphFont"/>
    <w:link w:val="IOPRefs"/>
    <w:rsid w:val="000A5003"/>
    <w:rPr>
      <w:rFonts w:ascii="Times New Roman" w:hAnsi="Times New Roman"/>
      <w:noProof/>
      <w:kern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A954-70C6-4C7F-B8BD-3225023C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xiaojl</dc:creator>
  <cp:keywords/>
  <dc:description/>
  <cp:lastModifiedBy>Meenakshi Rana</cp:lastModifiedBy>
  <cp:revision>3</cp:revision>
  <cp:lastPrinted>2018-09-10T09:18:00Z</cp:lastPrinted>
  <dcterms:created xsi:type="dcterms:W3CDTF">2019-05-10T11:21:00Z</dcterms:created>
  <dcterms:modified xsi:type="dcterms:W3CDTF">2019-05-10T11:21:00Z</dcterms:modified>
</cp:coreProperties>
</file>