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0D" w:rsidRPr="00487DC1" w:rsidRDefault="0004740D">
      <w:pPr>
        <w:rPr>
          <w:rFonts w:ascii="Times New Roman" w:hAnsi="Times New Roman"/>
        </w:rPr>
      </w:pPr>
    </w:p>
    <w:p w:rsidR="0004740D" w:rsidRPr="00487DC1" w:rsidRDefault="0004740D" w:rsidP="0004740D">
      <w:pPr>
        <w:pStyle w:val="NormalWeb"/>
        <w:spacing w:before="2" w:after="2"/>
        <w:jc w:val="center"/>
        <w:rPr>
          <w:rFonts w:ascii="Times New Roman" w:hAnsi="Times New Roman"/>
          <w:b/>
          <w:bCs/>
          <w:color w:val="282828"/>
          <w:sz w:val="24"/>
          <w:szCs w:val="22"/>
        </w:rPr>
      </w:pPr>
      <w:r w:rsidRPr="00487DC1">
        <w:rPr>
          <w:rFonts w:ascii="Times New Roman" w:hAnsi="Times New Roman"/>
          <w:b/>
          <w:bCs/>
          <w:color w:val="282828"/>
          <w:sz w:val="24"/>
          <w:szCs w:val="22"/>
        </w:rPr>
        <w:t xml:space="preserve">“Since All the World is mad, why should not I be so?” </w:t>
      </w:r>
    </w:p>
    <w:p w:rsidR="0004740D" w:rsidRPr="00487DC1" w:rsidRDefault="0004740D" w:rsidP="0004740D">
      <w:pPr>
        <w:pStyle w:val="NormalWeb"/>
        <w:spacing w:before="2" w:after="2"/>
        <w:jc w:val="center"/>
        <w:rPr>
          <w:rFonts w:ascii="Times New Roman" w:hAnsi="Times New Roman"/>
          <w:sz w:val="24"/>
        </w:rPr>
      </w:pPr>
      <w:r w:rsidRPr="00487DC1">
        <w:rPr>
          <w:rFonts w:ascii="Times New Roman" w:hAnsi="Times New Roman"/>
          <w:b/>
          <w:bCs/>
          <w:color w:val="282828"/>
          <w:sz w:val="24"/>
          <w:szCs w:val="22"/>
        </w:rPr>
        <w:t xml:space="preserve">Mary </w:t>
      </w:r>
      <w:proofErr w:type="spellStart"/>
      <w:r w:rsidRPr="00487DC1">
        <w:rPr>
          <w:rFonts w:ascii="Times New Roman" w:hAnsi="Times New Roman"/>
          <w:b/>
          <w:bCs/>
          <w:color w:val="282828"/>
          <w:sz w:val="24"/>
          <w:szCs w:val="22"/>
        </w:rPr>
        <w:t>Astell</w:t>
      </w:r>
      <w:proofErr w:type="spellEnd"/>
      <w:r w:rsidRPr="00487DC1">
        <w:rPr>
          <w:rFonts w:ascii="Times New Roman" w:hAnsi="Times New Roman"/>
          <w:b/>
          <w:bCs/>
          <w:color w:val="282828"/>
          <w:sz w:val="24"/>
          <w:szCs w:val="22"/>
        </w:rPr>
        <w:t xml:space="preserve"> on Equality, Hierarchy, and Ambition</w:t>
      </w:r>
    </w:p>
    <w:p w:rsidR="0004740D" w:rsidRPr="00487DC1" w:rsidRDefault="0004740D">
      <w:pPr>
        <w:rPr>
          <w:rFonts w:ascii="Times New Roman" w:hAnsi="Times New Roman"/>
        </w:rPr>
      </w:pPr>
    </w:p>
    <w:p w:rsidR="0004740D" w:rsidRPr="00487DC1" w:rsidRDefault="0004740D" w:rsidP="0004740D">
      <w:pPr>
        <w:jc w:val="center"/>
        <w:rPr>
          <w:rFonts w:ascii="Times New Roman" w:hAnsi="Times New Roman"/>
        </w:rPr>
      </w:pPr>
      <w:r w:rsidRPr="00487DC1">
        <w:rPr>
          <w:rFonts w:ascii="Times New Roman" w:hAnsi="Times New Roman"/>
        </w:rPr>
        <w:t xml:space="preserve">Teresa M. </w:t>
      </w:r>
      <w:proofErr w:type="spellStart"/>
      <w:r w:rsidRPr="00487DC1">
        <w:rPr>
          <w:rFonts w:ascii="Times New Roman" w:hAnsi="Times New Roman"/>
        </w:rPr>
        <w:t>Bejan</w:t>
      </w:r>
      <w:proofErr w:type="spellEnd"/>
    </w:p>
    <w:p w:rsidR="0004740D" w:rsidRPr="00487DC1" w:rsidRDefault="0004740D" w:rsidP="0004740D">
      <w:pPr>
        <w:jc w:val="center"/>
        <w:rPr>
          <w:rFonts w:ascii="Times New Roman" w:hAnsi="Times New Roman"/>
        </w:rPr>
      </w:pPr>
    </w:p>
    <w:p w:rsidR="00487DC1" w:rsidRDefault="0004740D" w:rsidP="0004740D">
      <w:pPr>
        <w:jc w:val="center"/>
        <w:rPr>
          <w:rFonts w:ascii="Times New Roman" w:hAnsi="Times New Roman"/>
          <w:b/>
        </w:rPr>
      </w:pPr>
      <w:r w:rsidRPr="00487DC1">
        <w:rPr>
          <w:rFonts w:ascii="Times New Roman" w:hAnsi="Times New Roman"/>
          <w:b/>
        </w:rPr>
        <w:t>Contact:</w:t>
      </w:r>
    </w:p>
    <w:p w:rsidR="0004740D" w:rsidRPr="00487DC1" w:rsidRDefault="0004740D" w:rsidP="0004740D">
      <w:pPr>
        <w:jc w:val="center"/>
        <w:rPr>
          <w:rFonts w:ascii="Times New Roman" w:hAnsi="Times New Roman"/>
          <w:b/>
        </w:rPr>
      </w:pPr>
    </w:p>
    <w:p w:rsidR="00487DC1" w:rsidRDefault="0004740D" w:rsidP="0004740D">
      <w:pPr>
        <w:jc w:val="center"/>
        <w:rPr>
          <w:rFonts w:ascii="Times New Roman" w:hAnsi="Times New Roman"/>
        </w:rPr>
      </w:pPr>
      <w:hyperlink r:id="rId4" w:history="1">
        <w:r w:rsidRPr="00487DC1">
          <w:rPr>
            <w:rStyle w:val="Hyperlink"/>
            <w:rFonts w:ascii="Times New Roman" w:hAnsi="Times New Roman"/>
          </w:rPr>
          <w:t>teresa.bejan@politics.ox.ac.uk</w:t>
        </w:r>
      </w:hyperlink>
    </w:p>
    <w:p w:rsidR="0004740D" w:rsidRPr="00487DC1" w:rsidRDefault="0004740D" w:rsidP="0004740D">
      <w:pPr>
        <w:jc w:val="center"/>
        <w:rPr>
          <w:rFonts w:ascii="Times New Roman" w:hAnsi="Times New Roman"/>
        </w:rPr>
      </w:pPr>
    </w:p>
    <w:p w:rsidR="0004740D" w:rsidRPr="00487DC1" w:rsidRDefault="0004740D" w:rsidP="0004740D">
      <w:pPr>
        <w:jc w:val="center"/>
        <w:rPr>
          <w:rFonts w:ascii="Times New Roman" w:hAnsi="Times New Roman"/>
        </w:rPr>
      </w:pPr>
      <w:r w:rsidRPr="00487DC1">
        <w:rPr>
          <w:rFonts w:ascii="Times New Roman" w:hAnsi="Times New Roman"/>
        </w:rPr>
        <w:t>Department of Politics and International Relations</w:t>
      </w:r>
    </w:p>
    <w:p w:rsidR="0004740D" w:rsidRPr="00487DC1" w:rsidRDefault="0004740D" w:rsidP="0004740D">
      <w:pPr>
        <w:jc w:val="center"/>
        <w:rPr>
          <w:rFonts w:ascii="Times New Roman" w:hAnsi="Times New Roman"/>
        </w:rPr>
      </w:pPr>
      <w:r w:rsidRPr="00487DC1">
        <w:rPr>
          <w:rFonts w:ascii="Times New Roman" w:hAnsi="Times New Roman"/>
        </w:rPr>
        <w:t>University of Oxford</w:t>
      </w:r>
    </w:p>
    <w:p w:rsidR="0004740D" w:rsidRPr="00487DC1" w:rsidRDefault="0004740D" w:rsidP="0004740D">
      <w:pPr>
        <w:jc w:val="center"/>
        <w:rPr>
          <w:rFonts w:ascii="Times New Roman" w:hAnsi="Times New Roman"/>
        </w:rPr>
      </w:pPr>
      <w:r w:rsidRPr="00487DC1">
        <w:rPr>
          <w:rFonts w:ascii="Times New Roman" w:hAnsi="Times New Roman"/>
        </w:rPr>
        <w:t>Manor Road</w:t>
      </w:r>
    </w:p>
    <w:p w:rsidR="0004740D" w:rsidRPr="00487DC1" w:rsidRDefault="0004740D" w:rsidP="0004740D">
      <w:pPr>
        <w:jc w:val="center"/>
        <w:rPr>
          <w:rFonts w:ascii="Times New Roman" w:hAnsi="Times New Roman"/>
        </w:rPr>
      </w:pPr>
      <w:r w:rsidRPr="00487DC1">
        <w:rPr>
          <w:rFonts w:ascii="Times New Roman" w:hAnsi="Times New Roman"/>
        </w:rPr>
        <w:t>Oxford, OX1 3UQ</w:t>
      </w:r>
    </w:p>
    <w:p w:rsidR="0004740D" w:rsidRPr="00487DC1" w:rsidRDefault="0004740D" w:rsidP="0004740D">
      <w:pPr>
        <w:jc w:val="center"/>
        <w:rPr>
          <w:rFonts w:ascii="Times New Roman" w:hAnsi="Times New Roman"/>
        </w:rPr>
      </w:pPr>
      <w:r w:rsidRPr="00487DC1">
        <w:rPr>
          <w:rFonts w:ascii="Times New Roman" w:hAnsi="Times New Roman"/>
        </w:rPr>
        <w:t>United Kingdom</w:t>
      </w:r>
    </w:p>
    <w:p w:rsidR="0004740D" w:rsidRPr="00487DC1" w:rsidRDefault="0004740D" w:rsidP="0004740D">
      <w:pPr>
        <w:jc w:val="center"/>
        <w:rPr>
          <w:rFonts w:ascii="Times New Roman" w:hAnsi="Times New Roman"/>
        </w:rPr>
      </w:pPr>
    </w:p>
    <w:p w:rsidR="0004740D" w:rsidRPr="00487DC1" w:rsidRDefault="0004740D" w:rsidP="0004740D">
      <w:pPr>
        <w:pStyle w:val="NormalWeb"/>
        <w:spacing w:before="2" w:after="2"/>
        <w:rPr>
          <w:rFonts w:ascii="Times New Roman" w:hAnsi="Times New Roman"/>
          <w:sz w:val="24"/>
          <w:szCs w:val="18"/>
        </w:rPr>
      </w:pPr>
    </w:p>
    <w:p w:rsidR="0004740D" w:rsidRPr="00487DC1" w:rsidRDefault="0004740D" w:rsidP="0004740D">
      <w:pPr>
        <w:pStyle w:val="NormalWeb"/>
        <w:spacing w:before="2" w:after="2"/>
        <w:rPr>
          <w:rFonts w:ascii="Times New Roman" w:hAnsi="Times New Roman"/>
          <w:sz w:val="24"/>
          <w:szCs w:val="18"/>
        </w:rPr>
      </w:pPr>
      <w:r w:rsidRPr="00487DC1">
        <w:rPr>
          <w:rFonts w:ascii="Times New Roman" w:hAnsi="Times New Roman"/>
          <w:b/>
          <w:sz w:val="24"/>
          <w:szCs w:val="18"/>
        </w:rPr>
        <w:t>Biographical Sketch:</w:t>
      </w:r>
      <w:r w:rsidRPr="00487DC1">
        <w:rPr>
          <w:rFonts w:ascii="Times New Roman" w:hAnsi="Times New Roman"/>
          <w:sz w:val="24"/>
          <w:szCs w:val="18"/>
        </w:rPr>
        <w:t xml:space="preserve"> Teresa M. </w:t>
      </w:r>
      <w:proofErr w:type="spellStart"/>
      <w:r w:rsidRPr="00487DC1">
        <w:rPr>
          <w:rFonts w:ascii="Times New Roman" w:hAnsi="Times New Roman"/>
          <w:sz w:val="24"/>
          <w:szCs w:val="18"/>
        </w:rPr>
        <w:t>Bejan</w:t>
      </w:r>
      <w:proofErr w:type="spellEnd"/>
      <w:r w:rsidRPr="00487DC1">
        <w:rPr>
          <w:rFonts w:ascii="Times New Roman" w:hAnsi="Times New Roman"/>
          <w:sz w:val="24"/>
          <w:szCs w:val="18"/>
        </w:rPr>
        <w:t xml:space="preserve"> is Associate Professor of Political Theory and a Fellow of Oriel College at the University of Oxford. Her research brings early modern perspectives to bear on questions in</w:t>
      </w:r>
      <w:r w:rsidR="00487DC1">
        <w:rPr>
          <w:rFonts w:ascii="Times New Roman" w:hAnsi="Times New Roman"/>
          <w:sz w:val="24"/>
          <w:szCs w:val="18"/>
        </w:rPr>
        <w:t xml:space="preserve"> contemporary political theory. S</w:t>
      </w:r>
      <w:r w:rsidRPr="00487DC1">
        <w:rPr>
          <w:rFonts w:ascii="Times New Roman" w:hAnsi="Times New Roman"/>
          <w:sz w:val="24"/>
          <w:szCs w:val="18"/>
        </w:rPr>
        <w:t xml:space="preserve">he is the author of </w:t>
      </w:r>
      <w:r w:rsidRPr="00487DC1">
        <w:rPr>
          <w:rFonts w:ascii="Times New Roman" w:hAnsi="Times New Roman"/>
          <w:i/>
          <w:sz w:val="24"/>
          <w:szCs w:val="18"/>
        </w:rPr>
        <w:t>Mere Civility: Disagreement and the Limits of Toleration</w:t>
      </w:r>
      <w:r w:rsidRPr="00487DC1">
        <w:rPr>
          <w:rFonts w:ascii="Times New Roman" w:hAnsi="Times New Roman"/>
          <w:sz w:val="24"/>
          <w:szCs w:val="18"/>
        </w:rPr>
        <w:t xml:space="preserve"> (Harvard University Press, 2017).</w:t>
      </w:r>
    </w:p>
    <w:p w:rsidR="0004740D" w:rsidRPr="00487DC1" w:rsidRDefault="0004740D" w:rsidP="0004740D">
      <w:pPr>
        <w:pStyle w:val="NormalWeb"/>
        <w:spacing w:before="2" w:after="2"/>
        <w:rPr>
          <w:rFonts w:ascii="Times New Roman" w:hAnsi="Times New Roman"/>
          <w:sz w:val="24"/>
          <w:szCs w:val="18"/>
        </w:rPr>
      </w:pPr>
    </w:p>
    <w:p w:rsidR="0004740D" w:rsidRPr="00487DC1" w:rsidRDefault="0004740D" w:rsidP="0004740D">
      <w:pPr>
        <w:pStyle w:val="NormalWeb"/>
        <w:spacing w:before="2" w:after="2"/>
        <w:rPr>
          <w:rFonts w:ascii="Times New Roman" w:hAnsi="Times New Roman"/>
          <w:sz w:val="24"/>
        </w:rPr>
      </w:pPr>
      <w:r w:rsidRPr="00487DC1">
        <w:rPr>
          <w:rFonts w:ascii="Times New Roman" w:hAnsi="Times New Roman"/>
          <w:b/>
          <w:sz w:val="24"/>
          <w:szCs w:val="18"/>
        </w:rPr>
        <w:t>Abstract:</w:t>
      </w:r>
      <w:r w:rsidRPr="00487DC1">
        <w:rPr>
          <w:rFonts w:ascii="Times New Roman" w:hAnsi="Times New Roman"/>
          <w:sz w:val="24"/>
          <w:szCs w:val="18"/>
        </w:rPr>
        <w:t xml:space="preserve"> </w:t>
      </w:r>
      <w:r w:rsidR="00487DC1">
        <w:rPr>
          <w:rFonts w:ascii="Times New Roman" w:hAnsi="Times New Roman"/>
          <w:sz w:val="24"/>
          <w:szCs w:val="18"/>
        </w:rPr>
        <w:t>Ever since</w:t>
      </w:r>
      <w:r w:rsidRPr="00487DC1">
        <w:rPr>
          <w:rFonts w:ascii="Times New Roman" w:hAnsi="Times New Roman"/>
          <w:sz w:val="24"/>
          <w:szCs w:val="18"/>
        </w:rPr>
        <w:t xml:space="preserve"> Mary </w:t>
      </w:r>
      <w:proofErr w:type="spellStart"/>
      <w:r w:rsidRPr="00487DC1">
        <w:rPr>
          <w:rFonts w:ascii="Times New Roman" w:hAnsi="Times New Roman"/>
          <w:sz w:val="24"/>
          <w:szCs w:val="18"/>
        </w:rPr>
        <w:t>Astell</w:t>
      </w:r>
      <w:proofErr w:type="spellEnd"/>
      <w:r w:rsidRPr="00487DC1">
        <w:rPr>
          <w:rFonts w:ascii="Times New Roman" w:hAnsi="Times New Roman"/>
          <w:sz w:val="24"/>
          <w:szCs w:val="18"/>
        </w:rPr>
        <w:t xml:space="preserve"> was introduced as the “First English Feminist” in 1986, scholars have been perplexed by her dual commitments to natural equality and (social, political, and ecclesiastical) hierarchy. But </w:t>
      </w:r>
      <w:r w:rsidR="00487DC1">
        <w:rPr>
          <w:rFonts w:ascii="Times New Roman" w:hAnsi="Times New Roman"/>
          <w:sz w:val="24"/>
          <w:szCs w:val="18"/>
        </w:rPr>
        <w:t>any</w:t>
      </w:r>
      <w:r w:rsidRPr="00487DC1">
        <w:rPr>
          <w:rFonts w:ascii="Times New Roman" w:hAnsi="Times New Roman"/>
          <w:sz w:val="24"/>
          <w:szCs w:val="18"/>
        </w:rPr>
        <w:t xml:space="preserve"> </w:t>
      </w:r>
      <w:r w:rsidR="00487DC1">
        <w:rPr>
          <w:rFonts w:ascii="Times New Roman" w:hAnsi="Times New Roman"/>
          <w:sz w:val="24"/>
          <w:szCs w:val="18"/>
        </w:rPr>
        <w:t xml:space="preserve">supposed </w:t>
      </w:r>
      <w:r w:rsidRPr="00487DC1">
        <w:rPr>
          <w:rFonts w:ascii="Times New Roman" w:hAnsi="Times New Roman"/>
          <w:sz w:val="24"/>
          <w:szCs w:val="18"/>
        </w:rPr>
        <w:t xml:space="preserve">“paradox” </w:t>
      </w:r>
      <w:r w:rsidR="00487DC1">
        <w:rPr>
          <w:rFonts w:ascii="Times New Roman" w:hAnsi="Times New Roman"/>
          <w:sz w:val="24"/>
          <w:szCs w:val="18"/>
        </w:rPr>
        <w:t xml:space="preserve">in her thought </w:t>
      </w:r>
      <w:r w:rsidRPr="00487DC1">
        <w:rPr>
          <w:rFonts w:ascii="Times New Roman" w:hAnsi="Times New Roman"/>
          <w:sz w:val="24"/>
          <w:szCs w:val="18"/>
        </w:rPr>
        <w:t xml:space="preserve">is the product of a modernist conceit that treats equality and hierarchy as antonyms, </w:t>
      </w:r>
      <w:r w:rsidR="00487DC1">
        <w:rPr>
          <w:rFonts w:ascii="Times New Roman" w:hAnsi="Times New Roman"/>
          <w:sz w:val="24"/>
          <w:szCs w:val="18"/>
        </w:rPr>
        <w:t>assuming</w:t>
      </w:r>
      <w:r w:rsidRPr="00487DC1">
        <w:rPr>
          <w:rFonts w:ascii="Times New Roman" w:hAnsi="Times New Roman"/>
          <w:sz w:val="24"/>
          <w:szCs w:val="18"/>
        </w:rPr>
        <w:t xml:space="preserve"> the former must be prior, normative, and hostile to the latter. Seeing this, two other crucial features of </w:t>
      </w:r>
      <w:proofErr w:type="spellStart"/>
      <w:r w:rsidRPr="00487DC1">
        <w:rPr>
          <w:rFonts w:ascii="Times New Roman" w:hAnsi="Times New Roman"/>
          <w:sz w:val="24"/>
          <w:szCs w:val="18"/>
        </w:rPr>
        <w:t>Astell’s</w:t>
      </w:r>
      <w:proofErr w:type="spellEnd"/>
      <w:r w:rsidRPr="00487DC1">
        <w:rPr>
          <w:rFonts w:ascii="Times New Roman" w:hAnsi="Times New Roman"/>
          <w:sz w:val="24"/>
          <w:szCs w:val="18"/>
        </w:rPr>
        <w:t xml:space="preserve"> thought emerge: her </w:t>
      </w:r>
      <w:r w:rsidRPr="00487DC1">
        <w:rPr>
          <w:rFonts w:ascii="Times New Roman" w:hAnsi="Times New Roman"/>
          <w:i/>
          <w:sz w:val="24"/>
          <w:szCs w:val="18"/>
        </w:rPr>
        <w:t>ethics of ascent</w:t>
      </w:r>
      <w:r w:rsidRPr="00487DC1">
        <w:rPr>
          <w:rFonts w:ascii="Times New Roman" w:hAnsi="Times New Roman"/>
          <w:sz w:val="24"/>
          <w:szCs w:val="18"/>
        </w:rPr>
        <w:t xml:space="preserve"> and her </w:t>
      </w:r>
      <w:r w:rsidRPr="00487DC1">
        <w:rPr>
          <w:rFonts w:ascii="Times New Roman" w:hAnsi="Times New Roman"/>
          <w:i/>
          <w:sz w:val="24"/>
          <w:szCs w:val="18"/>
        </w:rPr>
        <w:t>psychology of superiority</w:t>
      </w:r>
      <w:r w:rsidRPr="00487DC1">
        <w:rPr>
          <w:rFonts w:ascii="Times New Roman" w:hAnsi="Times New Roman"/>
          <w:sz w:val="24"/>
          <w:szCs w:val="18"/>
        </w:rPr>
        <w:t xml:space="preserve">. These, in turn, illuminate her lifelong fascination with ambition as a feminine virtue, as well as her curious embrace of Machiavelli. </w:t>
      </w:r>
      <w:proofErr w:type="spellStart"/>
      <w:r w:rsidRPr="00487DC1">
        <w:rPr>
          <w:rFonts w:ascii="Times New Roman" w:hAnsi="Times New Roman"/>
          <w:sz w:val="24"/>
          <w:szCs w:val="18"/>
        </w:rPr>
        <w:t>Astell’s</w:t>
      </w:r>
      <w:proofErr w:type="spellEnd"/>
      <w:r w:rsidRPr="00487DC1">
        <w:rPr>
          <w:rFonts w:ascii="Times New Roman" w:hAnsi="Times New Roman"/>
          <w:sz w:val="24"/>
          <w:szCs w:val="18"/>
        </w:rPr>
        <w:t xml:space="preserve"> politics and ethics are thus worthy of recovery as the product of a singularly brilliant early modern mind and as a fascinating but forgotten vision of “equality before egalitarianism” that sheds light on the persistent complexities of equality, hierarchy, and ambition to this day. </w:t>
      </w:r>
    </w:p>
    <w:p w:rsidR="0004740D" w:rsidRPr="00487DC1" w:rsidRDefault="0004740D" w:rsidP="0004740D">
      <w:pPr>
        <w:pStyle w:val="NormalWeb"/>
        <w:spacing w:before="2" w:after="2"/>
        <w:rPr>
          <w:rFonts w:ascii="Times New Roman" w:hAnsi="Times New Roman"/>
          <w:sz w:val="24"/>
          <w:szCs w:val="18"/>
        </w:rPr>
      </w:pPr>
    </w:p>
    <w:p w:rsidR="0004740D" w:rsidRPr="00487DC1" w:rsidRDefault="0004740D" w:rsidP="0004740D">
      <w:pPr>
        <w:pStyle w:val="NormalWeb"/>
        <w:spacing w:before="2" w:after="2"/>
        <w:rPr>
          <w:rFonts w:ascii="Times New Roman" w:hAnsi="Times New Roman"/>
          <w:sz w:val="24"/>
        </w:rPr>
      </w:pPr>
      <w:r w:rsidRPr="00487DC1">
        <w:rPr>
          <w:rFonts w:ascii="Times New Roman" w:hAnsi="Times New Roman"/>
          <w:b/>
          <w:sz w:val="24"/>
          <w:szCs w:val="18"/>
        </w:rPr>
        <w:t>Keywords:</w:t>
      </w:r>
      <w:r w:rsidRPr="00487DC1">
        <w:rPr>
          <w:rFonts w:ascii="Times New Roman" w:hAnsi="Times New Roman"/>
          <w:sz w:val="24"/>
          <w:szCs w:val="18"/>
        </w:rPr>
        <w:t xml:space="preserve"> Mary </w:t>
      </w:r>
      <w:proofErr w:type="spellStart"/>
      <w:r w:rsidRPr="00487DC1">
        <w:rPr>
          <w:rFonts w:ascii="Times New Roman" w:hAnsi="Times New Roman"/>
          <w:sz w:val="24"/>
          <w:szCs w:val="18"/>
        </w:rPr>
        <w:t>Astell</w:t>
      </w:r>
      <w:proofErr w:type="spellEnd"/>
      <w:r w:rsidRPr="00487DC1">
        <w:rPr>
          <w:rFonts w:ascii="Times New Roman" w:hAnsi="Times New Roman"/>
          <w:sz w:val="24"/>
          <w:szCs w:val="18"/>
        </w:rPr>
        <w:t xml:space="preserve">, Tory Feminism, feminist political thought, equality, hierarchy, ambition </w:t>
      </w:r>
    </w:p>
    <w:p w:rsidR="0004740D" w:rsidRPr="00487DC1" w:rsidRDefault="0004740D" w:rsidP="0004740D">
      <w:pPr>
        <w:jc w:val="center"/>
        <w:rPr>
          <w:rFonts w:ascii="Times New Roman" w:hAnsi="Times New Roman"/>
        </w:rPr>
      </w:pPr>
    </w:p>
    <w:p w:rsidR="00487DC1" w:rsidRPr="00487DC1" w:rsidRDefault="0004740D" w:rsidP="00487DC1">
      <w:pPr>
        <w:pStyle w:val="FootnoteText"/>
        <w:rPr>
          <w:szCs w:val="20"/>
          <w:lang w:val="en-GB"/>
        </w:rPr>
      </w:pPr>
      <w:r w:rsidRPr="00487DC1">
        <w:rPr>
          <w:b/>
        </w:rPr>
        <w:t>Acknowledgements:</w:t>
      </w:r>
      <w:r w:rsidR="00487DC1" w:rsidRPr="00487DC1">
        <w:rPr>
          <w:szCs w:val="20"/>
          <w:lang w:val="en-GB"/>
        </w:rPr>
        <w:t xml:space="preserve"> I am grateful to Sophie Smith, Sarah Mortimer, Emma </w:t>
      </w:r>
      <w:proofErr w:type="spellStart"/>
      <w:r w:rsidR="00487DC1" w:rsidRPr="00487DC1">
        <w:rPr>
          <w:szCs w:val="20"/>
          <w:lang w:val="en-GB"/>
        </w:rPr>
        <w:t>Planinc</w:t>
      </w:r>
      <w:proofErr w:type="spellEnd"/>
      <w:r w:rsidR="00487DC1" w:rsidRPr="00487DC1">
        <w:rPr>
          <w:szCs w:val="20"/>
          <w:lang w:val="en-GB"/>
        </w:rPr>
        <w:t xml:space="preserve">, Mark Goldie, Carole </w:t>
      </w:r>
      <w:proofErr w:type="spellStart"/>
      <w:r w:rsidR="00487DC1" w:rsidRPr="00487DC1">
        <w:rPr>
          <w:szCs w:val="20"/>
          <w:lang w:val="en-GB"/>
        </w:rPr>
        <w:t>Pateman</w:t>
      </w:r>
      <w:proofErr w:type="spellEnd"/>
      <w:r w:rsidR="00487DC1" w:rsidRPr="00487DC1">
        <w:rPr>
          <w:szCs w:val="20"/>
          <w:lang w:val="en-GB"/>
        </w:rPr>
        <w:t xml:space="preserve">, Anne Phillips, Alexander Prescott-Couch, and my therapist, as well </w:t>
      </w:r>
      <w:r w:rsidR="00487DC1">
        <w:rPr>
          <w:szCs w:val="20"/>
          <w:lang w:val="en-GB"/>
        </w:rPr>
        <w:t>as to</w:t>
      </w:r>
      <w:r w:rsidR="00487DC1" w:rsidRPr="00487DC1">
        <w:rPr>
          <w:szCs w:val="20"/>
          <w:lang w:val="en-GB"/>
        </w:rPr>
        <w:t xml:space="preserve"> audiences at St. Andrews and Stanford for their thoughtful feedback. Thanks, too, to </w:t>
      </w:r>
      <w:proofErr w:type="spellStart"/>
      <w:r w:rsidR="00487DC1" w:rsidRPr="00487DC1">
        <w:rPr>
          <w:szCs w:val="20"/>
          <w:lang w:val="en-GB"/>
        </w:rPr>
        <w:t>Lawrie</w:t>
      </w:r>
      <w:proofErr w:type="spellEnd"/>
      <w:r w:rsidR="00487DC1" w:rsidRPr="00487DC1">
        <w:rPr>
          <w:szCs w:val="20"/>
          <w:lang w:val="en-GB"/>
        </w:rPr>
        <w:t xml:space="preserve"> Balfour and the anonymous reviewers for </w:t>
      </w:r>
      <w:r w:rsidR="00487DC1" w:rsidRPr="00487DC1">
        <w:rPr>
          <w:i/>
          <w:szCs w:val="20"/>
          <w:lang w:val="en-GB"/>
        </w:rPr>
        <w:t xml:space="preserve">Political Theory </w:t>
      </w:r>
      <w:r w:rsidR="00487DC1" w:rsidRPr="00487DC1">
        <w:rPr>
          <w:szCs w:val="20"/>
          <w:lang w:val="en-GB"/>
        </w:rPr>
        <w:t xml:space="preserve">for their constructive criticism. I am indebted to Patricia </w:t>
      </w:r>
      <w:proofErr w:type="spellStart"/>
      <w:r w:rsidR="00487DC1" w:rsidRPr="00487DC1">
        <w:rPr>
          <w:szCs w:val="20"/>
          <w:lang w:val="en-GB"/>
        </w:rPr>
        <w:t>Springborg</w:t>
      </w:r>
      <w:proofErr w:type="spellEnd"/>
      <w:r w:rsidR="00487DC1" w:rsidRPr="00487DC1">
        <w:rPr>
          <w:szCs w:val="20"/>
          <w:lang w:val="en-GB"/>
        </w:rPr>
        <w:t xml:space="preserve"> for first suggesting I investigate </w:t>
      </w:r>
      <w:proofErr w:type="spellStart"/>
      <w:r w:rsidR="00487DC1" w:rsidRPr="00487DC1">
        <w:rPr>
          <w:szCs w:val="20"/>
          <w:lang w:val="en-GB"/>
        </w:rPr>
        <w:t>Astell</w:t>
      </w:r>
      <w:proofErr w:type="spellEnd"/>
      <w:r w:rsidR="00487DC1" w:rsidRPr="00487DC1">
        <w:rPr>
          <w:szCs w:val="20"/>
          <w:lang w:val="en-GB"/>
        </w:rPr>
        <w:t xml:space="preserve">. </w:t>
      </w:r>
      <w:proofErr w:type="gramStart"/>
      <w:r w:rsidR="00487DC1" w:rsidRPr="00487DC1">
        <w:rPr>
          <w:szCs w:val="20"/>
          <w:lang w:val="en-GB"/>
        </w:rPr>
        <w:t xml:space="preserve">Research for this article was generously supported by the </w:t>
      </w:r>
      <w:proofErr w:type="spellStart"/>
      <w:r w:rsidR="00487DC1" w:rsidRPr="00487DC1">
        <w:rPr>
          <w:szCs w:val="20"/>
          <w:lang w:val="en-GB"/>
        </w:rPr>
        <w:t>Leverhulme</w:t>
      </w:r>
      <w:proofErr w:type="spellEnd"/>
      <w:r w:rsidR="00487DC1" w:rsidRPr="00487DC1">
        <w:rPr>
          <w:szCs w:val="20"/>
          <w:lang w:val="en-GB"/>
        </w:rPr>
        <w:t xml:space="preserve"> Trust</w:t>
      </w:r>
      <w:proofErr w:type="gramEnd"/>
      <w:r w:rsidR="00487DC1" w:rsidRPr="00487DC1">
        <w:rPr>
          <w:szCs w:val="20"/>
          <w:lang w:val="en-GB"/>
        </w:rPr>
        <w:t>.</w:t>
      </w:r>
    </w:p>
    <w:p w:rsidR="0004740D" w:rsidRPr="00487DC1" w:rsidRDefault="0004740D" w:rsidP="00487DC1">
      <w:pPr>
        <w:rPr>
          <w:rFonts w:ascii="Times New Roman" w:hAnsi="Times New Roman"/>
          <w:b/>
        </w:rPr>
      </w:pPr>
    </w:p>
    <w:sectPr w:rsidR="0004740D" w:rsidRPr="00487DC1" w:rsidSect="0004740D">
      <w:pgSz w:w="11894" w:h="16834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740D"/>
    <w:rsid w:val="0004740D"/>
    <w:rsid w:val="00487DC1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4740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4740D"/>
    <w:rPr>
      <w:rFonts w:ascii="Times New Roman" w:hAnsi="Times New Roman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740D"/>
    <w:rPr>
      <w:rFonts w:ascii="Times New Roman" w:hAnsi="Times New Roman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04740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47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eresa.bejan@politics.ox.ac.uk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University of Oxford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M. Bejan</dc:creator>
  <cp:keywords/>
  <cp:lastModifiedBy>Teresa M. Bejan</cp:lastModifiedBy>
  <cp:revision>1</cp:revision>
  <dcterms:created xsi:type="dcterms:W3CDTF">2019-04-30T05:32:00Z</dcterms:created>
  <dcterms:modified xsi:type="dcterms:W3CDTF">2019-04-30T05:57:00Z</dcterms:modified>
</cp:coreProperties>
</file>