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74A" w:rsidRPr="00D63ACA" w:rsidRDefault="007E274A" w:rsidP="007E274A">
      <w:pPr>
        <w:jc w:val="center"/>
        <w:rPr>
          <w:rFonts w:cstheme="minorHAnsi"/>
          <w:b/>
          <w:sz w:val="24"/>
          <w:szCs w:val="24"/>
        </w:rPr>
      </w:pPr>
      <w:r w:rsidRPr="00D63ACA">
        <w:rPr>
          <w:rFonts w:cstheme="minorHAnsi"/>
          <w:b/>
          <w:sz w:val="24"/>
          <w:szCs w:val="24"/>
        </w:rPr>
        <w:t>Institutional Policy Manual</w:t>
      </w:r>
    </w:p>
    <w:p w:rsidR="007E274A" w:rsidRPr="00484EA3" w:rsidRDefault="007E274A" w:rsidP="007E274A">
      <w:pPr>
        <w:rPr>
          <w:rFonts w:cstheme="minorHAnsi"/>
          <w:sz w:val="24"/>
          <w:szCs w:val="24"/>
        </w:rPr>
      </w:pPr>
      <w:r w:rsidRPr="00484EA3">
        <w:rPr>
          <w:rFonts w:cstheme="minorHAnsi"/>
          <w:b/>
          <w:sz w:val="24"/>
          <w:szCs w:val="24"/>
        </w:rPr>
        <w:t>Policy Title</w:t>
      </w:r>
      <w:r w:rsidRPr="00484EA3">
        <w:rPr>
          <w:rFonts w:cstheme="minorHAnsi"/>
          <w:sz w:val="24"/>
          <w:szCs w:val="24"/>
        </w:rPr>
        <w:t>:</w:t>
      </w:r>
      <w:r w:rsidRPr="00484EA3">
        <w:rPr>
          <w:rFonts w:cstheme="minorHAnsi"/>
          <w:sz w:val="24"/>
          <w:szCs w:val="24"/>
        </w:rPr>
        <w:tab/>
        <w:t>Pharmacist Managed Dofetilide Ordering and Administration Policy</w:t>
      </w:r>
    </w:p>
    <w:p w:rsidR="007E274A" w:rsidRPr="00484EA3" w:rsidRDefault="007E274A" w:rsidP="007E274A">
      <w:pPr>
        <w:jc w:val="both"/>
        <w:rPr>
          <w:rFonts w:cstheme="minorHAnsi"/>
          <w:sz w:val="24"/>
          <w:szCs w:val="24"/>
        </w:rPr>
      </w:pPr>
      <w:r w:rsidRPr="00484EA3">
        <w:rPr>
          <w:rFonts w:cstheme="minorHAnsi"/>
          <w:b/>
          <w:sz w:val="24"/>
          <w:szCs w:val="24"/>
        </w:rPr>
        <w:t>Policy Summary</w:t>
      </w:r>
      <w:r w:rsidRPr="00484EA3">
        <w:rPr>
          <w:rFonts w:cstheme="minorHAnsi"/>
          <w:sz w:val="24"/>
          <w:szCs w:val="24"/>
        </w:rPr>
        <w:t>: It is the policy of Maine Medical Center (MMC) to order, dispense, administer, and monitor dofetilide (Tikosyn</w:t>
      </w:r>
      <w:r w:rsidRPr="00484EA3">
        <w:rPr>
          <w:rFonts w:cstheme="minorHAnsi"/>
          <w:sz w:val="24"/>
          <w:szCs w:val="24"/>
          <w:vertAlign w:val="superscript"/>
        </w:rPr>
        <w:t>®</w:t>
      </w:r>
      <w:r w:rsidRPr="00484EA3">
        <w:rPr>
          <w:rFonts w:cstheme="minorHAnsi"/>
          <w:sz w:val="24"/>
          <w:szCs w:val="24"/>
        </w:rPr>
        <w:t xml:space="preserve">) in a manner that promotes patient safety. This program requires active and coordinated participation of the following disciplines: electrophysiologists, pharmacists, nurses, and EKG technicians. Dofetilide is an anti-arrhythmic medication used for the conversion of atrial fibrillation or atrial flutter to normal sinus rhythm. Dofetilide prolongs the QTc of an electrocardiogram, possibly inducing Torsades de Pointes, a potentially fatal cardiac arrhythmia. Because of this risk, the manufacturer’s product labeling requires a mandatory minimum 3 day (6 doses) inpatient stay for initiation of dofetilide. All new, as well as </w:t>
      </w:r>
      <w:r w:rsidRPr="00484EA3">
        <w:rPr>
          <w:rFonts w:cstheme="minorHAnsi"/>
          <w:i/>
          <w:sz w:val="24"/>
          <w:szCs w:val="24"/>
        </w:rPr>
        <w:t>some</w:t>
      </w:r>
      <w:r w:rsidRPr="00484EA3">
        <w:rPr>
          <w:rFonts w:cstheme="minorHAnsi"/>
          <w:sz w:val="24"/>
          <w:szCs w:val="24"/>
        </w:rPr>
        <w:t xml:space="preserve"> (see Appendix A) continuing patients receiving dofetilide are maintained on continuous cardiac monitoring during initiation. Transcutaneous pacing equipment must be available on the unit. MMC Department of Pharmacy dofetilide supply is to be used for all inpatients, according to the ‘</w:t>
      </w:r>
      <w:r w:rsidRPr="00484EA3">
        <w:rPr>
          <w:rFonts w:cstheme="minorHAnsi"/>
          <w:sz w:val="24"/>
        </w:rPr>
        <w:t>Patients’ Own Medications, Practitioner Supplied Medications and Self-Administration’</w:t>
      </w:r>
      <w:r w:rsidRPr="00484EA3">
        <w:rPr>
          <w:rFonts w:cstheme="minorHAnsi"/>
          <w:sz w:val="24"/>
          <w:szCs w:val="24"/>
        </w:rPr>
        <w:t xml:space="preserve"> Policy.</w:t>
      </w:r>
    </w:p>
    <w:p w:rsidR="007E274A" w:rsidRPr="00484EA3" w:rsidRDefault="007E274A" w:rsidP="007E274A">
      <w:pPr>
        <w:jc w:val="both"/>
        <w:rPr>
          <w:rFonts w:cstheme="minorHAnsi"/>
          <w:b/>
          <w:sz w:val="24"/>
          <w:szCs w:val="24"/>
        </w:rPr>
      </w:pPr>
      <w:r w:rsidRPr="00484EA3">
        <w:rPr>
          <w:rFonts w:cstheme="minorHAnsi"/>
          <w:b/>
          <w:sz w:val="24"/>
          <w:szCs w:val="24"/>
        </w:rPr>
        <w:t>Policies:</w:t>
      </w:r>
    </w:p>
    <w:p w:rsidR="007E274A" w:rsidRPr="00484EA3" w:rsidRDefault="007E274A" w:rsidP="007E274A">
      <w:pPr>
        <w:ind w:left="360" w:hanging="360"/>
        <w:jc w:val="both"/>
        <w:rPr>
          <w:rFonts w:cstheme="minorHAnsi"/>
          <w:b/>
          <w:sz w:val="24"/>
          <w:szCs w:val="24"/>
        </w:rPr>
      </w:pPr>
      <w:r w:rsidRPr="00484EA3">
        <w:rPr>
          <w:rFonts w:cstheme="minorHAnsi"/>
          <w:b/>
          <w:sz w:val="24"/>
          <w:szCs w:val="24"/>
        </w:rPr>
        <w:t>I.</w:t>
      </w:r>
      <w:r w:rsidRPr="00484EA3">
        <w:rPr>
          <w:rFonts w:cstheme="minorHAnsi"/>
          <w:b/>
          <w:sz w:val="24"/>
          <w:szCs w:val="24"/>
        </w:rPr>
        <w:tab/>
      </w:r>
      <w:r w:rsidRPr="00484EA3">
        <w:rPr>
          <w:rFonts w:cstheme="minorHAnsi"/>
          <w:b/>
          <w:sz w:val="24"/>
          <w:szCs w:val="24"/>
          <w:u w:val="single"/>
        </w:rPr>
        <w:t>New Dofetilide Patient or Chronic Dofetilide Patient Requiring Telemetry:</w:t>
      </w:r>
      <w:r w:rsidRPr="00484EA3">
        <w:rPr>
          <w:rFonts w:cstheme="minorHAnsi"/>
          <w:b/>
          <w:sz w:val="24"/>
          <w:szCs w:val="24"/>
        </w:rPr>
        <w:t xml:space="preserve"> </w:t>
      </w:r>
    </w:p>
    <w:p w:rsidR="007E274A" w:rsidRPr="00484EA3" w:rsidRDefault="007E274A" w:rsidP="007E274A">
      <w:pPr>
        <w:numPr>
          <w:ilvl w:val="0"/>
          <w:numId w:val="1"/>
        </w:numPr>
        <w:spacing w:after="0" w:line="240" w:lineRule="auto"/>
        <w:jc w:val="both"/>
        <w:rPr>
          <w:rFonts w:cstheme="minorHAnsi"/>
          <w:sz w:val="24"/>
          <w:szCs w:val="24"/>
        </w:rPr>
      </w:pPr>
      <w:r w:rsidRPr="00484EA3">
        <w:rPr>
          <w:rFonts w:cstheme="minorHAnsi"/>
          <w:sz w:val="24"/>
          <w:szCs w:val="24"/>
          <w:u w:val="single"/>
        </w:rPr>
        <w:t>Authorized Units where Dofetilide may be Initiated and Administered</w:t>
      </w:r>
      <w:r w:rsidRPr="00484EA3">
        <w:rPr>
          <w:rFonts w:cstheme="minorHAnsi"/>
          <w:sz w:val="24"/>
          <w:szCs w:val="24"/>
        </w:rPr>
        <w:t>: CICU, R9, and R7.</w:t>
      </w:r>
    </w:p>
    <w:p w:rsidR="007E274A" w:rsidRPr="00484EA3" w:rsidRDefault="007E274A" w:rsidP="007E274A">
      <w:pPr>
        <w:numPr>
          <w:ilvl w:val="0"/>
          <w:numId w:val="1"/>
        </w:numPr>
        <w:spacing w:after="0" w:line="240" w:lineRule="auto"/>
        <w:jc w:val="both"/>
        <w:rPr>
          <w:rFonts w:cstheme="minorHAnsi"/>
          <w:sz w:val="24"/>
          <w:szCs w:val="24"/>
        </w:rPr>
      </w:pPr>
      <w:r w:rsidRPr="00484EA3">
        <w:rPr>
          <w:rFonts w:cstheme="minorHAnsi"/>
          <w:sz w:val="24"/>
          <w:szCs w:val="24"/>
          <w:u w:val="single"/>
        </w:rPr>
        <w:t>Authorized Providers</w:t>
      </w:r>
      <w:r w:rsidRPr="00484EA3">
        <w:rPr>
          <w:rFonts w:cstheme="minorHAnsi"/>
          <w:sz w:val="24"/>
          <w:szCs w:val="24"/>
        </w:rPr>
        <w:t xml:space="preserve">: Dofetilide may be initiated to inpatients at MMC by attending Electrophysiologists of the Department of Cardiology at MMC only.  </w:t>
      </w:r>
    </w:p>
    <w:p w:rsidR="007E274A" w:rsidRPr="00484EA3" w:rsidRDefault="007E274A" w:rsidP="007E274A">
      <w:pPr>
        <w:numPr>
          <w:ilvl w:val="0"/>
          <w:numId w:val="1"/>
        </w:numPr>
        <w:spacing w:after="0" w:line="240" w:lineRule="auto"/>
        <w:jc w:val="both"/>
        <w:rPr>
          <w:rFonts w:cstheme="minorHAnsi"/>
          <w:sz w:val="24"/>
          <w:szCs w:val="24"/>
        </w:rPr>
      </w:pPr>
      <w:r w:rsidRPr="00484EA3">
        <w:rPr>
          <w:rFonts w:cstheme="minorHAnsi"/>
          <w:sz w:val="24"/>
          <w:szCs w:val="24"/>
          <w:u w:val="single"/>
        </w:rPr>
        <w:t>Authorized Orders</w:t>
      </w:r>
      <w:r w:rsidRPr="00484EA3">
        <w:rPr>
          <w:rFonts w:cstheme="minorHAnsi"/>
          <w:sz w:val="24"/>
          <w:szCs w:val="24"/>
        </w:rPr>
        <w:t xml:space="preserve">: MMC pharmacists, pursuant to this policy, enter the dofetilide orders. Dofetilide may </w:t>
      </w:r>
      <w:r w:rsidRPr="00484EA3">
        <w:rPr>
          <w:rFonts w:cstheme="minorHAnsi"/>
          <w:i/>
          <w:sz w:val="24"/>
          <w:szCs w:val="24"/>
        </w:rPr>
        <w:t>only</w:t>
      </w:r>
      <w:r w:rsidRPr="00484EA3">
        <w:rPr>
          <w:rFonts w:cstheme="minorHAnsi"/>
          <w:sz w:val="24"/>
          <w:szCs w:val="24"/>
        </w:rPr>
        <w:t xml:space="preserve"> be ordered and administered as per this approved policy. Written orders, non-formulary orders, or orders entered by an unauthorized provider are not valid orders.</w:t>
      </w:r>
    </w:p>
    <w:p w:rsidR="007E274A" w:rsidRPr="00484EA3" w:rsidRDefault="007E274A" w:rsidP="007E274A">
      <w:pPr>
        <w:numPr>
          <w:ilvl w:val="0"/>
          <w:numId w:val="1"/>
        </w:numPr>
        <w:spacing w:after="0" w:line="240" w:lineRule="auto"/>
        <w:jc w:val="both"/>
        <w:rPr>
          <w:rFonts w:cstheme="minorHAnsi"/>
          <w:sz w:val="24"/>
          <w:szCs w:val="24"/>
          <w:u w:val="single"/>
        </w:rPr>
      </w:pPr>
      <w:r w:rsidRPr="00484EA3">
        <w:rPr>
          <w:rFonts w:cstheme="minorHAnsi"/>
          <w:sz w:val="24"/>
          <w:szCs w:val="24"/>
          <w:u w:val="single"/>
        </w:rPr>
        <w:t>Scheduling of Elective Admissions</w:t>
      </w:r>
      <w:r w:rsidRPr="00484EA3">
        <w:rPr>
          <w:rFonts w:cstheme="minorHAnsi"/>
          <w:sz w:val="24"/>
          <w:szCs w:val="24"/>
        </w:rPr>
        <w:t xml:space="preserve">: </w:t>
      </w:r>
    </w:p>
    <w:p w:rsidR="007E274A" w:rsidRPr="00484EA3" w:rsidRDefault="007E274A" w:rsidP="007E274A">
      <w:pPr>
        <w:numPr>
          <w:ilvl w:val="1"/>
          <w:numId w:val="1"/>
        </w:numPr>
        <w:spacing w:after="0" w:line="240" w:lineRule="auto"/>
        <w:jc w:val="both"/>
        <w:rPr>
          <w:rFonts w:cstheme="minorHAnsi"/>
          <w:sz w:val="24"/>
          <w:szCs w:val="24"/>
          <w:u w:val="single"/>
        </w:rPr>
      </w:pPr>
      <w:r w:rsidRPr="00484EA3">
        <w:rPr>
          <w:rFonts w:cstheme="minorHAnsi"/>
          <w:sz w:val="24"/>
          <w:szCs w:val="24"/>
        </w:rPr>
        <w:t>The authorized provider’s office will contact the Cardiology Clinical Pharmacy Specialist to coordinate admission. Every effort will be made to admit elective patients on weekdays, Monday through Wednesday, by 12:00, in order to obtain laboratory results and EKG’s in a timely manner for dose initiation and titration as necessary.</w:t>
      </w:r>
    </w:p>
    <w:p w:rsidR="007E274A" w:rsidRPr="00484EA3" w:rsidRDefault="007E274A" w:rsidP="007E274A">
      <w:pPr>
        <w:numPr>
          <w:ilvl w:val="1"/>
          <w:numId w:val="1"/>
        </w:numPr>
        <w:spacing w:after="0" w:line="240" w:lineRule="auto"/>
        <w:jc w:val="both"/>
        <w:rPr>
          <w:rFonts w:cstheme="minorHAnsi"/>
          <w:sz w:val="24"/>
          <w:szCs w:val="24"/>
          <w:u w:val="single"/>
        </w:rPr>
      </w:pPr>
      <w:r w:rsidRPr="00484EA3">
        <w:rPr>
          <w:rFonts w:cstheme="minorHAnsi"/>
          <w:sz w:val="24"/>
          <w:szCs w:val="24"/>
        </w:rPr>
        <w:t>Patients will receive dofetilide and undergo monitoring according to Electrophysiologist, Pharmacy, Nursing, and EKG Technician Procedure statements below.</w:t>
      </w:r>
    </w:p>
    <w:p w:rsidR="007E274A" w:rsidRPr="00484EA3" w:rsidRDefault="007E274A" w:rsidP="007E274A">
      <w:pPr>
        <w:jc w:val="both"/>
        <w:rPr>
          <w:rFonts w:cstheme="minorHAnsi"/>
          <w:sz w:val="24"/>
          <w:szCs w:val="24"/>
          <w:u w:val="single"/>
        </w:rPr>
      </w:pPr>
    </w:p>
    <w:p w:rsidR="007E274A" w:rsidRPr="00484EA3" w:rsidRDefault="007E274A" w:rsidP="007E274A">
      <w:pPr>
        <w:ind w:left="720"/>
        <w:jc w:val="both"/>
        <w:rPr>
          <w:rFonts w:cstheme="minorHAnsi"/>
          <w:b/>
          <w:sz w:val="24"/>
          <w:szCs w:val="24"/>
          <w:u w:val="single"/>
        </w:rPr>
      </w:pPr>
      <w:r w:rsidRPr="00484EA3">
        <w:rPr>
          <w:rFonts w:cstheme="minorHAnsi"/>
          <w:b/>
          <w:sz w:val="24"/>
          <w:szCs w:val="24"/>
          <w:u w:val="single"/>
        </w:rPr>
        <w:t>ELECTROPHYSIOLOGIST PROCEDURE:</w:t>
      </w:r>
    </w:p>
    <w:p w:rsidR="007E274A" w:rsidRPr="00484EA3" w:rsidRDefault="007E274A" w:rsidP="007E274A">
      <w:pPr>
        <w:numPr>
          <w:ilvl w:val="0"/>
          <w:numId w:val="5"/>
        </w:numPr>
        <w:spacing w:after="0" w:line="240" w:lineRule="auto"/>
        <w:jc w:val="both"/>
        <w:rPr>
          <w:rFonts w:cstheme="minorHAnsi"/>
          <w:sz w:val="24"/>
          <w:szCs w:val="24"/>
        </w:rPr>
      </w:pPr>
      <w:r w:rsidRPr="00484EA3">
        <w:rPr>
          <w:rFonts w:cstheme="minorHAnsi"/>
          <w:sz w:val="24"/>
          <w:szCs w:val="24"/>
        </w:rPr>
        <w:t xml:space="preserve">The authorized electrophysiologist or the MMC pharmacist will activate the ‘Dofetilide – NEW/CHRONIC PATIENT REQUIRING TELEMETRY Order Set’, which </w:t>
      </w:r>
      <w:r w:rsidRPr="00484EA3">
        <w:rPr>
          <w:rFonts w:cstheme="minorHAnsi"/>
          <w:sz w:val="24"/>
          <w:szCs w:val="24"/>
        </w:rPr>
        <w:lastRenderedPageBreak/>
        <w:t>requests lab draws and 12-lead EKG monitoring. Advance Practice Providers may also initiate this order set, as requested by the authorized provider.</w:t>
      </w:r>
    </w:p>
    <w:p w:rsidR="007E274A" w:rsidRPr="00484EA3" w:rsidRDefault="007E274A" w:rsidP="007E274A">
      <w:pPr>
        <w:numPr>
          <w:ilvl w:val="0"/>
          <w:numId w:val="5"/>
        </w:numPr>
        <w:spacing w:after="0" w:line="240" w:lineRule="auto"/>
        <w:jc w:val="both"/>
        <w:rPr>
          <w:rFonts w:cstheme="minorHAnsi"/>
          <w:sz w:val="24"/>
          <w:szCs w:val="24"/>
        </w:rPr>
      </w:pPr>
      <w:r w:rsidRPr="00484EA3">
        <w:rPr>
          <w:rFonts w:cstheme="minorHAnsi"/>
          <w:sz w:val="24"/>
          <w:szCs w:val="24"/>
        </w:rPr>
        <w:t xml:space="preserve">MMC electrophysiologists calculate the baseline and each of the subsequent QTc measurements from the 12-lead EKGs obtained 2 hours after each administered dose.  Electrophysiologists communicate the QTc value to the MMC pharmacist via CPOE documentation twice per day (approximately 08:00 from the 22:00 EKG from the prior night; and 13:00 from the 11:00 EKG); before the next dofetilide dose is due.  </w:t>
      </w:r>
    </w:p>
    <w:p w:rsidR="007E274A" w:rsidRPr="00484EA3" w:rsidRDefault="007E274A" w:rsidP="007E274A">
      <w:pPr>
        <w:numPr>
          <w:ilvl w:val="0"/>
          <w:numId w:val="5"/>
        </w:numPr>
        <w:spacing w:after="0" w:line="240" w:lineRule="auto"/>
        <w:jc w:val="both"/>
        <w:rPr>
          <w:rFonts w:cstheme="minorHAnsi"/>
          <w:sz w:val="24"/>
          <w:szCs w:val="24"/>
        </w:rPr>
      </w:pPr>
      <w:r w:rsidRPr="00484EA3">
        <w:rPr>
          <w:rFonts w:cstheme="minorHAnsi"/>
          <w:sz w:val="24"/>
          <w:szCs w:val="24"/>
        </w:rPr>
        <w:t>Patients necessitating dose reduction late in therapy (5</w:t>
      </w:r>
      <w:r w:rsidRPr="00484EA3">
        <w:rPr>
          <w:rFonts w:cstheme="minorHAnsi"/>
          <w:sz w:val="24"/>
          <w:szCs w:val="24"/>
          <w:vertAlign w:val="superscript"/>
        </w:rPr>
        <w:t>th</w:t>
      </w:r>
      <w:r w:rsidRPr="00484EA3">
        <w:rPr>
          <w:rFonts w:cstheme="minorHAnsi"/>
          <w:sz w:val="24"/>
          <w:szCs w:val="24"/>
        </w:rPr>
        <w:t xml:space="preserve"> or 6</w:t>
      </w:r>
      <w:r w:rsidRPr="00484EA3">
        <w:rPr>
          <w:rFonts w:cstheme="minorHAnsi"/>
          <w:sz w:val="24"/>
          <w:szCs w:val="24"/>
          <w:vertAlign w:val="superscript"/>
        </w:rPr>
        <w:t>th</w:t>
      </w:r>
      <w:r w:rsidRPr="00484EA3">
        <w:rPr>
          <w:rFonts w:cstheme="minorHAnsi"/>
          <w:sz w:val="24"/>
          <w:szCs w:val="24"/>
        </w:rPr>
        <w:t xml:space="preserve"> dose) due to a prolonged QTc will continue to be monitored with 12 lead EKGs until the QTc falls within an acceptable range for a minimum of 2 additional doses (24 hours) after the dose reduction.</w:t>
      </w:r>
    </w:p>
    <w:p w:rsidR="007E274A" w:rsidRPr="00484EA3" w:rsidRDefault="007E274A" w:rsidP="007E274A">
      <w:pPr>
        <w:ind w:left="1080"/>
        <w:jc w:val="both"/>
        <w:rPr>
          <w:rFonts w:cstheme="minorHAnsi"/>
          <w:sz w:val="24"/>
          <w:szCs w:val="24"/>
        </w:rPr>
      </w:pPr>
    </w:p>
    <w:p w:rsidR="007E274A" w:rsidRPr="00484EA3" w:rsidRDefault="007E274A" w:rsidP="007E274A">
      <w:pPr>
        <w:ind w:left="720"/>
        <w:jc w:val="both"/>
        <w:rPr>
          <w:rFonts w:cstheme="minorHAnsi"/>
          <w:sz w:val="24"/>
          <w:szCs w:val="24"/>
        </w:rPr>
      </w:pPr>
      <w:r w:rsidRPr="00484EA3">
        <w:rPr>
          <w:rFonts w:cstheme="minorHAnsi"/>
          <w:b/>
          <w:sz w:val="24"/>
          <w:szCs w:val="24"/>
          <w:u w:val="single"/>
        </w:rPr>
        <w:t>PHARMACY PROCEDURE:</w:t>
      </w:r>
      <w:r w:rsidRPr="00484EA3">
        <w:rPr>
          <w:rFonts w:cstheme="minorHAnsi"/>
          <w:sz w:val="24"/>
          <w:szCs w:val="24"/>
        </w:rPr>
        <w:t xml:space="preserve"> </w:t>
      </w:r>
    </w:p>
    <w:p w:rsidR="007E274A" w:rsidRPr="00484EA3" w:rsidRDefault="007E274A" w:rsidP="007E274A">
      <w:pPr>
        <w:numPr>
          <w:ilvl w:val="0"/>
          <w:numId w:val="2"/>
        </w:numPr>
        <w:tabs>
          <w:tab w:val="clear" w:pos="1440"/>
          <w:tab w:val="num" w:pos="1080"/>
        </w:tabs>
        <w:spacing w:after="0" w:line="240" w:lineRule="auto"/>
        <w:ind w:left="1080" w:hanging="360"/>
        <w:jc w:val="both"/>
        <w:rPr>
          <w:rFonts w:cstheme="minorHAnsi"/>
          <w:sz w:val="24"/>
          <w:szCs w:val="24"/>
        </w:rPr>
      </w:pPr>
      <w:r w:rsidRPr="00484EA3">
        <w:rPr>
          <w:rFonts w:cstheme="minorHAnsi"/>
          <w:sz w:val="24"/>
          <w:szCs w:val="24"/>
        </w:rPr>
        <w:t xml:space="preserve">The MMC pharmacist contacts all elective patients the week prior to admission to review cost, insurance co-pays and to ensure no drug-drug interactions are present. </w:t>
      </w:r>
    </w:p>
    <w:p w:rsidR="007E274A" w:rsidRPr="00484EA3" w:rsidRDefault="007E274A" w:rsidP="007E274A">
      <w:pPr>
        <w:numPr>
          <w:ilvl w:val="0"/>
          <w:numId w:val="2"/>
        </w:numPr>
        <w:tabs>
          <w:tab w:val="clear" w:pos="1440"/>
          <w:tab w:val="num" w:pos="1080"/>
        </w:tabs>
        <w:spacing w:after="0" w:line="240" w:lineRule="auto"/>
        <w:ind w:left="1080" w:hanging="360"/>
        <w:jc w:val="both"/>
        <w:rPr>
          <w:rFonts w:cstheme="minorHAnsi"/>
          <w:sz w:val="24"/>
          <w:szCs w:val="24"/>
        </w:rPr>
      </w:pPr>
      <w:r w:rsidRPr="00484EA3">
        <w:rPr>
          <w:rFonts w:cstheme="minorHAnsi"/>
          <w:sz w:val="24"/>
          <w:szCs w:val="24"/>
        </w:rPr>
        <w:t>The MMC pharmacist reviews and discusses the following information with the designated electrophysiologist: renal function, drug interactions, electrolyte supplementation, QTc timing and calculation, presence or absence of ventricular conduction abnormalities and other laboratory or clinical data as necessary. The MMC pharmacist manually calculates creatinine clearance to determine the correct dofetilide dose and enters the appropriate dose and interval into the electronic medical record system (see Appendix B).</w:t>
      </w:r>
    </w:p>
    <w:p w:rsidR="007E274A" w:rsidRPr="00484EA3" w:rsidRDefault="007E274A" w:rsidP="007E274A">
      <w:pPr>
        <w:numPr>
          <w:ilvl w:val="0"/>
          <w:numId w:val="2"/>
        </w:numPr>
        <w:tabs>
          <w:tab w:val="clear" w:pos="1440"/>
          <w:tab w:val="num" w:pos="1080"/>
        </w:tabs>
        <w:spacing w:after="0" w:line="240" w:lineRule="auto"/>
        <w:ind w:left="1080" w:hanging="360"/>
        <w:jc w:val="both"/>
        <w:rPr>
          <w:rFonts w:cstheme="minorHAnsi"/>
          <w:sz w:val="24"/>
          <w:szCs w:val="24"/>
        </w:rPr>
      </w:pPr>
      <w:r w:rsidRPr="00484EA3">
        <w:rPr>
          <w:rFonts w:cstheme="minorHAnsi"/>
          <w:sz w:val="24"/>
          <w:szCs w:val="24"/>
        </w:rPr>
        <w:t>The MMC pharmacist performs and documents in the electronic medical record dofetilide medication counseling for each patient. Changes or recommendations to the dosing plan are documented in the electronic medical record for each dose. The MMC pharmacist co-monitors (in conjunction with an MMC electrophysiologist) all dofetilide doses and subsequent QTc measurements. All pharmacist-ordered dose adjustments (see Appendix B) are reviewed/confirmed with the authorized provider.</w:t>
      </w:r>
    </w:p>
    <w:p w:rsidR="007E274A" w:rsidRPr="00484EA3" w:rsidRDefault="007E274A" w:rsidP="007E274A">
      <w:pPr>
        <w:numPr>
          <w:ilvl w:val="0"/>
          <w:numId w:val="2"/>
        </w:numPr>
        <w:tabs>
          <w:tab w:val="clear" w:pos="1440"/>
          <w:tab w:val="num" w:pos="1080"/>
        </w:tabs>
        <w:spacing w:after="0" w:line="240" w:lineRule="auto"/>
        <w:ind w:left="1080" w:hanging="360"/>
        <w:jc w:val="both"/>
        <w:rPr>
          <w:rFonts w:cstheme="minorHAnsi"/>
          <w:sz w:val="24"/>
          <w:szCs w:val="24"/>
        </w:rPr>
      </w:pPr>
      <w:r w:rsidRPr="00484EA3">
        <w:rPr>
          <w:rFonts w:cstheme="minorHAnsi"/>
          <w:sz w:val="24"/>
          <w:szCs w:val="24"/>
        </w:rPr>
        <w:t>The MMC pharmacist coordinates provision of outpatient dofetilide: once the final dose is determined, the outpatient prescription is sent to the patient’s preferred pharmacy. Inpatients receiving dofetilide beyond the initial 72 hours no longer require QTc monitoring. However, the MMC pharmacist, as well as the authorized provider must continue to review the patient profile for drug interactions; and monitor renal function for appropriateness of dosing for the duration of the time the patient receives dofetilide.</w:t>
      </w:r>
    </w:p>
    <w:p w:rsidR="007E274A" w:rsidRPr="00484EA3" w:rsidRDefault="007E274A" w:rsidP="007E274A">
      <w:pPr>
        <w:jc w:val="both"/>
        <w:rPr>
          <w:rFonts w:cstheme="minorHAnsi"/>
          <w:b/>
          <w:sz w:val="24"/>
          <w:szCs w:val="24"/>
          <w:u w:val="single"/>
        </w:rPr>
      </w:pPr>
    </w:p>
    <w:p w:rsidR="007E274A" w:rsidRPr="00484EA3" w:rsidRDefault="007E274A" w:rsidP="007E274A">
      <w:pPr>
        <w:ind w:left="720"/>
        <w:jc w:val="both"/>
        <w:rPr>
          <w:rFonts w:cstheme="minorHAnsi"/>
          <w:b/>
          <w:sz w:val="24"/>
          <w:szCs w:val="24"/>
          <w:u w:val="single"/>
        </w:rPr>
      </w:pPr>
      <w:r w:rsidRPr="00484EA3">
        <w:rPr>
          <w:rFonts w:cstheme="minorHAnsi"/>
          <w:b/>
          <w:sz w:val="24"/>
          <w:szCs w:val="24"/>
          <w:u w:val="single"/>
        </w:rPr>
        <w:t>NURSING PROCEDURE:</w:t>
      </w:r>
    </w:p>
    <w:p w:rsidR="007E274A" w:rsidRPr="00484EA3" w:rsidRDefault="007E274A" w:rsidP="007E274A">
      <w:pPr>
        <w:numPr>
          <w:ilvl w:val="0"/>
          <w:numId w:val="4"/>
        </w:numPr>
        <w:tabs>
          <w:tab w:val="clear" w:pos="1440"/>
          <w:tab w:val="num" w:pos="1080"/>
        </w:tabs>
        <w:spacing w:after="120" w:line="240" w:lineRule="auto"/>
        <w:ind w:left="1080" w:hanging="360"/>
        <w:jc w:val="both"/>
        <w:rPr>
          <w:rFonts w:cstheme="minorHAnsi"/>
          <w:sz w:val="24"/>
          <w:szCs w:val="24"/>
        </w:rPr>
      </w:pPr>
      <w:r w:rsidRPr="00484EA3">
        <w:rPr>
          <w:rFonts w:cstheme="minorHAnsi"/>
          <w:sz w:val="24"/>
          <w:szCs w:val="24"/>
        </w:rPr>
        <w:t xml:space="preserve">A 12-lead EKG will be obtained at baseline, and 2 hours after each dose of dofetilide to determine the QTc, for a minimum of 72 hours. Additional 12-lead EKG’s may be ordered for further monitoring as dictated by the MMC electrophysiologist.  </w:t>
      </w:r>
    </w:p>
    <w:p w:rsidR="007E274A" w:rsidRPr="00484EA3" w:rsidRDefault="007E274A" w:rsidP="007E274A">
      <w:pPr>
        <w:numPr>
          <w:ilvl w:val="0"/>
          <w:numId w:val="4"/>
        </w:numPr>
        <w:tabs>
          <w:tab w:val="clear" w:pos="1440"/>
          <w:tab w:val="num" w:pos="1080"/>
        </w:tabs>
        <w:spacing w:after="120" w:line="240" w:lineRule="auto"/>
        <w:ind w:left="1080" w:hanging="360"/>
        <w:jc w:val="both"/>
        <w:rPr>
          <w:rFonts w:cstheme="minorHAnsi"/>
          <w:sz w:val="24"/>
          <w:szCs w:val="24"/>
        </w:rPr>
      </w:pPr>
      <w:r w:rsidRPr="00484EA3">
        <w:rPr>
          <w:rFonts w:cstheme="minorHAnsi"/>
          <w:sz w:val="24"/>
          <w:szCs w:val="24"/>
        </w:rPr>
        <w:lastRenderedPageBreak/>
        <w:t>Nurses monitor potassium and magnesium lab values, and administer supplementation, per protocol.</w:t>
      </w:r>
    </w:p>
    <w:p w:rsidR="007E274A" w:rsidRPr="00484EA3" w:rsidRDefault="007E274A" w:rsidP="007E274A">
      <w:pPr>
        <w:numPr>
          <w:ilvl w:val="0"/>
          <w:numId w:val="4"/>
        </w:numPr>
        <w:tabs>
          <w:tab w:val="clear" w:pos="1440"/>
          <w:tab w:val="num" w:pos="1080"/>
        </w:tabs>
        <w:spacing w:after="120" w:line="240" w:lineRule="auto"/>
        <w:ind w:left="1080" w:hanging="360"/>
        <w:jc w:val="both"/>
        <w:rPr>
          <w:rFonts w:cstheme="minorHAnsi"/>
          <w:sz w:val="24"/>
          <w:szCs w:val="24"/>
        </w:rPr>
      </w:pPr>
      <w:r w:rsidRPr="00484EA3">
        <w:rPr>
          <w:rFonts w:cstheme="minorHAnsi"/>
          <w:sz w:val="24"/>
          <w:szCs w:val="24"/>
        </w:rPr>
        <w:t xml:space="preserve">Nurses coordinate administration of each dofetilide dose after conferring with both MMC pharmacists and electrophysiologists. Nurses also coordinate with EKG technicians to ensure EKG’s are obtained 2 hours after each dofetilide dose, in the event a dose is administered early/late.  </w:t>
      </w:r>
    </w:p>
    <w:p w:rsidR="007E274A" w:rsidRPr="00484EA3" w:rsidRDefault="007E274A" w:rsidP="007E274A">
      <w:pPr>
        <w:numPr>
          <w:ilvl w:val="0"/>
          <w:numId w:val="4"/>
        </w:numPr>
        <w:tabs>
          <w:tab w:val="clear" w:pos="1440"/>
          <w:tab w:val="num" w:pos="1080"/>
        </w:tabs>
        <w:spacing w:after="0" w:line="240" w:lineRule="auto"/>
        <w:ind w:left="1080" w:hanging="360"/>
        <w:jc w:val="both"/>
        <w:rPr>
          <w:rFonts w:cstheme="minorHAnsi"/>
          <w:sz w:val="24"/>
          <w:szCs w:val="24"/>
        </w:rPr>
      </w:pPr>
      <w:r w:rsidRPr="00484EA3">
        <w:rPr>
          <w:rFonts w:cstheme="minorHAnsi"/>
          <w:sz w:val="24"/>
          <w:szCs w:val="24"/>
        </w:rPr>
        <w:t>Transport monitors must be used on all patients traveling for tests or procedures.</w:t>
      </w:r>
    </w:p>
    <w:p w:rsidR="007E274A" w:rsidRPr="00484EA3" w:rsidRDefault="007E274A" w:rsidP="007E274A">
      <w:pPr>
        <w:ind w:left="720"/>
        <w:jc w:val="both"/>
        <w:rPr>
          <w:rFonts w:cstheme="minorHAnsi"/>
          <w:sz w:val="24"/>
          <w:szCs w:val="24"/>
          <w:u w:val="single"/>
        </w:rPr>
      </w:pPr>
    </w:p>
    <w:p w:rsidR="007E274A" w:rsidRPr="00484EA3" w:rsidRDefault="007E274A" w:rsidP="007E274A">
      <w:pPr>
        <w:ind w:left="720"/>
        <w:jc w:val="both"/>
        <w:rPr>
          <w:rFonts w:cstheme="minorHAnsi"/>
          <w:sz w:val="24"/>
          <w:szCs w:val="24"/>
          <w:u w:val="single"/>
        </w:rPr>
      </w:pPr>
      <w:r w:rsidRPr="00484EA3">
        <w:rPr>
          <w:rFonts w:cstheme="minorHAnsi"/>
          <w:b/>
          <w:sz w:val="24"/>
          <w:szCs w:val="24"/>
          <w:u w:val="single"/>
        </w:rPr>
        <w:t>EKG TECHNICIAN PROCEDURE:</w:t>
      </w:r>
    </w:p>
    <w:p w:rsidR="007E274A" w:rsidRPr="00484EA3" w:rsidRDefault="007E274A" w:rsidP="007E274A">
      <w:pPr>
        <w:numPr>
          <w:ilvl w:val="0"/>
          <w:numId w:val="6"/>
        </w:numPr>
        <w:spacing w:after="0" w:line="240" w:lineRule="auto"/>
        <w:jc w:val="both"/>
        <w:rPr>
          <w:rFonts w:cstheme="minorHAnsi"/>
          <w:sz w:val="24"/>
          <w:szCs w:val="24"/>
          <w:u w:val="single"/>
        </w:rPr>
      </w:pPr>
      <w:r w:rsidRPr="00484EA3">
        <w:rPr>
          <w:rFonts w:cstheme="minorHAnsi"/>
          <w:sz w:val="24"/>
          <w:szCs w:val="24"/>
        </w:rPr>
        <w:t>The MMC pharmacist notifies EKG coordinators/technicians of each dofetilide admission, as well as when EKG orders will be modified within the electronic medical record.</w:t>
      </w:r>
    </w:p>
    <w:p w:rsidR="007E274A" w:rsidRPr="00484EA3" w:rsidRDefault="007E274A" w:rsidP="007E274A">
      <w:pPr>
        <w:numPr>
          <w:ilvl w:val="0"/>
          <w:numId w:val="6"/>
        </w:numPr>
        <w:spacing w:after="0" w:line="240" w:lineRule="auto"/>
        <w:jc w:val="both"/>
        <w:rPr>
          <w:rFonts w:cstheme="minorHAnsi"/>
          <w:sz w:val="24"/>
          <w:szCs w:val="24"/>
          <w:u w:val="single"/>
        </w:rPr>
      </w:pPr>
      <w:r w:rsidRPr="00484EA3">
        <w:rPr>
          <w:rFonts w:cstheme="minorHAnsi"/>
          <w:sz w:val="24"/>
          <w:szCs w:val="24"/>
        </w:rPr>
        <w:t xml:space="preserve">12-lead EKG’s are ordered as ‘routine’ for 2 hours after each scheduled dose (11:00 and 22:00).  </w:t>
      </w:r>
    </w:p>
    <w:p w:rsidR="007E274A" w:rsidRPr="00484EA3" w:rsidRDefault="007E274A" w:rsidP="007E274A">
      <w:pPr>
        <w:numPr>
          <w:ilvl w:val="0"/>
          <w:numId w:val="6"/>
        </w:numPr>
        <w:spacing w:after="0" w:line="240" w:lineRule="auto"/>
        <w:jc w:val="both"/>
        <w:rPr>
          <w:rFonts w:cstheme="minorHAnsi"/>
          <w:sz w:val="24"/>
          <w:szCs w:val="24"/>
          <w:u w:val="single"/>
        </w:rPr>
      </w:pPr>
      <w:r w:rsidRPr="00484EA3">
        <w:rPr>
          <w:rFonts w:cstheme="minorHAnsi"/>
          <w:sz w:val="24"/>
          <w:szCs w:val="24"/>
        </w:rPr>
        <w:t xml:space="preserve">EKG technicians should coordinate with nursing to ensure EKG’s are obtained 2 hours after each dose, in the event a dose is administered early/late.  </w:t>
      </w:r>
    </w:p>
    <w:p w:rsidR="007E274A" w:rsidRPr="00484EA3" w:rsidRDefault="007E274A" w:rsidP="007E274A">
      <w:pPr>
        <w:ind w:left="1080"/>
        <w:jc w:val="both"/>
        <w:rPr>
          <w:rFonts w:cstheme="minorHAnsi"/>
          <w:sz w:val="24"/>
          <w:szCs w:val="24"/>
          <w:u w:val="single"/>
        </w:rPr>
      </w:pPr>
    </w:p>
    <w:p w:rsidR="007E274A" w:rsidRPr="00484EA3" w:rsidRDefault="007E274A" w:rsidP="007E274A">
      <w:pPr>
        <w:jc w:val="both"/>
        <w:rPr>
          <w:rFonts w:cstheme="minorHAnsi"/>
          <w:b/>
          <w:sz w:val="24"/>
          <w:szCs w:val="24"/>
        </w:rPr>
      </w:pPr>
      <w:r w:rsidRPr="00484EA3">
        <w:rPr>
          <w:rFonts w:cstheme="minorHAnsi"/>
          <w:b/>
          <w:sz w:val="24"/>
          <w:szCs w:val="24"/>
        </w:rPr>
        <w:t>II.</w:t>
      </w:r>
      <w:r w:rsidRPr="00484EA3">
        <w:rPr>
          <w:rFonts w:cstheme="minorHAnsi"/>
          <w:b/>
          <w:sz w:val="24"/>
          <w:szCs w:val="24"/>
        </w:rPr>
        <w:tab/>
      </w:r>
      <w:r w:rsidRPr="00484EA3">
        <w:rPr>
          <w:rFonts w:cstheme="minorHAnsi"/>
          <w:b/>
          <w:sz w:val="24"/>
          <w:szCs w:val="24"/>
          <w:u w:val="single"/>
        </w:rPr>
        <w:t>Readmission of Patients Chronically Maintained on Dofetilide</w:t>
      </w:r>
    </w:p>
    <w:p w:rsidR="007E274A" w:rsidRPr="00484EA3" w:rsidRDefault="007E274A" w:rsidP="007E274A">
      <w:pPr>
        <w:spacing w:after="120"/>
        <w:ind w:left="720"/>
        <w:jc w:val="both"/>
        <w:rPr>
          <w:rFonts w:cstheme="minorHAnsi"/>
          <w:sz w:val="24"/>
          <w:szCs w:val="24"/>
        </w:rPr>
      </w:pPr>
      <w:r w:rsidRPr="00484EA3">
        <w:rPr>
          <w:rFonts w:cstheme="minorHAnsi"/>
          <w:sz w:val="24"/>
          <w:szCs w:val="24"/>
        </w:rPr>
        <w:t xml:space="preserve">(Patients on current outpatient dofetilide therapy, admitted under a non-authorized dofetilide provider):  </w:t>
      </w:r>
    </w:p>
    <w:p w:rsidR="007E274A" w:rsidRPr="00484EA3" w:rsidRDefault="007E274A" w:rsidP="007E274A">
      <w:pPr>
        <w:numPr>
          <w:ilvl w:val="0"/>
          <w:numId w:val="3"/>
        </w:numPr>
        <w:tabs>
          <w:tab w:val="clear" w:pos="720"/>
          <w:tab w:val="num" w:pos="1080"/>
        </w:tabs>
        <w:spacing w:after="120" w:line="240" w:lineRule="auto"/>
        <w:ind w:left="1080" w:hanging="720"/>
        <w:jc w:val="both"/>
        <w:rPr>
          <w:rFonts w:cstheme="minorHAnsi"/>
          <w:i/>
          <w:sz w:val="24"/>
          <w:szCs w:val="24"/>
          <w:u w:val="single"/>
        </w:rPr>
      </w:pPr>
      <w:r w:rsidRPr="00484EA3">
        <w:rPr>
          <w:rFonts w:cstheme="minorHAnsi"/>
          <w:sz w:val="24"/>
          <w:szCs w:val="24"/>
          <w:u w:val="single"/>
        </w:rPr>
        <w:t>Authorized Units where Dofetilide may be Administered</w:t>
      </w:r>
      <w:r w:rsidRPr="00484EA3">
        <w:rPr>
          <w:rFonts w:cstheme="minorHAnsi"/>
          <w:sz w:val="24"/>
          <w:szCs w:val="24"/>
        </w:rPr>
        <w:t xml:space="preserve">:  Patients </w:t>
      </w:r>
      <w:r w:rsidRPr="00484EA3">
        <w:rPr>
          <w:rFonts w:cstheme="minorHAnsi"/>
          <w:b/>
          <w:sz w:val="24"/>
          <w:szCs w:val="24"/>
        </w:rPr>
        <w:t>not</w:t>
      </w:r>
      <w:r w:rsidRPr="00484EA3">
        <w:rPr>
          <w:rFonts w:cstheme="minorHAnsi"/>
          <w:sz w:val="24"/>
          <w:szCs w:val="24"/>
        </w:rPr>
        <w:t xml:space="preserve"> meeting criteria listed in Appendix A may be admitted and receive dofetilide on any unit, as dictated by the admitting attending and the patient’s reason for admission. All patients maintained on outpatient dofetilide will be screened by an MMC pharmacist upon admission. The MMC pharmacist will review the criteria in Appendix A with the admitting attending; patients meeting any of the criteria listed in Appendix A will follow all procedures under ‘</w:t>
      </w:r>
      <w:r w:rsidRPr="00484EA3">
        <w:rPr>
          <w:rFonts w:cstheme="minorHAnsi"/>
          <w:b/>
          <w:sz w:val="24"/>
          <w:szCs w:val="24"/>
          <w:u w:val="single"/>
        </w:rPr>
        <w:t>New Dofetilide Patient or Chronic Dofetilide Patient Requiring Telemetry</w:t>
      </w:r>
      <w:r w:rsidRPr="00484EA3">
        <w:rPr>
          <w:rFonts w:cstheme="minorHAnsi"/>
          <w:b/>
          <w:sz w:val="24"/>
          <w:szCs w:val="24"/>
        </w:rPr>
        <w:t xml:space="preserve"> </w:t>
      </w:r>
      <w:r w:rsidRPr="00484EA3">
        <w:rPr>
          <w:rFonts w:cstheme="minorHAnsi"/>
          <w:sz w:val="24"/>
          <w:szCs w:val="24"/>
        </w:rPr>
        <w:t xml:space="preserve">above. The MMC pharmacist may recommend obtaining a Cardiology consult and will review chronically maintained dofetilide inpatients on other services/attendings with an MMC electrophysiologist as indicated. </w:t>
      </w:r>
    </w:p>
    <w:p w:rsidR="007E274A" w:rsidRPr="00484EA3" w:rsidRDefault="007E274A" w:rsidP="007E274A">
      <w:pPr>
        <w:numPr>
          <w:ilvl w:val="0"/>
          <w:numId w:val="3"/>
        </w:numPr>
        <w:tabs>
          <w:tab w:val="clear" w:pos="720"/>
          <w:tab w:val="num" w:pos="1080"/>
        </w:tabs>
        <w:spacing w:after="0" w:line="240" w:lineRule="auto"/>
        <w:jc w:val="both"/>
        <w:rPr>
          <w:rFonts w:cstheme="minorHAnsi"/>
          <w:sz w:val="24"/>
          <w:szCs w:val="24"/>
          <w:u w:val="single"/>
        </w:rPr>
      </w:pPr>
      <w:r w:rsidRPr="00484EA3">
        <w:rPr>
          <w:rFonts w:cstheme="minorHAnsi"/>
          <w:sz w:val="24"/>
          <w:szCs w:val="24"/>
          <w:u w:val="single"/>
        </w:rPr>
        <w:t>Authorized Order for Chronic Dofetilide Patients</w:t>
      </w:r>
      <w:r w:rsidRPr="00484EA3">
        <w:rPr>
          <w:rFonts w:cstheme="minorHAnsi"/>
          <w:sz w:val="24"/>
          <w:szCs w:val="24"/>
        </w:rPr>
        <w:t>:</w:t>
      </w:r>
    </w:p>
    <w:p w:rsidR="007E274A" w:rsidRPr="00484EA3" w:rsidRDefault="007E274A" w:rsidP="007E274A">
      <w:pPr>
        <w:spacing w:after="120"/>
        <w:ind w:left="1080"/>
        <w:jc w:val="both"/>
        <w:rPr>
          <w:rFonts w:cstheme="minorHAnsi"/>
          <w:sz w:val="24"/>
          <w:szCs w:val="24"/>
        </w:rPr>
      </w:pPr>
      <w:r w:rsidRPr="00484EA3">
        <w:rPr>
          <w:rFonts w:cstheme="minorHAnsi"/>
          <w:sz w:val="24"/>
          <w:szCs w:val="24"/>
        </w:rPr>
        <w:t>Any attending physician may enter a ‘Dofetilide per Pharmacy – CHRONIC Patient’ order, contained within the ‘Dofetilide – CHRONICALLY MAINTAINED PATIENT Order Set’. The MMC pharmacist will review the creatinine clearance, dofetilide dosing and drug interactions, and enter the dofetilide order into the electronic medical record, in consultation with the attending electrophysiologist or the cardiology attending on call.</w:t>
      </w:r>
    </w:p>
    <w:p w:rsidR="007E274A" w:rsidRPr="00484EA3" w:rsidRDefault="007E274A" w:rsidP="007E274A">
      <w:pPr>
        <w:numPr>
          <w:ilvl w:val="0"/>
          <w:numId w:val="3"/>
        </w:numPr>
        <w:spacing w:after="0" w:line="240" w:lineRule="auto"/>
        <w:jc w:val="both"/>
        <w:rPr>
          <w:rFonts w:cstheme="minorHAnsi"/>
          <w:sz w:val="24"/>
          <w:szCs w:val="24"/>
        </w:rPr>
      </w:pPr>
      <w:r w:rsidRPr="00484EA3">
        <w:rPr>
          <w:rFonts w:cstheme="minorHAnsi"/>
          <w:sz w:val="24"/>
          <w:szCs w:val="24"/>
        </w:rPr>
        <w:t xml:space="preserve">     The MMC pharmacist will review compliance with Appendix A criteria, drug </w:t>
      </w:r>
    </w:p>
    <w:p w:rsidR="007E274A" w:rsidRPr="00484EA3" w:rsidRDefault="007E274A" w:rsidP="007E274A">
      <w:pPr>
        <w:ind w:left="720"/>
        <w:jc w:val="both"/>
        <w:rPr>
          <w:rFonts w:cstheme="minorHAnsi"/>
          <w:sz w:val="24"/>
          <w:szCs w:val="24"/>
        </w:rPr>
      </w:pPr>
      <w:r w:rsidRPr="00484EA3">
        <w:rPr>
          <w:rFonts w:cstheme="minorHAnsi"/>
          <w:sz w:val="24"/>
          <w:szCs w:val="24"/>
        </w:rPr>
        <w:t xml:space="preserve">     interactions, electrolyte abnormalities, etc, for dofetilide throughout the patient’s </w:t>
      </w:r>
    </w:p>
    <w:p w:rsidR="007E274A" w:rsidRPr="00484EA3" w:rsidRDefault="007E274A" w:rsidP="007E274A">
      <w:pPr>
        <w:ind w:left="720"/>
        <w:jc w:val="both"/>
        <w:rPr>
          <w:rFonts w:cstheme="minorHAnsi"/>
          <w:sz w:val="24"/>
          <w:szCs w:val="24"/>
        </w:rPr>
      </w:pPr>
      <w:r w:rsidRPr="00484EA3">
        <w:rPr>
          <w:rFonts w:cstheme="minorHAnsi"/>
          <w:sz w:val="24"/>
          <w:szCs w:val="24"/>
        </w:rPr>
        <w:lastRenderedPageBreak/>
        <w:t xml:space="preserve">     admission and will discuss appropriateness of continued therapy with providers as </w:t>
      </w:r>
    </w:p>
    <w:p w:rsidR="007E274A" w:rsidRPr="00484EA3" w:rsidRDefault="007E274A" w:rsidP="007E274A">
      <w:pPr>
        <w:ind w:left="720"/>
        <w:jc w:val="both"/>
        <w:rPr>
          <w:rFonts w:cstheme="minorHAnsi"/>
          <w:sz w:val="24"/>
          <w:szCs w:val="24"/>
        </w:rPr>
      </w:pPr>
      <w:r w:rsidRPr="00484EA3">
        <w:rPr>
          <w:rFonts w:cstheme="minorHAnsi"/>
          <w:sz w:val="24"/>
          <w:szCs w:val="24"/>
        </w:rPr>
        <w:t xml:space="preserve">     necessary.</w:t>
      </w:r>
    </w:p>
    <w:p w:rsidR="007E274A" w:rsidRPr="00484EA3" w:rsidRDefault="007E274A" w:rsidP="007E274A">
      <w:pPr>
        <w:jc w:val="both"/>
        <w:rPr>
          <w:rFonts w:cstheme="minorHAnsi"/>
          <w:sz w:val="24"/>
          <w:szCs w:val="24"/>
        </w:rPr>
      </w:pPr>
      <w:r w:rsidRPr="00484EA3">
        <w:rPr>
          <w:rFonts w:cstheme="minorHAnsi"/>
          <w:b/>
          <w:sz w:val="24"/>
          <w:szCs w:val="24"/>
        </w:rPr>
        <w:t>III.</w:t>
      </w:r>
      <w:r w:rsidRPr="00484EA3">
        <w:rPr>
          <w:rFonts w:cstheme="minorHAnsi"/>
          <w:b/>
          <w:sz w:val="24"/>
          <w:szCs w:val="24"/>
        </w:rPr>
        <w:tab/>
      </w:r>
      <w:r w:rsidRPr="00484EA3">
        <w:rPr>
          <w:rFonts w:cstheme="minorHAnsi"/>
          <w:b/>
          <w:sz w:val="24"/>
          <w:szCs w:val="24"/>
          <w:u w:val="single"/>
        </w:rPr>
        <w:t>Interruptions in Chronic Dofetilide Therapy</w:t>
      </w:r>
    </w:p>
    <w:p w:rsidR="007E274A" w:rsidRPr="00484EA3" w:rsidRDefault="007E274A" w:rsidP="007E274A">
      <w:pPr>
        <w:numPr>
          <w:ilvl w:val="0"/>
          <w:numId w:val="7"/>
        </w:numPr>
        <w:spacing w:after="0" w:line="240" w:lineRule="auto"/>
        <w:jc w:val="both"/>
        <w:rPr>
          <w:rFonts w:cstheme="minorHAnsi"/>
          <w:sz w:val="24"/>
          <w:szCs w:val="24"/>
        </w:rPr>
      </w:pPr>
      <w:r w:rsidRPr="00484EA3">
        <w:rPr>
          <w:rFonts w:cstheme="minorHAnsi"/>
          <w:sz w:val="24"/>
          <w:szCs w:val="24"/>
        </w:rPr>
        <w:t xml:space="preserve">Per dofetilide prescribing information; patients requiring dofetilide re-initiation after therapy interruption (defined as 4 half-lives assuming normal renal function, or ~ 48 hours) are required to undergo the mandatory 3 day admission with telemetry monitoring as per policy statement I above.  </w:t>
      </w:r>
    </w:p>
    <w:p w:rsidR="007E274A" w:rsidRPr="00484EA3" w:rsidRDefault="007E274A" w:rsidP="007E274A">
      <w:pPr>
        <w:numPr>
          <w:ilvl w:val="0"/>
          <w:numId w:val="7"/>
        </w:numPr>
        <w:spacing w:after="0" w:line="240" w:lineRule="auto"/>
        <w:jc w:val="both"/>
        <w:rPr>
          <w:rFonts w:cstheme="minorHAnsi"/>
          <w:sz w:val="24"/>
          <w:szCs w:val="24"/>
        </w:rPr>
      </w:pPr>
      <w:r w:rsidRPr="00484EA3">
        <w:rPr>
          <w:rFonts w:cstheme="minorHAnsi"/>
          <w:sz w:val="24"/>
          <w:szCs w:val="24"/>
        </w:rPr>
        <w:t xml:space="preserve">Patients under the care of an electrophysiologist and directed to briefly interrupt their dofetilide prior to undergoing an atrial fibrillation catheter ablation via pulmonary vein isolation may resume dofetilide at the discretion of the attending electrophysiologist without the mandated 3 day initiation as per policy statement I above. </w:t>
      </w:r>
    </w:p>
    <w:p w:rsidR="007E274A" w:rsidRPr="00484EA3" w:rsidRDefault="007E274A" w:rsidP="007E274A">
      <w:pPr>
        <w:jc w:val="both"/>
        <w:rPr>
          <w:rFonts w:cstheme="minorHAnsi"/>
          <w:sz w:val="24"/>
          <w:szCs w:val="24"/>
        </w:rPr>
      </w:pPr>
    </w:p>
    <w:p w:rsidR="007E274A" w:rsidRPr="00D63ACA" w:rsidRDefault="007E274A" w:rsidP="007E274A">
      <w:pPr>
        <w:jc w:val="center"/>
        <w:rPr>
          <w:rFonts w:cstheme="minorHAnsi"/>
          <w:sz w:val="24"/>
        </w:rPr>
      </w:pPr>
      <w:bookmarkStart w:id="0" w:name="_GoBack"/>
      <w:bookmarkEnd w:id="0"/>
      <w:r w:rsidRPr="00D63ACA">
        <w:rPr>
          <w:rFonts w:cstheme="minorHAnsi"/>
          <w:sz w:val="24"/>
        </w:rPr>
        <w:t>Pharmacist Managed Dofetilide Ordering and Administration Policy</w:t>
      </w:r>
    </w:p>
    <w:p w:rsidR="007E274A" w:rsidRPr="00D63ACA" w:rsidRDefault="007E274A" w:rsidP="007E274A">
      <w:pPr>
        <w:tabs>
          <w:tab w:val="left" w:pos="1440"/>
          <w:tab w:val="left" w:pos="1800"/>
          <w:tab w:val="left" w:pos="5760"/>
        </w:tabs>
        <w:jc w:val="center"/>
        <w:rPr>
          <w:rFonts w:cstheme="minorHAnsi"/>
          <w:b/>
          <w:sz w:val="24"/>
        </w:rPr>
      </w:pPr>
      <w:r w:rsidRPr="00D63ACA">
        <w:rPr>
          <w:rFonts w:cstheme="minorHAnsi"/>
          <w:b/>
          <w:sz w:val="24"/>
        </w:rPr>
        <w:t>Criteria for Transfer to an Authorized Unit</w:t>
      </w:r>
    </w:p>
    <w:p w:rsidR="007E274A" w:rsidRPr="00D63ACA" w:rsidRDefault="007E274A" w:rsidP="007E274A">
      <w:pPr>
        <w:tabs>
          <w:tab w:val="left" w:pos="1440"/>
          <w:tab w:val="left" w:pos="1800"/>
          <w:tab w:val="left" w:pos="5760"/>
        </w:tabs>
        <w:rPr>
          <w:rFonts w:cstheme="minorHAnsi"/>
          <w:sz w:val="24"/>
        </w:rPr>
      </w:pPr>
      <w:r w:rsidRPr="00D63ACA">
        <w:rPr>
          <w:rFonts w:cstheme="minorHAnsi"/>
          <w:sz w:val="24"/>
        </w:rPr>
        <w:t>Patients meeting any of the below will be admitted/transferred to an authorized unit in order to continue to receive dofetilide (R7, CICU, R9)</w:t>
      </w:r>
    </w:p>
    <w:p w:rsidR="007E274A" w:rsidRPr="00D63ACA" w:rsidRDefault="007E274A" w:rsidP="007E274A">
      <w:pPr>
        <w:numPr>
          <w:ilvl w:val="0"/>
          <w:numId w:val="8"/>
        </w:numPr>
        <w:tabs>
          <w:tab w:val="left" w:pos="1440"/>
          <w:tab w:val="left" w:pos="1800"/>
          <w:tab w:val="left" w:pos="5760"/>
        </w:tabs>
        <w:spacing w:after="0" w:line="240" w:lineRule="auto"/>
        <w:rPr>
          <w:rFonts w:cstheme="minorHAnsi"/>
          <w:sz w:val="24"/>
        </w:rPr>
      </w:pPr>
      <w:r w:rsidRPr="00D63ACA">
        <w:rPr>
          <w:rFonts w:cstheme="minorHAnsi"/>
          <w:sz w:val="24"/>
        </w:rPr>
        <w:t>Hemodynamic instability defined as: BP &lt; 90 mm Hg; HR &gt; 120 &lt; 50 bpm</w:t>
      </w:r>
    </w:p>
    <w:p w:rsidR="007E274A" w:rsidRPr="00D63ACA" w:rsidRDefault="007E274A" w:rsidP="007E274A">
      <w:pPr>
        <w:numPr>
          <w:ilvl w:val="0"/>
          <w:numId w:val="8"/>
        </w:numPr>
        <w:tabs>
          <w:tab w:val="left" w:pos="1440"/>
          <w:tab w:val="left" w:pos="1800"/>
          <w:tab w:val="left" w:pos="5760"/>
        </w:tabs>
        <w:spacing w:after="0" w:line="240" w:lineRule="auto"/>
        <w:rPr>
          <w:rFonts w:cstheme="minorHAnsi"/>
          <w:sz w:val="24"/>
        </w:rPr>
      </w:pPr>
      <w:r w:rsidRPr="00D63ACA">
        <w:rPr>
          <w:rFonts w:cstheme="minorHAnsi"/>
          <w:sz w:val="24"/>
        </w:rPr>
        <w:t>Serum creatinine increase necessitating a dofetilide dosage change from current</w:t>
      </w:r>
    </w:p>
    <w:p w:rsidR="007E274A" w:rsidRPr="00D63ACA" w:rsidRDefault="007E274A" w:rsidP="007E274A">
      <w:pPr>
        <w:numPr>
          <w:ilvl w:val="0"/>
          <w:numId w:val="8"/>
        </w:numPr>
        <w:tabs>
          <w:tab w:val="left" w:pos="1440"/>
          <w:tab w:val="left" w:pos="1800"/>
          <w:tab w:val="left" w:pos="5760"/>
        </w:tabs>
        <w:spacing w:after="0" w:line="240" w:lineRule="auto"/>
        <w:rPr>
          <w:rFonts w:cstheme="minorHAnsi"/>
          <w:sz w:val="24"/>
        </w:rPr>
      </w:pPr>
      <w:r w:rsidRPr="00D63ACA">
        <w:rPr>
          <w:rFonts w:cstheme="minorHAnsi"/>
          <w:sz w:val="24"/>
        </w:rPr>
        <w:t>Necessary prescription of a NEW medication that may interfere with dofetilide metabolism/elimination</w:t>
      </w:r>
    </w:p>
    <w:p w:rsidR="007E274A" w:rsidRPr="00D63ACA" w:rsidRDefault="007E274A" w:rsidP="007E274A">
      <w:pPr>
        <w:numPr>
          <w:ilvl w:val="0"/>
          <w:numId w:val="8"/>
        </w:numPr>
        <w:tabs>
          <w:tab w:val="left" w:pos="1440"/>
          <w:tab w:val="left" w:pos="1800"/>
          <w:tab w:val="left" w:pos="5760"/>
        </w:tabs>
        <w:spacing w:after="0" w:line="240" w:lineRule="auto"/>
        <w:rPr>
          <w:rFonts w:cstheme="minorHAnsi"/>
          <w:sz w:val="24"/>
        </w:rPr>
      </w:pPr>
      <w:r w:rsidRPr="00D63ACA">
        <w:rPr>
          <w:rFonts w:cstheme="minorHAnsi"/>
          <w:sz w:val="24"/>
        </w:rPr>
        <w:t>Consecutive electrolyte disturbances of K ≤ 3.3 and/or Mg ≤ 1.4</w:t>
      </w:r>
    </w:p>
    <w:p w:rsidR="007E274A" w:rsidRPr="00D63ACA" w:rsidRDefault="007E274A" w:rsidP="007E274A">
      <w:pPr>
        <w:numPr>
          <w:ilvl w:val="0"/>
          <w:numId w:val="8"/>
        </w:numPr>
        <w:tabs>
          <w:tab w:val="left" w:pos="1440"/>
          <w:tab w:val="left" w:pos="1800"/>
          <w:tab w:val="left" w:pos="5760"/>
        </w:tabs>
        <w:spacing w:after="0" w:line="240" w:lineRule="auto"/>
        <w:rPr>
          <w:rFonts w:cstheme="minorHAnsi"/>
          <w:sz w:val="24"/>
        </w:rPr>
      </w:pPr>
      <w:r w:rsidRPr="00D63ACA">
        <w:rPr>
          <w:rFonts w:cstheme="minorHAnsi"/>
          <w:sz w:val="24"/>
        </w:rPr>
        <w:t>Expectation of prolonged NPO status</w:t>
      </w:r>
    </w:p>
    <w:p w:rsidR="007E274A" w:rsidRDefault="007E274A" w:rsidP="007E274A">
      <w:pPr>
        <w:rPr>
          <w:rFonts w:cstheme="minorHAnsi"/>
          <w:sz w:val="24"/>
        </w:rPr>
      </w:pPr>
      <w:r>
        <w:rPr>
          <w:rFonts w:cstheme="minorHAnsi"/>
          <w:sz w:val="24"/>
        </w:rPr>
        <w:br w:type="page"/>
      </w:r>
    </w:p>
    <w:p w:rsidR="007E274A" w:rsidRPr="00D63ACA" w:rsidRDefault="007E274A" w:rsidP="007E274A">
      <w:pPr>
        <w:jc w:val="center"/>
        <w:rPr>
          <w:rFonts w:cstheme="minorHAnsi"/>
          <w:sz w:val="24"/>
        </w:rPr>
      </w:pPr>
      <w:r w:rsidRPr="00D63ACA">
        <w:rPr>
          <w:rFonts w:cstheme="minorHAnsi"/>
          <w:sz w:val="24"/>
        </w:rPr>
        <w:lastRenderedPageBreak/>
        <w:t xml:space="preserve">Pharmacist Managed Dofetilide Ordering and Administration </w:t>
      </w:r>
      <w:r>
        <w:rPr>
          <w:rFonts w:cstheme="minorHAnsi"/>
          <w:sz w:val="24"/>
        </w:rPr>
        <w:t>Policy</w:t>
      </w:r>
    </w:p>
    <w:p w:rsidR="007E274A" w:rsidRPr="00D63ACA" w:rsidRDefault="007E274A" w:rsidP="007E274A">
      <w:pPr>
        <w:tabs>
          <w:tab w:val="left" w:pos="1440"/>
          <w:tab w:val="left" w:pos="1800"/>
          <w:tab w:val="left" w:pos="5760"/>
        </w:tabs>
        <w:rPr>
          <w:rFonts w:cstheme="minorHAnsi"/>
          <w:sz w:val="24"/>
        </w:rPr>
      </w:pPr>
      <w:r w:rsidRPr="00484EA3">
        <w:rPr>
          <w:rFonts w:cstheme="minorHAnsi"/>
          <w:b/>
          <w:bCs/>
          <w:sz w:val="24"/>
          <w:szCs w:val="24"/>
        </w:rPr>
        <w:t xml:space="preserve">Table 1. </w:t>
      </w:r>
      <w:r w:rsidRPr="00D63ACA">
        <w:rPr>
          <w:rFonts w:cstheme="minorHAnsi"/>
          <w:sz w:val="24"/>
        </w:rPr>
        <w:t>Calculation of Dofetilide Dose and Adjustment of Dose per QTc Measurements</w:t>
      </w:r>
    </w:p>
    <w:tbl>
      <w:tblPr>
        <w:tblStyle w:val="GridTable4-Accent11"/>
        <w:tblW w:w="9440" w:type="dxa"/>
        <w:tblLook w:val="01E0" w:firstRow="1" w:lastRow="1" w:firstColumn="1" w:lastColumn="1" w:noHBand="0" w:noVBand="0"/>
      </w:tblPr>
      <w:tblGrid>
        <w:gridCol w:w="5480"/>
        <w:gridCol w:w="3960"/>
      </w:tblGrid>
      <w:tr w:rsidR="007E274A" w:rsidRPr="00484EA3" w:rsidTr="00A277D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480" w:type="dxa"/>
            <w:vAlign w:val="center"/>
            <w:hideMark/>
          </w:tcPr>
          <w:p w:rsidR="007E274A" w:rsidRPr="00484EA3" w:rsidRDefault="007E274A" w:rsidP="00A277D8">
            <w:pPr>
              <w:spacing w:line="480" w:lineRule="auto"/>
              <w:jc w:val="center"/>
              <w:rPr>
                <w:rFonts w:cstheme="minorHAnsi"/>
                <w:sz w:val="24"/>
                <w:szCs w:val="24"/>
              </w:rPr>
            </w:pPr>
            <w:r w:rsidRPr="00484EA3">
              <w:rPr>
                <w:rFonts w:cstheme="minorHAnsi"/>
                <w:sz w:val="24"/>
                <w:szCs w:val="24"/>
              </w:rPr>
              <w:t>Creatinine Clearance Calculation for Dose</w:t>
            </w:r>
          </w:p>
        </w:tc>
        <w:tc>
          <w:tcPr>
            <w:cnfStyle w:val="000100000000" w:firstRow="0" w:lastRow="0" w:firstColumn="0" w:lastColumn="1" w:oddVBand="0" w:evenVBand="0" w:oddHBand="0" w:evenHBand="0" w:firstRowFirstColumn="0" w:firstRowLastColumn="0" w:lastRowFirstColumn="0" w:lastRowLastColumn="0"/>
            <w:tcW w:w="3960" w:type="dxa"/>
            <w:vAlign w:val="center"/>
            <w:hideMark/>
          </w:tcPr>
          <w:p w:rsidR="007E274A" w:rsidRPr="00484EA3" w:rsidRDefault="007E274A" w:rsidP="00A277D8">
            <w:pPr>
              <w:spacing w:line="480" w:lineRule="auto"/>
              <w:jc w:val="center"/>
              <w:rPr>
                <w:rFonts w:cstheme="minorHAnsi"/>
                <w:sz w:val="24"/>
                <w:szCs w:val="24"/>
              </w:rPr>
            </w:pPr>
            <w:r w:rsidRPr="00484EA3">
              <w:rPr>
                <w:rFonts w:cstheme="minorHAnsi"/>
                <w:sz w:val="24"/>
                <w:szCs w:val="24"/>
              </w:rPr>
              <w:t>Dose Per Creatinine Clearance</w:t>
            </w:r>
          </w:p>
        </w:tc>
      </w:tr>
      <w:tr w:rsidR="007E274A" w:rsidRPr="00484EA3" w:rsidTr="00A277D8">
        <w:trPr>
          <w:cnfStyle w:val="010000000000" w:firstRow="0" w:lastRow="1" w:firstColumn="0" w:lastColumn="0" w:oddVBand="0" w:evenVBand="0" w:oddHBand="0" w:evenHBand="0" w:firstRowFirstColumn="0" w:firstRowLastColumn="0" w:lastRowFirstColumn="0" w:lastRowLastColumn="0"/>
          <w:trHeight w:val="1014"/>
        </w:trPr>
        <w:tc>
          <w:tcPr>
            <w:cnfStyle w:val="001000000000" w:firstRow="0" w:lastRow="0" w:firstColumn="1" w:lastColumn="0" w:oddVBand="0" w:evenVBand="0" w:oddHBand="0" w:evenHBand="0" w:firstRowFirstColumn="0" w:firstRowLastColumn="0" w:lastRowFirstColumn="0" w:lastRowLastColumn="0"/>
            <w:tcW w:w="5480" w:type="dxa"/>
            <w:hideMark/>
          </w:tcPr>
          <w:p w:rsidR="007E274A" w:rsidRPr="00484EA3" w:rsidRDefault="007E274A" w:rsidP="00A277D8">
            <w:pPr>
              <w:spacing w:line="480" w:lineRule="auto"/>
              <w:jc w:val="center"/>
              <w:rPr>
                <w:rFonts w:cstheme="minorHAnsi"/>
                <w:b w:val="0"/>
                <w:sz w:val="24"/>
                <w:szCs w:val="24"/>
                <w:u w:val="single"/>
              </w:rPr>
            </w:pPr>
            <w:r w:rsidRPr="00484EA3">
              <w:rPr>
                <w:rFonts w:cstheme="minorHAnsi"/>
                <w:b w:val="0"/>
                <w:sz w:val="24"/>
                <w:szCs w:val="24"/>
                <w:u w:val="single"/>
              </w:rPr>
              <w:t>Males</w:t>
            </w:r>
          </w:p>
          <w:p w:rsidR="007E274A" w:rsidRPr="00484EA3" w:rsidRDefault="007E274A" w:rsidP="00A277D8">
            <w:pPr>
              <w:spacing w:line="480" w:lineRule="auto"/>
              <w:jc w:val="center"/>
              <w:rPr>
                <w:rFonts w:cstheme="minorHAnsi"/>
                <w:b w:val="0"/>
                <w:sz w:val="24"/>
                <w:szCs w:val="24"/>
              </w:rPr>
            </w:pPr>
            <w:r w:rsidRPr="00484EA3">
              <w:rPr>
                <w:rFonts w:cstheme="minorHAnsi"/>
                <w:b w:val="0"/>
                <w:sz w:val="24"/>
                <w:szCs w:val="24"/>
              </w:rPr>
              <w:t>CL</w:t>
            </w:r>
            <w:r w:rsidRPr="00484EA3">
              <w:rPr>
                <w:rFonts w:cstheme="minorHAnsi"/>
                <w:b w:val="0"/>
                <w:sz w:val="24"/>
                <w:szCs w:val="24"/>
                <w:vertAlign w:val="subscript"/>
              </w:rPr>
              <w:t>cr</w:t>
            </w:r>
            <w:r w:rsidRPr="00484EA3">
              <w:rPr>
                <w:rFonts w:cstheme="minorHAnsi"/>
                <w:b w:val="0"/>
                <w:sz w:val="24"/>
                <w:szCs w:val="24"/>
              </w:rPr>
              <w:t xml:space="preserve"> = </w:t>
            </w:r>
            <w:r w:rsidRPr="00484EA3">
              <w:rPr>
                <w:rFonts w:cstheme="minorHAnsi"/>
                <w:b w:val="0"/>
                <w:sz w:val="24"/>
                <w:szCs w:val="24"/>
                <w:u w:val="single"/>
              </w:rPr>
              <w:t xml:space="preserve"> (140-age) x ACTUAL body weight*</w:t>
            </w:r>
          </w:p>
          <w:p w:rsidR="007E274A" w:rsidRPr="00484EA3" w:rsidRDefault="007E274A" w:rsidP="00A277D8">
            <w:pPr>
              <w:spacing w:line="480" w:lineRule="auto"/>
              <w:jc w:val="center"/>
              <w:rPr>
                <w:rFonts w:cstheme="minorHAnsi"/>
                <w:b w:val="0"/>
                <w:sz w:val="24"/>
                <w:szCs w:val="24"/>
              </w:rPr>
            </w:pPr>
            <w:r w:rsidRPr="00484EA3">
              <w:rPr>
                <w:rFonts w:cstheme="minorHAnsi"/>
                <w:b w:val="0"/>
                <w:sz w:val="24"/>
                <w:szCs w:val="24"/>
              </w:rPr>
              <w:t>72 x SCr**</w:t>
            </w:r>
          </w:p>
          <w:p w:rsidR="007E274A" w:rsidRPr="00484EA3" w:rsidRDefault="007E274A" w:rsidP="00A277D8">
            <w:pPr>
              <w:spacing w:line="480" w:lineRule="auto"/>
              <w:jc w:val="center"/>
              <w:rPr>
                <w:rFonts w:cstheme="minorHAnsi"/>
                <w:b w:val="0"/>
                <w:sz w:val="24"/>
                <w:szCs w:val="24"/>
              </w:rPr>
            </w:pPr>
            <w:r w:rsidRPr="00484EA3">
              <w:rPr>
                <w:rFonts w:cstheme="minorHAnsi"/>
                <w:b w:val="0"/>
                <w:sz w:val="24"/>
                <w:szCs w:val="24"/>
                <w:u w:val="single"/>
              </w:rPr>
              <w:t>Females</w:t>
            </w:r>
            <w:r w:rsidRPr="00484EA3">
              <w:rPr>
                <w:rFonts w:cstheme="minorHAnsi"/>
                <w:b w:val="0"/>
                <w:sz w:val="24"/>
                <w:szCs w:val="24"/>
              </w:rPr>
              <w:t xml:space="preserve"> = CL</w:t>
            </w:r>
            <w:r w:rsidRPr="00484EA3">
              <w:rPr>
                <w:rFonts w:cstheme="minorHAnsi"/>
                <w:b w:val="0"/>
                <w:sz w:val="24"/>
                <w:szCs w:val="24"/>
                <w:vertAlign w:val="subscript"/>
              </w:rPr>
              <w:t>cr</w:t>
            </w:r>
            <w:r w:rsidRPr="00484EA3">
              <w:rPr>
                <w:rFonts w:cstheme="minorHAnsi"/>
                <w:b w:val="0"/>
                <w:sz w:val="24"/>
                <w:szCs w:val="24"/>
              </w:rPr>
              <w:t xml:space="preserve"> x 0.85</w:t>
            </w:r>
          </w:p>
          <w:p w:rsidR="007E274A" w:rsidRPr="00484EA3" w:rsidRDefault="007E274A" w:rsidP="00A277D8">
            <w:pPr>
              <w:spacing w:line="480" w:lineRule="auto"/>
              <w:jc w:val="center"/>
              <w:rPr>
                <w:rFonts w:cstheme="minorHAnsi"/>
                <w:b w:val="0"/>
                <w:sz w:val="24"/>
                <w:szCs w:val="24"/>
              </w:rPr>
            </w:pPr>
            <w:r w:rsidRPr="00484EA3">
              <w:rPr>
                <w:rFonts w:cstheme="minorHAnsi"/>
                <w:b w:val="0"/>
                <w:sz w:val="24"/>
                <w:szCs w:val="24"/>
              </w:rPr>
              <w:t>* Use adjusted BW if ACTUAL body weight is &gt; 134</w:t>
            </w:r>
          </w:p>
          <w:p w:rsidR="007E274A" w:rsidRPr="00484EA3" w:rsidRDefault="007E274A" w:rsidP="00A277D8">
            <w:pPr>
              <w:spacing w:line="480" w:lineRule="auto"/>
              <w:jc w:val="center"/>
              <w:rPr>
                <w:rFonts w:cstheme="minorHAnsi"/>
                <w:b w:val="0"/>
                <w:sz w:val="24"/>
                <w:szCs w:val="24"/>
              </w:rPr>
            </w:pPr>
            <w:r w:rsidRPr="00484EA3">
              <w:rPr>
                <w:rFonts w:cstheme="minorHAnsi"/>
                <w:b w:val="0"/>
                <w:sz w:val="24"/>
                <w:szCs w:val="24"/>
              </w:rPr>
              <w:t>** Use SCr = 1.0 for age &gt; 70 if actual value is &lt; 1.0</w:t>
            </w:r>
          </w:p>
        </w:tc>
        <w:tc>
          <w:tcPr>
            <w:cnfStyle w:val="000100000000" w:firstRow="0" w:lastRow="0" w:firstColumn="0" w:lastColumn="1" w:oddVBand="0" w:evenVBand="0" w:oddHBand="0" w:evenHBand="0" w:firstRowFirstColumn="0" w:firstRowLastColumn="0" w:lastRowFirstColumn="0" w:lastRowLastColumn="0"/>
            <w:tcW w:w="3960" w:type="dxa"/>
            <w:vAlign w:val="center"/>
            <w:hideMark/>
          </w:tcPr>
          <w:p w:rsidR="007E274A" w:rsidRPr="00484EA3" w:rsidRDefault="007E274A" w:rsidP="00A277D8">
            <w:pPr>
              <w:spacing w:line="480" w:lineRule="auto"/>
              <w:rPr>
                <w:rFonts w:cstheme="minorHAnsi"/>
                <w:b w:val="0"/>
                <w:sz w:val="24"/>
                <w:szCs w:val="24"/>
              </w:rPr>
            </w:pPr>
            <w:r w:rsidRPr="00484EA3">
              <w:rPr>
                <w:rFonts w:cstheme="minorHAnsi"/>
                <w:b w:val="0"/>
                <w:sz w:val="24"/>
                <w:szCs w:val="24"/>
                <w:lang w:val="fr-FR"/>
              </w:rPr>
              <w:t>CL</w:t>
            </w:r>
            <w:r w:rsidRPr="00484EA3">
              <w:rPr>
                <w:rFonts w:cstheme="minorHAnsi"/>
                <w:b w:val="0"/>
                <w:sz w:val="24"/>
                <w:szCs w:val="24"/>
                <w:vertAlign w:val="subscript"/>
                <w:lang w:val="fr-FR"/>
              </w:rPr>
              <w:t>cr</w:t>
            </w:r>
            <w:r w:rsidRPr="00484EA3">
              <w:rPr>
                <w:rFonts w:cstheme="minorHAnsi"/>
                <w:b w:val="0"/>
                <w:sz w:val="24"/>
                <w:szCs w:val="24"/>
                <w:lang w:val="fr-FR"/>
              </w:rPr>
              <w:t xml:space="preserve"> &gt; 60 mL/min – 500 mcg q 12 hr</w:t>
            </w:r>
          </w:p>
          <w:p w:rsidR="007E274A" w:rsidRPr="00484EA3" w:rsidRDefault="007E274A" w:rsidP="00A277D8">
            <w:pPr>
              <w:spacing w:line="480" w:lineRule="auto"/>
              <w:rPr>
                <w:rFonts w:cstheme="minorHAnsi"/>
                <w:b w:val="0"/>
                <w:sz w:val="24"/>
                <w:szCs w:val="24"/>
              </w:rPr>
            </w:pPr>
            <w:r w:rsidRPr="00484EA3">
              <w:rPr>
                <w:rFonts w:cstheme="minorHAnsi"/>
                <w:b w:val="0"/>
                <w:sz w:val="24"/>
                <w:szCs w:val="24"/>
                <w:lang w:val="fr-FR"/>
              </w:rPr>
              <w:t>CL</w:t>
            </w:r>
            <w:r w:rsidRPr="00484EA3">
              <w:rPr>
                <w:rFonts w:cstheme="minorHAnsi"/>
                <w:b w:val="0"/>
                <w:sz w:val="24"/>
                <w:szCs w:val="24"/>
                <w:vertAlign w:val="subscript"/>
                <w:lang w:val="fr-FR"/>
              </w:rPr>
              <w:t>cr</w:t>
            </w:r>
            <w:r w:rsidRPr="00484EA3">
              <w:rPr>
                <w:rFonts w:cstheme="minorHAnsi"/>
                <w:b w:val="0"/>
                <w:sz w:val="24"/>
                <w:szCs w:val="24"/>
                <w:lang w:val="fr-FR"/>
              </w:rPr>
              <w:t xml:space="preserve"> 40-60 mL/min – 250 mcg q 12 hr</w:t>
            </w:r>
          </w:p>
          <w:p w:rsidR="007E274A" w:rsidRPr="00484EA3" w:rsidRDefault="007E274A" w:rsidP="00A277D8">
            <w:pPr>
              <w:spacing w:line="480" w:lineRule="auto"/>
              <w:rPr>
                <w:rFonts w:cstheme="minorHAnsi"/>
                <w:b w:val="0"/>
                <w:sz w:val="24"/>
                <w:szCs w:val="24"/>
              </w:rPr>
            </w:pPr>
            <w:r w:rsidRPr="00484EA3">
              <w:rPr>
                <w:rFonts w:cstheme="minorHAnsi"/>
                <w:b w:val="0"/>
                <w:sz w:val="24"/>
                <w:szCs w:val="24"/>
                <w:lang w:val="fr-FR"/>
              </w:rPr>
              <w:t>CL</w:t>
            </w:r>
            <w:r w:rsidRPr="00484EA3">
              <w:rPr>
                <w:rFonts w:cstheme="minorHAnsi"/>
                <w:b w:val="0"/>
                <w:sz w:val="24"/>
                <w:szCs w:val="24"/>
                <w:vertAlign w:val="subscript"/>
                <w:lang w:val="fr-FR"/>
              </w:rPr>
              <w:t>cr</w:t>
            </w:r>
            <w:r w:rsidRPr="00484EA3">
              <w:rPr>
                <w:rFonts w:cstheme="minorHAnsi"/>
                <w:b w:val="0"/>
                <w:sz w:val="24"/>
                <w:szCs w:val="24"/>
                <w:lang w:val="fr-FR"/>
              </w:rPr>
              <w:t xml:space="preserve"> &lt; 40 mL/min – 125 mcg q 12 hr</w:t>
            </w:r>
          </w:p>
        </w:tc>
      </w:tr>
    </w:tbl>
    <w:p w:rsidR="007E274A" w:rsidRPr="00484EA3" w:rsidRDefault="007E274A" w:rsidP="007E274A">
      <w:pPr>
        <w:rPr>
          <w:rFonts w:cstheme="minorHAnsi"/>
        </w:rPr>
      </w:pPr>
    </w:p>
    <w:p w:rsidR="007E274A" w:rsidRPr="00484EA3" w:rsidRDefault="007E274A" w:rsidP="007E274A">
      <w:pPr>
        <w:spacing w:after="0" w:line="480" w:lineRule="auto"/>
        <w:rPr>
          <w:rFonts w:cstheme="minorHAnsi"/>
          <w:sz w:val="24"/>
          <w:szCs w:val="24"/>
        </w:rPr>
      </w:pPr>
      <w:r w:rsidRPr="00484EA3">
        <w:rPr>
          <w:rFonts w:eastAsia="Calibri" w:cstheme="minorHAnsi"/>
          <w:b/>
          <w:sz w:val="24"/>
          <w:szCs w:val="24"/>
        </w:rPr>
        <w:t>Table 2.</w:t>
      </w:r>
      <w:r w:rsidRPr="00484EA3">
        <w:rPr>
          <w:rFonts w:eastAsia="Calibri" w:cstheme="minorHAnsi"/>
          <w:sz w:val="24"/>
          <w:szCs w:val="24"/>
        </w:rPr>
        <w:t xml:space="preserve"> </w:t>
      </w:r>
      <w:r w:rsidRPr="00484EA3">
        <w:rPr>
          <w:rFonts w:cstheme="minorHAnsi"/>
          <w:sz w:val="24"/>
          <w:szCs w:val="24"/>
        </w:rPr>
        <w:t>MMC Dofetilide Dose Adjustment Protocol</w:t>
      </w:r>
    </w:p>
    <w:tbl>
      <w:tblPr>
        <w:tblStyle w:val="GridTable5Dark-Accent11"/>
        <w:tblW w:w="9491" w:type="dxa"/>
        <w:tblLook w:val="04A0" w:firstRow="1" w:lastRow="0" w:firstColumn="1" w:lastColumn="0" w:noHBand="0" w:noVBand="1"/>
      </w:tblPr>
      <w:tblGrid>
        <w:gridCol w:w="3620"/>
        <w:gridCol w:w="1721"/>
        <w:gridCol w:w="1804"/>
        <w:gridCol w:w="2346"/>
      </w:tblGrid>
      <w:tr w:rsidR="007E274A" w:rsidRPr="00484EA3" w:rsidTr="00A277D8">
        <w:trPr>
          <w:cnfStyle w:val="100000000000" w:firstRow="1" w:lastRow="0" w:firstColumn="0" w:lastColumn="0" w:oddVBand="0" w:evenVBand="0" w:oddHBand="0" w:evenHBand="0" w:firstRowFirstColumn="0" w:firstRowLastColumn="0" w:lastRowFirstColumn="0" w:lastRowLastColumn="0"/>
          <w:trHeight w:val="373"/>
        </w:trPr>
        <w:tc>
          <w:tcPr>
            <w:cnfStyle w:val="001000000000" w:firstRow="0" w:lastRow="0" w:firstColumn="1" w:lastColumn="0" w:oddVBand="0" w:evenVBand="0" w:oddHBand="0" w:evenHBand="0" w:firstRowFirstColumn="0" w:firstRowLastColumn="0" w:lastRowFirstColumn="0" w:lastRowLastColumn="0"/>
            <w:tcW w:w="3620" w:type="dxa"/>
            <w:shd w:val="clear" w:color="auto" w:fill="FFFFFF" w:themeFill="background1"/>
            <w:vAlign w:val="center"/>
          </w:tcPr>
          <w:p w:rsidR="007E274A" w:rsidRPr="00484EA3" w:rsidRDefault="007E274A" w:rsidP="00A277D8">
            <w:pPr>
              <w:spacing w:line="480" w:lineRule="auto"/>
              <w:rPr>
                <w:rFonts w:cstheme="minorHAnsi"/>
                <w:sz w:val="24"/>
                <w:szCs w:val="24"/>
              </w:rPr>
            </w:pPr>
          </w:p>
        </w:tc>
        <w:tc>
          <w:tcPr>
            <w:tcW w:w="5871" w:type="dxa"/>
            <w:gridSpan w:val="3"/>
            <w:vAlign w:val="center"/>
          </w:tcPr>
          <w:p w:rsidR="007E274A" w:rsidRPr="00484EA3" w:rsidRDefault="007E274A" w:rsidP="00A277D8">
            <w:pPr>
              <w:spacing w:line="480" w:lineRule="auto"/>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484EA3">
              <w:rPr>
                <w:rFonts w:cstheme="minorHAnsi"/>
                <w:sz w:val="24"/>
                <w:szCs w:val="24"/>
              </w:rPr>
              <w:t>QTc Maximum Limits by Patient Category</w:t>
            </w:r>
          </w:p>
        </w:tc>
      </w:tr>
      <w:tr w:rsidR="007E274A" w:rsidRPr="00484EA3" w:rsidTr="00A277D8">
        <w:trPr>
          <w:cnfStyle w:val="000000100000" w:firstRow="0" w:lastRow="0" w:firstColumn="0" w:lastColumn="0" w:oddVBand="0" w:evenVBand="0" w:oddHBand="1" w:evenHBand="0" w:firstRowFirstColumn="0" w:firstRowLastColumn="0" w:lastRowFirstColumn="0" w:lastRowLastColumn="0"/>
          <w:trHeight w:val="1135"/>
        </w:trPr>
        <w:tc>
          <w:tcPr>
            <w:cnfStyle w:val="001000000000" w:firstRow="0" w:lastRow="0" w:firstColumn="1" w:lastColumn="0" w:oddVBand="0" w:evenVBand="0" w:oddHBand="0" w:evenHBand="0" w:firstRowFirstColumn="0" w:firstRowLastColumn="0" w:lastRowFirstColumn="0" w:lastRowLastColumn="0"/>
            <w:tcW w:w="3620" w:type="dxa"/>
            <w:shd w:val="clear" w:color="auto" w:fill="FFFFFF" w:themeFill="background1"/>
            <w:vAlign w:val="center"/>
          </w:tcPr>
          <w:p w:rsidR="007E274A" w:rsidRPr="00484EA3" w:rsidRDefault="007E274A" w:rsidP="00A277D8">
            <w:pPr>
              <w:spacing w:line="480" w:lineRule="auto"/>
              <w:rPr>
                <w:rFonts w:cstheme="minorHAnsi"/>
                <w:sz w:val="24"/>
                <w:szCs w:val="24"/>
              </w:rPr>
            </w:pPr>
          </w:p>
        </w:tc>
        <w:tc>
          <w:tcPr>
            <w:tcW w:w="1721" w:type="dxa"/>
            <w:shd w:val="clear" w:color="auto" w:fill="5B9BD5" w:themeFill="accent1"/>
            <w:vAlign w:val="center"/>
          </w:tcPr>
          <w:p w:rsidR="007E274A" w:rsidRPr="00484EA3" w:rsidRDefault="007E274A" w:rsidP="00A277D8">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b/>
                <w:color w:val="FFFFFF" w:themeColor="background1"/>
                <w:sz w:val="24"/>
                <w:szCs w:val="24"/>
              </w:rPr>
            </w:pPr>
            <w:r w:rsidRPr="00484EA3">
              <w:rPr>
                <w:rFonts w:cstheme="minorHAnsi"/>
                <w:b/>
                <w:color w:val="FFFFFF" w:themeColor="background1"/>
                <w:sz w:val="24"/>
                <w:szCs w:val="24"/>
              </w:rPr>
              <w:t>No Conduction Abnormality</w:t>
            </w:r>
          </w:p>
        </w:tc>
        <w:tc>
          <w:tcPr>
            <w:tcW w:w="1804" w:type="dxa"/>
            <w:shd w:val="clear" w:color="auto" w:fill="5B9BD5" w:themeFill="accent1"/>
            <w:vAlign w:val="center"/>
          </w:tcPr>
          <w:p w:rsidR="007E274A" w:rsidRPr="00484EA3" w:rsidRDefault="007E274A" w:rsidP="00A277D8">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84EA3">
              <w:rPr>
                <w:rFonts w:cstheme="minorHAnsi"/>
                <w:b/>
                <w:color w:val="FFFFFF" w:themeColor="background1"/>
                <w:sz w:val="24"/>
                <w:szCs w:val="24"/>
              </w:rPr>
              <w:t>Conduction Abnormality Present</w:t>
            </w:r>
          </w:p>
        </w:tc>
        <w:tc>
          <w:tcPr>
            <w:tcW w:w="2345" w:type="dxa"/>
            <w:shd w:val="clear" w:color="auto" w:fill="5B9BD5" w:themeFill="accent1"/>
            <w:vAlign w:val="center"/>
          </w:tcPr>
          <w:p w:rsidR="007E274A" w:rsidRPr="00484EA3" w:rsidRDefault="007E274A" w:rsidP="00A277D8">
            <w:pPr>
              <w:spacing w:line="48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84EA3">
              <w:rPr>
                <w:rFonts w:cstheme="minorHAnsi"/>
                <w:b/>
                <w:color w:val="FFFFFF" w:themeColor="background1"/>
                <w:sz w:val="24"/>
                <w:szCs w:val="24"/>
              </w:rPr>
              <w:t>Implantable Cardioverter Defibrillator Present</w:t>
            </w:r>
          </w:p>
        </w:tc>
      </w:tr>
      <w:tr w:rsidR="007E274A" w:rsidRPr="00484EA3" w:rsidTr="00A277D8">
        <w:trPr>
          <w:trHeight w:val="388"/>
        </w:trPr>
        <w:tc>
          <w:tcPr>
            <w:cnfStyle w:val="001000000000" w:firstRow="0" w:lastRow="0" w:firstColumn="1" w:lastColumn="0" w:oddVBand="0" w:evenVBand="0" w:oddHBand="0" w:evenHBand="0" w:firstRowFirstColumn="0" w:firstRowLastColumn="0" w:lastRowFirstColumn="0" w:lastRowLastColumn="0"/>
            <w:tcW w:w="3620" w:type="dxa"/>
            <w:vAlign w:val="center"/>
          </w:tcPr>
          <w:p w:rsidR="007E274A" w:rsidRPr="00484EA3" w:rsidRDefault="007E274A" w:rsidP="00A277D8">
            <w:pPr>
              <w:spacing w:line="480" w:lineRule="auto"/>
              <w:rPr>
                <w:rFonts w:cstheme="minorHAnsi"/>
                <w:sz w:val="24"/>
                <w:szCs w:val="24"/>
              </w:rPr>
            </w:pPr>
            <w:r w:rsidRPr="00484EA3">
              <w:rPr>
                <w:rFonts w:cstheme="minorHAnsi"/>
                <w:sz w:val="24"/>
                <w:szCs w:val="24"/>
              </w:rPr>
              <w:t>Contraindicated if baseline QTc is:</w:t>
            </w:r>
          </w:p>
        </w:tc>
        <w:tc>
          <w:tcPr>
            <w:tcW w:w="1721" w:type="dxa"/>
            <w:vAlign w:val="center"/>
          </w:tcPr>
          <w:p w:rsidR="007E274A" w:rsidRPr="00484EA3" w:rsidRDefault="007E274A" w:rsidP="00A277D8">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84EA3">
              <w:rPr>
                <w:rFonts w:cstheme="minorHAnsi"/>
                <w:sz w:val="24"/>
                <w:szCs w:val="24"/>
              </w:rPr>
              <w:t>&gt; 440</w:t>
            </w:r>
          </w:p>
        </w:tc>
        <w:tc>
          <w:tcPr>
            <w:tcW w:w="1804" w:type="dxa"/>
            <w:vAlign w:val="center"/>
          </w:tcPr>
          <w:p w:rsidR="007E274A" w:rsidRPr="00484EA3" w:rsidRDefault="007E274A" w:rsidP="00A277D8">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84EA3">
              <w:rPr>
                <w:rFonts w:cstheme="minorHAnsi"/>
                <w:sz w:val="24"/>
                <w:szCs w:val="24"/>
              </w:rPr>
              <w:t>&gt; 500</w:t>
            </w:r>
          </w:p>
        </w:tc>
        <w:tc>
          <w:tcPr>
            <w:tcW w:w="2345" w:type="dxa"/>
            <w:vMerge w:val="restart"/>
            <w:vAlign w:val="center"/>
          </w:tcPr>
          <w:p w:rsidR="007E274A" w:rsidRPr="00484EA3" w:rsidRDefault="007E274A" w:rsidP="00A277D8">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84EA3">
              <w:rPr>
                <w:rFonts w:cstheme="minorHAnsi"/>
                <w:sz w:val="24"/>
                <w:szCs w:val="24"/>
              </w:rPr>
              <w:t>Maximum QTc at electrophysiologists’ discretion</w:t>
            </w:r>
          </w:p>
        </w:tc>
      </w:tr>
      <w:tr w:rsidR="007E274A" w:rsidRPr="00484EA3" w:rsidTr="00A277D8">
        <w:trPr>
          <w:cnfStyle w:val="000000100000" w:firstRow="0" w:lastRow="0" w:firstColumn="0" w:lastColumn="0" w:oddVBand="0" w:evenVBand="0" w:oddHBand="1" w:evenHBand="0" w:firstRowFirstColumn="0" w:firstRowLastColumn="0" w:lastRowFirstColumn="0" w:lastRowLastColumn="0"/>
          <w:trHeight w:val="1882"/>
        </w:trPr>
        <w:tc>
          <w:tcPr>
            <w:cnfStyle w:val="001000000000" w:firstRow="0" w:lastRow="0" w:firstColumn="1" w:lastColumn="0" w:oddVBand="0" w:evenVBand="0" w:oddHBand="0" w:evenHBand="0" w:firstRowFirstColumn="0" w:firstRowLastColumn="0" w:lastRowFirstColumn="0" w:lastRowLastColumn="0"/>
            <w:tcW w:w="3620" w:type="dxa"/>
            <w:vAlign w:val="center"/>
          </w:tcPr>
          <w:p w:rsidR="007E274A" w:rsidRPr="00484EA3" w:rsidRDefault="007E274A" w:rsidP="00A277D8">
            <w:pPr>
              <w:spacing w:line="480" w:lineRule="auto"/>
              <w:rPr>
                <w:rFonts w:cstheme="minorHAnsi"/>
                <w:sz w:val="24"/>
                <w:szCs w:val="24"/>
              </w:rPr>
            </w:pPr>
            <w:r w:rsidRPr="00484EA3">
              <w:rPr>
                <w:rFonts w:cstheme="minorHAnsi"/>
                <w:sz w:val="24"/>
                <w:szCs w:val="24"/>
              </w:rPr>
              <w:t>Decrease dose if QTc #1 is:</w:t>
            </w:r>
          </w:p>
        </w:tc>
        <w:tc>
          <w:tcPr>
            <w:tcW w:w="1721" w:type="dxa"/>
            <w:shd w:val="clear" w:color="auto" w:fill="DEEAF6" w:themeFill="accent1" w:themeFillTint="33"/>
            <w:vAlign w:val="center"/>
          </w:tcPr>
          <w:p w:rsidR="007E274A" w:rsidRPr="00484EA3" w:rsidRDefault="007E274A" w:rsidP="00A277D8">
            <w:pPr>
              <w:spacing w:line="480"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484EA3">
              <w:rPr>
                <w:rFonts w:cstheme="minorHAnsi"/>
                <w:bCs/>
                <w:sz w:val="24"/>
                <w:szCs w:val="24"/>
              </w:rPr>
              <w:t xml:space="preserve">Increased by </w:t>
            </w:r>
          </w:p>
          <w:p w:rsidR="007E274A" w:rsidRPr="00484EA3" w:rsidRDefault="007E274A" w:rsidP="00A277D8">
            <w:pPr>
              <w:spacing w:line="480"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484EA3">
              <w:rPr>
                <w:rFonts w:cstheme="minorHAnsi"/>
                <w:bCs/>
                <w:sz w:val="24"/>
                <w:szCs w:val="24"/>
              </w:rPr>
              <w:t>&gt; 15% from baseline</w:t>
            </w:r>
          </w:p>
          <w:p w:rsidR="007E274A" w:rsidRPr="00484EA3" w:rsidRDefault="007E274A" w:rsidP="00A277D8">
            <w:pPr>
              <w:spacing w:line="48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484EA3">
              <w:rPr>
                <w:rFonts w:cstheme="minorHAnsi"/>
                <w:b/>
                <w:bCs/>
                <w:sz w:val="24"/>
                <w:szCs w:val="24"/>
              </w:rPr>
              <w:t>OR</w:t>
            </w:r>
          </w:p>
          <w:p w:rsidR="007E274A" w:rsidRPr="00484EA3" w:rsidRDefault="007E274A" w:rsidP="00A277D8">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84EA3">
              <w:rPr>
                <w:rFonts w:cstheme="minorHAnsi"/>
                <w:bCs/>
                <w:sz w:val="24"/>
                <w:szCs w:val="24"/>
              </w:rPr>
              <w:t>&gt; 500</w:t>
            </w:r>
          </w:p>
        </w:tc>
        <w:tc>
          <w:tcPr>
            <w:tcW w:w="1804" w:type="dxa"/>
            <w:shd w:val="clear" w:color="auto" w:fill="DEEAF6" w:themeFill="accent1" w:themeFillTint="33"/>
            <w:vAlign w:val="center"/>
          </w:tcPr>
          <w:p w:rsidR="007E274A" w:rsidRPr="00484EA3" w:rsidRDefault="007E274A" w:rsidP="00A277D8">
            <w:pPr>
              <w:spacing w:line="480"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484EA3">
              <w:rPr>
                <w:rFonts w:cstheme="minorHAnsi"/>
                <w:bCs/>
                <w:sz w:val="24"/>
                <w:szCs w:val="24"/>
              </w:rPr>
              <w:t xml:space="preserve">Increased by </w:t>
            </w:r>
          </w:p>
          <w:p w:rsidR="007E274A" w:rsidRPr="00484EA3" w:rsidRDefault="007E274A" w:rsidP="00A277D8">
            <w:pPr>
              <w:spacing w:line="480" w:lineRule="auto"/>
              <w:cnfStyle w:val="000000100000" w:firstRow="0" w:lastRow="0" w:firstColumn="0" w:lastColumn="0" w:oddVBand="0" w:evenVBand="0" w:oddHBand="1" w:evenHBand="0" w:firstRowFirstColumn="0" w:firstRowLastColumn="0" w:lastRowFirstColumn="0" w:lastRowLastColumn="0"/>
              <w:rPr>
                <w:rFonts w:cstheme="minorHAnsi"/>
                <w:bCs/>
                <w:sz w:val="24"/>
                <w:szCs w:val="24"/>
              </w:rPr>
            </w:pPr>
            <w:r w:rsidRPr="00484EA3">
              <w:rPr>
                <w:rFonts w:cstheme="minorHAnsi"/>
                <w:bCs/>
                <w:sz w:val="24"/>
                <w:szCs w:val="24"/>
              </w:rPr>
              <w:t>&gt; 15% from baseline</w:t>
            </w:r>
          </w:p>
          <w:p w:rsidR="007E274A" w:rsidRPr="00484EA3" w:rsidRDefault="007E274A" w:rsidP="00A277D8">
            <w:pPr>
              <w:spacing w:line="480" w:lineRule="auto"/>
              <w:cnfStyle w:val="000000100000" w:firstRow="0" w:lastRow="0" w:firstColumn="0" w:lastColumn="0" w:oddVBand="0" w:evenVBand="0" w:oddHBand="1" w:evenHBand="0" w:firstRowFirstColumn="0" w:firstRowLastColumn="0" w:lastRowFirstColumn="0" w:lastRowLastColumn="0"/>
              <w:rPr>
                <w:rFonts w:cstheme="minorHAnsi"/>
                <w:b/>
                <w:bCs/>
                <w:sz w:val="24"/>
                <w:szCs w:val="24"/>
              </w:rPr>
            </w:pPr>
            <w:r w:rsidRPr="00484EA3">
              <w:rPr>
                <w:rFonts w:cstheme="minorHAnsi"/>
                <w:b/>
                <w:bCs/>
                <w:sz w:val="24"/>
                <w:szCs w:val="24"/>
              </w:rPr>
              <w:t>OR</w:t>
            </w:r>
          </w:p>
          <w:p w:rsidR="007E274A" w:rsidRPr="00484EA3" w:rsidRDefault="007E274A" w:rsidP="00A277D8">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84EA3">
              <w:rPr>
                <w:rFonts w:cstheme="minorHAnsi"/>
                <w:bCs/>
                <w:sz w:val="24"/>
                <w:szCs w:val="24"/>
              </w:rPr>
              <w:t>&gt; 550</w:t>
            </w:r>
          </w:p>
        </w:tc>
        <w:tc>
          <w:tcPr>
            <w:tcW w:w="2345" w:type="dxa"/>
            <w:vMerge/>
            <w:vAlign w:val="center"/>
          </w:tcPr>
          <w:p w:rsidR="007E274A" w:rsidRPr="00484EA3" w:rsidRDefault="007E274A" w:rsidP="00A277D8">
            <w:pPr>
              <w:spacing w:line="480" w:lineRule="auto"/>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E274A" w:rsidRPr="00484EA3" w:rsidTr="00A277D8">
        <w:trPr>
          <w:trHeight w:val="388"/>
        </w:trPr>
        <w:tc>
          <w:tcPr>
            <w:cnfStyle w:val="001000000000" w:firstRow="0" w:lastRow="0" w:firstColumn="1" w:lastColumn="0" w:oddVBand="0" w:evenVBand="0" w:oddHBand="0" w:evenHBand="0" w:firstRowFirstColumn="0" w:firstRowLastColumn="0" w:lastRowFirstColumn="0" w:lastRowLastColumn="0"/>
            <w:tcW w:w="3620" w:type="dxa"/>
            <w:vAlign w:val="center"/>
          </w:tcPr>
          <w:p w:rsidR="007E274A" w:rsidRPr="00484EA3" w:rsidRDefault="007E274A" w:rsidP="00A277D8">
            <w:pPr>
              <w:spacing w:line="480" w:lineRule="auto"/>
              <w:rPr>
                <w:rFonts w:cstheme="minorHAnsi"/>
                <w:sz w:val="24"/>
                <w:szCs w:val="24"/>
              </w:rPr>
            </w:pPr>
            <w:r w:rsidRPr="00484EA3">
              <w:rPr>
                <w:rFonts w:cstheme="minorHAnsi"/>
                <w:sz w:val="24"/>
                <w:szCs w:val="24"/>
              </w:rPr>
              <w:t>Discontinue if QTc #2-5 are:</w:t>
            </w:r>
          </w:p>
        </w:tc>
        <w:tc>
          <w:tcPr>
            <w:tcW w:w="1721" w:type="dxa"/>
            <w:vAlign w:val="center"/>
          </w:tcPr>
          <w:p w:rsidR="007E274A" w:rsidRPr="00484EA3" w:rsidRDefault="007E274A" w:rsidP="00A277D8">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84EA3">
              <w:rPr>
                <w:rFonts w:cstheme="minorHAnsi"/>
                <w:bCs/>
                <w:sz w:val="24"/>
                <w:szCs w:val="24"/>
              </w:rPr>
              <w:t>&gt; 500</w:t>
            </w:r>
          </w:p>
        </w:tc>
        <w:tc>
          <w:tcPr>
            <w:tcW w:w="1804" w:type="dxa"/>
            <w:vAlign w:val="center"/>
          </w:tcPr>
          <w:p w:rsidR="007E274A" w:rsidRPr="00484EA3" w:rsidRDefault="007E274A" w:rsidP="00A277D8">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484EA3">
              <w:rPr>
                <w:rFonts w:cstheme="minorHAnsi"/>
                <w:bCs/>
                <w:sz w:val="24"/>
                <w:szCs w:val="24"/>
              </w:rPr>
              <w:t>&gt; 550</w:t>
            </w:r>
          </w:p>
        </w:tc>
        <w:tc>
          <w:tcPr>
            <w:tcW w:w="2345" w:type="dxa"/>
            <w:vMerge/>
            <w:vAlign w:val="center"/>
          </w:tcPr>
          <w:p w:rsidR="007E274A" w:rsidRPr="00484EA3" w:rsidRDefault="007E274A" w:rsidP="00A277D8">
            <w:pPr>
              <w:spacing w:line="480" w:lineRule="auto"/>
              <w:cnfStyle w:val="000000000000" w:firstRow="0" w:lastRow="0" w:firstColumn="0" w:lastColumn="0" w:oddVBand="0" w:evenVBand="0" w:oddHBand="0" w:evenHBand="0" w:firstRowFirstColumn="0" w:firstRowLastColumn="0" w:lastRowFirstColumn="0" w:lastRowLastColumn="0"/>
              <w:rPr>
                <w:rFonts w:cstheme="minorHAnsi"/>
                <w:sz w:val="24"/>
                <w:szCs w:val="24"/>
              </w:rPr>
            </w:pPr>
          </w:p>
        </w:tc>
      </w:tr>
    </w:tbl>
    <w:p w:rsidR="007E274A" w:rsidRDefault="007E274A" w:rsidP="007E274A">
      <w:pPr>
        <w:tabs>
          <w:tab w:val="left" w:pos="1440"/>
          <w:tab w:val="left" w:pos="1800"/>
          <w:tab w:val="left" w:pos="5760"/>
        </w:tabs>
        <w:rPr>
          <w:rFonts w:cstheme="minorHAnsi"/>
        </w:rPr>
      </w:pPr>
    </w:p>
    <w:p w:rsidR="007E274A" w:rsidRPr="00484EA3" w:rsidRDefault="007E274A" w:rsidP="007E274A">
      <w:pPr>
        <w:spacing w:after="0" w:line="480" w:lineRule="auto"/>
        <w:rPr>
          <w:rFonts w:cstheme="minorHAnsi"/>
          <w:bCs/>
          <w:sz w:val="24"/>
          <w:szCs w:val="24"/>
        </w:rPr>
      </w:pPr>
      <w:r w:rsidRPr="00484EA3">
        <w:rPr>
          <w:rFonts w:cstheme="minorHAnsi"/>
          <w:b/>
          <w:bCs/>
          <w:sz w:val="24"/>
          <w:szCs w:val="24"/>
        </w:rPr>
        <w:lastRenderedPageBreak/>
        <w:t>Table 3.</w:t>
      </w:r>
      <w:r w:rsidRPr="00484EA3">
        <w:rPr>
          <w:rFonts w:cstheme="minorHAnsi"/>
          <w:bCs/>
          <w:sz w:val="24"/>
          <w:szCs w:val="24"/>
        </w:rPr>
        <w:t xml:space="preserve"> Dose Adjustment Algorithm</w:t>
      </w:r>
    </w:p>
    <w:tbl>
      <w:tblPr>
        <w:tblStyle w:val="GridTable5Dark-Accent11"/>
        <w:tblW w:w="0" w:type="auto"/>
        <w:tblLook w:val="0420" w:firstRow="1" w:lastRow="0" w:firstColumn="0" w:lastColumn="0" w:noHBand="0" w:noVBand="1"/>
      </w:tblPr>
      <w:tblGrid>
        <w:gridCol w:w="1818"/>
        <w:gridCol w:w="1980"/>
      </w:tblGrid>
      <w:tr w:rsidR="007E274A" w:rsidRPr="00484EA3" w:rsidTr="00A277D8">
        <w:trPr>
          <w:cnfStyle w:val="100000000000" w:firstRow="1" w:lastRow="0" w:firstColumn="0" w:lastColumn="0" w:oddVBand="0" w:evenVBand="0" w:oddHBand="0" w:evenHBand="0" w:firstRowFirstColumn="0" w:firstRowLastColumn="0" w:lastRowFirstColumn="0" w:lastRowLastColumn="0"/>
          <w:trHeight w:val="411"/>
        </w:trPr>
        <w:tc>
          <w:tcPr>
            <w:tcW w:w="1818" w:type="dxa"/>
            <w:vAlign w:val="center"/>
            <w:hideMark/>
          </w:tcPr>
          <w:p w:rsidR="007E274A" w:rsidRPr="00484EA3" w:rsidRDefault="007E274A" w:rsidP="00A277D8">
            <w:pPr>
              <w:spacing w:line="480" w:lineRule="auto"/>
              <w:jc w:val="center"/>
              <w:rPr>
                <w:rFonts w:cstheme="minorHAnsi"/>
                <w:bCs w:val="0"/>
                <w:sz w:val="24"/>
                <w:szCs w:val="24"/>
              </w:rPr>
            </w:pPr>
            <w:r w:rsidRPr="00484EA3">
              <w:rPr>
                <w:rFonts w:cstheme="minorHAnsi"/>
                <w:bCs w:val="0"/>
                <w:sz w:val="24"/>
                <w:szCs w:val="24"/>
              </w:rPr>
              <w:t>Initial Dose</w:t>
            </w:r>
          </w:p>
        </w:tc>
        <w:tc>
          <w:tcPr>
            <w:tcW w:w="1980" w:type="dxa"/>
            <w:vAlign w:val="center"/>
            <w:hideMark/>
          </w:tcPr>
          <w:p w:rsidR="007E274A" w:rsidRPr="00484EA3" w:rsidRDefault="007E274A" w:rsidP="00A277D8">
            <w:pPr>
              <w:spacing w:line="480" w:lineRule="auto"/>
              <w:jc w:val="center"/>
              <w:rPr>
                <w:rFonts w:cstheme="minorHAnsi"/>
                <w:bCs w:val="0"/>
                <w:sz w:val="24"/>
                <w:szCs w:val="24"/>
              </w:rPr>
            </w:pPr>
            <w:r w:rsidRPr="00484EA3">
              <w:rPr>
                <w:rFonts w:cstheme="minorHAnsi"/>
                <w:bCs w:val="0"/>
                <w:sz w:val="24"/>
                <w:szCs w:val="24"/>
              </w:rPr>
              <w:t>Adjusted Dose</w:t>
            </w:r>
          </w:p>
        </w:tc>
      </w:tr>
      <w:tr w:rsidR="007E274A" w:rsidRPr="00484EA3" w:rsidTr="00A277D8">
        <w:trPr>
          <w:cnfStyle w:val="000000100000" w:firstRow="0" w:lastRow="0" w:firstColumn="0" w:lastColumn="0" w:oddVBand="0" w:evenVBand="0" w:oddHBand="1" w:evenHBand="0" w:firstRowFirstColumn="0" w:firstRowLastColumn="0" w:lastRowFirstColumn="0" w:lastRowLastColumn="0"/>
          <w:trHeight w:val="411"/>
        </w:trPr>
        <w:tc>
          <w:tcPr>
            <w:tcW w:w="1818" w:type="dxa"/>
            <w:vAlign w:val="center"/>
            <w:hideMark/>
          </w:tcPr>
          <w:p w:rsidR="007E274A" w:rsidRPr="00484EA3" w:rsidRDefault="007E274A" w:rsidP="00A277D8">
            <w:pPr>
              <w:spacing w:line="480" w:lineRule="auto"/>
              <w:jc w:val="center"/>
              <w:rPr>
                <w:rFonts w:cstheme="minorHAnsi"/>
                <w:bCs/>
                <w:sz w:val="24"/>
                <w:szCs w:val="24"/>
              </w:rPr>
            </w:pPr>
            <w:r w:rsidRPr="00484EA3">
              <w:rPr>
                <w:rFonts w:cstheme="minorHAnsi"/>
                <w:bCs/>
                <w:sz w:val="24"/>
                <w:szCs w:val="24"/>
              </w:rPr>
              <w:t>500 mcg q 12 hr</w:t>
            </w:r>
          </w:p>
        </w:tc>
        <w:tc>
          <w:tcPr>
            <w:tcW w:w="1980" w:type="dxa"/>
            <w:vAlign w:val="center"/>
            <w:hideMark/>
          </w:tcPr>
          <w:p w:rsidR="007E274A" w:rsidRPr="00484EA3" w:rsidRDefault="007E274A" w:rsidP="00A277D8">
            <w:pPr>
              <w:spacing w:line="480" w:lineRule="auto"/>
              <w:jc w:val="center"/>
              <w:rPr>
                <w:rFonts w:cstheme="minorHAnsi"/>
                <w:bCs/>
                <w:sz w:val="24"/>
                <w:szCs w:val="24"/>
              </w:rPr>
            </w:pPr>
            <w:r w:rsidRPr="00484EA3">
              <w:rPr>
                <w:rFonts w:cstheme="minorHAnsi"/>
                <w:bCs/>
                <w:sz w:val="24"/>
                <w:szCs w:val="24"/>
              </w:rPr>
              <w:t>250 mcg q 12 hr</w:t>
            </w:r>
          </w:p>
        </w:tc>
      </w:tr>
      <w:tr w:rsidR="007E274A" w:rsidRPr="00484EA3" w:rsidTr="00A277D8">
        <w:trPr>
          <w:trHeight w:val="411"/>
        </w:trPr>
        <w:tc>
          <w:tcPr>
            <w:tcW w:w="1818" w:type="dxa"/>
            <w:vAlign w:val="center"/>
            <w:hideMark/>
          </w:tcPr>
          <w:p w:rsidR="007E274A" w:rsidRPr="00484EA3" w:rsidRDefault="007E274A" w:rsidP="00A277D8">
            <w:pPr>
              <w:spacing w:line="480" w:lineRule="auto"/>
              <w:jc w:val="center"/>
              <w:rPr>
                <w:rFonts w:cstheme="minorHAnsi"/>
                <w:bCs/>
                <w:sz w:val="24"/>
                <w:szCs w:val="24"/>
              </w:rPr>
            </w:pPr>
            <w:r w:rsidRPr="00484EA3">
              <w:rPr>
                <w:rFonts w:cstheme="minorHAnsi"/>
                <w:bCs/>
                <w:sz w:val="24"/>
                <w:szCs w:val="24"/>
              </w:rPr>
              <w:t>250 mcg q 12 hr</w:t>
            </w:r>
          </w:p>
        </w:tc>
        <w:tc>
          <w:tcPr>
            <w:tcW w:w="1980" w:type="dxa"/>
            <w:vAlign w:val="center"/>
            <w:hideMark/>
          </w:tcPr>
          <w:p w:rsidR="007E274A" w:rsidRPr="00484EA3" w:rsidRDefault="007E274A" w:rsidP="00A277D8">
            <w:pPr>
              <w:spacing w:line="480" w:lineRule="auto"/>
              <w:jc w:val="center"/>
              <w:rPr>
                <w:rFonts w:cstheme="minorHAnsi"/>
                <w:bCs/>
                <w:sz w:val="24"/>
                <w:szCs w:val="24"/>
              </w:rPr>
            </w:pPr>
            <w:r w:rsidRPr="00484EA3">
              <w:rPr>
                <w:rFonts w:cstheme="minorHAnsi"/>
                <w:bCs/>
                <w:sz w:val="24"/>
                <w:szCs w:val="24"/>
              </w:rPr>
              <w:t>125 mcg q 12 hr</w:t>
            </w:r>
          </w:p>
        </w:tc>
      </w:tr>
      <w:tr w:rsidR="007E274A" w:rsidRPr="00484EA3" w:rsidTr="00A277D8">
        <w:trPr>
          <w:cnfStyle w:val="000000100000" w:firstRow="0" w:lastRow="0" w:firstColumn="0" w:lastColumn="0" w:oddVBand="0" w:evenVBand="0" w:oddHBand="1" w:evenHBand="0" w:firstRowFirstColumn="0" w:firstRowLastColumn="0" w:lastRowFirstColumn="0" w:lastRowLastColumn="0"/>
          <w:trHeight w:val="411"/>
        </w:trPr>
        <w:tc>
          <w:tcPr>
            <w:tcW w:w="1818" w:type="dxa"/>
            <w:vAlign w:val="center"/>
            <w:hideMark/>
          </w:tcPr>
          <w:p w:rsidR="007E274A" w:rsidRPr="00484EA3" w:rsidRDefault="007E274A" w:rsidP="00A277D8">
            <w:pPr>
              <w:spacing w:line="480" w:lineRule="auto"/>
              <w:jc w:val="center"/>
              <w:rPr>
                <w:rFonts w:cstheme="minorHAnsi"/>
                <w:bCs/>
                <w:sz w:val="24"/>
                <w:szCs w:val="24"/>
              </w:rPr>
            </w:pPr>
            <w:r w:rsidRPr="00484EA3">
              <w:rPr>
                <w:rFonts w:cstheme="minorHAnsi"/>
                <w:bCs/>
                <w:sz w:val="24"/>
                <w:szCs w:val="24"/>
              </w:rPr>
              <w:t>125 mcg q 12 hr</w:t>
            </w:r>
          </w:p>
        </w:tc>
        <w:tc>
          <w:tcPr>
            <w:tcW w:w="1980" w:type="dxa"/>
            <w:vAlign w:val="center"/>
            <w:hideMark/>
          </w:tcPr>
          <w:p w:rsidR="007E274A" w:rsidRPr="00484EA3" w:rsidRDefault="007E274A" w:rsidP="00A277D8">
            <w:pPr>
              <w:spacing w:line="480" w:lineRule="auto"/>
              <w:jc w:val="center"/>
              <w:rPr>
                <w:rFonts w:cstheme="minorHAnsi"/>
                <w:bCs/>
                <w:sz w:val="24"/>
                <w:szCs w:val="24"/>
              </w:rPr>
            </w:pPr>
            <w:r w:rsidRPr="00484EA3">
              <w:rPr>
                <w:rFonts w:cstheme="minorHAnsi"/>
                <w:bCs/>
                <w:sz w:val="24"/>
                <w:szCs w:val="24"/>
              </w:rPr>
              <w:t>125 mcg Daily</w:t>
            </w:r>
          </w:p>
        </w:tc>
      </w:tr>
    </w:tbl>
    <w:p w:rsidR="007E274A" w:rsidRPr="00484EA3" w:rsidRDefault="007E274A" w:rsidP="007E274A">
      <w:pPr>
        <w:spacing w:after="0" w:line="240" w:lineRule="auto"/>
        <w:rPr>
          <w:rFonts w:cstheme="minorHAnsi"/>
          <w:b/>
          <w:bCs/>
          <w:sz w:val="24"/>
          <w:szCs w:val="24"/>
        </w:rPr>
      </w:pPr>
    </w:p>
    <w:p w:rsidR="007E274A" w:rsidRPr="00484EA3" w:rsidRDefault="007E274A" w:rsidP="007E274A">
      <w:pPr>
        <w:tabs>
          <w:tab w:val="left" w:pos="1440"/>
          <w:tab w:val="left" w:pos="1800"/>
          <w:tab w:val="left" w:pos="5760"/>
        </w:tabs>
        <w:rPr>
          <w:rFonts w:cstheme="minorHAnsi"/>
        </w:rPr>
      </w:pPr>
    </w:p>
    <w:p w:rsidR="007E274A" w:rsidRPr="00484EA3" w:rsidRDefault="007E274A" w:rsidP="007E274A">
      <w:pPr>
        <w:jc w:val="center"/>
        <w:rPr>
          <w:rFonts w:cstheme="minorHAnsi"/>
        </w:rPr>
      </w:pPr>
      <w:r w:rsidRPr="00484EA3">
        <w:rPr>
          <w:rFonts w:cstheme="minorHAnsi"/>
          <w:noProof/>
          <w:lang w:eastAsia="en-US"/>
        </w:rPr>
        <mc:AlternateContent>
          <mc:Choice Requires="wps">
            <w:drawing>
              <wp:anchor distT="0" distB="0" distL="114300" distR="114300" simplePos="0" relativeHeight="251659264" behindDoc="0" locked="0" layoutInCell="1" allowOverlap="1" wp14:anchorId="4656AD72" wp14:editId="0648D418">
                <wp:simplePos x="0" y="0"/>
                <wp:positionH relativeFrom="margin">
                  <wp:align>right</wp:align>
                </wp:positionH>
                <wp:positionV relativeFrom="paragraph">
                  <wp:posOffset>5653405</wp:posOffset>
                </wp:positionV>
                <wp:extent cx="3359150" cy="3619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361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274A" w:rsidRDefault="007E274A" w:rsidP="007E274A">
                            <w:hyperlink r:id="rId5" w:history="1">
                              <w:r w:rsidRPr="00446F7C">
                                <w:rPr>
                                  <w:rStyle w:val="Hyperlink"/>
                                </w:rPr>
                                <w:t>http://labeling.pfizer.com/ShowLabeling.aspx?id=639</w:t>
                              </w:r>
                            </w:hyperlink>
                          </w:p>
                          <w:p w:rsidR="007E274A" w:rsidRDefault="007E274A" w:rsidP="007E274A">
                            <w:r>
                              <w:t>Tikosyn Product Information, Pfizer Labs, Revised 10/2016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56AD72" id="_x0000_t202" coordsize="21600,21600" o:spt="202" path="m,l,21600r21600,l21600,xe">
                <v:stroke joinstyle="miter"/>
                <v:path gradientshapeok="t" o:connecttype="rect"/>
              </v:shapetype>
              <v:shape id="Text Box 3" o:spid="_x0000_s1026" type="#_x0000_t202" style="position:absolute;left:0;text-align:left;margin-left:213.3pt;margin-top:445.15pt;width:264.5pt;height:28.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" stroked="f">
                <v:textbox>
                  <w:txbxContent>
                    <w:p w:rsidR="007E274A" w:rsidRDefault="007E274A" w:rsidP="007E274A">
                      <w:r>
                        <w:fldChar w:fldCharType="begin"/>
                      </w:r>
                      <w:r>
                        <w:instrText xml:space="preserve"> HYPERLINK "</w:instrText>
                      </w:r>
                      <w:r w:rsidRPr="009E2F64">
                        <w:instrText>http://labeling.pfizer.com/ShowLabeling.aspx?id=639</w:instrText>
                      </w:r>
                      <w:r>
                        <w:instrText xml:space="preserve">" </w:instrText>
                      </w:r>
                      <w:r>
                        <w:fldChar w:fldCharType="separate"/>
                      </w:r>
                      <w:r w:rsidRPr="00446F7C">
                        <w:rPr>
                          <w:rStyle w:val="Hyperlink"/>
                        </w:rPr>
                        <w:t>http://labeling.pfizer.com/ShowLabeling.aspx?id=639</w:t>
                      </w:r>
                      <w:r>
                        <w:fldChar w:fldCharType="end"/>
                      </w:r>
                    </w:p>
                    <w:p w:rsidR="007E274A" w:rsidRDefault="007E274A" w:rsidP="007E274A">
                      <w:proofErr w:type="spellStart"/>
                      <w:r>
                        <w:t>Tikosyn</w:t>
                      </w:r>
                      <w:proofErr w:type="spellEnd"/>
                      <w:r>
                        <w:t xml:space="preserve"> Product Information, Pfizer Labs, Revised 10/2016</w:t>
                      </w:r>
                    </w:p>
                  </w:txbxContent>
                </v:textbox>
                <w10:wrap anchorx="margin"/>
              </v:shape>
            </w:pict>
          </mc:Fallback>
        </mc:AlternateContent>
      </w:r>
      <w:r w:rsidRPr="00484EA3">
        <w:rPr>
          <w:rFonts w:cstheme="minorHAnsi"/>
          <w:noProof/>
          <w:lang w:eastAsia="en-US"/>
        </w:rPr>
        <w:drawing>
          <wp:inline distT="0" distB="0" distL="0" distR="0" wp14:anchorId="32FD62DA" wp14:editId="3DC61FA2">
            <wp:extent cx="5324475" cy="5542503"/>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26731" cy="5544851"/>
                    </a:xfrm>
                    <a:prstGeom prst="rect">
                      <a:avLst/>
                    </a:prstGeom>
                    <a:noFill/>
                    <a:ln>
                      <a:noFill/>
                    </a:ln>
                  </pic:spPr>
                </pic:pic>
              </a:graphicData>
            </a:graphic>
          </wp:inline>
        </w:drawing>
      </w:r>
    </w:p>
    <w:p w:rsidR="00E02020" w:rsidRDefault="00FA589D"/>
    <w:sectPr w:rsidR="00E020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81F20"/>
    <w:multiLevelType w:val="hybridMultilevel"/>
    <w:tmpl w:val="6A420706"/>
    <w:lvl w:ilvl="0" w:tplc="F6E8D13C">
      <w:numFmt w:val="bullet"/>
      <w:lvlText w:val=""/>
      <w:lvlJc w:val="left"/>
      <w:pPr>
        <w:tabs>
          <w:tab w:val="num" w:pos="1080"/>
        </w:tabs>
        <w:ind w:left="1080" w:hanging="720"/>
      </w:pPr>
      <w:rPr>
        <w:rFonts w:ascii="Wingdings" w:eastAsia="Times New Roman" w:hAnsi="Wingdings" w:cs="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D672A0"/>
    <w:multiLevelType w:val="hybridMultilevel"/>
    <w:tmpl w:val="A72CCF26"/>
    <w:lvl w:ilvl="0" w:tplc="01789E6A">
      <w:start w:val="1"/>
      <w:numFmt w:val="decimal"/>
      <w:lvlText w:val="%1."/>
      <w:lvlJc w:val="left"/>
      <w:pPr>
        <w:tabs>
          <w:tab w:val="num" w:pos="1440"/>
        </w:tabs>
        <w:ind w:left="1440" w:hanging="720"/>
      </w:pPr>
      <w:rPr>
        <w:rFonts w:hint="default"/>
      </w:rPr>
    </w:lvl>
    <w:lvl w:ilvl="1" w:tplc="0409000F">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4D14522"/>
    <w:multiLevelType w:val="hybridMultilevel"/>
    <w:tmpl w:val="26EA3E7C"/>
    <w:lvl w:ilvl="0" w:tplc="3D2A02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DE8631D"/>
    <w:multiLevelType w:val="hybridMultilevel"/>
    <w:tmpl w:val="3C143C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2251B"/>
    <w:multiLevelType w:val="hybridMultilevel"/>
    <w:tmpl w:val="B5DC2D60"/>
    <w:lvl w:ilvl="0" w:tplc="5BA8BB8E">
      <w:start w:val="1"/>
      <w:numFmt w:val="decimal"/>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73F3360"/>
    <w:multiLevelType w:val="hybridMultilevel"/>
    <w:tmpl w:val="4A643F80"/>
    <w:lvl w:ilvl="0" w:tplc="3D2A020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D20BFC"/>
    <w:multiLevelType w:val="hybridMultilevel"/>
    <w:tmpl w:val="AE7EB982"/>
    <w:lvl w:ilvl="0" w:tplc="47B6A88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144FD4"/>
    <w:multiLevelType w:val="hybridMultilevel"/>
    <w:tmpl w:val="90242A90"/>
    <w:lvl w:ilvl="0" w:tplc="01789E6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1"/>
  </w:num>
  <w:num w:numId="3">
    <w:abstractNumId w:val="4"/>
  </w:num>
  <w:num w:numId="4">
    <w:abstractNumId w:val="7"/>
  </w:num>
  <w:num w:numId="5">
    <w:abstractNumId w:val="2"/>
  </w:num>
  <w:num w:numId="6">
    <w:abstractNumId w:val="5"/>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74A"/>
    <w:rsid w:val="003F1D8B"/>
    <w:rsid w:val="007E274A"/>
    <w:rsid w:val="00817B65"/>
    <w:rsid w:val="00861CE3"/>
    <w:rsid w:val="00EA0E51"/>
    <w:rsid w:val="00FA5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B80352-6F04-47E0-88C6-0F2B1FCC2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74A"/>
    <w:rPr>
      <w:rFonts w:asciiTheme="minorHAnsi" w:eastAsiaTheme="minorEastAsia" w:hAnsiTheme="minorHAnsi"/>
      <w:sz w:val="22"/>
      <w:szCs w:val="22"/>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E274A"/>
    <w:rPr>
      <w:color w:val="0000FF"/>
      <w:u w:val="single"/>
    </w:rPr>
  </w:style>
  <w:style w:type="table" w:customStyle="1" w:styleId="GridTable5Dark-Accent11">
    <w:name w:val="Grid Table 5 Dark - Accent 11"/>
    <w:basedOn w:val="TableNormal"/>
    <w:uiPriority w:val="50"/>
    <w:rsid w:val="007E274A"/>
    <w:pPr>
      <w:spacing w:after="0" w:line="240" w:lineRule="auto"/>
    </w:pPr>
    <w:rPr>
      <w:rFonts w:asciiTheme="minorHAnsi" w:eastAsiaTheme="minorEastAsia" w:hAnsiTheme="minorHAnsi"/>
      <w:sz w:val="22"/>
      <w:szCs w:val="22"/>
      <w:lang w:eastAsia="ko-KR"/>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Accent11">
    <w:name w:val="Grid Table 4 - Accent 11"/>
    <w:basedOn w:val="TableNormal"/>
    <w:uiPriority w:val="49"/>
    <w:rsid w:val="007E274A"/>
    <w:pPr>
      <w:spacing w:after="0" w:line="240" w:lineRule="auto"/>
    </w:pPr>
    <w:rPr>
      <w:rFonts w:asciiTheme="minorHAnsi" w:eastAsiaTheme="minorEastAsia" w:hAnsiTheme="minorHAnsi"/>
      <w:sz w:val="22"/>
      <w:szCs w:val="22"/>
      <w:lang w:eastAsia="ko-KR"/>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labeling.pfizer.com/ShowLabeling.aspx?id=63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1550</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Hurley Medical Center</Company>
  <LinksUpToDate>false</LinksUpToDate>
  <CharactersWithSpaces>10371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 YouJung ) Ko</dc:creator>
  <cp:keywords/>
  <dc:description/>
  <cp:lastModifiedBy>Ankur Paul</cp:lastModifiedBy>
  <cp:revision>2</cp:revision>
  <dcterms:created xsi:type="dcterms:W3CDTF">2019-01-18T15:49:00Z</dcterms:created>
  <dcterms:modified xsi:type="dcterms:W3CDTF">2019-03-26T04:52:00Z</dcterms:modified>
</cp:coreProperties>
</file>