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21" w:rsidRPr="00671524" w:rsidRDefault="001F2121" w:rsidP="001F212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  <w:lang w:val="en-CA"/>
        </w:rPr>
      </w:pPr>
      <w:r w:rsidRPr="00E02EF8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  <w:lang w:val="en-CA"/>
        </w:rPr>
        <w:t>Supplementary Results</w:t>
      </w:r>
    </w:p>
    <w:p w:rsidR="001F2121" w:rsidRPr="00E02EF8" w:rsidRDefault="001F2121" w:rsidP="001F2121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r w:rsidRPr="00E02EF8">
        <w:rPr>
          <w:rFonts w:ascii="Times New Roman" w:hAnsi="Times New Roman" w:cs="Times New Roman"/>
          <w:b/>
          <w:lang w:val="en-CA"/>
        </w:rPr>
        <w:t>Evolution of Bi-SAT and Bi-Co in individual stroke patients:</w:t>
      </w:r>
    </w:p>
    <w:p w:rsidR="001F2121" w:rsidRDefault="001F2121" w:rsidP="001B1CE8">
      <w:pPr>
        <w:spacing w:line="480" w:lineRule="auto"/>
        <w:ind w:firstLine="567"/>
        <w:jc w:val="both"/>
        <w:rPr>
          <w:rFonts w:ascii="Times New Roman" w:hAnsi="Times New Roman" w:cs="Times New Roman"/>
          <w:lang w:val="en-CA"/>
        </w:rPr>
      </w:pPr>
      <w:r w:rsidRPr="00E02EF8">
        <w:rPr>
          <w:rFonts w:ascii="Times New Roman" w:hAnsi="Times New Roman" w:cs="Times New Roman"/>
          <w:lang w:val="en-GB"/>
        </w:rPr>
        <w:t>All patients retained the bimanual motor skill at one week indicated by the improvements in Bi-SAT and Bi-Co under both real and sham conditions except for P6, 14, 16 and 18 who showed a deterioration after one of the sessions. P14 &amp; P16 deteriorated in Bi-SAT in the retention session after sham dual-tDCS (-11% and -7% respectively; R1 compared to baseline). P6 &amp; P18 deteriorated in Bi-Co in the retention session after sham (-20% and -4% respectively). In contrast, three patients (P1, P13 &amp; P20) reached more than 100% of improvements in Bi-SAT from baseline to after60 in real dual-tDCS condition and one patient after sham condition (P21).</w:t>
      </w:r>
      <w:r w:rsidRPr="00E02EF8">
        <w:rPr>
          <w:rFonts w:ascii="Times New Roman" w:hAnsi="Times New Roman" w:cs="Times New Roman"/>
          <w:lang w:val="en-CA"/>
        </w:rPr>
        <w:t xml:space="preserve"> </w:t>
      </w:r>
    </w:p>
    <w:p w:rsidR="001B1CE8" w:rsidRPr="00E02EF8" w:rsidRDefault="001B1CE8" w:rsidP="001B1CE8">
      <w:pPr>
        <w:spacing w:line="480" w:lineRule="auto"/>
        <w:ind w:firstLine="567"/>
        <w:jc w:val="both"/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:rsidR="001F2121" w:rsidRPr="00E02EF8" w:rsidRDefault="001F2121" w:rsidP="001F2121">
      <w:pPr>
        <w:tabs>
          <w:tab w:val="clear" w:pos="720"/>
        </w:tabs>
        <w:suppressAutoHyphens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E02EF8">
        <w:rPr>
          <w:rFonts w:ascii="Times New Roman" w:hAnsi="Times New Roman" w:cs="Times New Roman"/>
          <w:b/>
          <w:lang w:val="en-US"/>
        </w:rPr>
        <w:t xml:space="preserve">Generalization </w:t>
      </w:r>
    </w:p>
    <w:p w:rsidR="001F2121" w:rsidRDefault="001F2121" w:rsidP="001F2121">
      <w:pPr>
        <w:tabs>
          <w:tab w:val="clear" w:pos="720"/>
        </w:tabs>
        <w:suppressAutoHyphens w:val="0"/>
        <w:spacing w:line="480" w:lineRule="auto"/>
        <w:ind w:firstLine="709"/>
        <w:jc w:val="both"/>
        <w:rPr>
          <w:rFonts w:ascii="Times New Roman" w:hAnsi="Times New Roman" w:cs="Times New Roman"/>
          <w:lang w:val="en-GB"/>
        </w:rPr>
      </w:pPr>
      <w:r w:rsidRPr="00E02EF8">
        <w:rPr>
          <w:rFonts w:ascii="Times New Roman" w:hAnsi="Times New Roman" w:cs="Times New Roman"/>
          <w:color w:val="000000" w:themeColor="text1"/>
          <w:lang w:val="en-US"/>
        </w:rPr>
        <w:t xml:space="preserve">Generalization was further evaluated with bimanual REACHING. For none of the five targets (±45°, ±22.5°, 0)), the second </w:t>
      </w:r>
      <w:r w:rsidRPr="00E02EF8">
        <w:rPr>
          <w:rFonts w:ascii="Times New Roman" w:hAnsi="Times New Roman" w:cs="Times New Roman"/>
          <w:lang w:val="en-GB"/>
        </w:rPr>
        <w:t xml:space="preserve">GLMM detected a significant effect of stimulation (real vs. sham) on the difference between baseline and R1. (Supplementary Table </w:t>
      </w:r>
      <w:r>
        <w:rPr>
          <w:rFonts w:ascii="Times New Roman" w:hAnsi="Times New Roman" w:cs="Times New Roman"/>
          <w:lang w:val="en-GB"/>
        </w:rPr>
        <w:t>3, Supplementary Figure 3</w:t>
      </w:r>
      <w:r w:rsidRPr="00E02EF8">
        <w:rPr>
          <w:rFonts w:ascii="Times New Roman" w:hAnsi="Times New Roman" w:cs="Times New Roman"/>
          <w:lang w:val="en-GB"/>
        </w:rPr>
        <w:t>)</w:t>
      </w:r>
    </w:p>
    <w:p w:rsidR="00813A7A" w:rsidRPr="00E02EF8" w:rsidRDefault="00813A7A" w:rsidP="001F2121">
      <w:pPr>
        <w:tabs>
          <w:tab w:val="clear" w:pos="720"/>
        </w:tabs>
        <w:suppressAutoHyphens w:val="0"/>
        <w:spacing w:line="48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813A7A" w:rsidRPr="00813A7A" w:rsidRDefault="00813A7A" w:rsidP="001F2121">
      <w:pPr>
        <w:spacing w:line="480" w:lineRule="auto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813A7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Suppl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ementary Figure legends:</w:t>
      </w:r>
    </w:p>
    <w:p w:rsidR="006E2909" w:rsidRPr="00E02EF8" w:rsidRDefault="006E2909" w:rsidP="006E290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CA"/>
        </w:rPr>
      </w:pPr>
      <w:r w:rsidRPr="00E02EF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CA"/>
        </w:rPr>
        <w:t>Population</w:t>
      </w:r>
    </w:p>
    <w:p w:rsidR="006E2909" w:rsidRPr="00E02EF8" w:rsidRDefault="006E2909" w:rsidP="006E2909">
      <w:pPr>
        <w:spacing w:line="480" w:lineRule="auto"/>
        <w:jc w:val="both"/>
        <w:rPr>
          <w:rFonts w:ascii="Times New Roman" w:hAnsi="Times New Roman" w:cs="Times New Roman"/>
          <w:lang w:val="en-CA" w:eastAsia="fr-BE"/>
        </w:rPr>
      </w:pPr>
      <w:r w:rsidRPr="00E02EF8">
        <w:rPr>
          <w:rFonts w:ascii="Times New Roman" w:hAnsi="Times New Roman" w:cs="Times New Roman"/>
          <w:b/>
          <w:lang w:val="en-CA" w:eastAsia="fr-BE"/>
        </w:rPr>
        <w:t xml:space="preserve">Supplementary Figure 1. CONSORT flowchart. </w:t>
      </w:r>
      <w:r w:rsidRPr="00E02EF8">
        <w:rPr>
          <w:rFonts w:ascii="Times New Roman" w:hAnsi="Times New Roman" w:cs="Times New Roman"/>
          <w:lang w:val="en-CA" w:eastAsia="fr-BE"/>
        </w:rPr>
        <w:t>The Stroke database of the CHU UCL Namur (Mont-</w:t>
      </w:r>
      <w:proofErr w:type="spellStart"/>
      <w:r w:rsidRPr="00E02EF8">
        <w:rPr>
          <w:rFonts w:ascii="Times New Roman" w:hAnsi="Times New Roman" w:cs="Times New Roman"/>
          <w:lang w:val="en-CA" w:eastAsia="fr-BE"/>
        </w:rPr>
        <w:t>Godinne</w:t>
      </w:r>
      <w:proofErr w:type="spellEnd"/>
      <w:r w:rsidRPr="00E02EF8">
        <w:rPr>
          <w:rFonts w:ascii="Times New Roman" w:hAnsi="Times New Roman" w:cs="Times New Roman"/>
          <w:lang w:val="en-CA" w:eastAsia="fr-BE"/>
        </w:rPr>
        <w:t xml:space="preserve">) was screened for patients corresponding to the inclusion/exclusion criteria. After providing written informed consent, the selected patients were randomized using </w:t>
      </w:r>
      <w:r w:rsidRPr="00E02EF8">
        <w:rPr>
          <w:rFonts w:ascii="Times New Roman" w:hAnsi="Times New Roman" w:cs="Times New Roman"/>
          <w:lang w:val="en-CA" w:eastAsia="fr-BE"/>
        </w:rPr>
        <w:lastRenderedPageBreak/>
        <w:t xml:space="preserve">the randomisation criteria (see below) by a third person and the </w:t>
      </w:r>
      <w:proofErr w:type="spellStart"/>
      <w:r w:rsidRPr="00E02EF8">
        <w:rPr>
          <w:rFonts w:ascii="Times New Roman" w:hAnsi="Times New Roman" w:cs="Times New Roman"/>
          <w:lang w:val="en-CA" w:eastAsia="fr-BE"/>
        </w:rPr>
        <w:t>Eldith</w:t>
      </w:r>
      <w:proofErr w:type="spellEnd"/>
      <w:r w:rsidRPr="00E02EF8">
        <w:rPr>
          <w:rFonts w:ascii="Times New Roman" w:hAnsi="Times New Roman" w:cs="Times New Roman"/>
          <w:lang w:val="en-CA" w:eastAsia="fr-BE"/>
        </w:rPr>
        <w:t>® codes for real/sham stimulation were given to the experimenter. Both the experimenter and patients were blinded about the type of stimulation (real/sham). Some patients had to be excluded because they were not able to perform the bimanual task, their UL being either too paretic (plegic) or too spastic.</w:t>
      </w:r>
    </w:p>
    <w:p w:rsidR="006E2909" w:rsidRPr="00E02EF8" w:rsidRDefault="006E2909" w:rsidP="006E290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CA"/>
        </w:rPr>
      </w:pPr>
    </w:p>
    <w:p w:rsidR="006E2909" w:rsidRDefault="006E2909" w:rsidP="006E2909">
      <w:pPr>
        <w:spacing w:line="480" w:lineRule="auto"/>
        <w:jc w:val="both"/>
        <w:rPr>
          <w:rFonts w:ascii="Times New Roman" w:hAnsi="Times New Roman" w:cs="Times New Roman"/>
          <w:color w:val="auto"/>
          <w:shd w:val="clear" w:color="auto" w:fill="FFFFFF"/>
          <w:lang w:val="en-CA"/>
        </w:rPr>
      </w:pPr>
      <w:r w:rsidRPr="00E02EF8">
        <w:rPr>
          <w:rFonts w:ascii="Times New Roman" w:hAnsi="Times New Roman" w:cs="Times New Roman"/>
          <w:b/>
          <w:lang w:val="en-US"/>
        </w:rPr>
        <w:t xml:space="preserve">Supplementary Figure 2. </w:t>
      </w:r>
      <w:r w:rsidRPr="00E02EF8">
        <w:rPr>
          <w:rFonts w:ascii="Times New Roman" w:hAnsi="Times New Roman" w:cs="Times New Roman"/>
          <w:b/>
          <w:lang w:val="en-CA" w:eastAsia="fr-BE"/>
        </w:rPr>
        <w:t>MRI scans of the patients.</w:t>
      </w:r>
      <w:r w:rsidRPr="00E02EF8">
        <w:rPr>
          <w:rFonts w:ascii="Times New Roman" w:hAnsi="Times New Roman" w:cs="Times New Roman"/>
          <w:lang w:val="en-CA" w:eastAsia="fr-BE"/>
        </w:rPr>
        <w:t xml:space="preserve"> </w:t>
      </w:r>
      <w:r w:rsidRPr="00E02EF8">
        <w:rPr>
          <w:rFonts w:ascii="Times New Roman" w:hAnsi="Times New Roman" w:cs="Times New Roman"/>
          <w:color w:val="auto"/>
          <w:lang w:val="en-CA" w:eastAsia="fr-BE"/>
        </w:rPr>
        <w:t>P</w:t>
      </w:r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 xml:space="preserve">6, P12 and P13 had Diffusion-Weighted Imaging (DWI). P8 and P18 had T1-weighted MRI. For P10 and P19, only the report of the radiologist was available indicating a small </w:t>
      </w:r>
      <w:proofErr w:type="spellStart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cortico</w:t>
      </w:r>
      <w:proofErr w:type="spellEnd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-subcortical stroke of the left precentral-</w:t>
      </w:r>
      <w:proofErr w:type="spellStart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postcental</w:t>
      </w:r>
      <w:proofErr w:type="spellEnd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 xml:space="preserve"> gyri in P10 and a </w:t>
      </w:r>
      <w:proofErr w:type="spellStart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cortico</w:t>
      </w:r>
      <w:proofErr w:type="spellEnd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 xml:space="preserve">-subcortical infarction of the right </w:t>
      </w:r>
      <w:proofErr w:type="spellStart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fronto</w:t>
      </w:r>
      <w:proofErr w:type="spellEnd"/>
      <w:r w:rsidRPr="00E02EF8">
        <w:rPr>
          <w:rFonts w:ascii="Times New Roman" w:hAnsi="Times New Roman" w:cs="Times New Roman"/>
          <w:color w:val="auto"/>
          <w:shd w:val="clear" w:color="auto" w:fill="FFFFFF"/>
          <w:lang w:val="en-CA"/>
        </w:rPr>
        <w:t>-parietal areas (superficial MCA territory) for P19. All other patients had FLAIR T2-weighted MRI.</w:t>
      </w:r>
    </w:p>
    <w:p w:rsidR="001B1CE8" w:rsidRPr="006E2909" w:rsidRDefault="001B1CE8" w:rsidP="006E2909">
      <w:pPr>
        <w:spacing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1F2121" w:rsidRDefault="001F2121" w:rsidP="001B1CE8">
      <w:pPr>
        <w:spacing w:line="480" w:lineRule="auto"/>
        <w:ind w:left="284" w:right="6"/>
        <w:jc w:val="both"/>
        <w:rPr>
          <w:rFonts w:ascii="Times New Roman" w:hAnsi="Times New Roman" w:cs="Times New Roman"/>
          <w:lang w:val="en-US"/>
        </w:rPr>
      </w:pPr>
      <w:r w:rsidRPr="00E02EF8">
        <w:rPr>
          <w:rFonts w:ascii="Times New Roman" w:hAnsi="Times New Roman" w:cs="Times New Roman"/>
          <w:b/>
          <w:noProof/>
          <w:lang w:val="en-US" w:eastAsia="fr-BE"/>
        </w:rPr>
        <w:t xml:space="preserve">Supplementary Figure 3. </w:t>
      </w:r>
      <w:r w:rsidRPr="00704AE4">
        <w:rPr>
          <w:rFonts w:ascii="Times New Roman" w:hAnsi="Times New Roman" w:cs="Times New Roman"/>
          <w:b/>
          <w:lang w:val="en-US" w:eastAsia="fr-BE"/>
        </w:rPr>
        <w:t>Bimanual REACHING.</w:t>
      </w:r>
      <w:r w:rsidRPr="00704AE4">
        <w:rPr>
          <w:rFonts w:ascii="Times New Roman" w:hAnsi="Times New Roman" w:cs="Times New Roman"/>
          <w:lang w:val="en-US" w:eastAsia="fr-BE"/>
        </w:rPr>
        <w:t xml:space="preserve"> Progression of Bi-SAT &amp; Bi-Co for targets set at </w:t>
      </w:r>
      <w:r w:rsidRPr="00704AE4">
        <w:rPr>
          <w:rFonts w:ascii="Times New Roman" w:hAnsi="Times New Roman" w:cs="Times New Roman"/>
          <w:lang w:val="en-US"/>
        </w:rPr>
        <w:t xml:space="preserve">± </w:t>
      </w:r>
      <w:r w:rsidRPr="00704AE4">
        <w:rPr>
          <w:rFonts w:ascii="Times New Roman" w:hAnsi="Times New Roman" w:cs="Times New Roman"/>
          <w:color w:val="000000" w:themeColor="text1"/>
          <w:lang w:val="en-US"/>
        </w:rPr>
        <w:t xml:space="preserve">22.5° and </w:t>
      </w:r>
      <w:r w:rsidRPr="00704AE4">
        <w:rPr>
          <w:rFonts w:ascii="Times New Roman" w:hAnsi="Times New Roman" w:cs="Times New Roman"/>
          <w:lang w:val="en-US"/>
        </w:rPr>
        <w:t xml:space="preserve">± </w:t>
      </w:r>
      <w:r w:rsidRPr="00704AE4">
        <w:rPr>
          <w:rFonts w:ascii="Times New Roman" w:hAnsi="Times New Roman" w:cs="Times New Roman"/>
          <w:color w:val="000000" w:themeColor="text1"/>
          <w:lang w:val="en-US"/>
        </w:rPr>
        <w:t xml:space="preserve">45°, and that of Bi-SAT for </w:t>
      </w:r>
      <w:r w:rsidRPr="00704AE4">
        <w:rPr>
          <w:rFonts w:ascii="Times New Roman" w:hAnsi="Times New Roman" w:cs="Times New Roman"/>
          <w:lang w:val="en-US"/>
        </w:rPr>
        <w:t>0</w:t>
      </w:r>
      <w:r w:rsidRPr="00704AE4">
        <w:rPr>
          <w:rFonts w:ascii="Times New Roman" w:hAnsi="Times New Roman" w:cs="Times New Roman"/>
          <w:color w:val="000000" w:themeColor="text1"/>
          <w:lang w:val="en-US"/>
        </w:rPr>
        <w:t xml:space="preserve">° target over five time points: B= baseline; after= after stimulation; after60= 60 minutes after stimulation; R1= before the first retention test; R2= after the second retention test, for real and sham </w:t>
      </w:r>
      <w:r w:rsidRPr="00704AE4">
        <w:rPr>
          <w:rFonts w:ascii="Times New Roman" w:hAnsi="Times New Roman" w:cs="Times New Roman"/>
          <w:lang w:val="en-US" w:eastAsia="fr-BE"/>
        </w:rPr>
        <w:t xml:space="preserve">dual-tDCS </w:t>
      </w:r>
      <w:r w:rsidRPr="00704AE4">
        <w:rPr>
          <w:rFonts w:ascii="Times New Roman" w:hAnsi="Times New Roman" w:cs="Times New Roman"/>
          <w:color w:val="000000" w:themeColor="text1"/>
          <w:lang w:val="en-US"/>
        </w:rPr>
        <w:t xml:space="preserve">conditions. </w:t>
      </w:r>
      <w:r w:rsidRPr="00704AE4">
        <w:rPr>
          <w:rFonts w:ascii="Times New Roman" w:hAnsi="Times New Roman" w:cs="Times New Roman"/>
          <w:lang w:val="en-US" w:eastAsia="fr-BE"/>
        </w:rPr>
        <w:t xml:space="preserve">Bi-SAT </w:t>
      </w:r>
      <w:r w:rsidRPr="00704AE4">
        <w:rPr>
          <w:rFonts w:ascii="Times New Roman" w:hAnsi="Times New Roman" w:cs="Times New Roman"/>
          <w:lang w:val="en-US"/>
        </w:rPr>
        <w:t xml:space="preserve">data are presented on a logarithmic scale, and were logarithmically transformed. </w:t>
      </w:r>
    </w:p>
    <w:p w:rsidR="001B1CE8" w:rsidRPr="001B1CE8" w:rsidRDefault="001B1CE8" w:rsidP="001B1CE8">
      <w:pPr>
        <w:spacing w:line="480" w:lineRule="auto"/>
        <w:ind w:left="284" w:right="6"/>
        <w:jc w:val="both"/>
        <w:rPr>
          <w:rFonts w:ascii="Times New Roman" w:hAnsi="Times New Roman" w:cs="Times New Roman"/>
          <w:lang w:val="en-US" w:eastAsia="fr-BE"/>
        </w:rPr>
      </w:pPr>
    </w:p>
    <w:p w:rsidR="00721832" w:rsidRPr="00726229" w:rsidRDefault="001F2121" w:rsidP="00726229">
      <w:pPr>
        <w:spacing w:line="480" w:lineRule="auto"/>
        <w:jc w:val="both"/>
        <w:rPr>
          <w:rFonts w:ascii="Times New Roman" w:hAnsi="Times New Roman" w:cs="Times New Roman"/>
          <w:b/>
          <w:noProof/>
          <w:lang w:val="en-US" w:eastAsia="fr-BE"/>
        </w:rPr>
      </w:pPr>
      <w:r w:rsidRPr="00E02EF8">
        <w:rPr>
          <w:rFonts w:ascii="Times New Roman" w:hAnsi="Times New Roman" w:cs="Times New Roman"/>
          <w:b/>
          <w:noProof/>
          <w:lang w:val="en-US" w:eastAsia="fr-BE"/>
        </w:rPr>
        <w:t xml:space="preserve">Supplementary Figure </w:t>
      </w:r>
      <w:r>
        <w:rPr>
          <w:rFonts w:ascii="Times New Roman" w:hAnsi="Times New Roman" w:cs="Times New Roman"/>
          <w:b/>
          <w:noProof/>
          <w:lang w:val="en-US" w:eastAsia="fr-BE"/>
        </w:rPr>
        <w:t>4</w:t>
      </w:r>
      <w:r w:rsidRPr="00E02EF8">
        <w:rPr>
          <w:rFonts w:ascii="Times New Roman" w:hAnsi="Times New Roman" w:cs="Times New Roman"/>
          <w:b/>
          <w:noProof/>
          <w:lang w:val="en-US" w:eastAsia="fr-BE"/>
        </w:rPr>
        <w:t xml:space="preserve">. </w:t>
      </w:r>
      <w:r w:rsidR="00726229" w:rsidRPr="00E02EF8">
        <w:rPr>
          <w:rFonts w:ascii="Times New Roman" w:hAnsi="Times New Roman" w:cs="Times New Roman"/>
          <w:b/>
          <w:lang w:val="en-US"/>
        </w:rPr>
        <w:t>Box and Blocks (B&amp;B)</w:t>
      </w:r>
      <w:r w:rsidRPr="00E02EF8">
        <w:rPr>
          <w:rFonts w:ascii="Times New Roman" w:hAnsi="Times New Roman" w:cs="Times New Roman"/>
          <w:b/>
          <w:noProof/>
          <w:lang w:val="en-US" w:eastAsia="fr-BE"/>
        </w:rPr>
        <w:t>.</w:t>
      </w:r>
      <w:r w:rsidRPr="00E02EF8">
        <w:rPr>
          <w:rFonts w:ascii="Times New Roman" w:hAnsi="Times New Roman" w:cs="Times New Roman"/>
          <w:noProof/>
          <w:lang w:val="en-US" w:eastAsia="fr-BE"/>
        </w:rPr>
        <w:t xml:space="preserve">  Number of blocks transferred by the paretic hand (PH) and non-paretic hand (NPH) for both real and sham dual-tDCS conditions in five time points: </w:t>
      </w:r>
      <w:r w:rsidRPr="00E02EF8">
        <w:rPr>
          <w:rFonts w:ascii="Times New Roman" w:hAnsi="Times New Roman" w:cs="Times New Roman"/>
          <w:color w:val="000000" w:themeColor="text1"/>
          <w:lang w:val="en-US"/>
        </w:rPr>
        <w:t>B= baseline; after= after stimulation; after60= 60 minutes after stimulation; R1= before the first retention test; R2= after the second retention test.</w:t>
      </w:r>
    </w:p>
    <w:sectPr w:rsidR="00721832" w:rsidRPr="00726229" w:rsidSect="006E2909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7"/>
    <w:rsid w:val="001B1CE8"/>
    <w:rsid w:val="001F2121"/>
    <w:rsid w:val="00671524"/>
    <w:rsid w:val="006E2909"/>
    <w:rsid w:val="00721832"/>
    <w:rsid w:val="00726229"/>
    <w:rsid w:val="00813A7A"/>
    <w:rsid w:val="009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76BF-51CE-4EDA-BE8E-990905F5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121"/>
    <w:pPr>
      <w:tabs>
        <w:tab w:val="left" w:pos="720"/>
      </w:tabs>
      <w:suppressAutoHyphens/>
      <w:spacing w:after="200" w:line="276" w:lineRule="auto"/>
    </w:pPr>
    <w:rPr>
      <w:rFonts w:ascii="Cambria" w:eastAsia="Droid Sans Fallback" w:hAnsi="Cambria"/>
      <w:color w:val="00000A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2499</Characters>
  <Application>Microsoft Office Word</Application>
  <DocSecurity>0</DocSecurity>
  <Lines>20</Lines>
  <Paragraphs>5</Paragraphs>
  <ScaleCrop>false</ScaleCrop>
  <Company>Université Catholique de Louvain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</dc:creator>
  <cp:keywords/>
  <dc:description/>
  <cp:lastModifiedBy>MYD</cp:lastModifiedBy>
  <cp:revision>7</cp:revision>
  <dcterms:created xsi:type="dcterms:W3CDTF">2018-10-06T14:46:00Z</dcterms:created>
  <dcterms:modified xsi:type="dcterms:W3CDTF">2018-10-06T15:17:00Z</dcterms:modified>
</cp:coreProperties>
</file>