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B31A4" w14:textId="1DD222BC" w:rsidR="0047536F" w:rsidRDefault="0047536F" w:rsidP="0047536F">
      <w:pPr>
        <w:rPr>
          <w:b/>
        </w:rPr>
      </w:pPr>
      <w:r>
        <w:rPr>
          <w:b/>
        </w:rPr>
        <w:t xml:space="preserve">Supplementary </w:t>
      </w:r>
      <w:r w:rsidR="007567A6">
        <w:rPr>
          <w:b/>
        </w:rPr>
        <w:t>S</w:t>
      </w:r>
      <w:r w:rsidR="000E32F4">
        <w:rPr>
          <w:b/>
        </w:rPr>
        <w:t>1: PRISMA Checklist</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47536F" w:rsidRPr="004C1685" w14:paraId="38530B3E" w14:textId="77777777" w:rsidTr="00576A88">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18C4E33" w14:textId="77777777" w:rsidR="0047536F" w:rsidRPr="004C1685" w:rsidRDefault="0047536F" w:rsidP="00576A88">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A0D809" w14:textId="77777777" w:rsidR="0047536F" w:rsidRPr="005979B8" w:rsidRDefault="0047536F" w:rsidP="00576A88">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B8CC57C" w14:textId="77777777" w:rsidR="0047536F" w:rsidRPr="004C1685" w:rsidRDefault="0047536F" w:rsidP="00576A88">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280F565" w14:textId="77777777" w:rsidR="0047536F" w:rsidRPr="004C1685" w:rsidRDefault="0047536F" w:rsidP="00576A88">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47536F" w:rsidRPr="004C1685" w14:paraId="7883C45C" w14:textId="77777777" w:rsidTr="00576A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4E32469" w14:textId="77777777" w:rsidR="0047536F" w:rsidRPr="004C1685" w:rsidRDefault="0047536F" w:rsidP="00576A88">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8F8B6A5" w14:textId="77777777" w:rsidR="0047536F" w:rsidRPr="004C1685" w:rsidRDefault="0047536F" w:rsidP="00576A88">
            <w:pPr>
              <w:pStyle w:val="Default"/>
              <w:jc w:val="right"/>
              <w:rPr>
                <w:rFonts w:ascii="Arial" w:hAnsi="Arial" w:cs="Arial"/>
                <w:color w:val="auto"/>
              </w:rPr>
            </w:pPr>
          </w:p>
        </w:tc>
      </w:tr>
      <w:tr w:rsidR="0047536F" w:rsidRPr="004C1685" w14:paraId="5F0ACD6B" w14:textId="77777777" w:rsidTr="00576A88">
        <w:trPr>
          <w:trHeight w:val="323"/>
        </w:trPr>
        <w:tc>
          <w:tcPr>
            <w:tcW w:w="2800" w:type="dxa"/>
            <w:tcBorders>
              <w:top w:val="single" w:sz="5" w:space="0" w:color="000000"/>
              <w:left w:val="single" w:sz="5" w:space="0" w:color="000000"/>
              <w:bottom w:val="double" w:sz="2" w:space="0" w:color="FFFFCC"/>
              <w:right w:val="single" w:sz="5" w:space="0" w:color="000000"/>
            </w:tcBorders>
          </w:tcPr>
          <w:p w14:paraId="7210F754"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0FED3FBD" w14:textId="77777777" w:rsidR="0047536F" w:rsidRPr="00363B8D" w:rsidRDefault="0047536F" w:rsidP="00576A88">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1BB2F0A2"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3AC62874"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 xml:space="preserve"> Page 1</w:t>
            </w:r>
          </w:p>
        </w:tc>
      </w:tr>
      <w:tr w:rsidR="0047536F" w:rsidRPr="004C1685" w14:paraId="05EFA10E" w14:textId="77777777" w:rsidTr="00576A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C777590" w14:textId="77777777" w:rsidR="0047536F" w:rsidRPr="004C1685" w:rsidRDefault="0047536F" w:rsidP="00576A88">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DE5DA2C" w14:textId="77777777" w:rsidR="0047536F" w:rsidRPr="004C1685" w:rsidRDefault="0047536F" w:rsidP="00576A88">
            <w:pPr>
              <w:pStyle w:val="Default"/>
              <w:jc w:val="right"/>
              <w:rPr>
                <w:rFonts w:ascii="Arial" w:hAnsi="Arial" w:cs="Arial"/>
                <w:color w:val="auto"/>
              </w:rPr>
            </w:pPr>
          </w:p>
        </w:tc>
      </w:tr>
      <w:tr w:rsidR="0047536F" w:rsidRPr="004C1685" w14:paraId="4E27E7CE" w14:textId="77777777" w:rsidTr="00576A88">
        <w:trPr>
          <w:trHeight w:val="810"/>
        </w:trPr>
        <w:tc>
          <w:tcPr>
            <w:tcW w:w="2800" w:type="dxa"/>
            <w:tcBorders>
              <w:top w:val="single" w:sz="5" w:space="0" w:color="000000"/>
              <w:left w:val="single" w:sz="5" w:space="0" w:color="000000"/>
              <w:bottom w:val="double" w:sz="2" w:space="0" w:color="FFFFCC"/>
              <w:right w:val="single" w:sz="5" w:space="0" w:color="000000"/>
            </w:tcBorders>
          </w:tcPr>
          <w:p w14:paraId="55024C1C"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542EA696" w14:textId="77777777" w:rsidR="0047536F" w:rsidRPr="00363B8D" w:rsidRDefault="0047536F" w:rsidP="00576A88">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1CB9AF39"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1A83D24F"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 2</w:t>
            </w:r>
          </w:p>
        </w:tc>
      </w:tr>
      <w:tr w:rsidR="0047536F" w:rsidRPr="004C1685" w14:paraId="57E89DAD" w14:textId="77777777" w:rsidTr="00576A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BF4B222" w14:textId="77777777" w:rsidR="0047536F" w:rsidRPr="004C1685" w:rsidRDefault="0047536F" w:rsidP="00576A88">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562BC90" w14:textId="77777777" w:rsidR="0047536F" w:rsidRPr="004C1685" w:rsidRDefault="0047536F" w:rsidP="00576A88">
            <w:pPr>
              <w:pStyle w:val="Default"/>
              <w:jc w:val="right"/>
              <w:rPr>
                <w:rFonts w:ascii="Arial" w:hAnsi="Arial" w:cs="Arial"/>
                <w:color w:val="auto"/>
              </w:rPr>
            </w:pPr>
          </w:p>
        </w:tc>
      </w:tr>
      <w:tr w:rsidR="0047536F" w:rsidRPr="004C1685" w14:paraId="1E3B9EAA" w14:textId="77777777" w:rsidTr="00576A88">
        <w:trPr>
          <w:trHeight w:val="333"/>
        </w:trPr>
        <w:tc>
          <w:tcPr>
            <w:tcW w:w="2800" w:type="dxa"/>
            <w:tcBorders>
              <w:top w:val="single" w:sz="5" w:space="0" w:color="000000"/>
              <w:left w:val="single" w:sz="5" w:space="0" w:color="000000"/>
              <w:bottom w:val="single" w:sz="5" w:space="0" w:color="000000"/>
              <w:right w:val="single" w:sz="5" w:space="0" w:color="000000"/>
            </w:tcBorders>
          </w:tcPr>
          <w:p w14:paraId="11F5ECFD"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2291520C" w14:textId="77777777" w:rsidR="0047536F" w:rsidRPr="00363B8D" w:rsidRDefault="0047536F" w:rsidP="00576A88">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3C054950"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31DA4952"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Pages 3 &amp; 4</w:t>
            </w:r>
          </w:p>
        </w:tc>
      </w:tr>
      <w:tr w:rsidR="0047536F" w:rsidRPr="004C1685" w14:paraId="0BBA8B81" w14:textId="77777777" w:rsidTr="00576A88">
        <w:trPr>
          <w:trHeight w:val="568"/>
        </w:trPr>
        <w:tc>
          <w:tcPr>
            <w:tcW w:w="2800" w:type="dxa"/>
            <w:tcBorders>
              <w:top w:val="single" w:sz="5" w:space="0" w:color="000000"/>
              <w:left w:val="single" w:sz="5" w:space="0" w:color="000000"/>
              <w:bottom w:val="double" w:sz="2" w:space="0" w:color="FFFFCC"/>
              <w:right w:val="single" w:sz="5" w:space="0" w:color="000000"/>
            </w:tcBorders>
          </w:tcPr>
          <w:p w14:paraId="7042AB5C"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48B4CCD3" w14:textId="77777777" w:rsidR="0047536F" w:rsidRPr="00363B8D" w:rsidRDefault="0047536F" w:rsidP="00576A88">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5B22A3C7"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5AF1DD10"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 4</w:t>
            </w:r>
          </w:p>
        </w:tc>
      </w:tr>
      <w:tr w:rsidR="0047536F" w:rsidRPr="004C1685" w14:paraId="3E8D4691" w14:textId="77777777" w:rsidTr="00576A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867B6E" w14:textId="77777777" w:rsidR="0047536F" w:rsidRPr="004C1685" w:rsidRDefault="0047536F" w:rsidP="00576A88">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839DAD7" w14:textId="77777777" w:rsidR="0047536F" w:rsidRPr="004C1685" w:rsidRDefault="0047536F" w:rsidP="00576A88">
            <w:pPr>
              <w:pStyle w:val="Default"/>
              <w:jc w:val="right"/>
              <w:rPr>
                <w:rFonts w:ascii="Arial" w:hAnsi="Arial" w:cs="Arial"/>
                <w:color w:val="auto"/>
              </w:rPr>
            </w:pPr>
          </w:p>
        </w:tc>
      </w:tr>
      <w:tr w:rsidR="0047536F" w:rsidRPr="004C1685" w14:paraId="0763904A" w14:textId="77777777" w:rsidTr="00576A88">
        <w:trPr>
          <w:trHeight w:val="578"/>
        </w:trPr>
        <w:tc>
          <w:tcPr>
            <w:tcW w:w="2800" w:type="dxa"/>
            <w:tcBorders>
              <w:top w:val="single" w:sz="5" w:space="0" w:color="000000"/>
              <w:left w:val="single" w:sz="5" w:space="0" w:color="000000"/>
              <w:bottom w:val="single" w:sz="5" w:space="0" w:color="000000"/>
              <w:right w:val="single" w:sz="5" w:space="0" w:color="000000"/>
            </w:tcBorders>
          </w:tcPr>
          <w:p w14:paraId="4CD9080F"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D170A0E" w14:textId="77777777" w:rsidR="0047536F" w:rsidRPr="00363B8D" w:rsidRDefault="0047536F" w:rsidP="00576A88">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37E9966D"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173C9730" w14:textId="77777777" w:rsidR="0047536F" w:rsidRDefault="0047536F" w:rsidP="00576A88">
            <w:pPr>
              <w:pStyle w:val="Default"/>
              <w:spacing w:before="40" w:after="40"/>
              <w:rPr>
                <w:rFonts w:ascii="Arial" w:hAnsi="Arial" w:cs="Arial"/>
                <w:color w:val="auto"/>
              </w:rPr>
            </w:pPr>
            <w:r>
              <w:rPr>
                <w:rFonts w:ascii="Arial" w:hAnsi="Arial" w:cs="Arial"/>
                <w:color w:val="auto"/>
              </w:rPr>
              <w:t xml:space="preserve">N/A </w:t>
            </w:r>
          </w:p>
          <w:p w14:paraId="0A80B9C6"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 5</w:t>
            </w:r>
          </w:p>
        </w:tc>
      </w:tr>
      <w:tr w:rsidR="0047536F" w:rsidRPr="004C1685" w14:paraId="0E40596F" w14:textId="77777777" w:rsidTr="00576A88">
        <w:trPr>
          <w:trHeight w:val="578"/>
        </w:trPr>
        <w:tc>
          <w:tcPr>
            <w:tcW w:w="2800" w:type="dxa"/>
            <w:tcBorders>
              <w:top w:val="single" w:sz="5" w:space="0" w:color="000000"/>
              <w:left w:val="single" w:sz="5" w:space="0" w:color="000000"/>
              <w:bottom w:val="single" w:sz="5" w:space="0" w:color="000000"/>
              <w:right w:val="single" w:sz="5" w:space="0" w:color="000000"/>
            </w:tcBorders>
          </w:tcPr>
          <w:p w14:paraId="11A31292"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380C1A8B" w14:textId="77777777" w:rsidR="0047536F" w:rsidRPr="00363B8D" w:rsidRDefault="0047536F" w:rsidP="00576A88">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4363267B"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4DC80A4F"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 5</w:t>
            </w:r>
          </w:p>
        </w:tc>
      </w:tr>
      <w:tr w:rsidR="0047536F" w:rsidRPr="004C1685" w14:paraId="7411C227" w14:textId="77777777" w:rsidTr="00576A88">
        <w:trPr>
          <w:trHeight w:val="578"/>
        </w:trPr>
        <w:tc>
          <w:tcPr>
            <w:tcW w:w="2800" w:type="dxa"/>
            <w:tcBorders>
              <w:top w:val="single" w:sz="5" w:space="0" w:color="000000"/>
              <w:left w:val="single" w:sz="5" w:space="0" w:color="000000"/>
              <w:bottom w:val="single" w:sz="5" w:space="0" w:color="000000"/>
              <w:right w:val="single" w:sz="5" w:space="0" w:color="000000"/>
            </w:tcBorders>
          </w:tcPr>
          <w:p w14:paraId="55B3BDE8"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6B894B2A" w14:textId="77777777" w:rsidR="0047536F" w:rsidRPr="00363B8D" w:rsidRDefault="0047536F" w:rsidP="00576A88">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0D157AF4"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0C1A9D50"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 5</w:t>
            </w:r>
          </w:p>
        </w:tc>
      </w:tr>
      <w:tr w:rsidR="0047536F" w:rsidRPr="004C1685" w14:paraId="050E7036" w14:textId="77777777" w:rsidTr="00576A88">
        <w:trPr>
          <w:trHeight w:val="578"/>
        </w:trPr>
        <w:tc>
          <w:tcPr>
            <w:tcW w:w="2800" w:type="dxa"/>
            <w:tcBorders>
              <w:top w:val="single" w:sz="5" w:space="0" w:color="000000"/>
              <w:left w:val="single" w:sz="5" w:space="0" w:color="000000"/>
              <w:bottom w:val="single" w:sz="5" w:space="0" w:color="000000"/>
              <w:right w:val="single" w:sz="5" w:space="0" w:color="000000"/>
            </w:tcBorders>
          </w:tcPr>
          <w:p w14:paraId="685245EE"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3751ADBA" w14:textId="77777777" w:rsidR="0047536F" w:rsidRPr="00363B8D" w:rsidRDefault="0047536F" w:rsidP="00576A88">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5382927C"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533A77B0"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 5</w:t>
            </w:r>
          </w:p>
        </w:tc>
      </w:tr>
      <w:tr w:rsidR="0047536F" w:rsidRPr="004C1685" w14:paraId="4F6443F1" w14:textId="77777777" w:rsidTr="00576A88">
        <w:trPr>
          <w:trHeight w:val="578"/>
        </w:trPr>
        <w:tc>
          <w:tcPr>
            <w:tcW w:w="2800" w:type="dxa"/>
            <w:tcBorders>
              <w:top w:val="single" w:sz="5" w:space="0" w:color="000000"/>
              <w:left w:val="single" w:sz="5" w:space="0" w:color="000000"/>
              <w:bottom w:val="single" w:sz="5" w:space="0" w:color="000000"/>
              <w:right w:val="single" w:sz="5" w:space="0" w:color="000000"/>
            </w:tcBorders>
          </w:tcPr>
          <w:p w14:paraId="15F36FDB"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716ECCA" w14:textId="77777777" w:rsidR="0047536F" w:rsidRPr="00363B8D" w:rsidRDefault="0047536F" w:rsidP="00576A88">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0586DF1F"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222A64A8"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 6</w:t>
            </w:r>
          </w:p>
        </w:tc>
      </w:tr>
      <w:tr w:rsidR="0047536F" w:rsidRPr="004C1685" w14:paraId="6855E015" w14:textId="77777777" w:rsidTr="00576A88">
        <w:trPr>
          <w:trHeight w:val="578"/>
        </w:trPr>
        <w:tc>
          <w:tcPr>
            <w:tcW w:w="2800" w:type="dxa"/>
            <w:tcBorders>
              <w:top w:val="single" w:sz="5" w:space="0" w:color="000000"/>
              <w:left w:val="single" w:sz="5" w:space="0" w:color="000000"/>
              <w:bottom w:val="single" w:sz="5" w:space="0" w:color="000000"/>
              <w:right w:val="single" w:sz="5" w:space="0" w:color="000000"/>
            </w:tcBorders>
          </w:tcPr>
          <w:p w14:paraId="548F5642"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19ECF66C"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32B65BE9"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18F0C8D9"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 6</w:t>
            </w:r>
          </w:p>
        </w:tc>
      </w:tr>
      <w:tr w:rsidR="0047536F" w:rsidRPr="004C1685" w14:paraId="3115D96D" w14:textId="77777777" w:rsidTr="00576A88">
        <w:trPr>
          <w:trHeight w:val="578"/>
        </w:trPr>
        <w:tc>
          <w:tcPr>
            <w:tcW w:w="2800" w:type="dxa"/>
            <w:tcBorders>
              <w:top w:val="single" w:sz="5" w:space="0" w:color="000000"/>
              <w:left w:val="single" w:sz="5" w:space="0" w:color="000000"/>
              <w:bottom w:val="single" w:sz="5" w:space="0" w:color="000000"/>
              <w:right w:val="single" w:sz="5" w:space="0" w:color="000000"/>
            </w:tcBorders>
          </w:tcPr>
          <w:p w14:paraId="418268C2"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42F9C03B"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0250648A"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612DB216"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 xml:space="preserve">Page 6 &amp; </w:t>
            </w:r>
          </w:p>
        </w:tc>
      </w:tr>
      <w:tr w:rsidR="0047536F" w:rsidRPr="004C1685" w14:paraId="50F78381" w14:textId="77777777" w:rsidTr="00576A88">
        <w:trPr>
          <w:trHeight w:val="578"/>
        </w:trPr>
        <w:tc>
          <w:tcPr>
            <w:tcW w:w="2800" w:type="dxa"/>
            <w:tcBorders>
              <w:top w:val="single" w:sz="5" w:space="0" w:color="000000"/>
              <w:left w:val="single" w:sz="5" w:space="0" w:color="000000"/>
              <w:bottom w:val="single" w:sz="5" w:space="0" w:color="000000"/>
              <w:right w:val="single" w:sz="5" w:space="0" w:color="000000"/>
            </w:tcBorders>
          </w:tcPr>
          <w:p w14:paraId="2E42F680" w14:textId="77777777" w:rsidR="0047536F" w:rsidRPr="004C1685" w:rsidRDefault="0047536F" w:rsidP="00576A88">
            <w:pPr>
              <w:pStyle w:val="Default"/>
              <w:spacing w:before="40" w:after="40"/>
              <w:rPr>
                <w:rFonts w:ascii="Arial" w:hAnsi="Arial" w:cs="Arial"/>
                <w:sz w:val="20"/>
                <w:szCs w:val="20"/>
              </w:rPr>
            </w:pPr>
          </w:p>
        </w:tc>
        <w:tc>
          <w:tcPr>
            <w:tcW w:w="540" w:type="dxa"/>
            <w:tcBorders>
              <w:top w:val="single" w:sz="5" w:space="0" w:color="000000"/>
              <w:left w:val="single" w:sz="5" w:space="0" w:color="000000"/>
              <w:bottom w:val="single" w:sz="5" w:space="0" w:color="000000"/>
              <w:right w:val="single" w:sz="5" w:space="0" w:color="000000"/>
            </w:tcBorders>
          </w:tcPr>
          <w:p w14:paraId="59F7666A"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0320C927"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1BD18C13"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 xml:space="preserve">Page 6 </w:t>
            </w:r>
          </w:p>
        </w:tc>
      </w:tr>
      <w:tr w:rsidR="0047536F" w:rsidRPr="004C1685" w14:paraId="6979B537" w14:textId="77777777" w:rsidTr="00576A88">
        <w:trPr>
          <w:trHeight w:val="333"/>
        </w:trPr>
        <w:tc>
          <w:tcPr>
            <w:tcW w:w="2800" w:type="dxa"/>
            <w:tcBorders>
              <w:top w:val="single" w:sz="5" w:space="0" w:color="000000"/>
              <w:left w:val="single" w:sz="5" w:space="0" w:color="000000"/>
              <w:bottom w:val="single" w:sz="5" w:space="0" w:color="000000"/>
              <w:right w:val="single" w:sz="5" w:space="0" w:color="000000"/>
            </w:tcBorders>
          </w:tcPr>
          <w:p w14:paraId="427CCB19"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488852C0"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30DB7355"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6DE446B6"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 6</w:t>
            </w:r>
          </w:p>
        </w:tc>
      </w:tr>
      <w:tr w:rsidR="0047536F" w:rsidRPr="004C1685" w14:paraId="0D28EAF3" w14:textId="77777777" w:rsidTr="00576A88">
        <w:trPr>
          <w:trHeight w:val="580"/>
        </w:trPr>
        <w:tc>
          <w:tcPr>
            <w:tcW w:w="2800" w:type="dxa"/>
            <w:tcBorders>
              <w:top w:val="single" w:sz="5" w:space="0" w:color="000000"/>
              <w:left w:val="single" w:sz="5" w:space="0" w:color="000000"/>
              <w:bottom w:val="single" w:sz="5" w:space="0" w:color="000000"/>
              <w:right w:val="single" w:sz="5" w:space="0" w:color="000000"/>
            </w:tcBorders>
          </w:tcPr>
          <w:p w14:paraId="7D29FDFB"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F0181D1"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07DDFDAE"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6A59AC03"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 6</w:t>
            </w:r>
          </w:p>
        </w:tc>
      </w:tr>
    </w:tbl>
    <w:p w14:paraId="75CA296A" w14:textId="77777777" w:rsidR="0047536F" w:rsidRPr="004C1685" w:rsidRDefault="0047536F" w:rsidP="0047536F">
      <w:pPr>
        <w:pStyle w:val="CM1"/>
        <w:jc w:val="center"/>
        <w:rPr>
          <w:rFonts w:ascii="Arial" w:hAnsi="Arial" w:cs="Arial"/>
          <w:sz w:val="8"/>
          <w:szCs w:val="8"/>
        </w:rPr>
      </w:pPr>
    </w:p>
    <w:p w14:paraId="67A3D01A" w14:textId="77777777" w:rsidR="0047536F" w:rsidRPr="004C1685" w:rsidRDefault="0047536F" w:rsidP="0047536F">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39"/>
        <w:gridCol w:w="535"/>
        <w:gridCol w:w="10135"/>
        <w:gridCol w:w="1791"/>
      </w:tblGrid>
      <w:tr w:rsidR="0047536F" w:rsidRPr="004C1685" w14:paraId="3DBA7D42" w14:textId="77777777" w:rsidTr="00576A88">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2735462" w14:textId="77777777" w:rsidR="0047536F" w:rsidRPr="004C1685" w:rsidRDefault="0047536F" w:rsidP="00576A88">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D78EC65" w14:textId="77777777" w:rsidR="0047536F" w:rsidRPr="004C1685" w:rsidRDefault="0047536F" w:rsidP="00576A88">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311D2C1" w14:textId="77777777" w:rsidR="0047536F" w:rsidRPr="004C1685" w:rsidRDefault="0047536F" w:rsidP="00576A88">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DCF1DE3" w14:textId="77777777" w:rsidR="0047536F" w:rsidRPr="004C1685" w:rsidRDefault="0047536F" w:rsidP="00576A88">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47536F" w:rsidRPr="004C1685" w14:paraId="48D973CD" w14:textId="77777777" w:rsidTr="00576A88">
        <w:trPr>
          <w:trHeight w:val="575"/>
        </w:trPr>
        <w:tc>
          <w:tcPr>
            <w:tcW w:w="2800" w:type="dxa"/>
            <w:tcBorders>
              <w:top w:val="double" w:sz="5" w:space="0" w:color="000000"/>
              <w:left w:val="single" w:sz="5" w:space="0" w:color="000000"/>
              <w:bottom w:val="single" w:sz="5" w:space="0" w:color="000000"/>
              <w:right w:val="single" w:sz="5" w:space="0" w:color="000000"/>
            </w:tcBorders>
          </w:tcPr>
          <w:p w14:paraId="3664271E"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3B3D7115"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3F27FB89"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7BE9867D"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 6</w:t>
            </w:r>
          </w:p>
        </w:tc>
      </w:tr>
      <w:tr w:rsidR="0047536F" w:rsidRPr="004C1685" w14:paraId="1ADF49DF" w14:textId="77777777" w:rsidTr="00576A88">
        <w:trPr>
          <w:trHeight w:val="568"/>
        </w:trPr>
        <w:tc>
          <w:tcPr>
            <w:tcW w:w="2800" w:type="dxa"/>
            <w:tcBorders>
              <w:top w:val="single" w:sz="5" w:space="0" w:color="000000"/>
              <w:left w:val="single" w:sz="5" w:space="0" w:color="000000"/>
              <w:bottom w:val="double" w:sz="2" w:space="0" w:color="FFFFCC"/>
              <w:right w:val="single" w:sz="5" w:space="0" w:color="000000"/>
            </w:tcBorders>
          </w:tcPr>
          <w:p w14:paraId="593C6C31"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7E0F8324"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3426F922"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56306D55"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 6</w:t>
            </w:r>
          </w:p>
        </w:tc>
      </w:tr>
      <w:tr w:rsidR="0047536F" w:rsidRPr="004C1685" w14:paraId="2D8240F7" w14:textId="77777777" w:rsidTr="00576A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21AA63" w14:textId="77777777" w:rsidR="0047536F" w:rsidRPr="004C1685" w:rsidRDefault="0047536F" w:rsidP="00576A88">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D92382F" w14:textId="77777777" w:rsidR="0047536F" w:rsidRPr="004C1685" w:rsidRDefault="0047536F" w:rsidP="00576A88">
            <w:pPr>
              <w:pStyle w:val="Default"/>
              <w:jc w:val="center"/>
              <w:rPr>
                <w:rFonts w:ascii="Arial" w:hAnsi="Arial" w:cs="Arial"/>
                <w:color w:val="auto"/>
              </w:rPr>
            </w:pPr>
          </w:p>
        </w:tc>
      </w:tr>
      <w:tr w:rsidR="0047536F" w:rsidRPr="004C1685" w14:paraId="09B77FA8" w14:textId="77777777" w:rsidTr="00576A88">
        <w:trPr>
          <w:trHeight w:val="578"/>
        </w:trPr>
        <w:tc>
          <w:tcPr>
            <w:tcW w:w="2800" w:type="dxa"/>
            <w:tcBorders>
              <w:top w:val="single" w:sz="5" w:space="0" w:color="000000"/>
              <w:left w:val="single" w:sz="5" w:space="0" w:color="000000"/>
              <w:bottom w:val="single" w:sz="5" w:space="0" w:color="000000"/>
              <w:right w:val="single" w:sz="5" w:space="0" w:color="000000"/>
            </w:tcBorders>
          </w:tcPr>
          <w:p w14:paraId="7902FEB2"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2F1F0FF"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16B723B5"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0AE18BA9"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 7&amp; table 1</w:t>
            </w:r>
          </w:p>
        </w:tc>
      </w:tr>
      <w:tr w:rsidR="0047536F" w:rsidRPr="004C1685" w14:paraId="45FFD717" w14:textId="77777777" w:rsidTr="00576A88">
        <w:trPr>
          <w:trHeight w:val="578"/>
        </w:trPr>
        <w:tc>
          <w:tcPr>
            <w:tcW w:w="2800" w:type="dxa"/>
            <w:tcBorders>
              <w:top w:val="single" w:sz="5" w:space="0" w:color="000000"/>
              <w:left w:val="single" w:sz="5" w:space="0" w:color="000000"/>
              <w:bottom w:val="single" w:sz="5" w:space="0" w:color="000000"/>
              <w:right w:val="single" w:sz="5" w:space="0" w:color="000000"/>
            </w:tcBorders>
          </w:tcPr>
          <w:p w14:paraId="5FA8F86A"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704EF709"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20681021"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533F7F34"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 xml:space="preserve">Page 7 </w:t>
            </w:r>
          </w:p>
        </w:tc>
      </w:tr>
      <w:tr w:rsidR="0047536F" w:rsidRPr="004C1685" w14:paraId="3B453D3E" w14:textId="77777777" w:rsidTr="00576A88">
        <w:trPr>
          <w:trHeight w:val="333"/>
        </w:trPr>
        <w:tc>
          <w:tcPr>
            <w:tcW w:w="2800" w:type="dxa"/>
            <w:tcBorders>
              <w:top w:val="single" w:sz="5" w:space="0" w:color="000000"/>
              <w:left w:val="single" w:sz="5" w:space="0" w:color="000000"/>
              <w:bottom w:val="single" w:sz="5" w:space="0" w:color="000000"/>
              <w:right w:val="single" w:sz="5" w:space="0" w:color="000000"/>
            </w:tcBorders>
          </w:tcPr>
          <w:p w14:paraId="02EB6819"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1C053949"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0F7373D3"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5B2F2903"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 8 &amp; figure 2</w:t>
            </w:r>
          </w:p>
        </w:tc>
      </w:tr>
      <w:tr w:rsidR="0047536F" w:rsidRPr="004C1685" w14:paraId="1F2B6D37" w14:textId="77777777" w:rsidTr="00576A88">
        <w:trPr>
          <w:trHeight w:val="578"/>
        </w:trPr>
        <w:tc>
          <w:tcPr>
            <w:tcW w:w="2800" w:type="dxa"/>
            <w:tcBorders>
              <w:top w:val="single" w:sz="5" w:space="0" w:color="000000"/>
              <w:left w:val="single" w:sz="5" w:space="0" w:color="000000"/>
              <w:bottom w:val="single" w:sz="5" w:space="0" w:color="000000"/>
              <w:right w:val="single" w:sz="5" w:space="0" w:color="000000"/>
            </w:tcBorders>
          </w:tcPr>
          <w:p w14:paraId="6A4B559A"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671FEC3B"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4EB673DE"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4887DCB8" w14:textId="4C3A60A3" w:rsidR="0047536F" w:rsidRPr="004C1685" w:rsidRDefault="0047536F" w:rsidP="00576A88">
            <w:pPr>
              <w:pStyle w:val="Default"/>
              <w:spacing w:before="40" w:after="40"/>
              <w:rPr>
                <w:rFonts w:ascii="Arial" w:hAnsi="Arial" w:cs="Arial"/>
                <w:color w:val="auto"/>
              </w:rPr>
            </w:pPr>
            <w:r>
              <w:rPr>
                <w:rFonts w:ascii="Arial" w:hAnsi="Arial" w:cs="Arial"/>
                <w:color w:val="auto"/>
              </w:rPr>
              <w:t>Pages 8 &amp; 9,  and tables 1&amp; supplementary</w:t>
            </w:r>
            <w:r w:rsidR="00A439C4">
              <w:rPr>
                <w:rFonts w:ascii="Arial" w:hAnsi="Arial" w:cs="Arial"/>
                <w:color w:val="auto"/>
              </w:rPr>
              <w:t xml:space="preserve"> s2</w:t>
            </w:r>
          </w:p>
        </w:tc>
      </w:tr>
      <w:tr w:rsidR="0047536F" w:rsidRPr="004C1685" w14:paraId="4108EF1F" w14:textId="77777777" w:rsidTr="00576A88">
        <w:trPr>
          <w:trHeight w:val="335"/>
        </w:trPr>
        <w:tc>
          <w:tcPr>
            <w:tcW w:w="2800" w:type="dxa"/>
            <w:tcBorders>
              <w:top w:val="single" w:sz="5" w:space="0" w:color="000000"/>
              <w:left w:val="single" w:sz="5" w:space="0" w:color="000000"/>
              <w:bottom w:val="single" w:sz="5" w:space="0" w:color="000000"/>
              <w:right w:val="single" w:sz="5" w:space="0" w:color="000000"/>
            </w:tcBorders>
          </w:tcPr>
          <w:p w14:paraId="60099FCF"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6C44B751"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23398694"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70ECA1D2"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 xml:space="preserve">Pages 8 &amp; 9 </w:t>
            </w:r>
          </w:p>
        </w:tc>
      </w:tr>
      <w:tr w:rsidR="0047536F" w:rsidRPr="004C1685" w14:paraId="03E13A59" w14:textId="77777777" w:rsidTr="00576A88">
        <w:trPr>
          <w:trHeight w:val="333"/>
        </w:trPr>
        <w:tc>
          <w:tcPr>
            <w:tcW w:w="2800" w:type="dxa"/>
            <w:tcBorders>
              <w:top w:val="single" w:sz="5" w:space="0" w:color="000000"/>
              <w:left w:val="single" w:sz="5" w:space="0" w:color="000000"/>
              <w:bottom w:val="single" w:sz="5" w:space="0" w:color="000000"/>
              <w:right w:val="single" w:sz="5" w:space="0" w:color="000000"/>
            </w:tcBorders>
          </w:tcPr>
          <w:p w14:paraId="0ECA5F97"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04C1E9D8"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1E34A99C"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655B8A9B"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 8</w:t>
            </w:r>
          </w:p>
        </w:tc>
      </w:tr>
      <w:tr w:rsidR="0047536F" w:rsidRPr="004C1685" w14:paraId="11180AD7" w14:textId="77777777" w:rsidTr="00576A88">
        <w:trPr>
          <w:trHeight w:val="393"/>
        </w:trPr>
        <w:tc>
          <w:tcPr>
            <w:tcW w:w="2800" w:type="dxa"/>
            <w:tcBorders>
              <w:top w:val="single" w:sz="5" w:space="0" w:color="000000"/>
              <w:left w:val="single" w:sz="5" w:space="0" w:color="000000"/>
              <w:bottom w:val="double" w:sz="2" w:space="0" w:color="FFFFCC"/>
              <w:right w:val="single" w:sz="5" w:space="0" w:color="000000"/>
            </w:tcBorders>
          </w:tcPr>
          <w:p w14:paraId="72881A3B"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6A634896"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7DE485C5"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w:t>
            </w:r>
            <w:r w:rsidRPr="004C1685">
              <w:rPr>
                <w:rFonts w:ascii="Arial" w:hAnsi="Arial" w:cs="Arial"/>
                <w:sz w:val="20"/>
                <w:szCs w:val="20"/>
              </w:rPr>
              <w:lastRenderedPageBreak/>
              <w:t xml:space="preserve">16]). </w:t>
            </w:r>
          </w:p>
        </w:tc>
        <w:tc>
          <w:tcPr>
            <w:tcW w:w="1260" w:type="dxa"/>
            <w:tcBorders>
              <w:top w:val="single" w:sz="5" w:space="0" w:color="000000"/>
              <w:left w:val="single" w:sz="5" w:space="0" w:color="000000"/>
              <w:bottom w:val="double" w:sz="5" w:space="0" w:color="000000"/>
              <w:right w:val="single" w:sz="5" w:space="0" w:color="000000"/>
            </w:tcBorders>
          </w:tcPr>
          <w:p w14:paraId="42ECCA41" w14:textId="3110CB1A" w:rsidR="0047536F" w:rsidRPr="004C1685" w:rsidRDefault="0047536F" w:rsidP="00576A88">
            <w:pPr>
              <w:pStyle w:val="Default"/>
              <w:spacing w:before="40" w:after="40"/>
              <w:rPr>
                <w:rFonts w:ascii="Arial" w:hAnsi="Arial" w:cs="Arial"/>
                <w:color w:val="auto"/>
              </w:rPr>
            </w:pPr>
            <w:r>
              <w:rPr>
                <w:rFonts w:ascii="Arial" w:hAnsi="Arial" w:cs="Arial"/>
                <w:color w:val="auto"/>
              </w:rPr>
              <w:lastRenderedPageBreak/>
              <w:t>Page 9 &amp;</w:t>
            </w:r>
            <w:r>
              <w:t xml:space="preserve"> </w:t>
            </w:r>
            <w:r w:rsidR="00A439C4">
              <w:rPr>
                <w:rFonts w:ascii="Arial" w:hAnsi="Arial" w:cs="Arial"/>
                <w:color w:val="auto"/>
              </w:rPr>
              <w:lastRenderedPageBreak/>
              <w:t>tables S3</w:t>
            </w:r>
            <w:r w:rsidRPr="00A907BE">
              <w:rPr>
                <w:rFonts w:ascii="Arial" w:hAnsi="Arial" w:cs="Arial"/>
                <w:color w:val="auto"/>
              </w:rPr>
              <w:t>-6].</w:t>
            </w:r>
            <w:r>
              <w:rPr>
                <w:rFonts w:ascii="Arial" w:hAnsi="Arial" w:cs="Arial"/>
                <w:color w:val="auto"/>
              </w:rPr>
              <w:t xml:space="preserve"> </w:t>
            </w:r>
          </w:p>
        </w:tc>
      </w:tr>
      <w:tr w:rsidR="0047536F" w:rsidRPr="004C1685" w14:paraId="6E4C69E8" w14:textId="77777777" w:rsidTr="00576A8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2648ACF" w14:textId="77777777" w:rsidR="0047536F" w:rsidRPr="004C1685" w:rsidRDefault="0047536F" w:rsidP="00576A88">
            <w:pPr>
              <w:pStyle w:val="Default"/>
              <w:rPr>
                <w:rFonts w:ascii="Arial" w:hAnsi="Arial" w:cs="Arial"/>
                <w:sz w:val="22"/>
                <w:szCs w:val="22"/>
              </w:rPr>
            </w:pPr>
            <w:r w:rsidRPr="004C1685">
              <w:rPr>
                <w:rFonts w:ascii="Arial" w:hAnsi="Arial" w:cs="Arial"/>
                <w:b/>
                <w:bCs/>
                <w:sz w:val="22"/>
                <w:szCs w:val="22"/>
              </w:rPr>
              <w:lastRenderedPageBreak/>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62E0396" w14:textId="77777777" w:rsidR="0047536F" w:rsidRPr="004C1685" w:rsidRDefault="0047536F" w:rsidP="00576A88">
            <w:pPr>
              <w:pStyle w:val="Default"/>
              <w:jc w:val="center"/>
              <w:rPr>
                <w:rFonts w:ascii="Arial" w:hAnsi="Arial" w:cs="Arial"/>
                <w:color w:val="auto"/>
              </w:rPr>
            </w:pPr>
          </w:p>
        </w:tc>
      </w:tr>
      <w:tr w:rsidR="0047536F" w:rsidRPr="004C1685" w14:paraId="456917AD" w14:textId="77777777" w:rsidTr="00576A88">
        <w:trPr>
          <w:trHeight w:val="578"/>
        </w:trPr>
        <w:tc>
          <w:tcPr>
            <w:tcW w:w="2800" w:type="dxa"/>
            <w:tcBorders>
              <w:top w:val="single" w:sz="5" w:space="0" w:color="000000"/>
              <w:left w:val="single" w:sz="5" w:space="0" w:color="000000"/>
              <w:bottom w:val="single" w:sz="5" w:space="0" w:color="000000"/>
              <w:right w:val="single" w:sz="5" w:space="0" w:color="000000"/>
            </w:tcBorders>
          </w:tcPr>
          <w:p w14:paraId="0487D003"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6943B7C3"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65EDA847" w14:textId="77777777" w:rsidR="0047536F" w:rsidRPr="004C1685" w:rsidRDefault="0047536F" w:rsidP="00576A88">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695D8FF8"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 10</w:t>
            </w:r>
          </w:p>
        </w:tc>
      </w:tr>
      <w:tr w:rsidR="0047536F" w:rsidRPr="004C1685" w14:paraId="2D71FE09" w14:textId="77777777" w:rsidTr="00576A88">
        <w:trPr>
          <w:trHeight w:val="578"/>
        </w:trPr>
        <w:tc>
          <w:tcPr>
            <w:tcW w:w="2800" w:type="dxa"/>
            <w:tcBorders>
              <w:top w:val="single" w:sz="5" w:space="0" w:color="000000"/>
              <w:left w:val="single" w:sz="5" w:space="0" w:color="000000"/>
              <w:bottom w:val="single" w:sz="5" w:space="0" w:color="000000"/>
              <w:right w:val="single" w:sz="5" w:space="0" w:color="000000"/>
            </w:tcBorders>
          </w:tcPr>
          <w:p w14:paraId="6BBE27FA"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7910A3BE"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0E66AF08"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145574E4"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Pages 10 &amp;11</w:t>
            </w:r>
          </w:p>
        </w:tc>
      </w:tr>
      <w:tr w:rsidR="0047536F" w:rsidRPr="004C1685" w14:paraId="69D8798C" w14:textId="77777777" w:rsidTr="00576A88">
        <w:trPr>
          <w:trHeight w:val="420"/>
        </w:trPr>
        <w:tc>
          <w:tcPr>
            <w:tcW w:w="2800" w:type="dxa"/>
            <w:tcBorders>
              <w:top w:val="single" w:sz="5" w:space="0" w:color="000000"/>
              <w:left w:val="single" w:sz="5" w:space="0" w:color="000000"/>
              <w:bottom w:val="double" w:sz="2" w:space="0" w:color="FFFFCC"/>
              <w:right w:val="single" w:sz="5" w:space="0" w:color="000000"/>
            </w:tcBorders>
          </w:tcPr>
          <w:p w14:paraId="092B6362"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60905E59"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1D805B91"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60459E58"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Page11</w:t>
            </w:r>
          </w:p>
        </w:tc>
      </w:tr>
      <w:tr w:rsidR="0047536F" w:rsidRPr="004C1685" w14:paraId="071EDD02" w14:textId="77777777" w:rsidTr="00576A88">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0BBD90F" w14:textId="77777777" w:rsidR="0047536F" w:rsidRPr="004C1685" w:rsidRDefault="0047536F" w:rsidP="00576A88">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182EF30" w14:textId="77777777" w:rsidR="0047536F" w:rsidRPr="004C1685" w:rsidRDefault="0047536F" w:rsidP="00576A88">
            <w:pPr>
              <w:pStyle w:val="Default"/>
              <w:jc w:val="center"/>
              <w:rPr>
                <w:rFonts w:ascii="Arial" w:hAnsi="Arial" w:cs="Arial"/>
                <w:color w:val="auto"/>
              </w:rPr>
            </w:pPr>
          </w:p>
        </w:tc>
      </w:tr>
      <w:tr w:rsidR="0047536F" w:rsidRPr="004C1685" w14:paraId="6CA36F53" w14:textId="77777777" w:rsidTr="007567A6">
        <w:trPr>
          <w:trHeight w:val="315"/>
        </w:trPr>
        <w:tc>
          <w:tcPr>
            <w:tcW w:w="2800" w:type="dxa"/>
            <w:tcBorders>
              <w:top w:val="single" w:sz="5" w:space="0" w:color="000000"/>
              <w:left w:val="single" w:sz="5" w:space="0" w:color="000000"/>
              <w:bottom w:val="double" w:sz="5" w:space="0" w:color="000000"/>
              <w:right w:val="single" w:sz="5" w:space="0" w:color="000000"/>
            </w:tcBorders>
          </w:tcPr>
          <w:p w14:paraId="46113DAA"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1E77757B" w14:textId="77777777" w:rsidR="0047536F" w:rsidRPr="004C1685" w:rsidRDefault="0047536F" w:rsidP="00576A88">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67E2B78A" w14:textId="77777777" w:rsidR="0047536F" w:rsidRPr="004C1685" w:rsidRDefault="0047536F" w:rsidP="00576A8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7FA80A63" w14:textId="77777777" w:rsidR="0047536F" w:rsidRPr="004C1685" w:rsidRDefault="0047536F" w:rsidP="00576A88">
            <w:pPr>
              <w:pStyle w:val="Default"/>
              <w:spacing w:before="40" w:after="40"/>
              <w:rPr>
                <w:rFonts w:ascii="Arial" w:hAnsi="Arial" w:cs="Arial"/>
                <w:color w:val="auto"/>
              </w:rPr>
            </w:pPr>
            <w:r>
              <w:rPr>
                <w:rFonts w:ascii="Arial" w:hAnsi="Arial" w:cs="Arial"/>
                <w:color w:val="auto"/>
              </w:rPr>
              <w:t>Page 12</w:t>
            </w:r>
          </w:p>
        </w:tc>
      </w:tr>
    </w:tbl>
    <w:p w14:paraId="54F2AAA1" w14:textId="77777777" w:rsidR="0047536F" w:rsidRPr="004C1685" w:rsidRDefault="0047536F" w:rsidP="0047536F">
      <w:pPr>
        <w:pStyle w:val="Default"/>
        <w:rPr>
          <w:rFonts w:ascii="Arial" w:hAnsi="Arial" w:cs="Arial"/>
          <w:color w:val="auto"/>
        </w:rPr>
      </w:pPr>
    </w:p>
    <w:p w14:paraId="7C88B67B" w14:textId="77777777" w:rsidR="0047536F" w:rsidRPr="00363B8D" w:rsidRDefault="0047536F" w:rsidP="0047536F">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1D722B5C" w14:textId="3EE08E2D" w:rsidR="007567A6" w:rsidRDefault="0047536F" w:rsidP="007567A6">
      <w:pPr>
        <w:pStyle w:val="CM1"/>
        <w:spacing w:after="130"/>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p>
    <w:p w14:paraId="60BF3A2B" w14:textId="2C0D1572" w:rsidR="0047536F" w:rsidRPr="007567A6" w:rsidRDefault="0047536F" w:rsidP="007567A6">
      <w:pPr>
        <w:rPr>
          <w:lang w:val="da-DK" w:eastAsia="en-CA"/>
        </w:rPr>
        <w:sectPr w:rsidR="0047536F" w:rsidRPr="007567A6" w:rsidSect="005A280D">
          <w:footerReference w:type="default" r:id="rId8"/>
          <w:pgSz w:w="16838" w:h="11906" w:orient="landscape"/>
          <w:pgMar w:top="1440" w:right="1440" w:bottom="1440" w:left="1440" w:header="708" w:footer="708" w:gutter="0"/>
          <w:cols w:space="708"/>
          <w:docGrid w:linePitch="360"/>
        </w:sectPr>
      </w:pPr>
    </w:p>
    <w:p w14:paraId="6722F4A9" w14:textId="368B14F7" w:rsidR="00440B60" w:rsidRPr="00440B60" w:rsidRDefault="0047536F" w:rsidP="00440B60">
      <w:pPr>
        <w:rPr>
          <w:b/>
        </w:rPr>
      </w:pPr>
      <w:r>
        <w:rPr>
          <w:b/>
        </w:rPr>
        <w:lastRenderedPageBreak/>
        <w:t>Supplementary S2</w:t>
      </w:r>
      <w:r w:rsidR="00440B60" w:rsidRPr="00440B60">
        <w:rPr>
          <w:b/>
        </w:rPr>
        <w:t>: Additional information on studies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20"/>
        <w:gridCol w:w="2318"/>
        <w:gridCol w:w="49"/>
        <w:gridCol w:w="3079"/>
        <w:gridCol w:w="152"/>
        <w:gridCol w:w="142"/>
        <w:gridCol w:w="969"/>
        <w:gridCol w:w="154"/>
        <w:gridCol w:w="282"/>
        <w:gridCol w:w="2645"/>
        <w:gridCol w:w="157"/>
        <w:gridCol w:w="2035"/>
      </w:tblGrid>
      <w:tr w:rsidR="00F04492" w14:paraId="081EDE4C" w14:textId="77777777" w:rsidTr="000E0C08">
        <w:trPr>
          <w:trHeight w:val="518"/>
        </w:trPr>
        <w:tc>
          <w:tcPr>
            <w:tcW w:w="1938" w:type="dxa"/>
            <w:tcBorders>
              <w:top w:val="single" w:sz="4" w:space="0" w:color="auto"/>
              <w:bottom w:val="single" w:sz="4" w:space="0" w:color="auto"/>
            </w:tcBorders>
          </w:tcPr>
          <w:p w14:paraId="4310DC79" w14:textId="77777777" w:rsidR="00440B60" w:rsidRPr="00440B60" w:rsidRDefault="00440B60" w:rsidP="00181F7D">
            <w:pPr>
              <w:rPr>
                <w:b/>
              </w:rPr>
            </w:pPr>
            <w:r w:rsidRPr="00440B60">
              <w:rPr>
                <w:b/>
              </w:rPr>
              <w:t>Study</w:t>
            </w:r>
            <w:r w:rsidR="00707329">
              <w:rPr>
                <w:b/>
              </w:rPr>
              <w:t xml:space="preserve"> </w:t>
            </w:r>
          </w:p>
        </w:tc>
        <w:tc>
          <w:tcPr>
            <w:tcW w:w="2338" w:type="dxa"/>
            <w:gridSpan w:val="2"/>
            <w:tcBorders>
              <w:top w:val="single" w:sz="4" w:space="0" w:color="auto"/>
              <w:bottom w:val="single" w:sz="4" w:space="0" w:color="auto"/>
            </w:tcBorders>
          </w:tcPr>
          <w:p w14:paraId="78E6E911" w14:textId="77777777" w:rsidR="00440B60" w:rsidRPr="00440B60" w:rsidRDefault="00440B60" w:rsidP="00181F7D">
            <w:pPr>
              <w:rPr>
                <w:b/>
              </w:rPr>
            </w:pPr>
            <w:r>
              <w:rPr>
                <w:b/>
              </w:rPr>
              <w:t xml:space="preserve">Study </w:t>
            </w:r>
            <w:r w:rsidR="003F439F">
              <w:rPr>
                <w:b/>
              </w:rPr>
              <w:t>l</w:t>
            </w:r>
            <w:r w:rsidRPr="00440B60">
              <w:rPr>
                <w:b/>
              </w:rPr>
              <w:t xml:space="preserve">ocation </w:t>
            </w:r>
          </w:p>
        </w:tc>
        <w:tc>
          <w:tcPr>
            <w:tcW w:w="3128" w:type="dxa"/>
            <w:gridSpan w:val="2"/>
            <w:tcBorders>
              <w:top w:val="single" w:sz="4" w:space="0" w:color="auto"/>
              <w:bottom w:val="single" w:sz="4" w:space="0" w:color="auto"/>
            </w:tcBorders>
          </w:tcPr>
          <w:p w14:paraId="4D882C95" w14:textId="77777777" w:rsidR="00440B60" w:rsidRPr="00440B60" w:rsidRDefault="00440B60" w:rsidP="00181F7D">
            <w:pPr>
              <w:rPr>
                <w:b/>
              </w:rPr>
            </w:pPr>
            <w:r w:rsidRPr="00440B60">
              <w:rPr>
                <w:b/>
              </w:rPr>
              <w:t>Participants</w:t>
            </w:r>
            <w:r>
              <w:rPr>
                <w:b/>
              </w:rPr>
              <w:t xml:space="preserve"> details</w:t>
            </w:r>
            <w:r w:rsidRPr="00440B60">
              <w:rPr>
                <w:b/>
              </w:rPr>
              <w:t xml:space="preserve"> </w:t>
            </w:r>
          </w:p>
        </w:tc>
        <w:tc>
          <w:tcPr>
            <w:tcW w:w="1263" w:type="dxa"/>
            <w:gridSpan w:val="3"/>
            <w:tcBorders>
              <w:top w:val="single" w:sz="4" w:space="0" w:color="auto"/>
              <w:bottom w:val="single" w:sz="4" w:space="0" w:color="auto"/>
            </w:tcBorders>
          </w:tcPr>
          <w:p w14:paraId="7C233042" w14:textId="77777777" w:rsidR="00440B60" w:rsidRPr="00440B60" w:rsidRDefault="00440B60" w:rsidP="00E205BA">
            <w:pPr>
              <w:jc w:val="center"/>
              <w:rPr>
                <w:b/>
              </w:rPr>
            </w:pPr>
            <w:r w:rsidRPr="00440B60">
              <w:rPr>
                <w:b/>
              </w:rPr>
              <w:t>Duration</w:t>
            </w:r>
          </w:p>
        </w:tc>
        <w:tc>
          <w:tcPr>
            <w:tcW w:w="3081" w:type="dxa"/>
            <w:gridSpan w:val="3"/>
            <w:tcBorders>
              <w:top w:val="single" w:sz="4" w:space="0" w:color="auto"/>
              <w:bottom w:val="single" w:sz="4" w:space="0" w:color="auto"/>
            </w:tcBorders>
          </w:tcPr>
          <w:p w14:paraId="6CFF55E6" w14:textId="1CC3E8B5" w:rsidR="00440B60" w:rsidRPr="00440B60" w:rsidRDefault="008762AE" w:rsidP="00137763">
            <w:pPr>
              <w:jc w:val="center"/>
              <w:rPr>
                <w:b/>
              </w:rPr>
            </w:pPr>
            <w:r>
              <w:rPr>
                <w:b/>
              </w:rPr>
              <w:t>Functioning w</w:t>
            </w:r>
            <w:r w:rsidR="00137763">
              <w:rPr>
                <w:b/>
              </w:rPr>
              <w:t>as primary study</w:t>
            </w:r>
            <w:r w:rsidR="007C66AE">
              <w:rPr>
                <w:b/>
              </w:rPr>
              <w:t xml:space="preserve"> outcome</w:t>
            </w:r>
            <w:r w:rsidR="005D7F24">
              <w:rPr>
                <w:b/>
              </w:rPr>
              <w:t xml:space="preserve">/Analyses </w:t>
            </w:r>
            <w:r w:rsidR="007C66AE">
              <w:rPr>
                <w:b/>
              </w:rPr>
              <w:t xml:space="preserve">  </w:t>
            </w:r>
          </w:p>
        </w:tc>
        <w:tc>
          <w:tcPr>
            <w:tcW w:w="1577" w:type="dxa"/>
            <w:gridSpan w:val="2"/>
            <w:tcBorders>
              <w:top w:val="single" w:sz="4" w:space="0" w:color="auto"/>
              <w:bottom w:val="single" w:sz="4" w:space="0" w:color="auto"/>
            </w:tcBorders>
          </w:tcPr>
          <w:p w14:paraId="1A8F5790" w14:textId="051D6CEB" w:rsidR="00440B60" w:rsidRPr="00440B60" w:rsidRDefault="00822202" w:rsidP="00243FE9">
            <w:pPr>
              <w:jc w:val="center"/>
              <w:rPr>
                <w:b/>
              </w:rPr>
            </w:pPr>
            <w:r>
              <w:rPr>
                <w:b/>
              </w:rPr>
              <w:t>Industry sponsor</w:t>
            </w:r>
            <w:r w:rsidR="005D7F24">
              <w:rPr>
                <w:b/>
              </w:rPr>
              <w:t>/ Trial number</w:t>
            </w:r>
          </w:p>
        </w:tc>
      </w:tr>
      <w:tr w:rsidR="00F04492" w14:paraId="2E2164C2" w14:textId="77777777" w:rsidTr="000E0C08">
        <w:trPr>
          <w:trHeight w:val="1110"/>
        </w:trPr>
        <w:tc>
          <w:tcPr>
            <w:tcW w:w="1938" w:type="dxa"/>
            <w:tcBorders>
              <w:top w:val="single" w:sz="4" w:space="0" w:color="auto"/>
            </w:tcBorders>
          </w:tcPr>
          <w:p w14:paraId="1D46EE24" w14:textId="38EFA540" w:rsidR="00A42211" w:rsidRDefault="00A42211" w:rsidP="00A42211">
            <w:pPr>
              <w:rPr>
                <w:sz w:val="20"/>
                <w:szCs w:val="20"/>
              </w:rPr>
            </w:pPr>
            <w:proofErr w:type="spellStart"/>
            <w:r>
              <w:rPr>
                <w:sz w:val="20"/>
                <w:szCs w:val="20"/>
              </w:rPr>
              <w:t>Alph</w:t>
            </w:r>
            <w:r w:rsidR="00EC13B7">
              <w:rPr>
                <w:sz w:val="20"/>
                <w:szCs w:val="20"/>
              </w:rPr>
              <w:t>s</w:t>
            </w:r>
            <w:proofErr w:type="spellEnd"/>
            <w:r>
              <w:rPr>
                <w:sz w:val="20"/>
                <w:szCs w:val="20"/>
              </w:rPr>
              <w:t xml:space="preserve"> et al., (2015)    </w:t>
            </w:r>
          </w:p>
          <w:p w14:paraId="51B8EE09" w14:textId="0CC256C9" w:rsidR="00440B60" w:rsidRPr="00F56927" w:rsidRDefault="00440B60" w:rsidP="00181F7D">
            <w:pPr>
              <w:rPr>
                <w:sz w:val="20"/>
                <w:szCs w:val="20"/>
              </w:rPr>
            </w:pPr>
          </w:p>
        </w:tc>
        <w:tc>
          <w:tcPr>
            <w:tcW w:w="2338" w:type="dxa"/>
            <w:gridSpan w:val="2"/>
            <w:tcBorders>
              <w:top w:val="single" w:sz="4" w:space="0" w:color="auto"/>
            </w:tcBorders>
          </w:tcPr>
          <w:p w14:paraId="4A585899" w14:textId="64586ECF" w:rsidR="00440B60" w:rsidRDefault="00440B60" w:rsidP="00261E59">
            <w:r w:rsidRPr="00E36A22">
              <w:t>Multi</w:t>
            </w:r>
            <w:r>
              <w:t>-</w:t>
            </w:r>
            <w:proofErr w:type="spellStart"/>
            <w:r>
              <w:t>center</w:t>
            </w:r>
            <w:proofErr w:type="spellEnd"/>
            <w:r>
              <w:t>:</w:t>
            </w:r>
            <w:r w:rsidR="00261E59">
              <w:t xml:space="preserve"> </w:t>
            </w:r>
            <w:r w:rsidR="00A42211">
              <w:t xml:space="preserve">US </w:t>
            </w:r>
            <w:proofErr w:type="spellStart"/>
            <w:r w:rsidR="00A42211">
              <w:t>Centers</w:t>
            </w:r>
            <w:proofErr w:type="spellEnd"/>
          </w:p>
          <w:p w14:paraId="09051C7A" w14:textId="77777777" w:rsidR="00241B9D" w:rsidRDefault="00241B9D" w:rsidP="00261E59"/>
          <w:p w14:paraId="3E90AD61" w14:textId="242217C3" w:rsidR="00241B9D" w:rsidRDefault="00241B9D" w:rsidP="00261E59"/>
        </w:tc>
        <w:tc>
          <w:tcPr>
            <w:tcW w:w="3128" w:type="dxa"/>
            <w:gridSpan w:val="2"/>
            <w:tcBorders>
              <w:top w:val="single" w:sz="4" w:space="0" w:color="auto"/>
            </w:tcBorders>
          </w:tcPr>
          <w:p w14:paraId="4F584179" w14:textId="0D99D78A" w:rsidR="00440B60" w:rsidRDefault="00440B60" w:rsidP="00DA6794">
            <w:r>
              <w:t>Mean a</w:t>
            </w:r>
            <w:r w:rsidR="00E87A59">
              <w:t>ge=</w:t>
            </w:r>
            <w:r w:rsidR="00A42211">
              <w:t xml:space="preserve"> 38.1</w:t>
            </w:r>
            <w:r w:rsidR="00E205BA">
              <w:t>(</w:t>
            </w:r>
            <w:r w:rsidR="00154746">
              <w:t>±</w:t>
            </w:r>
            <w:r w:rsidR="00E87A59">
              <w:t>10·</w:t>
            </w:r>
            <w:r w:rsidR="00A42211">
              <w:t>5</w:t>
            </w:r>
            <w:r w:rsidR="00E205BA">
              <w:t>)</w:t>
            </w:r>
            <w:r w:rsidRPr="00440B60">
              <w:t xml:space="preserve"> years; </w:t>
            </w:r>
            <w:r>
              <w:t>Dia</w:t>
            </w:r>
            <w:r w:rsidR="00DA6794">
              <w:t>gnosis=</w:t>
            </w:r>
            <w:r w:rsidRPr="00440B60">
              <w:t>Schizophrenia</w:t>
            </w:r>
            <w:r w:rsidR="00DA6794">
              <w:t>;</w:t>
            </w:r>
          </w:p>
          <w:p w14:paraId="013044B5" w14:textId="6B37F998" w:rsidR="00EE0EBC" w:rsidRDefault="00DA6794" w:rsidP="00DA6794">
            <w:r w:rsidRPr="00DA6794">
              <w:t>Out</w:t>
            </w:r>
            <w:r w:rsidR="00D239E7">
              <w:t>patient</w:t>
            </w:r>
            <w:r w:rsidR="0026521E">
              <w:t>s</w:t>
            </w:r>
          </w:p>
        </w:tc>
        <w:tc>
          <w:tcPr>
            <w:tcW w:w="1263" w:type="dxa"/>
            <w:gridSpan w:val="3"/>
            <w:tcBorders>
              <w:top w:val="single" w:sz="4" w:space="0" w:color="auto"/>
            </w:tcBorders>
          </w:tcPr>
          <w:p w14:paraId="33C89697" w14:textId="5FEDB5E0" w:rsidR="00440B60" w:rsidRDefault="00A42211" w:rsidP="00AD2794">
            <w:pPr>
              <w:jc w:val="center"/>
            </w:pPr>
            <w:r>
              <w:t>65</w:t>
            </w:r>
            <w:r w:rsidR="00E205BA">
              <w:t xml:space="preserve"> weeks</w:t>
            </w:r>
          </w:p>
        </w:tc>
        <w:tc>
          <w:tcPr>
            <w:tcW w:w="3081" w:type="dxa"/>
            <w:gridSpan w:val="3"/>
            <w:tcBorders>
              <w:top w:val="single" w:sz="4" w:space="0" w:color="auto"/>
            </w:tcBorders>
          </w:tcPr>
          <w:p w14:paraId="3145F999" w14:textId="77777777" w:rsidR="00137763" w:rsidRDefault="0019266C" w:rsidP="00983708">
            <w:pPr>
              <w:jc w:val="center"/>
            </w:pPr>
            <w:r w:rsidRPr="00DC16E0">
              <w:t>No</w:t>
            </w:r>
          </w:p>
          <w:p w14:paraId="64852049" w14:textId="72D123B3" w:rsidR="0026521E" w:rsidRPr="00DC16E0" w:rsidRDefault="006C348A" w:rsidP="00983708">
            <w:pPr>
              <w:jc w:val="center"/>
            </w:pPr>
            <w:r>
              <w:t>ITT</w:t>
            </w:r>
          </w:p>
          <w:p w14:paraId="62346D77" w14:textId="77777777" w:rsidR="00440B60" w:rsidRPr="00DC16E0" w:rsidRDefault="00440B60" w:rsidP="00983708">
            <w:pPr>
              <w:jc w:val="center"/>
            </w:pPr>
          </w:p>
        </w:tc>
        <w:tc>
          <w:tcPr>
            <w:tcW w:w="1577" w:type="dxa"/>
            <w:gridSpan w:val="2"/>
            <w:tcBorders>
              <w:top w:val="single" w:sz="4" w:space="0" w:color="auto"/>
            </w:tcBorders>
          </w:tcPr>
          <w:p w14:paraId="5C2B07B4" w14:textId="77777777" w:rsidR="00440B60" w:rsidRDefault="00F04492" w:rsidP="00227305">
            <w:pPr>
              <w:jc w:val="center"/>
            </w:pPr>
            <w:r w:rsidRPr="00DC16E0">
              <w:t>Yes</w:t>
            </w:r>
          </w:p>
          <w:p w14:paraId="2A919582" w14:textId="28C09732" w:rsidR="00227305" w:rsidRPr="00DC16E0" w:rsidRDefault="00A42211" w:rsidP="00227305">
            <w:pPr>
              <w:jc w:val="center"/>
            </w:pPr>
            <w:r w:rsidRPr="00B0477D">
              <w:t>NCT01157351</w:t>
            </w:r>
            <w:r w:rsidR="00227305">
              <w:t xml:space="preserve">   </w:t>
            </w:r>
          </w:p>
        </w:tc>
      </w:tr>
      <w:tr w:rsidR="00D239E7" w14:paraId="6016B08B" w14:textId="77777777" w:rsidTr="000E0C08">
        <w:trPr>
          <w:trHeight w:val="1065"/>
        </w:trPr>
        <w:tc>
          <w:tcPr>
            <w:tcW w:w="1938" w:type="dxa"/>
          </w:tcPr>
          <w:p w14:paraId="62EF810C" w14:textId="5C46CD96" w:rsidR="00A42211" w:rsidRPr="00B00CE6" w:rsidRDefault="00A42211" w:rsidP="00A42211">
            <w:pPr>
              <w:rPr>
                <w:sz w:val="20"/>
                <w:szCs w:val="20"/>
              </w:rPr>
            </w:pPr>
            <w:r w:rsidRPr="00B00CE6">
              <w:rPr>
                <w:sz w:val="20"/>
                <w:szCs w:val="20"/>
              </w:rPr>
              <w:t>Ascher-Svanum et al.,</w:t>
            </w:r>
            <w:r>
              <w:rPr>
                <w:sz w:val="20"/>
                <w:szCs w:val="20"/>
              </w:rPr>
              <w:t xml:space="preserve"> </w:t>
            </w:r>
            <w:r w:rsidRPr="00B00CE6">
              <w:rPr>
                <w:sz w:val="20"/>
                <w:szCs w:val="20"/>
              </w:rPr>
              <w:t>(2014)</w:t>
            </w:r>
          </w:p>
          <w:p w14:paraId="522339B9" w14:textId="0C8A8246" w:rsidR="00C41D34" w:rsidRPr="00B00CE6" w:rsidRDefault="00C41D34" w:rsidP="005638B2">
            <w:pPr>
              <w:rPr>
                <w:sz w:val="20"/>
                <w:szCs w:val="20"/>
              </w:rPr>
            </w:pPr>
          </w:p>
        </w:tc>
        <w:tc>
          <w:tcPr>
            <w:tcW w:w="2338" w:type="dxa"/>
            <w:gridSpan w:val="2"/>
          </w:tcPr>
          <w:p w14:paraId="2C6A407B" w14:textId="6EED454F" w:rsidR="00D239E7" w:rsidRPr="00E36A22" w:rsidRDefault="00241B9D" w:rsidP="00261E59">
            <w:r>
              <w:t>Multi-</w:t>
            </w:r>
            <w:proofErr w:type="spellStart"/>
            <w:r>
              <w:t>center</w:t>
            </w:r>
            <w:proofErr w:type="spellEnd"/>
            <w:r>
              <w:t>:</w:t>
            </w:r>
            <w:r w:rsidR="00A42211">
              <w:t xml:space="preserve"> International</w:t>
            </w:r>
            <w:r>
              <w:t xml:space="preserve"> </w:t>
            </w:r>
          </w:p>
        </w:tc>
        <w:tc>
          <w:tcPr>
            <w:tcW w:w="3128" w:type="dxa"/>
            <w:gridSpan w:val="2"/>
          </w:tcPr>
          <w:p w14:paraId="525EC14E" w14:textId="1066BD00" w:rsidR="00DC16E0" w:rsidRPr="00416F9E" w:rsidRDefault="00241B9D" w:rsidP="00D239E7">
            <w:r w:rsidRPr="00416F9E">
              <w:t xml:space="preserve">Mean age= </w:t>
            </w:r>
            <w:r w:rsidR="00A42211" w:rsidRPr="00416F9E">
              <w:t>40.9</w:t>
            </w:r>
            <w:r w:rsidR="00BB3246" w:rsidRPr="00416F9E">
              <w:t>(±10.</w:t>
            </w:r>
            <w:r w:rsidR="00A42211" w:rsidRPr="00416F9E">
              <w:t>9</w:t>
            </w:r>
            <w:r w:rsidR="00BB3246" w:rsidRPr="00416F9E">
              <w:t>) years;</w:t>
            </w:r>
          </w:p>
          <w:p w14:paraId="6F68B0EA" w14:textId="779729BD" w:rsidR="00BB3246" w:rsidRPr="00416F9E" w:rsidRDefault="00BB3246" w:rsidP="00D239E7">
            <w:r w:rsidRPr="00416F9E">
              <w:t>Diagnosis: Schizophrenia;</w:t>
            </w:r>
          </w:p>
          <w:p w14:paraId="61525F5B" w14:textId="6336B15E" w:rsidR="00BB3246" w:rsidRPr="00416F9E" w:rsidRDefault="000E32F4" w:rsidP="00D239E7">
            <w:r>
              <w:t>Outpatients</w:t>
            </w:r>
          </w:p>
        </w:tc>
        <w:tc>
          <w:tcPr>
            <w:tcW w:w="1263" w:type="dxa"/>
            <w:gridSpan w:val="3"/>
          </w:tcPr>
          <w:p w14:paraId="3021133B" w14:textId="392C9048" w:rsidR="00D239E7" w:rsidRDefault="00A42211" w:rsidP="00AD2794">
            <w:pPr>
              <w:jc w:val="center"/>
            </w:pPr>
            <w:r>
              <w:t>104</w:t>
            </w:r>
            <w:r w:rsidR="00241B9D">
              <w:t xml:space="preserve"> weeks</w:t>
            </w:r>
          </w:p>
        </w:tc>
        <w:tc>
          <w:tcPr>
            <w:tcW w:w="3081" w:type="dxa"/>
            <w:gridSpan w:val="3"/>
          </w:tcPr>
          <w:p w14:paraId="43D10028" w14:textId="77777777" w:rsidR="008762AE" w:rsidRDefault="006B3676" w:rsidP="00983708">
            <w:pPr>
              <w:jc w:val="center"/>
            </w:pPr>
            <w:r>
              <w:t>No</w:t>
            </w:r>
          </w:p>
          <w:p w14:paraId="0A3AFE41" w14:textId="337DC9AA" w:rsidR="006B3676" w:rsidRPr="00DC16E0" w:rsidRDefault="006B3676" w:rsidP="00983708">
            <w:pPr>
              <w:jc w:val="center"/>
            </w:pPr>
            <w:r w:rsidRPr="006B3676">
              <w:t>ITT</w:t>
            </w:r>
          </w:p>
        </w:tc>
        <w:tc>
          <w:tcPr>
            <w:tcW w:w="1577" w:type="dxa"/>
            <w:gridSpan w:val="2"/>
          </w:tcPr>
          <w:p w14:paraId="74227835" w14:textId="77777777" w:rsidR="00D239E7" w:rsidRDefault="00B0477D" w:rsidP="00F56927">
            <w:pPr>
              <w:jc w:val="center"/>
            </w:pPr>
            <w:r>
              <w:t>Yes</w:t>
            </w:r>
          </w:p>
          <w:p w14:paraId="1438BF7C" w14:textId="70342801" w:rsidR="00B0477D" w:rsidRPr="00DC16E0" w:rsidRDefault="00A42211" w:rsidP="000E32F4">
            <w:pPr>
              <w:jc w:val="center"/>
            </w:pPr>
            <w:r w:rsidRPr="00227305">
              <w:t>NCT00320489</w:t>
            </w:r>
          </w:p>
        </w:tc>
      </w:tr>
      <w:tr w:rsidR="00C41D34" w:rsidRPr="000A1D5B" w14:paraId="370C4E09" w14:textId="77777777" w:rsidTr="000E0C08">
        <w:trPr>
          <w:trHeight w:val="1619"/>
        </w:trPr>
        <w:tc>
          <w:tcPr>
            <w:tcW w:w="1958" w:type="dxa"/>
            <w:gridSpan w:val="2"/>
          </w:tcPr>
          <w:p w14:paraId="2DEC3DBC" w14:textId="77777777" w:rsidR="00C41D34" w:rsidRDefault="00C41D34" w:rsidP="0009451F">
            <w:pPr>
              <w:rPr>
                <w:sz w:val="20"/>
                <w:szCs w:val="20"/>
              </w:rPr>
            </w:pPr>
            <w:r>
              <w:rPr>
                <w:sz w:val="20"/>
                <w:szCs w:val="20"/>
              </w:rPr>
              <w:t xml:space="preserve">Bai, et al., (2006) </w:t>
            </w:r>
          </w:p>
          <w:p w14:paraId="5B092FCF" w14:textId="77777777" w:rsidR="00C41D34" w:rsidRDefault="00C41D34" w:rsidP="0009451F">
            <w:pPr>
              <w:rPr>
                <w:sz w:val="20"/>
                <w:szCs w:val="20"/>
              </w:rPr>
            </w:pPr>
          </w:p>
          <w:p w14:paraId="0A7C023A" w14:textId="77777777" w:rsidR="00C41D34" w:rsidRDefault="00C41D34" w:rsidP="0009451F">
            <w:pPr>
              <w:rPr>
                <w:sz w:val="20"/>
                <w:szCs w:val="20"/>
              </w:rPr>
            </w:pPr>
          </w:p>
          <w:p w14:paraId="3557E6CC" w14:textId="77777777" w:rsidR="00145CF5" w:rsidRDefault="00145CF5" w:rsidP="00145CF5">
            <w:pPr>
              <w:rPr>
                <w:sz w:val="20"/>
                <w:szCs w:val="20"/>
              </w:rPr>
            </w:pPr>
          </w:p>
          <w:p w14:paraId="6F72B1AA" w14:textId="1F3452C4" w:rsidR="00145CF5" w:rsidRPr="00AA64A9" w:rsidRDefault="00145CF5" w:rsidP="00145CF5">
            <w:pPr>
              <w:rPr>
                <w:sz w:val="20"/>
                <w:szCs w:val="20"/>
              </w:rPr>
            </w:pPr>
            <w:r w:rsidRPr="00AA64A9">
              <w:rPr>
                <w:sz w:val="20"/>
                <w:szCs w:val="20"/>
              </w:rPr>
              <w:t xml:space="preserve">Berwaerts et al., </w:t>
            </w:r>
          </w:p>
          <w:p w14:paraId="1E16AD1D" w14:textId="77777777" w:rsidR="00145CF5" w:rsidRPr="00AA64A9" w:rsidRDefault="00145CF5" w:rsidP="00145CF5">
            <w:pPr>
              <w:rPr>
                <w:sz w:val="20"/>
                <w:szCs w:val="20"/>
              </w:rPr>
            </w:pPr>
            <w:r w:rsidRPr="00AA64A9">
              <w:rPr>
                <w:sz w:val="20"/>
                <w:szCs w:val="20"/>
              </w:rPr>
              <w:t>(2015)</w:t>
            </w:r>
          </w:p>
          <w:p w14:paraId="65B6511B" w14:textId="77777777" w:rsidR="00C41D34" w:rsidRPr="00D239E7" w:rsidRDefault="00C41D34" w:rsidP="0009451F">
            <w:pPr>
              <w:rPr>
                <w:sz w:val="20"/>
                <w:szCs w:val="20"/>
              </w:rPr>
            </w:pPr>
          </w:p>
        </w:tc>
        <w:tc>
          <w:tcPr>
            <w:tcW w:w="2367" w:type="dxa"/>
            <w:gridSpan w:val="2"/>
          </w:tcPr>
          <w:p w14:paraId="7749EC95" w14:textId="77777777" w:rsidR="00C41D34" w:rsidRPr="00416F9E" w:rsidRDefault="00C41D34" w:rsidP="0009451F">
            <w:r w:rsidRPr="00416F9E">
              <w:t xml:space="preserve">Single </w:t>
            </w:r>
            <w:proofErr w:type="spellStart"/>
            <w:r w:rsidRPr="00416F9E">
              <w:t>center</w:t>
            </w:r>
            <w:proofErr w:type="spellEnd"/>
            <w:r w:rsidRPr="00416F9E">
              <w:t xml:space="preserve">: </w:t>
            </w:r>
          </w:p>
          <w:p w14:paraId="6A06059D" w14:textId="77777777" w:rsidR="00C41D34" w:rsidRPr="00416F9E" w:rsidRDefault="00C41D34" w:rsidP="0009451F">
            <w:r w:rsidRPr="00416F9E">
              <w:t>Taiwan</w:t>
            </w:r>
          </w:p>
          <w:p w14:paraId="27860C3C" w14:textId="77777777" w:rsidR="00C41D34" w:rsidRPr="00416F9E" w:rsidRDefault="00C41D34" w:rsidP="0009451F"/>
          <w:p w14:paraId="48B11EBB" w14:textId="77777777" w:rsidR="00145CF5" w:rsidRPr="00416F9E" w:rsidRDefault="00145CF5" w:rsidP="00145CF5"/>
          <w:p w14:paraId="5C9019A2" w14:textId="083DDF6D" w:rsidR="00145CF5" w:rsidRPr="00416F9E" w:rsidRDefault="00145CF5" w:rsidP="00145CF5">
            <w:r w:rsidRPr="00416F9E">
              <w:t>Multi-</w:t>
            </w:r>
            <w:proofErr w:type="spellStart"/>
            <w:r w:rsidRPr="00416F9E">
              <w:t>center</w:t>
            </w:r>
            <w:proofErr w:type="spellEnd"/>
            <w:r w:rsidRPr="00416F9E">
              <w:t>: International</w:t>
            </w:r>
          </w:p>
          <w:p w14:paraId="0412510C" w14:textId="69456D7C" w:rsidR="00145CF5" w:rsidRPr="00416F9E" w:rsidRDefault="00145CF5" w:rsidP="0009451F"/>
        </w:tc>
        <w:tc>
          <w:tcPr>
            <w:tcW w:w="3231" w:type="dxa"/>
            <w:gridSpan w:val="2"/>
          </w:tcPr>
          <w:p w14:paraId="369E2013" w14:textId="77777777" w:rsidR="00C41D34" w:rsidRPr="00416F9E" w:rsidRDefault="00C41D34" w:rsidP="0009451F">
            <w:r w:rsidRPr="00416F9E">
              <w:t>Mean age: 44.7(± 9.2) years;</w:t>
            </w:r>
          </w:p>
          <w:p w14:paraId="6B415A75" w14:textId="77777777" w:rsidR="00C41D34" w:rsidRPr="00416F9E" w:rsidRDefault="00C41D34" w:rsidP="0009451F">
            <w:r w:rsidRPr="00416F9E">
              <w:t>Diagnosis: Schizophrenia:</w:t>
            </w:r>
          </w:p>
          <w:p w14:paraId="412E5278" w14:textId="01919222" w:rsidR="00C41D34" w:rsidRPr="00416F9E" w:rsidRDefault="00C41D34" w:rsidP="0009451F">
            <w:r w:rsidRPr="00416F9E">
              <w:t>out-patient</w:t>
            </w:r>
            <w:r w:rsidR="005521F3" w:rsidRPr="00416F9E">
              <w:t>s</w:t>
            </w:r>
            <w:r w:rsidRPr="00416F9E">
              <w:t xml:space="preserve"> </w:t>
            </w:r>
          </w:p>
          <w:p w14:paraId="27D051ED" w14:textId="77777777" w:rsidR="00145CF5" w:rsidRPr="00416F9E" w:rsidRDefault="00145CF5" w:rsidP="00145CF5"/>
          <w:p w14:paraId="7B0C4A16" w14:textId="09F219B1" w:rsidR="00145CF5" w:rsidRPr="00416F9E" w:rsidRDefault="00145CF5" w:rsidP="00145CF5">
            <w:r w:rsidRPr="00416F9E">
              <w:t>Mean age: 37.8(±11.0) years</w:t>
            </w:r>
          </w:p>
          <w:p w14:paraId="21832A4D" w14:textId="1C990AE5" w:rsidR="00145CF5" w:rsidRPr="00416F9E" w:rsidRDefault="00145CF5" w:rsidP="00145CF5">
            <w:pPr>
              <w:rPr>
                <w:rFonts w:ascii="Helvetica" w:hAnsi="Helvetica" w:cs="Helvetica"/>
              </w:rPr>
            </w:pPr>
            <w:r w:rsidRPr="00416F9E">
              <w:t>Diagnosis: S</w:t>
            </w:r>
            <w:r w:rsidRPr="00416F9E">
              <w:rPr>
                <w:rFonts w:ascii="Helvetica" w:hAnsi="Helvetica" w:cs="Helvetica"/>
              </w:rPr>
              <w:t>chizophrenia</w:t>
            </w:r>
            <w:r w:rsidR="00F140F4" w:rsidRPr="00416F9E">
              <w:rPr>
                <w:rFonts w:ascii="Helvetica" w:hAnsi="Helvetica" w:cs="Helvetica"/>
              </w:rPr>
              <w:t>;</w:t>
            </w:r>
          </w:p>
          <w:p w14:paraId="3FFA8CA3" w14:textId="22E68BE5" w:rsidR="00145CF5" w:rsidRPr="00416F9E" w:rsidRDefault="00F140F4" w:rsidP="00145CF5">
            <w:r w:rsidRPr="00416F9E">
              <w:t>Inpatien</w:t>
            </w:r>
            <w:r w:rsidR="005521F3" w:rsidRPr="00416F9E">
              <w:t>t</w:t>
            </w:r>
            <w:r w:rsidRPr="00416F9E">
              <w:t xml:space="preserve"> or o</w:t>
            </w:r>
            <w:r w:rsidR="00DA5F8E" w:rsidRPr="00416F9E">
              <w:t>ut-patient</w:t>
            </w:r>
            <w:r w:rsidRPr="00416F9E">
              <w:t>s</w:t>
            </w:r>
          </w:p>
          <w:p w14:paraId="291EA414" w14:textId="77777777" w:rsidR="00C41D34" w:rsidRPr="00416F9E" w:rsidRDefault="00C41D34" w:rsidP="0009451F"/>
        </w:tc>
        <w:tc>
          <w:tcPr>
            <w:tcW w:w="1265" w:type="dxa"/>
            <w:gridSpan w:val="3"/>
          </w:tcPr>
          <w:p w14:paraId="0101470B" w14:textId="77777777" w:rsidR="00C41D34" w:rsidRDefault="00C41D34" w:rsidP="004D437A">
            <w:pPr>
              <w:rPr>
                <w:rFonts w:ascii="Calibri" w:eastAsia="Times New Roman" w:hAnsi="Calibri" w:cs="Times New Roman"/>
                <w:color w:val="000000"/>
                <w:lang w:eastAsia="en-AU"/>
              </w:rPr>
            </w:pPr>
            <w:r>
              <w:rPr>
                <w:rFonts w:ascii="Calibri" w:eastAsia="Times New Roman" w:hAnsi="Calibri" w:cs="Times New Roman"/>
                <w:color w:val="000000"/>
                <w:lang w:eastAsia="en-AU"/>
              </w:rPr>
              <w:t>12 weeks</w:t>
            </w:r>
          </w:p>
          <w:p w14:paraId="290F3389" w14:textId="77777777" w:rsidR="00C41D34" w:rsidRDefault="00C41D34" w:rsidP="00983708">
            <w:pPr>
              <w:jc w:val="center"/>
              <w:rPr>
                <w:rFonts w:ascii="Calibri" w:eastAsia="Times New Roman" w:hAnsi="Calibri" w:cs="Times New Roman"/>
                <w:color w:val="000000"/>
                <w:lang w:eastAsia="en-AU"/>
              </w:rPr>
            </w:pPr>
          </w:p>
          <w:p w14:paraId="27546614" w14:textId="77777777" w:rsidR="00C41D34" w:rsidRDefault="00C41D34" w:rsidP="00983708">
            <w:pPr>
              <w:jc w:val="center"/>
              <w:rPr>
                <w:rFonts w:ascii="Calibri" w:eastAsia="Times New Roman" w:hAnsi="Calibri" w:cs="Times New Roman"/>
                <w:color w:val="000000"/>
                <w:lang w:eastAsia="en-AU"/>
              </w:rPr>
            </w:pPr>
          </w:p>
          <w:p w14:paraId="145E6B33" w14:textId="77777777" w:rsidR="00145CF5" w:rsidRDefault="00145CF5" w:rsidP="00983708">
            <w:pPr>
              <w:jc w:val="center"/>
              <w:rPr>
                <w:rFonts w:ascii="Calibri" w:eastAsia="Times New Roman" w:hAnsi="Calibri" w:cs="Times New Roman"/>
                <w:color w:val="000000"/>
                <w:lang w:eastAsia="en-AU"/>
              </w:rPr>
            </w:pPr>
          </w:p>
          <w:p w14:paraId="05434073" w14:textId="581664E5" w:rsidR="00145CF5" w:rsidRDefault="00407662" w:rsidP="00983708">
            <w:pPr>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60 </w:t>
            </w:r>
            <w:r w:rsidR="00145CF5">
              <w:rPr>
                <w:rFonts w:ascii="Calibri" w:eastAsia="Times New Roman" w:hAnsi="Calibri" w:cs="Times New Roman"/>
                <w:color w:val="000000"/>
                <w:lang w:eastAsia="en-AU"/>
              </w:rPr>
              <w:t>weeks</w:t>
            </w:r>
          </w:p>
          <w:p w14:paraId="4738CDA3" w14:textId="6BDCE587" w:rsidR="00145CF5" w:rsidRPr="00F65841" w:rsidRDefault="00145CF5" w:rsidP="00983708">
            <w:pPr>
              <w:jc w:val="center"/>
              <w:rPr>
                <w:rFonts w:ascii="Calibri" w:eastAsia="Times New Roman" w:hAnsi="Calibri" w:cs="Times New Roman"/>
                <w:color w:val="000000"/>
                <w:lang w:eastAsia="en-AU"/>
              </w:rPr>
            </w:pPr>
          </w:p>
        </w:tc>
        <w:tc>
          <w:tcPr>
            <w:tcW w:w="3084" w:type="dxa"/>
            <w:gridSpan w:val="3"/>
          </w:tcPr>
          <w:p w14:paraId="331FABCC" w14:textId="5BB1161D" w:rsidR="00C41D34" w:rsidRDefault="00C41D34" w:rsidP="004D437A">
            <w:pPr>
              <w:jc w:val="center"/>
            </w:pPr>
            <w:r>
              <w:t>Yes</w:t>
            </w:r>
          </w:p>
          <w:p w14:paraId="026EC690" w14:textId="6AACA465" w:rsidR="00145CF5" w:rsidRDefault="004C703D" w:rsidP="00983708">
            <w:pPr>
              <w:jc w:val="center"/>
            </w:pPr>
            <w:r>
              <w:t>ITT</w:t>
            </w:r>
          </w:p>
          <w:p w14:paraId="76B26AAD" w14:textId="77777777" w:rsidR="00145CF5" w:rsidRDefault="00145CF5" w:rsidP="00983708">
            <w:pPr>
              <w:jc w:val="center"/>
            </w:pPr>
          </w:p>
          <w:p w14:paraId="400E5397" w14:textId="77777777" w:rsidR="00145CF5" w:rsidRDefault="00145CF5" w:rsidP="00983708">
            <w:pPr>
              <w:jc w:val="center"/>
            </w:pPr>
          </w:p>
          <w:p w14:paraId="00A99FAD" w14:textId="33AA2D27" w:rsidR="00145CF5" w:rsidRDefault="00145CF5" w:rsidP="00983708">
            <w:pPr>
              <w:jc w:val="center"/>
            </w:pPr>
            <w:r>
              <w:t>No</w:t>
            </w:r>
          </w:p>
          <w:p w14:paraId="065F5ED5" w14:textId="22930A1C" w:rsidR="00145CF5" w:rsidRDefault="00145CF5" w:rsidP="00983708">
            <w:pPr>
              <w:jc w:val="center"/>
            </w:pPr>
            <w:r>
              <w:t>ITT</w:t>
            </w:r>
          </w:p>
          <w:p w14:paraId="35E2C226" w14:textId="35B3714C" w:rsidR="00145CF5" w:rsidRPr="000A1D5B" w:rsidRDefault="00145CF5" w:rsidP="00983708">
            <w:pPr>
              <w:jc w:val="center"/>
            </w:pPr>
          </w:p>
        </w:tc>
        <w:tc>
          <w:tcPr>
            <w:tcW w:w="1420" w:type="dxa"/>
          </w:tcPr>
          <w:p w14:paraId="01B8CDF5" w14:textId="7B964BA1" w:rsidR="00C41D34" w:rsidRDefault="00C41D34" w:rsidP="00246BA3">
            <w:r w:rsidRPr="00DC16E0">
              <w:t xml:space="preserve">                </w:t>
            </w:r>
            <w:r w:rsidR="006A37BF">
              <w:t>Yes</w:t>
            </w:r>
            <w:r w:rsidR="00246BA3">
              <w:t xml:space="preserve"> </w:t>
            </w:r>
            <w:r w:rsidR="00246BA3" w:rsidRPr="00246BA3">
              <w:t>NCS932314B480002</w:t>
            </w:r>
          </w:p>
          <w:p w14:paraId="6E5B4D85" w14:textId="77777777" w:rsidR="00145CF5" w:rsidRDefault="00145CF5" w:rsidP="0009451F">
            <w:pPr>
              <w:jc w:val="center"/>
            </w:pPr>
          </w:p>
          <w:p w14:paraId="7548DE7E" w14:textId="77777777" w:rsidR="00145CF5" w:rsidRDefault="00145CF5" w:rsidP="00145CF5">
            <w:pPr>
              <w:jc w:val="center"/>
            </w:pPr>
          </w:p>
          <w:p w14:paraId="3C2263E6" w14:textId="77AE503B" w:rsidR="00145CF5" w:rsidRDefault="00145CF5" w:rsidP="00145CF5">
            <w:pPr>
              <w:jc w:val="center"/>
            </w:pPr>
            <w:r>
              <w:t>Yes</w:t>
            </w:r>
          </w:p>
          <w:p w14:paraId="0E5F4387" w14:textId="77777777" w:rsidR="00145CF5" w:rsidRDefault="00145CF5" w:rsidP="00145CF5">
            <w:pPr>
              <w:jc w:val="center"/>
            </w:pPr>
            <w:r w:rsidRPr="003A070E">
              <w:t>NCT01529515</w:t>
            </w:r>
          </w:p>
          <w:p w14:paraId="71ADE3E2" w14:textId="59C825B4" w:rsidR="00145CF5" w:rsidRPr="000A1D5B" w:rsidRDefault="00145CF5" w:rsidP="0009451F">
            <w:pPr>
              <w:jc w:val="center"/>
            </w:pPr>
          </w:p>
        </w:tc>
      </w:tr>
      <w:tr w:rsidR="00D239E7" w14:paraId="6A3DF4C0" w14:textId="77777777" w:rsidTr="000E0C08">
        <w:trPr>
          <w:trHeight w:val="1332"/>
        </w:trPr>
        <w:tc>
          <w:tcPr>
            <w:tcW w:w="1938" w:type="dxa"/>
          </w:tcPr>
          <w:p w14:paraId="19D75A3B" w14:textId="54E81C0E" w:rsidR="00D239E7" w:rsidRPr="00D239E7" w:rsidRDefault="00E66722" w:rsidP="00181F7D">
            <w:pPr>
              <w:rPr>
                <w:sz w:val="20"/>
                <w:szCs w:val="20"/>
              </w:rPr>
            </w:pPr>
            <w:r w:rsidRPr="00E66722">
              <w:rPr>
                <w:sz w:val="20"/>
                <w:szCs w:val="20"/>
              </w:rPr>
              <w:t>Buckley et al., (2015)</w:t>
            </w:r>
          </w:p>
        </w:tc>
        <w:tc>
          <w:tcPr>
            <w:tcW w:w="2338" w:type="dxa"/>
            <w:gridSpan w:val="2"/>
          </w:tcPr>
          <w:p w14:paraId="75AD418D" w14:textId="77777777" w:rsidR="00D239E7" w:rsidRPr="00D239E7" w:rsidRDefault="00E66722" w:rsidP="00181F7D">
            <w:r w:rsidRPr="00E66722">
              <w:t>Multi</w:t>
            </w:r>
            <w:r w:rsidR="001E5051">
              <w:t>-</w:t>
            </w:r>
            <w:proofErr w:type="spellStart"/>
            <w:r w:rsidRPr="00E66722">
              <w:t>center</w:t>
            </w:r>
            <w:proofErr w:type="spellEnd"/>
            <w:r w:rsidR="005D4C5F">
              <w:t xml:space="preserve">:  US </w:t>
            </w:r>
            <w:proofErr w:type="spellStart"/>
            <w:r>
              <w:t>centers</w:t>
            </w:r>
            <w:proofErr w:type="spellEnd"/>
          </w:p>
        </w:tc>
        <w:tc>
          <w:tcPr>
            <w:tcW w:w="3128" w:type="dxa"/>
            <w:gridSpan w:val="2"/>
          </w:tcPr>
          <w:p w14:paraId="12B8C04D" w14:textId="6376E35E" w:rsidR="00F56927" w:rsidRDefault="00E87A59" w:rsidP="00D239E7">
            <w:r>
              <w:t>Mean age= 38·2(±12·</w:t>
            </w:r>
            <w:r w:rsidR="00E66722">
              <w:t>1)</w:t>
            </w:r>
            <w:r w:rsidR="00E66722" w:rsidRPr="00E66722">
              <w:t xml:space="preserve"> years; </w:t>
            </w:r>
            <w:r w:rsidR="00E66722">
              <w:t xml:space="preserve">Diagnosis: </w:t>
            </w:r>
            <w:r w:rsidR="00E66722" w:rsidRPr="00E66722">
              <w:t>Schizoaffec</w:t>
            </w:r>
            <w:r w:rsidR="00A73364">
              <w:t>tive or</w:t>
            </w:r>
            <w:r w:rsidR="00E66722">
              <w:t xml:space="preserve"> </w:t>
            </w:r>
            <w:r w:rsidR="008464DF">
              <w:t xml:space="preserve">Schizophrenia;  </w:t>
            </w:r>
            <w:r w:rsidR="00E66722">
              <w:t xml:space="preserve">                   inpatients or outpatients</w:t>
            </w:r>
          </w:p>
          <w:p w14:paraId="54B60A09" w14:textId="77777777" w:rsidR="005D4C5F" w:rsidRDefault="005D4C5F" w:rsidP="00D239E7"/>
        </w:tc>
        <w:tc>
          <w:tcPr>
            <w:tcW w:w="1263" w:type="dxa"/>
            <w:gridSpan w:val="3"/>
          </w:tcPr>
          <w:p w14:paraId="66ABE0B8" w14:textId="0B5F0A2F" w:rsidR="00D239E7" w:rsidRPr="00D239E7" w:rsidRDefault="004D437A" w:rsidP="00407662">
            <w:pPr>
              <w:jc w:val="center"/>
            </w:pPr>
            <w:r>
              <w:t xml:space="preserve">  </w:t>
            </w:r>
            <w:r w:rsidR="0043423D">
              <w:t>13</w:t>
            </w:r>
            <w:r w:rsidR="00E66722">
              <w:t>0 weeks</w:t>
            </w:r>
          </w:p>
        </w:tc>
        <w:tc>
          <w:tcPr>
            <w:tcW w:w="3081" w:type="dxa"/>
            <w:gridSpan w:val="3"/>
          </w:tcPr>
          <w:p w14:paraId="6AD8F0CC" w14:textId="7DF79EF2" w:rsidR="00D239E7" w:rsidRPr="00EC2CF9" w:rsidRDefault="00B03D67" w:rsidP="00983708">
            <w:pPr>
              <w:jc w:val="center"/>
              <w:rPr>
                <w:color w:val="FF0000"/>
              </w:rPr>
            </w:pPr>
            <w:r w:rsidRPr="002C6575">
              <w:rPr>
                <w:color w:val="000000" w:themeColor="text1"/>
              </w:rPr>
              <w:t>No</w:t>
            </w:r>
          </w:p>
          <w:p w14:paraId="1F9AA8EA" w14:textId="1F99B4C2" w:rsidR="009516D2" w:rsidRPr="00DC16E0" w:rsidRDefault="00BA67C1" w:rsidP="00983708">
            <w:pPr>
              <w:jc w:val="center"/>
            </w:pPr>
            <w:r>
              <w:t>ITT</w:t>
            </w:r>
          </w:p>
        </w:tc>
        <w:tc>
          <w:tcPr>
            <w:tcW w:w="1577" w:type="dxa"/>
            <w:gridSpan w:val="2"/>
          </w:tcPr>
          <w:p w14:paraId="14AABDEF" w14:textId="77777777" w:rsidR="00FD2C1C" w:rsidRDefault="00181F7D" w:rsidP="00F56927">
            <w:pPr>
              <w:jc w:val="center"/>
            </w:pPr>
            <w:r w:rsidRPr="00DC16E0">
              <w:t>No</w:t>
            </w:r>
          </w:p>
          <w:p w14:paraId="0B4ED494" w14:textId="2E5AD003" w:rsidR="00D239E7" w:rsidRPr="00DC16E0" w:rsidRDefault="00181F7D" w:rsidP="00F56927">
            <w:pPr>
              <w:jc w:val="center"/>
            </w:pPr>
            <w:r w:rsidRPr="00DC16E0">
              <w:t xml:space="preserve"> </w:t>
            </w:r>
            <w:r w:rsidR="00FD2C1C" w:rsidRPr="00FD2C1C">
              <w:t>NCT00330863</w:t>
            </w:r>
            <w:r w:rsidRPr="00DC16E0">
              <w:t xml:space="preserve">                 </w:t>
            </w:r>
          </w:p>
        </w:tc>
      </w:tr>
      <w:tr w:rsidR="00D239E7" w14:paraId="51F52389" w14:textId="77777777" w:rsidTr="000E0C08">
        <w:trPr>
          <w:trHeight w:val="799"/>
        </w:trPr>
        <w:tc>
          <w:tcPr>
            <w:tcW w:w="1938" w:type="dxa"/>
          </w:tcPr>
          <w:p w14:paraId="65E3526C" w14:textId="430FC2DA" w:rsidR="00E66722" w:rsidRDefault="00E66722" w:rsidP="00E66722">
            <w:pPr>
              <w:rPr>
                <w:sz w:val="20"/>
                <w:szCs w:val="20"/>
              </w:rPr>
            </w:pPr>
            <w:proofErr w:type="spellStart"/>
            <w:r w:rsidRPr="00B00CE6">
              <w:rPr>
                <w:sz w:val="20"/>
                <w:szCs w:val="20"/>
              </w:rPr>
              <w:t>Fleischhacker</w:t>
            </w:r>
            <w:proofErr w:type="spellEnd"/>
            <w:r w:rsidRPr="00B00CE6">
              <w:rPr>
                <w:sz w:val="20"/>
                <w:szCs w:val="20"/>
              </w:rPr>
              <w:t xml:space="preserve"> et al.,</w:t>
            </w:r>
          </w:p>
          <w:p w14:paraId="4949FFC9" w14:textId="752B2115" w:rsidR="00D239E7" w:rsidRPr="00D239E7" w:rsidRDefault="00E66722" w:rsidP="00181F7D">
            <w:pPr>
              <w:rPr>
                <w:sz w:val="20"/>
                <w:szCs w:val="20"/>
              </w:rPr>
            </w:pPr>
            <w:r w:rsidRPr="00B00CE6">
              <w:rPr>
                <w:sz w:val="20"/>
                <w:szCs w:val="20"/>
              </w:rPr>
              <w:t>(2014)</w:t>
            </w:r>
            <w:r w:rsidR="00531657">
              <w:rPr>
                <w:sz w:val="20"/>
                <w:szCs w:val="20"/>
              </w:rPr>
              <w:t xml:space="preserve"> 2RCTs</w:t>
            </w:r>
          </w:p>
        </w:tc>
        <w:tc>
          <w:tcPr>
            <w:tcW w:w="2338" w:type="dxa"/>
            <w:gridSpan w:val="2"/>
          </w:tcPr>
          <w:p w14:paraId="36E68DB3" w14:textId="77777777" w:rsidR="00D239E7" w:rsidRPr="00D239E7" w:rsidRDefault="005E2933" w:rsidP="00181F7D">
            <w:r>
              <w:t>M</w:t>
            </w:r>
            <w:r w:rsidRPr="005E2933">
              <w:t>ulti</w:t>
            </w:r>
            <w:r w:rsidR="001E5051">
              <w:t>-</w:t>
            </w:r>
            <w:proofErr w:type="spellStart"/>
            <w:r w:rsidRPr="005E2933">
              <w:t>center</w:t>
            </w:r>
            <w:proofErr w:type="spellEnd"/>
            <w:r w:rsidR="005D4C5F">
              <w:t>:</w:t>
            </w:r>
            <w:r w:rsidR="00D22E97">
              <w:t xml:space="preserve"> International</w:t>
            </w:r>
          </w:p>
        </w:tc>
        <w:tc>
          <w:tcPr>
            <w:tcW w:w="3128" w:type="dxa"/>
            <w:gridSpan w:val="2"/>
          </w:tcPr>
          <w:p w14:paraId="55B1A997" w14:textId="054C9764" w:rsidR="005638B2" w:rsidRDefault="005638B2" w:rsidP="00D239E7">
            <w:r w:rsidRPr="005638B2">
              <w:rPr>
                <w:vertAlign w:val="superscript"/>
              </w:rPr>
              <w:t>1</w:t>
            </w:r>
            <w:r w:rsidR="00E87A59">
              <w:t xml:space="preserve">Mean </w:t>
            </w:r>
            <w:r>
              <w:t>age=41</w:t>
            </w:r>
            <w:r w:rsidR="00E87A59">
              <w:t>·</w:t>
            </w:r>
            <w:r>
              <w:t>2</w:t>
            </w:r>
            <w:r w:rsidR="00E66722" w:rsidRPr="00E66722">
              <w:t>(</w:t>
            </w:r>
            <w:r w:rsidR="00E66722">
              <w:t>±</w:t>
            </w:r>
            <w:r w:rsidR="00E87A59">
              <w:t>10·</w:t>
            </w:r>
            <w:r>
              <w:t>4</w:t>
            </w:r>
            <w:r w:rsidR="00E66722" w:rsidRPr="00E66722">
              <w:t>)</w:t>
            </w:r>
            <w:r w:rsidR="00F526DC">
              <w:t xml:space="preserve"> </w:t>
            </w:r>
            <w:r w:rsidR="00E66722" w:rsidRPr="00E66722">
              <w:t xml:space="preserve">years                      </w:t>
            </w:r>
            <w:r w:rsidR="00E66722">
              <w:t xml:space="preserve">             </w:t>
            </w:r>
          </w:p>
          <w:p w14:paraId="44698156" w14:textId="77DD0544" w:rsidR="005638B2" w:rsidRDefault="005638B2" w:rsidP="00D239E7">
            <w:r w:rsidRPr="005638B2">
              <w:rPr>
                <w:vertAlign w:val="superscript"/>
              </w:rPr>
              <w:t>2</w:t>
            </w:r>
            <w:r>
              <w:t>Mean age =40.6(10.8) years</w:t>
            </w:r>
          </w:p>
          <w:p w14:paraId="5D1E2B45" w14:textId="2ACC9F3E" w:rsidR="00F56927" w:rsidRDefault="00E66722" w:rsidP="00D239E7">
            <w:r>
              <w:t xml:space="preserve">Diagnosis: </w:t>
            </w:r>
            <w:r w:rsidRPr="00E66722">
              <w:t>Schizophrenia</w:t>
            </w:r>
            <w:r w:rsidR="005638B2">
              <w:t xml:space="preserve">       outpatients</w:t>
            </w:r>
          </w:p>
        </w:tc>
        <w:tc>
          <w:tcPr>
            <w:tcW w:w="1263" w:type="dxa"/>
            <w:gridSpan w:val="3"/>
          </w:tcPr>
          <w:p w14:paraId="13E2E4F6" w14:textId="2C26FB29" w:rsidR="005638B2" w:rsidRDefault="00742B11" w:rsidP="00742B11">
            <w:r>
              <w:rPr>
                <w:vertAlign w:val="superscript"/>
              </w:rPr>
              <w:t xml:space="preserve"> </w:t>
            </w:r>
            <w:r w:rsidR="005638B2" w:rsidRPr="005638B2">
              <w:rPr>
                <w:vertAlign w:val="superscript"/>
              </w:rPr>
              <w:t>1</w:t>
            </w:r>
            <w:r w:rsidR="005638B2">
              <w:t>38</w:t>
            </w:r>
            <w:r w:rsidR="00E66722">
              <w:t xml:space="preserve"> weeks</w:t>
            </w:r>
          </w:p>
          <w:p w14:paraId="696EF092" w14:textId="62B65A98" w:rsidR="00D239E7" w:rsidRPr="00D239E7" w:rsidRDefault="005638B2" w:rsidP="00742B11">
            <w:r>
              <w:t xml:space="preserve"> </w:t>
            </w:r>
            <w:r w:rsidRPr="005638B2">
              <w:rPr>
                <w:vertAlign w:val="superscript"/>
              </w:rPr>
              <w:t>2</w:t>
            </w:r>
            <w:r>
              <w:t>52 weeks</w:t>
            </w:r>
            <w:r w:rsidR="00E66722">
              <w:t xml:space="preserve">  </w:t>
            </w:r>
          </w:p>
        </w:tc>
        <w:tc>
          <w:tcPr>
            <w:tcW w:w="3081" w:type="dxa"/>
            <w:gridSpan w:val="3"/>
          </w:tcPr>
          <w:p w14:paraId="74F0EF73" w14:textId="66B84047" w:rsidR="00D239E7" w:rsidRPr="00EF34AE" w:rsidRDefault="00B03D67" w:rsidP="00983708">
            <w:pPr>
              <w:jc w:val="center"/>
            </w:pPr>
            <w:r w:rsidRPr="00EF34AE">
              <w:t>No</w:t>
            </w:r>
          </w:p>
          <w:p w14:paraId="60101091" w14:textId="4586E0C6" w:rsidR="00343D52" w:rsidRPr="00DC16E0" w:rsidRDefault="00343D52" w:rsidP="00983708">
            <w:pPr>
              <w:jc w:val="center"/>
            </w:pPr>
            <w:r>
              <w:t>ITT</w:t>
            </w:r>
          </w:p>
        </w:tc>
        <w:tc>
          <w:tcPr>
            <w:tcW w:w="1577" w:type="dxa"/>
            <w:gridSpan w:val="2"/>
          </w:tcPr>
          <w:p w14:paraId="775DED9C" w14:textId="77777777" w:rsidR="00FD2C1C" w:rsidRDefault="00F04492" w:rsidP="00F56927">
            <w:pPr>
              <w:jc w:val="center"/>
            </w:pPr>
            <w:r w:rsidRPr="00DC16E0">
              <w:t>Yes</w:t>
            </w:r>
          </w:p>
          <w:p w14:paraId="13E0FF0E" w14:textId="77777777" w:rsidR="005638B2" w:rsidRDefault="00FD2C1C" w:rsidP="00F56927">
            <w:pPr>
              <w:jc w:val="center"/>
            </w:pPr>
            <w:r w:rsidRPr="00FD2C1C">
              <w:t xml:space="preserve"> </w:t>
            </w:r>
            <w:r w:rsidR="00F04492" w:rsidRPr="00DC16E0">
              <w:t xml:space="preserve"> </w:t>
            </w:r>
            <w:r w:rsidR="005638B2" w:rsidRPr="005638B2">
              <w:rPr>
                <w:vertAlign w:val="superscript"/>
              </w:rPr>
              <w:t>1</w:t>
            </w:r>
            <w:r w:rsidR="005638B2" w:rsidRPr="005638B2">
              <w:t>NCT00706654</w:t>
            </w:r>
            <w:r w:rsidR="00F04492" w:rsidRPr="00DC16E0">
              <w:t xml:space="preserve"> </w:t>
            </w:r>
          </w:p>
          <w:p w14:paraId="63586A5B" w14:textId="55B954B0" w:rsidR="00D239E7" w:rsidRPr="00DC16E0" w:rsidRDefault="00B00ECA" w:rsidP="00F56927">
            <w:pPr>
              <w:jc w:val="center"/>
            </w:pPr>
            <w:r>
              <w:rPr>
                <w:vertAlign w:val="superscript"/>
              </w:rPr>
              <w:t xml:space="preserve">  </w:t>
            </w:r>
            <w:r w:rsidR="005638B2" w:rsidRPr="005638B2">
              <w:rPr>
                <w:vertAlign w:val="superscript"/>
              </w:rPr>
              <w:t>2</w:t>
            </w:r>
            <w:r w:rsidR="005638B2" w:rsidRPr="005638B2">
              <w:t>NCT00705783</w:t>
            </w:r>
            <w:r w:rsidR="00F04492" w:rsidRPr="00DC16E0">
              <w:t xml:space="preserve">                          </w:t>
            </w:r>
          </w:p>
        </w:tc>
      </w:tr>
      <w:tr w:rsidR="00650592" w14:paraId="7A06F0E2" w14:textId="77777777" w:rsidTr="000E0C08">
        <w:trPr>
          <w:trHeight w:val="251"/>
        </w:trPr>
        <w:tc>
          <w:tcPr>
            <w:tcW w:w="1938" w:type="dxa"/>
          </w:tcPr>
          <w:p w14:paraId="03711940" w14:textId="3D02E0CA" w:rsidR="005638B2" w:rsidRPr="00B00CE6" w:rsidRDefault="005638B2" w:rsidP="00650592">
            <w:pPr>
              <w:rPr>
                <w:sz w:val="20"/>
                <w:szCs w:val="20"/>
              </w:rPr>
            </w:pPr>
          </w:p>
        </w:tc>
        <w:tc>
          <w:tcPr>
            <w:tcW w:w="2338" w:type="dxa"/>
            <w:gridSpan w:val="2"/>
          </w:tcPr>
          <w:p w14:paraId="24E255EA" w14:textId="1164AF6B" w:rsidR="00650592" w:rsidRPr="00D239E7" w:rsidRDefault="00650592" w:rsidP="00C41D34"/>
        </w:tc>
        <w:tc>
          <w:tcPr>
            <w:tcW w:w="3128" w:type="dxa"/>
            <w:gridSpan w:val="2"/>
          </w:tcPr>
          <w:p w14:paraId="0BFBD83D" w14:textId="77777777" w:rsidR="00F56927" w:rsidRDefault="00F56927" w:rsidP="00AD3B5D"/>
        </w:tc>
        <w:tc>
          <w:tcPr>
            <w:tcW w:w="1263" w:type="dxa"/>
            <w:gridSpan w:val="3"/>
          </w:tcPr>
          <w:p w14:paraId="57A35FAB" w14:textId="07F9B36A" w:rsidR="00650592" w:rsidRPr="00F77665" w:rsidRDefault="00650592" w:rsidP="0019266C">
            <w:pPr>
              <w:jc w:val="center"/>
              <w:rPr>
                <w:i/>
              </w:rPr>
            </w:pPr>
          </w:p>
        </w:tc>
        <w:tc>
          <w:tcPr>
            <w:tcW w:w="3081" w:type="dxa"/>
            <w:gridSpan w:val="3"/>
          </w:tcPr>
          <w:p w14:paraId="319A1636" w14:textId="08FA5E20" w:rsidR="00650592" w:rsidRPr="00DC16E0" w:rsidRDefault="00650592" w:rsidP="00983708">
            <w:pPr>
              <w:jc w:val="center"/>
            </w:pPr>
          </w:p>
        </w:tc>
        <w:tc>
          <w:tcPr>
            <w:tcW w:w="1577" w:type="dxa"/>
            <w:gridSpan w:val="2"/>
          </w:tcPr>
          <w:p w14:paraId="2BB92D2D" w14:textId="0FF018F6" w:rsidR="00650592" w:rsidRPr="00DC16E0" w:rsidRDefault="00650592" w:rsidP="00C41D34"/>
        </w:tc>
      </w:tr>
      <w:tr w:rsidR="00EC2CF9" w14:paraId="1DF1C41F" w14:textId="77777777" w:rsidTr="000E0C08">
        <w:trPr>
          <w:trHeight w:val="80"/>
        </w:trPr>
        <w:tc>
          <w:tcPr>
            <w:tcW w:w="1938" w:type="dxa"/>
            <w:tcBorders>
              <w:bottom w:val="single" w:sz="4" w:space="0" w:color="auto"/>
            </w:tcBorders>
          </w:tcPr>
          <w:p w14:paraId="775410A0" w14:textId="24C052E3" w:rsidR="00EC2CF9" w:rsidRPr="00F77665" w:rsidRDefault="00EC2CF9" w:rsidP="00EC2CF9">
            <w:r w:rsidRPr="00F77665">
              <w:t>Fu et al., (2015)</w:t>
            </w:r>
          </w:p>
        </w:tc>
        <w:tc>
          <w:tcPr>
            <w:tcW w:w="2338" w:type="dxa"/>
            <w:gridSpan w:val="2"/>
            <w:tcBorders>
              <w:bottom w:val="single" w:sz="4" w:space="0" w:color="auto"/>
            </w:tcBorders>
          </w:tcPr>
          <w:p w14:paraId="6F0EB425" w14:textId="01389726" w:rsidR="00EC2CF9" w:rsidRPr="00E36A22" w:rsidRDefault="00EC2CF9" w:rsidP="00EC2CF9">
            <w:r>
              <w:t>Multi-</w:t>
            </w:r>
            <w:proofErr w:type="spellStart"/>
            <w:r>
              <w:t>center</w:t>
            </w:r>
            <w:proofErr w:type="spellEnd"/>
            <w:r>
              <w:t xml:space="preserve">: </w:t>
            </w:r>
            <w:r w:rsidRPr="00D239E7">
              <w:t>international</w:t>
            </w:r>
          </w:p>
        </w:tc>
        <w:tc>
          <w:tcPr>
            <w:tcW w:w="3128" w:type="dxa"/>
            <w:gridSpan w:val="2"/>
            <w:tcBorders>
              <w:bottom w:val="single" w:sz="4" w:space="0" w:color="auto"/>
            </w:tcBorders>
          </w:tcPr>
          <w:p w14:paraId="730B479F" w14:textId="768BB898" w:rsidR="00EC2CF9" w:rsidRDefault="00EC2CF9" w:rsidP="00EC2CF9">
            <w:r>
              <w:t>Mean age =38·6 (</w:t>
            </w:r>
            <w:proofErr w:type="spellStart"/>
            <w:r>
              <w:t>nr</w:t>
            </w:r>
            <w:proofErr w:type="spellEnd"/>
            <w:r>
              <w:t xml:space="preserve">) years; Diagnosis:  Schizoaffective; </w:t>
            </w:r>
            <w:r w:rsidRPr="00D239E7">
              <w:t>inpatients</w:t>
            </w:r>
            <w:r>
              <w:t xml:space="preserve"> or outpatients</w:t>
            </w:r>
          </w:p>
          <w:p w14:paraId="69358CB0" w14:textId="77777777" w:rsidR="005638B2" w:rsidRDefault="005638B2" w:rsidP="00EC2CF9"/>
          <w:p w14:paraId="0B15DD24" w14:textId="05D9E1CE" w:rsidR="00EC2CF9" w:rsidRDefault="00EC2CF9" w:rsidP="00EC2CF9"/>
        </w:tc>
        <w:tc>
          <w:tcPr>
            <w:tcW w:w="1263" w:type="dxa"/>
            <w:gridSpan w:val="3"/>
            <w:tcBorders>
              <w:bottom w:val="single" w:sz="4" w:space="0" w:color="auto"/>
            </w:tcBorders>
          </w:tcPr>
          <w:p w14:paraId="60D15CFB" w14:textId="12C78F29" w:rsidR="00EC2CF9" w:rsidRDefault="00EC2CF9" w:rsidP="00EC2CF9">
            <w:r>
              <w:t>65 weeks</w:t>
            </w:r>
          </w:p>
        </w:tc>
        <w:tc>
          <w:tcPr>
            <w:tcW w:w="3081" w:type="dxa"/>
            <w:gridSpan w:val="3"/>
            <w:tcBorders>
              <w:bottom w:val="single" w:sz="4" w:space="0" w:color="auto"/>
            </w:tcBorders>
          </w:tcPr>
          <w:p w14:paraId="0CCBC23C" w14:textId="77777777" w:rsidR="00EC2CF9" w:rsidRDefault="00EC2CF9" w:rsidP="00983708">
            <w:pPr>
              <w:jc w:val="center"/>
            </w:pPr>
            <w:r w:rsidRPr="00DC16E0">
              <w:t>No</w:t>
            </w:r>
          </w:p>
          <w:p w14:paraId="5AE8FE25" w14:textId="7FE71CF5" w:rsidR="00EC2CF9" w:rsidRPr="00DC16E0" w:rsidRDefault="00EC2CF9" w:rsidP="00983708">
            <w:pPr>
              <w:jc w:val="center"/>
            </w:pPr>
            <w:r>
              <w:t>ITT</w:t>
            </w:r>
          </w:p>
        </w:tc>
        <w:tc>
          <w:tcPr>
            <w:tcW w:w="1577" w:type="dxa"/>
            <w:gridSpan w:val="2"/>
            <w:tcBorders>
              <w:bottom w:val="single" w:sz="4" w:space="0" w:color="auto"/>
            </w:tcBorders>
          </w:tcPr>
          <w:p w14:paraId="604EE6CD" w14:textId="77777777" w:rsidR="00EC2CF9" w:rsidRDefault="00EC2CF9" w:rsidP="00EC2CF9">
            <w:pPr>
              <w:jc w:val="center"/>
            </w:pPr>
            <w:r w:rsidRPr="00DC16E0">
              <w:t>Yes</w:t>
            </w:r>
          </w:p>
          <w:p w14:paraId="1555F702" w14:textId="4DF933CB" w:rsidR="00EC2CF9" w:rsidRPr="00DC16E0" w:rsidRDefault="00EC2CF9" w:rsidP="00EC2CF9">
            <w:pPr>
              <w:jc w:val="center"/>
            </w:pPr>
            <w:r w:rsidRPr="00FD2C1C">
              <w:t>NCT01193153</w:t>
            </w:r>
            <w:r w:rsidRPr="00DC16E0">
              <w:t xml:space="preserve">                          </w:t>
            </w:r>
          </w:p>
        </w:tc>
      </w:tr>
      <w:tr w:rsidR="00D239E7" w14:paraId="6D483211" w14:textId="77777777" w:rsidTr="000E0C08">
        <w:tc>
          <w:tcPr>
            <w:tcW w:w="1958" w:type="dxa"/>
            <w:gridSpan w:val="2"/>
            <w:tcBorders>
              <w:top w:val="single" w:sz="4" w:space="0" w:color="auto"/>
              <w:bottom w:val="single" w:sz="4" w:space="0" w:color="auto"/>
            </w:tcBorders>
          </w:tcPr>
          <w:p w14:paraId="425D25B1" w14:textId="77777777" w:rsidR="00D239E7" w:rsidRPr="00AD3B5D" w:rsidRDefault="00AD3B5D" w:rsidP="00194698">
            <w:pPr>
              <w:rPr>
                <w:b/>
                <w:sz w:val="24"/>
                <w:szCs w:val="24"/>
              </w:rPr>
            </w:pPr>
            <w:r w:rsidRPr="00AD3B5D">
              <w:rPr>
                <w:b/>
                <w:sz w:val="24"/>
                <w:szCs w:val="24"/>
              </w:rPr>
              <w:t>Study</w:t>
            </w:r>
          </w:p>
        </w:tc>
        <w:tc>
          <w:tcPr>
            <w:tcW w:w="2367" w:type="dxa"/>
            <w:gridSpan w:val="2"/>
            <w:tcBorders>
              <w:top w:val="single" w:sz="4" w:space="0" w:color="auto"/>
              <w:bottom w:val="single" w:sz="4" w:space="0" w:color="auto"/>
            </w:tcBorders>
          </w:tcPr>
          <w:p w14:paraId="0A7BCBC0" w14:textId="77777777" w:rsidR="00D239E7" w:rsidRPr="00AD3B5D" w:rsidRDefault="00AD3B5D" w:rsidP="00194698">
            <w:pPr>
              <w:rPr>
                <w:b/>
              </w:rPr>
            </w:pPr>
            <w:r w:rsidRPr="00AD3B5D">
              <w:rPr>
                <w:b/>
              </w:rPr>
              <w:t>Study locations</w:t>
            </w:r>
          </w:p>
        </w:tc>
        <w:tc>
          <w:tcPr>
            <w:tcW w:w="3373" w:type="dxa"/>
            <w:gridSpan w:val="3"/>
            <w:tcBorders>
              <w:top w:val="single" w:sz="4" w:space="0" w:color="auto"/>
              <w:bottom w:val="single" w:sz="4" w:space="0" w:color="auto"/>
            </w:tcBorders>
          </w:tcPr>
          <w:p w14:paraId="4A442D10" w14:textId="77777777" w:rsidR="00D239E7" w:rsidRPr="00AD3B5D" w:rsidRDefault="00AD3B5D" w:rsidP="00194698">
            <w:pPr>
              <w:rPr>
                <w:b/>
              </w:rPr>
            </w:pPr>
            <w:r w:rsidRPr="00AD3B5D">
              <w:rPr>
                <w:b/>
              </w:rPr>
              <w:t>Participants details</w:t>
            </w:r>
          </w:p>
        </w:tc>
        <w:tc>
          <w:tcPr>
            <w:tcW w:w="1405" w:type="dxa"/>
            <w:gridSpan w:val="3"/>
            <w:tcBorders>
              <w:top w:val="single" w:sz="4" w:space="0" w:color="auto"/>
              <w:bottom w:val="single" w:sz="4" w:space="0" w:color="auto"/>
            </w:tcBorders>
          </w:tcPr>
          <w:p w14:paraId="34818E03" w14:textId="77777777" w:rsidR="00D239E7" w:rsidRPr="00AD3B5D" w:rsidRDefault="00AD3B5D" w:rsidP="00194698">
            <w:pPr>
              <w:rPr>
                <w:b/>
              </w:rPr>
            </w:pPr>
            <w:r w:rsidRPr="00AD3B5D">
              <w:rPr>
                <w:b/>
              </w:rPr>
              <w:t>Duration</w:t>
            </w:r>
          </w:p>
        </w:tc>
        <w:tc>
          <w:tcPr>
            <w:tcW w:w="2802" w:type="dxa"/>
            <w:gridSpan w:val="2"/>
            <w:tcBorders>
              <w:top w:val="single" w:sz="4" w:space="0" w:color="auto"/>
              <w:bottom w:val="single" w:sz="4" w:space="0" w:color="auto"/>
            </w:tcBorders>
          </w:tcPr>
          <w:p w14:paraId="6931E2B4" w14:textId="39CB1E9B" w:rsidR="00D239E7" w:rsidRPr="00AD3B5D" w:rsidRDefault="00AA64A9" w:rsidP="00AA64A9">
            <w:pPr>
              <w:jc w:val="center"/>
              <w:rPr>
                <w:b/>
              </w:rPr>
            </w:pPr>
            <w:r>
              <w:rPr>
                <w:b/>
              </w:rPr>
              <w:t>F</w:t>
            </w:r>
            <w:r w:rsidR="00B03D67">
              <w:rPr>
                <w:b/>
              </w:rPr>
              <w:t>uncti</w:t>
            </w:r>
            <w:r>
              <w:rPr>
                <w:b/>
              </w:rPr>
              <w:t>oning</w:t>
            </w:r>
            <w:r w:rsidR="00B03D67">
              <w:rPr>
                <w:b/>
              </w:rPr>
              <w:t xml:space="preserve"> was primary</w:t>
            </w:r>
            <w:r>
              <w:rPr>
                <w:b/>
              </w:rPr>
              <w:t xml:space="preserve"> study</w:t>
            </w:r>
            <w:r w:rsidR="00B03D67">
              <w:rPr>
                <w:b/>
              </w:rPr>
              <w:t xml:space="preserve"> o</w:t>
            </w:r>
            <w:r>
              <w:rPr>
                <w:b/>
              </w:rPr>
              <w:t>utcome/Analyses</w:t>
            </w:r>
          </w:p>
        </w:tc>
        <w:tc>
          <w:tcPr>
            <w:tcW w:w="1420" w:type="dxa"/>
            <w:tcBorders>
              <w:top w:val="single" w:sz="4" w:space="0" w:color="auto"/>
              <w:bottom w:val="single" w:sz="4" w:space="0" w:color="auto"/>
            </w:tcBorders>
          </w:tcPr>
          <w:p w14:paraId="39D2F685" w14:textId="2090A2AF" w:rsidR="00D239E7" w:rsidRPr="00AD3B5D" w:rsidRDefault="00194698" w:rsidP="00181F7D">
            <w:pPr>
              <w:rPr>
                <w:b/>
              </w:rPr>
            </w:pPr>
            <w:r>
              <w:rPr>
                <w:b/>
              </w:rPr>
              <w:t>Industry sponsor</w:t>
            </w:r>
            <w:r w:rsidR="00AA64A9">
              <w:rPr>
                <w:b/>
              </w:rPr>
              <w:t>/ Trial number</w:t>
            </w:r>
          </w:p>
        </w:tc>
      </w:tr>
      <w:tr w:rsidR="00D239E7" w14:paraId="5C76F6E3" w14:textId="77777777" w:rsidTr="000E0C08">
        <w:tc>
          <w:tcPr>
            <w:tcW w:w="1958" w:type="dxa"/>
            <w:gridSpan w:val="2"/>
            <w:tcBorders>
              <w:top w:val="single" w:sz="4" w:space="0" w:color="auto"/>
            </w:tcBorders>
          </w:tcPr>
          <w:p w14:paraId="74AE86AB" w14:textId="1690E8B7" w:rsidR="00D239E7" w:rsidRDefault="00F85E1F" w:rsidP="00181F7D">
            <w:pPr>
              <w:rPr>
                <w:sz w:val="20"/>
                <w:szCs w:val="20"/>
              </w:rPr>
            </w:pPr>
            <w:r w:rsidRPr="008867B2">
              <w:rPr>
                <w:sz w:val="20"/>
                <w:szCs w:val="20"/>
              </w:rPr>
              <w:t>Hough et al</w:t>
            </w:r>
            <w:r>
              <w:rPr>
                <w:sz w:val="20"/>
                <w:szCs w:val="20"/>
              </w:rPr>
              <w:t>.,</w:t>
            </w:r>
            <w:r w:rsidRPr="008867B2">
              <w:rPr>
                <w:sz w:val="20"/>
                <w:szCs w:val="20"/>
              </w:rPr>
              <w:t xml:space="preserve"> (2010) </w:t>
            </w:r>
          </w:p>
          <w:p w14:paraId="05B5A9A5" w14:textId="02C257CA" w:rsidR="0085238A" w:rsidRPr="007C2301" w:rsidRDefault="0085238A" w:rsidP="00181F7D">
            <w:pPr>
              <w:rPr>
                <w:sz w:val="20"/>
                <w:szCs w:val="20"/>
              </w:rPr>
            </w:pPr>
          </w:p>
        </w:tc>
        <w:tc>
          <w:tcPr>
            <w:tcW w:w="2367" w:type="dxa"/>
            <w:gridSpan w:val="2"/>
            <w:tcBorders>
              <w:top w:val="single" w:sz="4" w:space="0" w:color="auto"/>
            </w:tcBorders>
          </w:tcPr>
          <w:p w14:paraId="4213FD05" w14:textId="77777777" w:rsidR="00D239E7" w:rsidRDefault="008F6DE7" w:rsidP="00203B70">
            <w:r w:rsidRPr="008867B2">
              <w:t>Multi</w:t>
            </w:r>
            <w:r>
              <w:t>-</w:t>
            </w:r>
            <w:proofErr w:type="spellStart"/>
            <w:r>
              <w:t>center</w:t>
            </w:r>
            <w:proofErr w:type="spellEnd"/>
            <w:r>
              <w:t>: International</w:t>
            </w:r>
          </w:p>
          <w:p w14:paraId="2539CEF9" w14:textId="13DE8774" w:rsidR="008F6DE7" w:rsidRDefault="008F6DE7" w:rsidP="00203B70"/>
        </w:tc>
        <w:tc>
          <w:tcPr>
            <w:tcW w:w="3373" w:type="dxa"/>
            <w:gridSpan w:val="3"/>
            <w:tcBorders>
              <w:top w:val="single" w:sz="4" w:space="0" w:color="auto"/>
            </w:tcBorders>
          </w:tcPr>
          <w:p w14:paraId="786CDD62" w14:textId="77777777" w:rsidR="008F6DE7" w:rsidRPr="00BC1010" w:rsidRDefault="008F6DE7" w:rsidP="008F6DE7">
            <w:r>
              <w:t>Mean age= 38·</w:t>
            </w:r>
            <w:r w:rsidRPr="00BC1010">
              <w:t>8(±</w:t>
            </w:r>
            <w:r>
              <w:t>11·</w:t>
            </w:r>
            <w:r w:rsidRPr="00BC1010">
              <w:t>4) years;</w:t>
            </w:r>
          </w:p>
          <w:p w14:paraId="0375E673" w14:textId="77777777" w:rsidR="008F6DE7" w:rsidRDefault="008F6DE7" w:rsidP="008F6DE7">
            <w:r w:rsidRPr="00BC1010">
              <w:t>Diagnosis: schizophrenia;</w:t>
            </w:r>
          </w:p>
          <w:p w14:paraId="172C865E" w14:textId="29B64224" w:rsidR="00F56927" w:rsidRDefault="008F6DE7" w:rsidP="00181F7D">
            <w:r>
              <w:t xml:space="preserve"> </w:t>
            </w:r>
            <w:r w:rsidRPr="00BC1010">
              <w:t>out-patients</w:t>
            </w:r>
          </w:p>
        </w:tc>
        <w:tc>
          <w:tcPr>
            <w:tcW w:w="1405" w:type="dxa"/>
            <w:gridSpan w:val="3"/>
            <w:tcBorders>
              <w:top w:val="single" w:sz="4" w:space="0" w:color="auto"/>
            </w:tcBorders>
          </w:tcPr>
          <w:p w14:paraId="77C4505D" w14:textId="6A29D3E0" w:rsidR="00D239E7" w:rsidRPr="00AD2794" w:rsidRDefault="008F6DE7" w:rsidP="00181F7D">
            <w:pPr>
              <w:jc w:val="center"/>
            </w:pPr>
            <w:r>
              <w:rPr>
                <w:rFonts w:ascii="Calibri" w:eastAsia="Times New Roman" w:hAnsi="Calibri" w:cs="Times New Roman"/>
                <w:color w:val="000000"/>
                <w:lang w:eastAsia="en-AU"/>
              </w:rPr>
              <w:t>24</w:t>
            </w:r>
            <w:r w:rsidRPr="008867B2">
              <w:rPr>
                <w:rFonts w:ascii="Calibri" w:eastAsia="Times New Roman" w:hAnsi="Calibri" w:cs="Times New Roman"/>
                <w:color w:val="000000"/>
                <w:lang w:eastAsia="en-AU"/>
              </w:rPr>
              <w:t xml:space="preserve"> weeks</w:t>
            </w:r>
          </w:p>
        </w:tc>
        <w:tc>
          <w:tcPr>
            <w:tcW w:w="2802" w:type="dxa"/>
            <w:gridSpan w:val="2"/>
            <w:tcBorders>
              <w:top w:val="single" w:sz="4" w:space="0" w:color="auto"/>
            </w:tcBorders>
          </w:tcPr>
          <w:p w14:paraId="51C4385F" w14:textId="77777777" w:rsidR="00D239E7" w:rsidRDefault="008F6DE7" w:rsidP="00B03D67">
            <w:pPr>
              <w:jc w:val="center"/>
            </w:pPr>
            <w:r>
              <w:t>No</w:t>
            </w:r>
          </w:p>
          <w:p w14:paraId="414BFD97" w14:textId="7937E138" w:rsidR="00345E94" w:rsidRDefault="00345E94" w:rsidP="00B03D67">
            <w:pPr>
              <w:jc w:val="center"/>
            </w:pPr>
            <w:r w:rsidRPr="00345E94">
              <w:t>ITT</w:t>
            </w:r>
          </w:p>
        </w:tc>
        <w:tc>
          <w:tcPr>
            <w:tcW w:w="1420" w:type="dxa"/>
            <w:tcBorders>
              <w:top w:val="single" w:sz="4" w:space="0" w:color="auto"/>
            </w:tcBorders>
          </w:tcPr>
          <w:p w14:paraId="2088ADE9" w14:textId="77777777" w:rsidR="008F6DE7" w:rsidRDefault="008F6DE7" w:rsidP="008F6DE7">
            <w:pPr>
              <w:jc w:val="center"/>
            </w:pPr>
            <w:r w:rsidRPr="00DC16E0">
              <w:t xml:space="preserve">Yes  </w:t>
            </w:r>
          </w:p>
          <w:p w14:paraId="1B4C62CC" w14:textId="36847AB8" w:rsidR="00D239E7" w:rsidRPr="00DC16E0" w:rsidRDefault="008F6DE7" w:rsidP="008F6DE7">
            <w:pPr>
              <w:jc w:val="center"/>
            </w:pPr>
            <w:r w:rsidRPr="00DC16E0">
              <w:t xml:space="preserve">  </w:t>
            </w:r>
            <w:r w:rsidRPr="0031597E">
              <w:t>NCT00111189</w:t>
            </w:r>
            <w:r w:rsidRPr="00DC16E0">
              <w:t xml:space="preserve">         </w:t>
            </w:r>
          </w:p>
        </w:tc>
      </w:tr>
      <w:tr w:rsidR="00145CF5" w14:paraId="2AE20729" w14:textId="77777777" w:rsidTr="000E0C08">
        <w:tc>
          <w:tcPr>
            <w:tcW w:w="1958" w:type="dxa"/>
            <w:gridSpan w:val="2"/>
          </w:tcPr>
          <w:p w14:paraId="5AEA46F1" w14:textId="18C4E422" w:rsidR="00145CF5" w:rsidRDefault="00145CF5" w:rsidP="00145CF5">
            <w:pPr>
              <w:rPr>
                <w:sz w:val="20"/>
                <w:szCs w:val="20"/>
              </w:rPr>
            </w:pPr>
            <w:r w:rsidRPr="007C2301">
              <w:rPr>
                <w:sz w:val="20"/>
                <w:szCs w:val="20"/>
              </w:rPr>
              <w:t xml:space="preserve">Isitt et al., (2016)  </w:t>
            </w:r>
          </w:p>
          <w:p w14:paraId="12B051C9" w14:textId="77777777" w:rsidR="00145CF5" w:rsidRDefault="00145CF5" w:rsidP="00145CF5">
            <w:pPr>
              <w:rPr>
                <w:sz w:val="20"/>
                <w:szCs w:val="20"/>
              </w:rPr>
            </w:pPr>
          </w:p>
          <w:p w14:paraId="0583AC54" w14:textId="2776C6AB" w:rsidR="00145CF5" w:rsidRPr="00145CF5" w:rsidRDefault="00145CF5" w:rsidP="00145CF5">
            <w:pPr>
              <w:rPr>
                <w:sz w:val="20"/>
                <w:szCs w:val="20"/>
              </w:rPr>
            </w:pPr>
          </w:p>
        </w:tc>
        <w:tc>
          <w:tcPr>
            <w:tcW w:w="2367" w:type="dxa"/>
            <w:gridSpan w:val="2"/>
          </w:tcPr>
          <w:p w14:paraId="68B07BA4" w14:textId="0027A7F0" w:rsidR="00145CF5" w:rsidRPr="00DA6794" w:rsidRDefault="00145CF5" w:rsidP="00145CF5">
            <w:r>
              <w:t>Multi-</w:t>
            </w:r>
            <w:proofErr w:type="spellStart"/>
            <w:r>
              <w:t>center</w:t>
            </w:r>
            <w:proofErr w:type="spellEnd"/>
            <w:r>
              <w:t xml:space="preserve">: US </w:t>
            </w:r>
            <w:r w:rsidR="00AB41A3">
              <w:t xml:space="preserve"> </w:t>
            </w:r>
            <w:proofErr w:type="spellStart"/>
            <w:r>
              <w:t>centers</w:t>
            </w:r>
            <w:proofErr w:type="spellEnd"/>
          </w:p>
        </w:tc>
        <w:tc>
          <w:tcPr>
            <w:tcW w:w="3373" w:type="dxa"/>
            <w:gridSpan w:val="3"/>
          </w:tcPr>
          <w:p w14:paraId="014ED7CE" w14:textId="2A3E39B5" w:rsidR="00145CF5" w:rsidRDefault="00145CF5" w:rsidP="00145CF5">
            <w:r>
              <w:t>Mean age=41·</w:t>
            </w:r>
            <w:r w:rsidRPr="00AD2794">
              <w:t>2 (</w:t>
            </w:r>
            <w:r>
              <w:t>±9·</w:t>
            </w:r>
            <w:r w:rsidRPr="00AD2794">
              <w:t>27) years</w:t>
            </w:r>
            <w:r>
              <w:t xml:space="preserve">; </w:t>
            </w:r>
            <w:r w:rsidRPr="00AD2794">
              <w:t xml:space="preserve">     </w:t>
            </w:r>
            <w:r>
              <w:t>Diagnosis</w:t>
            </w:r>
            <w:r w:rsidR="00AB41A3">
              <w:t xml:space="preserve">: </w:t>
            </w:r>
            <w:r>
              <w:t>Schizophrenia;</w:t>
            </w:r>
          </w:p>
          <w:p w14:paraId="45CA62C6" w14:textId="6223640E" w:rsidR="00145CF5" w:rsidRPr="00DA6794" w:rsidRDefault="00145CF5" w:rsidP="00145CF5">
            <w:r w:rsidRPr="00AD2794">
              <w:t xml:space="preserve"> </w:t>
            </w:r>
            <w:r w:rsidRPr="00DA6794">
              <w:t>in-patients</w:t>
            </w:r>
            <w:r w:rsidRPr="00AD2794">
              <w:t xml:space="preserve">                            </w:t>
            </w:r>
            <w:r>
              <w:t xml:space="preserve">           </w:t>
            </w:r>
            <w:r w:rsidRPr="00AD2794">
              <w:t xml:space="preserve">    </w:t>
            </w:r>
          </w:p>
        </w:tc>
        <w:tc>
          <w:tcPr>
            <w:tcW w:w="1405" w:type="dxa"/>
            <w:gridSpan w:val="3"/>
          </w:tcPr>
          <w:p w14:paraId="003C2DEF" w14:textId="2DF5DCB8" w:rsidR="00145CF5" w:rsidRPr="00DA6794" w:rsidRDefault="00145CF5" w:rsidP="0085238A">
            <w:pPr>
              <w:rPr>
                <w:rFonts w:ascii="Calibri" w:eastAsia="Times New Roman" w:hAnsi="Calibri" w:cs="Times New Roman"/>
                <w:color w:val="000000"/>
                <w:lang w:eastAsia="en-AU"/>
              </w:rPr>
            </w:pPr>
            <w:r>
              <w:t xml:space="preserve">     </w:t>
            </w:r>
            <w:r w:rsidRPr="00AD2794">
              <w:t>8 weeks</w:t>
            </w:r>
          </w:p>
        </w:tc>
        <w:tc>
          <w:tcPr>
            <w:tcW w:w="2802" w:type="dxa"/>
            <w:gridSpan w:val="2"/>
          </w:tcPr>
          <w:p w14:paraId="1FBAE1CC" w14:textId="7A016049" w:rsidR="009C03D3" w:rsidRDefault="00145CF5" w:rsidP="00145CF5">
            <w:pPr>
              <w:jc w:val="center"/>
            </w:pPr>
            <w:r w:rsidRPr="00DC16E0">
              <w:t>No</w:t>
            </w:r>
          </w:p>
          <w:p w14:paraId="21D7CBEE" w14:textId="6A223446" w:rsidR="00145CF5" w:rsidRPr="009C03D3" w:rsidRDefault="009C03D3" w:rsidP="009C03D3">
            <w:pPr>
              <w:jc w:val="center"/>
            </w:pPr>
            <w:r>
              <w:t>ITT</w:t>
            </w:r>
          </w:p>
        </w:tc>
        <w:tc>
          <w:tcPr>
            <w:tcW w:w="1420" w:type="dxa"/>
          </w:tcPr>
          <w:p w14:paraId="14F9B705" w14:textId="77777777" w:rsidR="00145CF5" w:rsidRPr="00DC16E0" w:rsidRDefault="00145CF5" w:rsidP="00145CF5">
            <w:pPr>
              <w:jc w:val="center"/>
            </w:pPr>
            <w:r w:rsidRPr="00DC16E0">
              <w:t>Yes</w:t>
            </w:r>
          </w:p>
          <w:p w14:paraId="5F751CE3" w14:textId="4AEF006D" w:rsidR="00145CF5" w:rsidRPr="00DC16E0" w:rsidRDefault="00145CF5" w:rsidP="00145CF5">
            <w:pPr>
              <w:jc w:val="center"/>
            </w:pPr>
            <w:r w:rsidRPr="00FD2C1C">
              <w:t>NCT02109562</w:t>
            </w:r>
          </w:p>
        </w:tc>
      </w:tr>
      <w:tr w:rsidR="00145CF5" w:rsidRPr="00DC16E0" w14:paraId="0EAE6324" w14:textId="77777777" w:rsidTr="000E0C08">
        <w:tc>
          <w:tcPr>
            <w:tcW w:w="1958" w:type="dxa"/>
            <w:gridSpan w:val="2"/>
          </w:tcPr>
          <w:p w14:paraId="427C4B67" w14:textId="77777777" w:rsidR="009C03D3" w:rsidRPr="00530E86" w:rsidRDefault="009C03D3" w:rsidP="009C03D3">
            <w:pPr>
              <w:spacing w:line="259" w:lineRule="auto"/>
              <w:rPr>
                <w:rFonts w:eastAsia="Calibri" w:cstheme="minorHAnsi"/>
                <w:color w:val="FF0000"/>
                <w:sz w:val="20"/>
                <w:szCs w:val="20"/>
              </w:rPr>
            </w:pPr>
            <w:r w:rsidRPr="00530E86">
              <w:rPr>
                <w:rFonts w:eastAsia="Calibri" w:cstheme="minorHAnsi"/>
                <w:sz w:val="20"/>
                <w:szCs w:val="20"/>
              </w:rPr>
              <w:t xml:space="preserve">Kane et al, (2003) </w:t>
            </w:r>
          </w:p>
          <w:p w14:paraId="0181C4EB" w14:textId="77777777" w:rsidR="00145CF5" w:rsidRDefault="00145CF5" w:rsidP="0009451F">
            <w:pPr>
              <w:rPr>
                <w:sz w:val="20"/>
                <w:szCs w:val="20"/>
              </w:rPr>
            </w:pPr>
          </w:p>
          <w:p w14:paraId="3C8E8475" w14:textId="77777777" w:rsidR="009C03D3" w:rsidRDefault="009C03D3" w:rsidP="0009451F">
            <w:pPr>
              <w:rPr>
                <w:sz w:val="20"/>
                <w:szCs w:val="20"/>
              </w:rPr>
            </w:pPr>
          </w:p>
          <w:p w14:paraId="7A72018B" w14:textId="77777777" w:rsidR="0085238A" w:rsidRDefault="0085238A" w:rsidP="0009451F">
            <w:pPr>
              <w:rPr>
                <w:sz w:val="20"/>
                <w:szCs w:val="20"/>
              </w:rPr>
            </w:pPr>
          </w:p>
          <w:p w14:paraId="15303A60" w14:textId="77777777" w:rsidR="00FC54EC" w:rsidRDefault="00FC54EC" w:rsidP="0009451F">
            <w:pPr>
              <w:rPr>
                <w:sz w:val="20"/>
                <w:szCs w:val="20"/>
              </w:rPr>
            </w:pPr>
          </w:p>
          <w:p w14:paraId="4EA67680" w14:textId="0608A861" w:rsidR="00145CF5" w:rsidRPr="007C2301" w:rsidRDefault="00145CF5" w:rsidP="0009451F">
            <w:pPr>
              <w:rPr>
                <w:sz w:val="20"/>
                <w:szCs w:val="20"/>
              </w:rPr>
            </w:pPr>
            <w:r w:rsidRPr="00DE42FB">
              <w:rPr>
                <w:sz w:val="20"/>
                <w:szCs w:val="20"/>
              </w:rPr>
              <w:t>Kane et al., (2014)</w:t>
            </w:r>
          </w:p>
        </w:tc>
        <w:tc>
          <w:tcPr>
            <w:tcW w:w="2367" w:type="dxa"/>
            <w:gridSpan w:val="2"/>
          </w:tcPr>
          <w:p w14:paraId="631CE1B1" w14:textId="0C623FDD" w:rsidR="00145CF5" w:rsidRDefault="002171A4" w:rsidP="0009451F">
            <w:r>
              <w:t>Multi-</w:t>
            </w:r>
            <w:proofErr w:type="spellStart"/>
            <w:r>
              <w:t>center</w:t>
            </w:r>
            <w:proofErr w:type="spellEnd"/>
            <w:r>
              <w:t xml:space="preserve">: </w:t>
            </w:r>
            <w:r w:rsidR="0085238A">
              <w:t>US</w:t>
            </w:r>
            <w:r w:rsidR="00AB41A3">
              <w:t xml:space="preserve"> </w:t>
            </w:r>
            <w:r w:rsidR="0085238A">
              <w:t xml:space="preserve"> </w:t>
            </w:r>
            <w:proofErr w:type="spellStart"/>
            <w:r w:rsidR="0085238A">
              <w:t>centers</w:t>
            </w:r>
            <w:proofErr w:type="spellEnd"/>
          </w:p>
          <w:p w14:paraId="551A95C0" w14:textId="77777777" w:rsidR="002171A4" w:rsidRDefault="002171A4" w:rsidP="0009451F"/>
          <w:p w14:paraId="42A27F34" w14:textId="77777777" w:rsidR="002171A4" w:rsidRDefault="002171A4" w:rsidP="0009451F"/>
          <w:p w14:paraId="660B314B" w14:textId="386B165C" w:rsidR="00145CF5" w:rsidRDefault="00145CF5" w:rsidP="0009451F">
            <w:r>
              <w:t>Multi-</w:t>
            </w:r>
            <w:proofErr w:type="spellStart"/>
            <w:r>
              <w:t>center</w:t>
            </w:r>
            <w:proofErr w:type="spellEnd"/>
            <w:r>
              <w:t xml:space="preserve">: International </w:t>
            </w:r>
          </w:p>
        </w:tc>
        <w:tc>
          <w:tcPr>
            <w:tcW w:w="3373" w:type="dxa"/>
            <w:gridSpan w:val="3"/>
          </w:tcPr>
          <w:p w14:paraId="566EFCF6" w14:textId="180BB875" w:rsidR="00145CF5" w:rsidRDefault="0085238A" w:rsidP="0009451F">
            <w:r>
              <w:t>Mean age=</w:t>
            </w:r>
            <w:r w:rsidRPr="0085238A">
              <w:t>37.7</w:t>
            </w:r>
            <w:r w:rsidR="00AB41A3">
              <w:t xml:space="preserve"> (±9.8) years;</w:t>
            </w:r>
          </w:p>
          <w:p w14:paraId="5D16FBD8" w14:textId="33335435" w:rsidR="0085238A" w:rsidRDefault="0085238A" w:rsidP="0009451F">
            <w:r>
              <w:t>Diagnosis: Schizophrenia;</w:t>
            </w:r>
          </w:p>
          <w:p w14:paraId="53323CCF" w14:textId="470EF117" w:rsidR="0085238A" w:rsidRDefault="0085238A" w:rsidP="0009451F">
            <w:r w:rsidRPr="0085238A">
              <w:t>outpatients or inpatients</w:t>
            </w:r>
          </w:p>
          <w:p w14:paraId="5AB474D6" w14:textId="77777777" w:rsidR="002171A4" w:rsidRDefault="002171A4" w:rsidP="0009451F"/>
          <w:p w14:paraId="7AEB46B9" w14:textId="57F314FA" w:rsidR="00145CF5" w:rsidRDefault="00145CF5" w:rsidP="0009451F">
            <w:r w:rsidRPr="00DA6794">
              <w:t>M</w:t>
            </w:r>
            <w:r>
              <w:t>ean age=42·</w:t>
            </w:r>
            <w:r w:rsidRPr="00DA6794">
              <w:t>1(</w:t>
            </w:r>
            <w:r>
              <w:t>±11·</w:t>
            </w:r>
            <w:r w:rsidRPr="00DA6794">
              <w:t>0) years</w:t>
            </w:r>
            <w:r>
              <w:t>;</w:t>
            </w:r>
            <w:r w:rsidRPr="00DA6794">
              <w:t xml:space="preserve"> </w:t>
            </w:r>
            <w:r>
              <w:t>Diagnosis= Schizophrenia;</w:t>
            </w:r>
          </w:p>
          <w:p w14:paraId="2F0533D9" w14:textId="77777777" w:rsidR="00145CF5" w:rsidRDefault="00145CF5" w:rsidP="0009451F">
            <w:r>
              <w:t>in-patients or out-patients</w:t>
            </w:r>
          </w:p>
          <w:p w14:paraId="75A2E36C" w14:textId="77777777" w:rsidR="00145CF5" w:rsidRDefault="00145CF5" w:rsidP="0009451F"/>
        </w:tc>
        <w:tc>
          <w:tcPr>
            <w:tcW w:w="1405" w:type="dxa"/>
            <w:gridSpan w:val="3"/>
          </w:tcPr>
          <w:p w14:paraId="04FB8D0A" w14:textId="389E1E6F" w:rsidR="00145CF5" w:rsidRDefault="0085238A" w:rsidP="0009451F">
            <w:pPr>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12 weeks</w:t>
            </w:r>
          </w:p>
          <w:p w14:paraId="593B5FE2" w14:textId="77777777" w:rsidR="0085238A" w:rsidRDefault="0085238A" w:rsidP="0009451F">
            <w:pPr>
              <w:jc w:val="center"/>
              <w:rPr>
                <w:rFonts w:ascii="Calibri" w:eastAsia="Times New Roman" w:hAnsi="Calibri" w:cs="Times New Roman"/>
                <w:color w:val="000000"/>
                <w:lang w:eastAsia="en-AU"/>
              </w:rPr>
            </w:pPr>
          </w:p>
          <w:p w14:paraId="1C4460D0" w14:textId="77777777" w:rsidR="00AB41A3" w:rsidRDefault="00AB41A3" w:rsidP="0009451F">
            <w:pPr>
              <w:jc w:val="center"/>
              <w:rPr>
                <w:rFonts w:ascii="Calibri" w:eastAsia="Times New Roman" w:hAnsi="Calibri" w:cs="Times New Roman"/>
                <w:color w:val="000000"/>
                <w:lang w:eastAsia="en-AU"/>
              </w:rPr>
            </w:pPr>
          </w:p>
          <w:p w14:paraId="4D762876" w14:textId="77777777" w:rsidR="00AB41A3" w:rsidRDefault="00AB41A3" w:rsidP="0009451F">
            <w:pPr>
              <w:jc w:val="center"/>
              <w:rPr>
                <w:rFonts w:ascii="Calibri" w:eastAsia="Times New Roman" w:hAnsi="Calibri" w:cs="Times New Roman"/>
                <w:color w:val="000000"/>
                <w:lang w:eastAsia="en-AU"/>
              </w:rPr>
            </w:pPr>
          </w:p>
          <w:p w14:paraId="415E7433" w14:textId="0642D871" w:rsidR="00145CF5" w:rsidRPr="00DA6794" w:rsidRDefault="00145CF5" w:rsidP="0009451F">
            <w:pPr>
              <w:jc w:val="center"/>
              <w:rPr>
                <w:rFonts w:ascii="Calibri" w:eastAsia="Times New Roman" w:hAnsi="Calibri" w:cs="Times New Roman"/>
                <w:color w:val="000000"/>
                <w:lang w:eastAsia="en-AU"/>
              </w:rPr>
            </w:pPr>
            <w:r w:rsidRPr="00DA6794">
              <w:rPr>
                <w:rFonts w:ascii="Calibri" w:eastAsia="Times New Roman" w:hAnsi="Calibri" w:cs="Times New Roman"/>
                <w:color w:val="000000"/>
                <w:lang w:eastAsia="en-AU"/>
              </w:rPr>
              <w:t>12 weeks</w:t>
            </w:r>
          </w:p>
          <w:p w14:paraId="5F9CB1E0" w14:textId="77777777" w:rsidR="00145CF5" w:rsidRPr="00AD2794" w:rsidRDefault="00145CF5" w:rsidP="0009451F">
            <w:pPr>
              <w:jc w:val="center"/>
            </w:pPr>
          </w:p>
        </w:tc>
        <w:tc>
          <w:tcPr>
            <w:tcW w:w="2802" w:type="dxa"/>
            <w:gridSpan w:val="2"/>
          </w:tcPr>
          <w:p w14:paraId="69534B5F" w14:textId="4D7407FF" w:rsidR="00AB41A3" w:rsidRDefault="00AB41A3" w:rsidP="00AB41A3">
            <w:r>
              <w:t xml:space="preserve">                       No</w:t>
            </w:r>
          </w:p>
          <w:p w14:paraId="77638E5C" w14:textId="30388D07" w:rsidR="00AB41A3" w:rsidRDefault="00AB41A3" w:rsidP="00AB41A3">
            <w:r>
              <w:t xml:space="preserve">                       ITT</w:t>
            </w:r>
          </w:p>
          <w:p w14:paraId="25A19599" w14:textId="77777777" w:rsidR="00AB41A3" w:rsidRDefault="00AB41A3" w:rsidP="00AB41A3"/>
          <w:p w14:paraId="431047C2" w14:textId="77777777" w:rsidR="00AB41A3" w:rsidRDefault="00AB41A3" w:rsidP="00AB41A3"/>
          <w:p w14:paraId="1EF71FE3" w14:textId="77777777" w:rsidR="00145CF5" w:rsidRDefault="00AB41A3" w:rsidP="00AB41A3">
            <w:r>
              <w:t xml:space="preserve">                       </w:t>
            </w:r>
            <w:r w:rsidR="00145CF5">
              <w:t>No</w:t>
            </w:r>
          </w:p>
          <w:p w14:paraId="30C10E0C" w14:textId="608CC563" w:rsidR="00D61C1C" w:rsidRDefault="00D61C1C" w:rsidP="00D61C1C">
            <w:pPr>
              <w:jc w:val="center"/>
            </w:pPr>
            <w:r>
              <w:t>ITT</w:t>
            </w:r>
          </w:p>
        </w:tc>
        <w:tc>
          <w:tcPr>
            <w:tcW w:w="1420" w:type="dxa"/>
          </w:tcPr>
          <w:p w14:paraId="7944B168" w14:textId="51D8AB12" w:rsidR="00145CF5" w:rsidRDefault="00AB41A3" w:rsidP="0009451F">
            <w:pPr>
              <w:jc w:val="center"/>
            </w:pPr>
            <w:r>
              <w:t>Yes</w:t>
            </w:r>
          </w:p>
          <w:p w14:paraId="6E0C39FA" w14:textId="7DC7CDA1" w:rsidR="00AB41A3" w:rsidRDefault="00AB41A3" w:rsidP="0009451F">
            <w:pPr>
              <w:jc w:val="center"/>
            </w:pPr>
            <w:r>
              <w:t xml:space="preserve">   </w:t>
            </w:r>
            <w:r w:rsidRPr="00AB41A3">
              <w:t>Ris-USA-121 </w:t>
            </w:r>
          </w:p>
          <w:p w14:paraId="6B8A58A7" w14:textId="77777777" w:rsidR="00AB41A3" w:rsidRDefault="00AB41A3" w:rsidP="0009451F">
            <w:pPr>
              <w:jc w:val="center"/>
            </w:pPr>
          </w:p>
          <w:p w14:paraId="2EE26C66" w14:textId="77777777" w:rsidR="00AB41A3" w:rsidRDefault="00AB41A3" w:rsidP="0009451F">
            <w:pPr>
              <w:jc w:val="center"/>
            </w:pPr>
          </w:p>
          <w:p w14:paraId="5B56D4D2" w14:textId="7528877B" w:rsidR="00145CF5" w:rsidRDefault="00145CF5" w:rsidP="0009451F">
            <w:pPr>
              <w:jc w:val="center"/>
            </w:pPr>
            <w:r w:rsidRPr="00DC16E0">
              <w:t xml:space="preserve">Yes </w:t>
            </w:r>
          </w:p>
          <w:p w14:paraId="4A9ADE94" w14:textId="38FDB5B3" w:rsidR="002171A4" w:rsidRPr="002171A4" w:rsidRDefault="00145CF5" w:rsidP="002171A4">
            <w:pPr>
              <w:jc w:val="center"/>
            </w:pPr>
            <w:r>
              <w:t xml:space="preserve">   </w:t>
            </w:r>
            <w:r w:rsidRPr="00FD2C1C">
              <w:t>NCT01663532</w:t>
            </w:r>
            <w:r w:rsidRPr="00DC16E0">
              <w:t xml:space="preserve">           </w:t>
            </w:r>
          </w:p>
        </w:tc>
      </w:tr>
      <w:tr w:rsidR="00145CF5" w14:paraId="698E3AEE" w14:textId="77777777" w:rsidTr="000E0C08">
        <w:tc>
          <w:tcPr>
            <w:tcW w:w="1958" w:type="dxa"/>
            <w:gridSpan w:val="2"/>
          </w:tcPr>
          <w:p w14:paraId="3C396971" w14:textId="7E5AD8F6" w:rsidR="00145CF5" w:rsidRPr="00DA6794" w:rsidRDefault="00145CF5" w:rsidP="00145CF5">
            <w:pPr>
              <w:rPr>
                <w:sz w:val="20"/>
                <w:szCs w:val="20"/>
              </w:rPr>
            </w:pPr>
            <w:proofErr w:type="spellStart"/>
            <w:r w:rsidRPr="00DA6794">
              <w:rPr>
                <w:sz w:val="20"/>
                <w:szCs w:val="20"/>
              </w:rPr>
              <w:t>Koshikawa</w:t>
            </w:r>
            <w:proofErr w:type="spellEnd"/>
            <w:r w:rsidRPr="00DA6794">
              <w:rPr>
                <w:sz w:val="20"/>
                <w:szCs w:val="20"/>
              </w:rPr>
              <w:t xml:space="preserve"> et al., (2016)</w:t>
            </w:r>
          </w:p>
        </w:tc>
        <w:tc>
          <w:tcPr>
            <w:tcW w:w="2367" w:type="dxa"/>
            <w:gridSpan w:val="2"/>
          </w:tcPr>
          <w:p w14:paraId="018EDAB6" w14:textId="6EF6B525" w:rsidR="00145CF5" w:rsidRPr="00DA6794" w:rsidRDefault="00145CF5" w:rsidP="00145CF5">
            <w:r>
              <w:t xml:space="preserve">Single </w:t>
            </w:r>
            <w:proofErr w:type="spellStart"/>
            <w:r>
              <w:t>center</w:t>
            </w:r>
            <w:proofErr w:type="spellEnd"/>
            <w:r>
              <w:t xml:space="preserve">: </w:t>
            </w:r>
            <w:r w:rsidRPr="008867B2">
              <w:t>Osaka, Japan</w:t>
            </w:r>
          </w:p>
        </w:tc>
        <w:tc>
          <w:tcPr>
            <w:tcW w:w="3373" w:type="dxa"/>
            <w:gridSpan w:val="3"/>
          </w:tcPr>
          <w:p w14:paraId="6069369B" w14:textId="4FC5CBC9" w:rsidR="00145CF5" w:rsidRDefault="00145CF5" w:rsidP="00145CF5">
            <w:r>
              <w:t>Mean age=46·4</w:t>
            </w:r>
            <w:r w:rsidRPr="008867B2">
              <w:t>(</w:t>
            </w:r>
            <w:r>
              <w:t>±10·3</w:t>
            </w:r>
            <w:r w:rsidRPr="008867B2">
              <w:t>) year</w:t>
            </w:r>
            <w:r>
              <w:t>s;</w:t>
            </w:r>
          </w:p>
          <w:p w14:paraId="3F60C4E2" w14:textId="77777777" w:rsidR="00145CF5" w:rsidRDefault="00145CF5" w:rsidP="00145CF5">
            <w:r>
              <w:t xml:space="preserve">Diagnosis: </w:t>
            </w:r>
            <w:r w:rsidRPr="008867B2">
              <w:t>schizophren</w:t>
            </w:r>
            <w:r>
              <w:t>ia or schizoaffective;</w:t>
            </w:r>
          </w:p>
          <w:p w14:paraId="7E6DD89B" w14:textId="77777777" w:rsidR="00145CF5" w:rsidRDefault="00145CF5" w:rsidP="00145CF5">
            <w:r>
              <w:t xml:space="preserve"> </w:t>
            </w:r>
            <w:r w:rsidRPr="008867B2">
              <w:t>out-patient</w:t>
            </w:r>
            <w:r>
              <w:t>s</w:t>
            </w:r>
          </w:p>
          <w:p w14:paraId="571BAF96" w14:textId="77777777" w:rsidR="00145CF5" w:rsidRDefault="00145CF5" w:rsidP="00145CF5"/>
        </w:tc>
        <w:tc>
          <w:tcPr>
            <w:tcW w:w="1405" w:type="dxa"/>
            <w:gridSpan w:val="3"/>
          </w:tcPr>
          <w:p w14:paraId="5C2C024E" w14:textId="7A12B597" w:rsidR="00145CF5" w:rsidRPr="00DA6794" w:rsidRDefault="00145CF5" w:rsidP="002171A4">
            <w:pPr>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26 weeks</w:t>
            </w:r>
          </w:p>
        </w:tc>
        <w:tc>
          <w:tcPr>
            <w:tcW w:w="2802" w:type="dxa"/>
            <w:gridSpan w:val="2"/>
          </w:tcPr>
          <w:p w14:paraId="3A74937A" w14:textId="77777777" w:rsidR="00145CF5" w:rsidRDefault="002171A4" w:rsidP="002171A4">
            <w:r>
              <w:t xml:space="preserve">                       </w:t>
            </w:r>
            <w:r w:rsidR="00145CF5">
              <w:t>Yes</w:t>
            </w:r>
          </w:p>
          <w:p w14:paraId="1F614AFF" w14:textId="577256F3" w:rsidR="00C4082B" w:rsidRDefault="00C4082B" w:rsidP="00C4082B">
            <w:pPr>
              <w:jc w:val="center"/>
            </w:pPr>
            <w:r>
              <w:t>ITT</w:t>
            </w:r>
          </w:p>
        </w:tc>
        <w:tc>
          <w:tcPr>
            <w:tcW w:w="1420" w:type="dxa"/>
          </w:tcPr>
          <w:p w14:paraId="7286D840" w14:textId="55B0FB52" w:rsidR="00145CF5" w:rsidRPr="00DC16E0" w:rsidRDefault="002171A4" w:rsidP="002171A4">
            <w:r>
              <w:t xml:space="preserve">            </w:t>
            </w:r>
            <w:r w:rsidR="00145CF5" w:rsidRPr="00DC16E0">
              <w:t>No</w:t>
            </w:r>
          </w:p>
          <w:p w14:paraId="3A22F142" w14:textId="0C5B0478" w:rsidR="00145CF5" w:rsidRPr="00DC16E0" w:rsidRDefault="00145CF5" w:rsidP="00145CF5">
            <w:pPr>
              <w:jc w:val="center"/>
            </w:pPr>
            <w:r w:rsidRPr="00FD2C1C">
              <w:t>UMIN000014470</w:t>
            </w:r>
          </w:p>
        </w:tc>
      </w:tr>
      <w:tr w:rsidR="002171A4" w14:paraId="66534058" w14:textId="77777777" w:rsidTr="000E0C08">
        <w:tc>
          <w:tcPr>
            <w:tcW w:w="1958" w:type="dxa"/>
            <w:gridSpan w:val="2"/>
          </w:tcPr>
          <w:p w14:paraId="1077A105" w14:textId="7AD5CC08" w:rsidR="002171A4" w:rsidRPr="00DA6794" w:rsidRDefault="002171A4" w:rsidP="00145CF5">
            <w:pPr>
              <w:rPr>
                <w:sz w:val="20"/>
                <w:szCs w:val="20"/>
              </w:rPr>
            </w:pPr>
            <w:proofErr w:type="spellStart"/>
            <w:r w:rsidRPr="00A43D52">
              <w:rPr>
                <w:sz w:val="20"/>
                <w:szCs w:val="20"/>
              </w:rPr>
              <w:t>Keks</w:t>
            </w:r>
            <w:proofErr w:type="spellEnd"/>
            <w:r w:rsidRPr="00A43D52">
              <w:rPr>
                <w:sz w:val="20"/>
                <w:szCs w:val="20"/>
              </w:rPr>
              <w:t xml:space="preserve"> et al., (2007)</w:t>
            </w:r>
          </w:p>
        </w:tc>
        <w:tc>
          <w:tcPr>
            <w:tcW w:w="2367" w:type="dxa"/>
            <w:gridSpan w:val="2"/>
          </w:tcPr>
          <w:p w14:paraId="5868E726" w14:textId="770144EB" w:rsidR="002171A4" w:rsidRPr="008867B2" w:rsidRDefault="002171A4" w:rsidP="00145CF5">
            <w:r>
              <w:t>Multi-</w:t>
            </w:r>
            <w:proofErr w:type="spellStart"/>
            <w:r>
              <w:t>center</w:t>
            </w:r>
            <w:proofErr w:type="spellEnd"/>
            <w:r>
              <w:t>: International</w:t>
            </w:r>
          </w:p>
        </w:tc>
        <w:tc>
          <w:tcPr>
            <w:tcW w:w="3373" w:type="dxa"/>
            <w:gridSpan w:val="3"/>
          </w:tcPr>
          <w:p w14:paraId="06BDDF70" w14:textId="77777777" w:rsidR="002171A4" w:rsidRPr="009D5CEE" w:rsidRDefault="002171A4" w:rsidP="00145CF5">
            <w:r w:rsidRPr="009D5CEE">
              <w:t xml:space="preserve">Mean age= </w:t>
            </w:r>
            <w:r>
              <w:t>32·</w:t>
            </w:r>
            <w:r w:rsidRPr="009D5CEE">
              <w:t>6(±</w:t>
            </w:r>
            <w:r>
              <w:t>10·</w:t>
            </w:r>
            <w:r w:rsidRPr="009D5CEE">
              <w:t>4) years;                                                Diagnosis= Schizophrenia or schizoaffective disorders;              in- patients or out-patients</w:t>
            </w:r>
          </w:p>
          <w:p w14:paraId="0B674C55" w14:textId="77777777" w:rsidR="002171A4" w:rsidRPr="008867B2" w:rsidRDefault="002171A4" w:rsidP="008F6DE7"/>
        </w:tc>
        <w:tc>
          <w:tcPr>
            <w:tcW w:w="1405" w:type="dxa"/>
            <w:gridSpan w:val="3"/>
          </w:tcPr>
          <w:p w14:paraId="14E80610" w14:textId="30FEE7E0" w:rsidR="002171A4" w:rsidRDefault="002171A4" w:rsidP="002171A4">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52 </w:t>
            </w:r>
            <w:r w:rsidRPr="008E6480">
              <w:rPr>
                <w:rFonts w:ascii="Calibri" w:eastAsia="Times New Roman" w:hAnsi="Calibri" w:cs="Times New Roman"/>
                <w:color w:val="000000"/>
                <w:lang w:eastAsia="en-AU"/>
              </w:rPr>
              <w:t>weeks</w:t>
            </w:r>
          </w:p>
        </w:tc>
        <w:tc>
          <w:tcPr>
            <w:tcW w:w="2802" w:type="dxa"/>
            <w:gridSpan w:val="2"/>
          </w:tcPr>
          <w:p w14:paraId="243D5B99" w14:textId="28E413A2" w:rsidR="0076579A" w:rsidRDefault="002171A4" w:rsidP="00C4082B">
            <w:pPr>
              <w:jc w:val="center"/>
            </w:pPr>
            <w:r>
              <w:t>No</w:t>
            </w:r>
          </w:p>
          <w:p w14:paraId="50D1EAFE" w14:textId="3400AC66" w:rsidR="002171A4" w:rsidRPr="0076579A" w:rsidRDefault="0076579A" w:rsidP="0076579A">
            <w:pPr>
              <w:jc w:val="center"/>
            </w:pPr>
            <w:r>
              <w:t>ITT</w:t>
            </w:r>
          </w:p>
        </w:tc>
        <w:tc>
          <w:tcPr>
            <w:tcW w:w="1420" w:type="dxa"/>
          </w:tcPr>
          <w:p w14:paraId="3B03809F" w14:textId="087FDAE9" w:rsidR="002171A4" w:rsidRDefault="002171A4" w:rsidP="00C4082B">
            <w:pPr>
              <w:jc w:val="center"/>
            </w:pPr>
            <w:r w:rsidRPr="00DC16E0">
              <w:t>Yes</w:t>
            </w:r>
          </w:p>
          <w:p w14:paraId="60EFB081" w14:textId="2BFDE0AE" w:rsidR="002171A4" w:rsidRPr="00DC16E0" w:rsidRDefault="002171A4" w:rsidP="00C4082B">
            <w:pPr>
              <w:jc w:val="center"/>
            </w:pPr>
            <w:r w:rsidRPr="0031597E">
              <w:t>NCT00236457</w:t>
            </w:r>
          </w:p>
        </w:tc>
      </w:tr>
      <w:tr w:rsidR="002171A4" w14:paraId="502FB3E5" w14:textId="77777777" w:rsidTr="000E0C08">
        <w:tc>
          <w:tcPr>
            <w:tcW w:w="1958" w:type="dxa"/>
            <w:gridSpan w:val="2"/>
          </w:tcPr>
          <w:p w14:paraId="7DA1358C" w14:textId="77777777" w:rsidR="002171A4" w:rsidRPr="004D06D3" w:rsidRDefault="002171A4" w:rsidP="00145CF5">
            <w:pPr>
              <w:rPr>
                <w:sz w:val="20"/>
                <w:szCs w:val="20"/>
              </w:rPr>
            </w:pPr>
            <w:r w:rsidRPr="004D06D3">
              <w:rPr>
                <w:sz w:val="20"/>
                <w:szCs w:val="20"/>
              </w:rPr>
              <w:t>Meltzer et al., (2014)</w:t>
            </w:r>
          </w:p>
          <w:p w14:paraId="2C90243C" w14:textId="77777777" w:rsidR="002171A4" w:rsidRDefault="002171A4" w:rsidP="00145CF5">
            <w:pPr>
              <w:rPr>
                <w:sz w:val="20"/>
                <w:szCs w:val="20"/>
              </w:rPr>
            </w:pPr>
          </w:p>
          <w:p w14:paraId="30CAECB0" w14:textId="77777777" w:rsidR="002171A4" w:rsidRDefault="002171A4" w:rsidP="00145CF5">
            <w:pPr>
              <w:rPr>
                <w:sz w:val="20"/>
                <w:szCs w:val="20"/>
              </w:rPr>
            </w:pPr>
          </w:p>
          <w:p w14:paraId="51AC81F1" w14:textId="52E03013" w:rsidR="002171A4" w:rsidRPr="00C41D34" w:rsidRDefault="002171A4" w:rsidP="00145CF5">
            <w:pPr>
              <w:rPr>
                <w:sz w:val="20"/>
                <w:szCs w:val="20"/>
              </w:rPr>
            </w:pPr>
          </w:p>
        </w:tc>
        <w:tc>
          <w:tcPr>
            <w:tcW w:w="2367" w:type="dxa"/>
            <w:gridSpan w:val="2"/>
          </w:tcPr>
          <w:p w14:paraId="608E451C" w14:textId="7A95B152" w:rsidR="002171A4" w:rsidRPr="008867B2" w:rsidRDefault="002171A4" w:rsidP="00145CF5">
            <w:r w:rsidRPr="00F65841">
              <w:t>Mult</w:t>
            </w:r>
            <w:r>
              <w:t>i-</w:t>
            </w:r>
            <w:proofErr w:type="spellStart"/>
            <w:r w:rsidRPr="00F65841">
              <w:t>center</w:t>
            </w:r>
            <w:proofErr w:type="spellEnd"/>
            <w:r>
              <w:t xml:space="preserve">:  US </w:t>
            </w:r>
            <w:proofErr w:type="spellStart"/>
            <w:r>
              <w:t>centers</w:t>
            </w:r>
            <w:proofErr w:type="spellEnd"/>
          </w:p>
        </w:tc>
        <w:tc>
          <w:tcPr>
            <w:tcW w:w="3373" w:type="dxa"/>
            <w:gridSpan w:val="3"/>
          </w:tcPr>
          <w:p w14:paraId="5BC090B2" w14:textId="77777777" w:rsidR="002171A4" w:rsidRPr="009C3D66" w:rsidRDefault="002171A4" w:rsidP="00145CF5">
            <w:r w:rsidRPr="009C3D66">
              <w:t>Mean a</w:t>
            </w:r>
            <w:r>
              <w:t>ge=41·0(±11·</w:t>
            </w:r>
            <w:r w:rsidRPr="009C3D66">
              <w:t>4) years;                                                Diagnosis: schizophrenia or schizoaffective disorder</w:t>
            </w:r>
            <w:r>
              <w:t>;</w:t>
            </w:r>
          </w:p>
          <w:p w14:paraId="308EEAA3" w14:textId="057BEAE3" w:rsidR="002171A4" w:rsidRPr="008867B2" w:rsidRDefault="002171A4" w:rsidP="00145CF5">
            <w:pPr>
              <w:rPr>
                <w:color w:val="FF0000"/>
              </w:rPr>
            </w:pPr>
            <w:r w:rsidRPr="009C3D66">
              <w:t>in-patients or out-patients</w:t>
            </w:r>
          </w:p>
        </w:tc>
        <w:tc>
          <w:tcPr>
            <w:tcW w:w="1405" w:type="dxa"/>
            <w:gridSpan w:val="3"/>
          </w:tcPr>
          <w:p w14:paraId="75CC4D2C" w14:textId="4B7CB76B" w:rsidR="002171A4" w:rsidRPr="008867B2" w:rsidRDefault="002171A4" w:rsidP="00145CF5">
            <w:pPr>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26</w:t>
            </w:r>
            <w:r w:rsidRPr="00F65841">
              <w:rPr>
                <w:rFonts w:ascii="Calibri" w:eastAsia="Times New Roman" w:hAnsi="Calibri" w:cs="Times New Roman"/>
                <w:color w:val="000000"/>
                <w:lang w:eastAsia="en-AU"/>
              </w:rPr>
              <w:t xml:space="preserve"> weeks</w:t>
            </w:r>
          </w:p>
        </w:tc>
        <w:tc>
          <w:tcPr>
            <w:tcW w:w="2802" w:type="dxa"/>
            <w:gridSpan w:val="2"/>
          </w:tcPr>
          <w:p w14:paraId="7625A850" w14:textId="77777777" w:rsidR="002171A4" w:rsidRDefault="002171A4" w:rsidP="00145CF5">
            <w:pPr>
              <w:jc w:val="center"/>
            </w:pPr>
            <w:r>
              <w:t>No</w:t>
            </w:r>
          </w:p>
          <w:p w14:paraId="1B4B4DA4" w14:textId="2F35A105" w:rsidR="001A1AC5" w:rsidRPr="00145CF5" w:rsidRDefault="001A1AC5" w:rsidP="00145CF5">
            <w:pPr>
              <w:jc w:val="center"/>
            </w:pPr>
            <w:r>
              <w:t>ITT</w:t>
            </w:r>
          </w:p>
        </w:tc>
        <w:tc>
          <w:tcPr>
            <w:tcW w:w="1420" w:type="dxa"/>
          </w:tcPr>
          <w:p w14:paraId="5991450F" w14:textId="77777777" w:rsidR="002171A4" w:rsidRDefault="002171A4" w:rsidP="00145CF5">
            <w:pPr>
              <w:jc w:val="center"/>
            </w:pPr>
            <w:r w:rsidRPr="00DC16E0">
              <w:t xml:space="preserve">Yes </w:t>
            </w:r>
          </w:p>
          <w:p w14:paraId="68EE5098" w14:textId="35132771" w:rsidR="002171A4" w:rsidRPr="00145CF5" w:rsidRDefault="002171A4" w:rsidP="00145CF5">
            <w:pPr>
              <w:jc w:val="center"/>
            </w:pPr>
            <w:r w:rsidRPr="0031597E">
              <w:t>NCT00539071</w:t>
            </w:r>
            <w:r w:rsidRPr="00DC16E0">
              <w:t xml:space="preserve">                                </w:t>
            </w:r>
          </w:p>
        </w:tc>
      </w:tr>
      <w:tr w:rsidR="002171A4" w14:paraId="73DFA7FE" w14:textId="77777777" w:rsidTr="000E0C08">
        <w:tc>
          <w:tcPr>
            <w:tcW w:w="1958" w:type="dxa"/>
            <w:gridSpan w:val="2"/>
            <w:tcBorders>
              <w:bottom w:val="single" w:sz="4" w:space="0" w:color="auto"/>
            </w:tcBorders>
          </w:tcPr>
          <w:p w14:paraId="3C01E73B" w14:textId="77777777" w:rsidR="002171A4" w:rsidRPr="00A43D52" w:rsidRDefault="002171A4" w:rsidP="00145CF5">
            <w:pPr>
              <w:rPr>
                <w:sz w:val="20"/>
                <w:szCs w:val="20"/>
              </w:rPr>
            </w:pPr>
          </w:p>
        </w:tc>
        <w:tc>
          <w:tcPr>
            <w:tcW w:w="2367" w:type="dxa"/>
            <w:gridSpan w:val="2"/>
            <w:tcBorders>
              <w:bottom w:val="single" w:sz="4" w:space="0" w:color="auto"/>
            </w:tcBorders>
          </w:tcPr>
          <w:p w14:paraId="3010A544" w14:textId="3ADCEF78" w:rsidR="002171A4" w:rsidRDefault="002171A4" w:rsidP="00145CF5"/>
        </w:tc>
        <w:tc>
          <w:tcPr>
            <w:tcW w:w="3373" w:type="dxa"/>
            <w:gridSpan w:val="3"/>
            <w:tcBorders>
              <w:bottom w:val="single" w:sz="4" w:space="0" w:color="auto"/>
            </w:tcBorders>
          </w:tcPr>
          <w:p w14:paraId="14C93DE7" w14:textId="77777777" w:rsidR="002171A4" w:rsidRDefault="002171A4" w:rsidP="00145CF5"/>
          <w:p w14:paraId="620E914C" w14:textId="32662C96" w:rsidR="005638B2" w:rsidRPr="00145CF5" w:rsidRDefault="005638B2" w:rsidP="00145CF5"/>
        </w:tc>
        <w:tc>
          <w:tcPr>
            <w:tcW w:w="1405" w:type="dxa"/>
            <w:gridSpan w:val="3"/>
            <w:tcBorders>
              <w:bottom w:val="single" w:sz="4" w:space="0" w:color="auto"/>
            </w:tcBorders>
          </w:tcPr>
          <w:p w14:paraId="63E90220" w14:textId="2E40F757" w:rsidR="002171A4" w:rsidRDefault="002171A4" w:rsidP="00145CF5">
            <w:pPr>
              <w:rPr>
                <w:rFonts w:ascii="Calibri" w:eastAsia="Times New Roman" w:hAnsi="Calibri" w:cs="Times New Roman"/>
                <w:color w:val="000000"/>
                <w:lang w:eastAsia="en-AU"/>
              </w:rPr>
            </w:pPr>
          </w:p>
        </w:tc>
        <w:tc>
          <w:tcPr>
            <w:tcW w:w="2802" w:type="dxa"/>
            <w:gridSpan w:val="2"/>
            <w:tcBorders>
              <w:bottom w:val="single" w:sz="4" w:space="0" w:color="auto"/>
            </w:tcBorders>
          </w:tcPr>
          <w:p w14:paraId="7D036694" w14:textId="0D5DA318" w:rsidR="002171A4" w:rsidRPr="008867B2" w:rsidRDefault="002171A4" w:rsidP="00145CF5">
            <w:pPr>
              <w:jc w:val="center"/>
            </w:pPr>
          </w:p>
        </w:tc>
        <w:tc>
          <w:tcPr>
            <w:tcW w:w="1420" w:type="dxa"/>
            <w:tcBorders>
              <w:bottom w:val="single" w:sz="4" w:space="0" w:color="auto"/>
            </w:tcBorders>
          </w:tcPr>
          <w:p w14:paraId="06833D9F" w14:textId="186BC39B" w:rsidR="002171A4" w:rsidRPr="00DC16E0" w:rsidRDefault="002171A4" w:rsidP="00145CF5">
            <w:pPr>
              <w:jc w:val="center"/>
            </w:pPr>
            <w:r>
              <w:rPr>
                <w:b/>
              </w:rPr>
              <w:t xml:space="preserve">                                  </w:t>
            </w:r>
          </w:p>
        </w:tc>
      </w:tr>
      <w:tr w:rsidR="002171A4" w14:paraId="057027DF" w14:textId="77777777" w:rsidTr="000E32F4">
        <w:tc>
          <w:tcPr>
            <w:tcW w:w="1958" w:type="dxa"/>
            <w:gridSpan w:val="2"/>
            <w:tcBorders>
              <w:top w:val="single" w:sz="4" w:space="0" w:color="auto"/>
              <w:bottom w:val="single" w:sz="4" w:space="0" w:color="auto"/>
            </w:tcBorders>
          </w:tcPr>
          <w:p w14:paraId="663CB40E" w14:textId="793BD065" w:rsidR="002171A4" w:rsidRPr="004D06D3" w:rsidRDefault="002171A4" w:rsidP="00145CF5">
            <w:pPr>
              <w:rPr>
                <w:sz w:val="20"/>
                <w:szCs w:val="20"/>
              </w:rPr>
            </w:pPr>
            <w:r w:rsidRPr="00440B60">
              <w:rPr>
                <w:b/>
              </w:rPr>
              <w:t>Study</w:t>
            </w:r>
          </w:p>
        </w:tc>
        <w:tc>
          <w:tcPr>
            <w:tcW w:w="2367" w:type="dxa"/>
            <w:gridSpan w:val="2"/>
            <w:tcBorders>
              <w:top w:val="single" w:sz="4" w:space="0" w:color="auto"/>
              <w:bottom w:val="single" w:sz="4" w:space="0" w:color="auto"/>
            </w:tcBorders>
          </w:tcPr>
          <w:p w14:paraId="41D475CC" w14:textId="06B6B0A6" w:rsidR="002171A4" w:rsidRDefault="002171A4" w:rsidP="00145CF5">
            <w:r w:rsidRPr="00F65841">
              <w:rPr>
                <w:b/>
              </w:rPr>
              <w:t>Study Location</w:t>
            </w:r>
          </w:p>
        </w:tc>
        <w:tc>
          <w:tcPr>
            <w:tcW w:w="3373" w:type="dxa"/>
            <w:gridSpan w:val="3"/>
            <w:tcBorders>
              <w:top w:val="single" w:sz="4" w:space="0" w:color="auto"/>
              <w:bottom w:val="single" w:sz="4" w:space="0" w:color="auto"/>
            </w:tcBorders>
          </w:tcPr>
          <w:p w14:paraId="0EB7DE7E" w14:textId="29A390D2" w:rsidR="002171A4" w:rsidRDefault="002171A4" w:rsidP="00145CF5">
            <w:pPr>
              <w:rPr>
                <w:color w:val="FF0000"/>
              </w:rPr>
            </w:pPr>
            <w:r w:rsidRPr="00440B60">
              <w:rPr>
                <w:b/>
              </w:rPr>
              <w:t>Participants</w:t>
            </w:r>
            <w:r>
              <w:rPr>
                <w:b/>
              </w:rPr>
              <w:t xml:space="preserve"> details</w:t>
            </w:r>
          </w:p>
        </w:tc>
        <w:tc>
          <w:tcPr>
            <w:tcW w:w="1405" w:type="dxa"/>
            <w:gridSpan w:val="3"/>
            <w:tcBorders>
              <w:top w:val="single" w:sz="4" w:space="0" w:color="auto"/>
              <w:bottom w:val="single" w:sz="4" w:space="0" w:color="auto"/>
            </w:tcBorders>
          </w:tcPr>
          <w:p w14:paraId="3EDF30E9" w14:textId="02F78AD4" w:rsidR="002171A4" w:rsidRDefault="002171A4" w:rsidP="00145CF5">
            <w:pPr>
              <w:jc w:val="center"/>
              <w:rPr>
                <w:rFonts w:ascii="Calibri" w:eastAsia="Times New Roman" w:hAnsi="Calibri" w:cs="Times New Roman"/>
                <w:color w:val="000000"/>
                <w:lang w:eastAsia="en-AU"/>
              </w:rPr>
            </w:pPr>
            <w:r w:rsidRPr="00F65841">
              <w:rPr>
                <w:rFonts w:ascii="Calibri" w:eastAsia="Times New Roman" w:hAnsi="Calibri" w:cs="Times New Roman"/>
                <w:b/>
                <w:color w:val="000000"/>
                <w:lang w:eastAsia="en-AU"/>
              </w:rPr>
              <w:t>Duration</w:t>
            </w:r>
          </w:p>
        </w:tc>
        <w:tc>
          <w:tcPr>
            <w:tcW w:w="2802" w:type="dxa"/>
            <w:gridSpan w:val="2"/>
            <w:tcBorders>
              <w:top w:val="single" w:sz="4" w:space="0" w:color="auto"/>
              <w:bottom w:val="single" w:sz="4" w:space="0" w:color="auto"/>
            </w:tcBorders>
          </w:tcPr>
          <w:p w14:paraId="136429C6" w14:textId="77570C9F" w:rsidR="002171A4" w:rsidRPr="008867B2" w:rsidRDefault="002171A4" w:rsidP="00145CF5">
            <w:r>
              <w:rPr>
                <w:b/>
              </w:rPr>
              <w:t>F</w:t>
            </w:r>
            <w:r w:rsidRPr="00B03D67">
              <w:rPr>
                <w:b/>
              </w:rPr>
              <w:t>unction</w:t>
            </w:r>
            <w:r>
              <w:rPr>
                <w:b/>
              </w:rPr>
              <w:t xml:space="preserve">ing was </w:t>
            </w:r>
            <w:r w:rsidRPr="00B03D67">
              <w:rPr>
                <w:b/>
              </w:rPr>
              <w:t>primary study o</w:t>
            </w:r>
            <w:r>
              <w:rPr>
                <w:b/>
              </w:rPr>
              <w:t>utcome</w:t>
            </w:r>
            <w:r w:rsidR="00983708">
              <w:rPr>
                <w:b/>
              </w:rPr>
              <w:t>/Analyses</w:t>
            </w:r>
            <w:r w:rsidRPr="00B03D67">
              <w:rPr>
                <w:b/>
              </w:rPr>
              <w:t xml:space="preserve"> </w:t>
            </w:r>
          </w:p>
        </w:tc>
        <w:tc>
          <w:tcPr>
            <w:tcW w:w="1420" w:type="dxa"/>
            <w:tcBorders>
              <w:top w:val="single" w:sz="4" w:space="0" w:color="auto"/>
              <w:bottom w:val="single" w:sz="4" w:space="0" w:color="auto"/>
            </w:tcBorders>
          </w:tcPr>
          <w:p w14:paraId="04A33D37" w14:textId="072AD644" w:rsidR="002171A4" w:rsidRPr="003F439F" w:rsidRDefault="002171A4" w:rsidP="00145CF5">
            <w:pPr>
              <w:rPr>
                <w:b/>
              </w:rPr>
            </w:pPr>
            <w:r w:rsidRPr="00822202">
              <w:rPr>
                <w:b/>
              </w:rPr>
              <w:t>Industry</w:t>
            </w:r>
            <w:r>
              <w:t xml:space="preserve"> s</w:t>
            </w:r>
            <w:r>
              <w:rPr>
                <w:b/>
              </w:rPr>
              <w:t>ponsor/    Trial number</w:t>
            </w:r>
          </w:p>
        </w:tc>
      </w:tr>
      <w:tr w:rsidR="002171A4" w14:paraId="21AE856F" w14:textId="77777777" w:rsidTr="000E32F4">
        <w:tc>
          <w:tcPr>
            <w:tcW w:w="1958" w:type="dxa"/>
            <w:gridSpan w:val="2"/>
            <w:tcBorders>
              <w:top w:val="single" w:sz="4" w:space="0" w:color="auto"/>
              <w:bottom w:val="single" w:sz="4" w:space="0" w:color="auto"/>
            </w:tcBorders>
          </w:tcPr>
          <w:p w14:paraId="2D2D08C7" w14:textId="503C639C" w:rsidR="002171A4" w:rsidRPr="00C655FC" w:rsidRDefault="002171A4" w:rsidP="00AA64A9">
            <w:pPr>
              <w:rPr>
                <w:rFonts w:cstheme="minorHAnsi"/>
              </w:rPr>
            </w:pPr>
            <w:proofErr w:type="spellStart"/>
            <w:r w:rsidRPr="00C655FC">
              <w:rPr>
                <w:rFonts w:cstheme="minorHAnsi"/>
              </w:rPr>
              <w:t>Nabar</w:t>
            </w:r>
            <w:proofErr w:type="spellEnd"/>
            <w:r w:rsidRPr="00C655FC">
              <w:rPr>
                <w:rFonts w:cstheme="minorHAnsi"/>
              </w:rPr>
              <w:t xml:space="preserve"> et al., (2015)                               </w:t>
            </w:r>
          </w:p>
          <w:p w14:paraId="077B66E4" w14:textId="77777777" w:rsidR="00C655FC" w:rsidRPr="00C655FC" w:rsidRDefault="00C655FC" w:rsidP="00AA64A9">
            <w:pPr>
              <w:rPr>
                <w:rFonts w:cstheme="minorHAnsi"/>
              </w:rPr>
            </w:pPr>
          </w:p>
          <w:p w14:paraId="4AD90F94" w14:textId="77777777" w:rsidR="005638B2" w:rsidRDefault="005638B2" w:rsidP="00D67587">
            <w:pPr>
              <w:rPr>
                <w:rFonts w:cstheme="minorHAnsi"/>
              </w:rPr>
            </w:pPr>
          </w:p>
          <w:p w14:paraId="6027F550" w14:textId="77777777" w:rsidR="005638B2" w:rsidRDefault="005638B2" w:rsidP="00D67587">
            <w:pPr>
              <w:rPr>
                <w:rFonts w:cstheme="minorHAnsi"/>
              </w:rPr>
            </w:pPr>
          </w:p>
          <w:p w14:paraId="36869A72" w14:textId="04377FA1" w:rsidR="00D172CC" w:rsidRPr="00C655FC" w:rsidRDefault="002171A4" w:rsidP="00D67587">
            <w:pPr>
              <w:rPr>
                <w:rFonts w:cstheme="minorHAnsi"/>
              </w:rPr>
            </w:pPr>
            <w:r w:rsidRPr="00C655FC">
              <w:rPr>
                <w:rFonts w:cstheme="minorHAnsi"/>
              </w:rPr>
              <w:t>NCT00604279</w:t>
            </w:r>
            <w:r w:rsidR="00D172CC" w:rsidRPr="00C655FC">
              <w:rPr>
                <w:rFonts w:cstheme="minorHAnsi"/>
              </w:rPr>
              <w:t xml:space="preserve"> </w:t>
            </w:r>
            <w:r w:rsidRPr="00C655FC">
              <w:rPr>
                <w:rFonts w:cstheme="minorHAnsi"/>
              </w:rPr>
              <w:t>(2013)</w:t>
            </w:r>
          </w:p>
          <w:p w14:paraId="5AAB132D" w14:textId="380E7781" w:rsidR="002171A4" w:rsidRPr="00C655FC" w:rsidRDefault="002171A4" w:rsidP="00D67587">
            <w:pPr>
              <w:rPr>
                <w:rFonts w:cstheme="minorHAnsi"/>
              </w:rPr>
            </w:pPr>
          </w:p>
          <w:p w14:paraId="700B9391" w14:textId="05BB1D41" w:rsidR="002171A4" w:rsidRPr="00C655FC" w:rsidRDefault="002171A4" w:rsidP="00F77665">
            <w:pPr>
              <w:rPr>
                <w:rFonts w:cstheme="minorHAnsi"/>
              </w:rPr>
            </w:pPr>
          </w:p>
          <w:p w14:paraId="34A4A2F8" w14:textId="76716160" w:rsidR="00A42644" w:rsidRPr="00C655FC" w:rsidRDefault="00A42644" w:rsidP="008F6DE7">
            <w:pPr>
              <w:rPr>
                <w:rFonts w:cstheme="minorHAnsi"/>
              </w:rPr>
            </w:pPr>
          </w:p>
          <w:p w14:paraId="4B625BF9" w14:textId="62280715" w:rsidR="002171A4" w:rsidRPr="00C655FC" w:rsidRDefault="002171A4" w:rsidP="008F6DE7">
            <w:pPr>
              <w:rPr>
                <w:rFonts w:cstheme="minorHAnsi"/>
              </w:rPr>
            </w:pPr>
            <w:r w:rsidRPr="00C655FC">
              <w:rPr>
                <w:rFonts w:cstheme="minorHAnsi"/>
              </w:rPr>
              <w:t>NCT00992407</w:t>
            </w:r>
          </w:p>
          <w:p w14:paraId="176F2E6F" w14:textId="77777777" w:rsidR="002171A4" w:rsidRPr="00C655FC" w:rsidRDefault="002171A4" w:rsidP="008F6DE7">
            <w:pPr>
              <w:rPr>
                <w:rFonts w:cstheme="minorHAnsi"/>
              </w:rPr>
            </w:pPr>
            <w:r w:rsidRPr="00C655FC">
              <w:rPr>
                <w:rFonts w:cstheme="minorHAnsi"/>
              </w:rPr>
              <w:t xml:space="preserve"> (2014)</w:t>
            </w:r>
          </w:p>
          <w:p w14:paraId="1F551D09" w14:textId="77777777" w:rsidR="002171A4" w:rsidRPr="00C655FC" w:rsidRDefault="002171A4" w:rsidP="00AA64A9">
            <w:pPr>
              <w:rPr>
                <w:rFonts w:cstheme="minorHAnsi"/>
              </w:rPr>
            </w:pPr>
          </w:p>
          <w:p w14:paraId="1F47AB67" w14:textId="77777777" w:rsidR="002171A4" w:rsidRPr="00C655FC" w:rsidRDefault="002171A4" w:rsidP="00AA64A9">
            <w:pPr>
              <w:rPr>
                <w:rFonts w:cstheme="minorHAnsi"/>
              </w:rPr>
            </w:pPr>
          </w:p>
          <w:p w14:paraId="1B874CB0" w14:textId="77777777" w:rsidR="002171A4" w:rsidRPr="00C655FC" w:rsidRDefault="002171A4" w:rsidP="00AA64A9">
            <w:pPr>
              <w:rPr>
                <w:rFonts w:cstheme="minorHAnsi"/>
              </w:rPr>
            </w:pPr>
          </w:p>
          <w:p w14:paraId="3095AD3E" w14:textId="77777777" w:rsidR="002171A4" w:rsidRPr="00C655FC" w:rsidRDefault="002171A4" w:rsidP="00AA64A9">
            <w:pPr>
              <w:rPr>
                <w:rFonts w:cstheme="minorHAnsi"/>
              </w:rPr>
            </w:pPr>
            <w:r w:rsidRPr="00C655FC">
              <w:rPr>
                <w:rFonts w:cstheme="minorHAnsi"/>
              </w:rPr>
              <w:t>Padina et al., (2010)</w:t>
            </w:r>
          </w:p>
          <w:p w14:paraId="7923EAED" w14:textId="77777777" w:rsidR="002171A4" w:rsidRPr="00C655FC" w:rsidRDefault="002171A4" w:rsidP="00AA64A9">
            <w:pPr>
              <w:rPr>
                <w:rFonts w:cstheme="minorHAnsi"/>
              </w:rPr>
            </w:pPr>
          </w:p>
          <w:p w14:paraId="71F88A45" w14:textId="77777777" w:rsidR="002171A4" w:rsidRPr="00C655FC" w:rsidRDefault="002171A4" w:rsidP="00AA64A9">
            <w:pPr>
              <w:rPr>
                <w:rFonts w:cstheme="minorHAnsi"/>
              </w:rPr>
            </w:pPr>
          </w:p>
          <w:p w14:paraId="45AE275C" w14:textId="66DD62CA" w:rsidR="002171A4" w:rsidRPr="00C655FC" w:rsidRDefault="002171A4" w:rsidP="00A7152A">
            <w:pPr>
              <w:rPr>
                <w:rFonts w:cstheme="minorHAnsi"/>
              </w:rPr>
            </w:pPr>
            <w:r w:rsidRPr="00C655FC">
              <w:rPr>
                <w:rFonts w:cstheme="minorHAnsi"/>
              </w:rPr>
              <w:t xml:space="preserve">Padina et al., (2011)           </w:t>
            </w:r>
          </w:p>
        </w:tc>
        <w:tc>
          <w:tcPr>
            <w:tcW w:w="2367" w:type="dxa"/>
            <w:gridSpan w:val="2"/>
            <w:tcBorders>
              <w:top w:val="single" w:sz="4" w:space="0" w:color="auto"/>
              <w:bottom w:val="single" w:sz="4" w:space="0" w:color="auto"/>
            </w:tcBorders>
          </w:tcPr>
          <w:p w14:paraId="353A7DB9" w14:textId="77777777" w:rsidR="002171A4" w:rsidRPr="00C655FC" w:rsidRDefault="002171A4" w:rsidP="00A7152A">
            <w:pPr>
              <w:rPr>
                <w:rFonts w:cstheme="minorHAnsi"/>
              </w:rPr>
            </w:pPr>
            <w:r w:rsidRPr="00C655FC">
              <w:rPr>
                <w:rFonts w:cstheme="minorHAnsi"/>
              </w:rPr>
              <w:t>Multi-</w:t>
            </w:r>
            <w:proofErr w:type="spellStart"/>
            <w:r w:rsidRPr="00C655FC">
              <w:rPr>
                <w:rFonts w:cstheme="minorHAnsi"/>
              </w:rPr>
              <w:t>center</w:t>
            </w:r>
            <w:proofErr w:type="spellEnd"/>
            <w:r w:rsidRPr="00C655FC">
              <w:rPr>
                <w:rFonts w:cstheme="minorHAnsi"/>
              </w:rPr>
              <w:t>: International</w:t>
            </w:r>
          </w:p>
          <w:p w14:paraId="1FF5EF03" w14:textId="77777777" w:rsidR="002171A4" w:rsidRPr="00C655FC" w:rsidRDefault="002171A4" w:rsidP="00A7152A">
            <w:pPr>
              <w:rPr>
                <w:rFonts w:cstheme="minorHAnsi"/>
              </w:rPr>
            </w:pPr>
          </w:p>
          <w:p w14:paraId="718BBFA5" w14:textId="77777777" w:rsidR="00C84A03" w:rsidRPr="00C655FC" w:rsidRDefault="00C84A03" w:rsidP="00A7152A">
            <w:pPr>
              <w:rPr>
                <w:rFonts w:cstheme="minorHAnsi"/>
              </w:rPr>
            </w:pPr>
          </w:p>
          <w:p w14:paraId="4F3E05C5" w14:textId="700BE93B" w:rsidR="002171A4" w:rsidRPr="00C655FC" w:rsidRDefault="002171A4" w:rsidP="00A7152A">
            <w:pPr>
              <w:rPr>
                <w:rFonts w:cstheme="minorHAnsi"/>
              </w:rPr>
            </w:pPr>
            <w:r w:rsidRPr="00C655FC">
              <w:rPr>
                <w:rFonts w:cstheme="minorHAnsi"/>
              </w:rPr>
              <w:t>Multi-centre: China</w:t>
            </w:r>
          </w:p>
          <w:p w14:paraId="19703727" w14:textId="77777777" w:rsidR="002171A4" w:rsidRPr="00C655FC" w:rsidRDefault="002171A4" w:rsidP="00A7152A">
            <w:pPr>
              <w:rPr>
                <w:rFonts w:cstheme="minorHAnsi"/>
              </w:rPr>
            </w:pPr>
          </w:p>
          <w:p w14:paraId="0100A2D2" w14:textId="5C20B6A2" w:rsidR="002171A4" w:rsidRPr="00C655FC" w:rsidRDefault="002171A4" w:rsidP="00A7152A">
            <w:pPr>
              <w:rPr>
                <w:rFonts w:cstheme="minorHAnsi"/>
              </w:rPr>
            </w:pPr>
          </w:p>
          <w:p w14:paraId="6E0B5790" w14:textId="442B3309" w:rsidR="00A42644" w:rsidRPr="00C655FC" w:rsidRDefault="00A42644" w:rsidP="00A7152A">
            <w:pPr>
              <w:rPr>
                <w:rFonts w:cstheme="minorHAnsi"/>
              </w:rPr>
            </w:pPr>
          </w:p>
          <w:p w14:paraId="1AD48F3F" w14:textId="77777777" w:rsidR="00F71921" w:rsidRPr="00C655FC" w:rsidRDefault="00F71921" w:rsidP="00A7152A">
            <w:pPr>
              <w:rPr>
                <w:rFonts w:cstheme="minorHAnsi"/>
              </w:rPr>
            </w:pPr>
          </w:p>
          <w:p w14:paraId="107308FD" w14:textId="1DA9EC22" w:rsidR="002171A4" w:rsidRPr="00C655FC" w:rsidRDefault="00A42644" w:rsidP="00A7152A">
            <w:pPr>
              <w:rPr>
                <w:rFonts w:cstheme="minorHAnsi"/>
              </w:rPr>
            </w:pPr>
            <w:r w:rsidRPr="00C655FC">
              <w:rPr>
                <w:rFonts w:cstheme="minorHAnsi"/>
              </w:rPr>
              <w:t>Single Centre: Korea</w:t>
            </w:r>
          </w:p>
          <w:p w14:paraId="52759C90" w14:textId="77777777" w:rsidR="002171A4" w:rsidRPr="00C655FC" w:rsidRDefault="002171A4" w:rsidP="00A7152A">
            <w:pPr>
              <w:rPr>
                <w:rFonts w:cstheme="minorHAnsi"/>
              </w:rPr>
            </w:pPr>
          </w:p>
          <w:p w14:paraId="05042D4D" w14:textId="77777777" w:rsidR="002171A4" w:rsidRPr="00C655FC" w:rsidRDefault="002171A4" w:rsidP="00A7152A">
            <w:pPr>
              <w:rPr>
                <w:rFonts w:cstheme="minorHAnsi"/>
              </w:rPr>
            </w:pPr>
          </w:p>
          <w:p w14:paraId="0C4A8AD7" w14:textId="77777777" w:rsidR="002171A4" w:rsidRPr="00C655FC" w:rsidRDefault="002171A4" w:rsidP="00A7152A">
            <w:pPr>
              <w:rPr>
                <w:rFonts w:cstheme="minorHAnsi"/>
              </w:rPr>
            </w:pPr>
          </w:p>
          <w:p w14:paraId="4B12B6FA" w14:textId="77777777" w:rsidR="0009451F" w:rsidRPr="00C655FC" w:rsidRDefault="0009451F" w:rsidP="00A7152A">
            <w:pPr>
              <w:rPr>
                <w:rFonts w:cstheme="minorHAnsi"/>
              </w:rPr>
            </w:pPr>
          </w:p>
          <w:p w14:paraId="22BCFF7F" w14:textId="4C43409D" w:rsidR="002171A4" w:rsidRPr="00C655FC" w:rsidRDefault="002171A4" w:rsidP="00A7152A">
            <w:pPr>
              <w:rPr>
                <w:rFonts w:cstheme="minorHAnsi"/>
              </w:rPr>
            </w:pPr>
            <w:r w:rsidRPr="00C655FC">
              <w:rPr>
                <w:rFonts w:cstheme="minorHAnsi"/>
              </w:rPr>
              <w:t>Multi-</w:t>
            </w:r>
            <w:proofErr w:type="spellStart"/>
            <w:r w:rsidRPr="00C655FC">
              <w:rPr>
                <w:rFonts w:cstheme="minorHAnsi"/>
              </w:rPr>
              <w:t>center</w:t>
            </w:r>
            <w:proofErr w:type="spellEnd"/>
            <w:r w:rsidRPr="00C655FC">
              <w:rPr>
                <w:rFonts w:cstheme="minorHAnsi"/>
              </w:rPr>
              <w:t>: International</w:t>
            </w:r>
          </w:p>
          <w:p w14:paraId="47A2771D" w14:textId="77777777" w:rsidR="002171A4" w:rsidRPr="00C655FC" w:rsidRDefault="002171A4" w:rsidP="00A7152A">
            <w:pPr>
              <w:rPr>
                <w:rFonts w:cstheme="minorHAnsi"/>
              </w:rPr>
            </w:pPr>
          </w:p>
          <w:p w14:paraId="3EC0746B" w14:textId="77777777" w:rsidR="002171A4" w:rsidRPr="00C655FC" w:rsidRDefault="002171A4" w:rsidP="00A7152A">
            <w:pPr>
              <w:rPr>
                <w:rFonts w:cstheme="minorHAnsi"/>
              </w:rPr>
            </w:pPr>
          </w:p>
          <w:p w14:paraId="4528D78D" w14:textId="7BD97456" w:rsidR="002171A4" w:rsidRPr="00C655FC" w:rsidRDefault="002171A4" w:rsidP="00A7152A">
            <w:pPr>
              <w:rPr>
                <w:rFonts w:cstheme="minorHAnsi"/>
              </w:rPr>
            </w:pPr>
            <w:r w:rsidRPr="00C655FC">
              <w:rPr>
                <w:rFonts w:cstheme="minorHAnsi"/>
              </w:rPr>
              <w:t>Multi-</w:t>
            </w:r>
            <w:proofErr w:type="spellStart"/>
            <w:r w:rsidRPr="00C655FC">
              <w:rPr>
                <w:rFonts w:cstheme="minorHAnsi"/>
              </w:rPr>
              <w:t>center</w:t>
            </w:r>
            <w:proofErr w:type="spellEnd"/>
            <w:r w:rsidRPr="00C655FC">
              <w:rPr>
                <w:rFonts w:cstheme="minorHAnsi"/>
              </w:rPr>
              <w:t>: International</w:t>
            </w:r>
          </w:p>
        </w:tc>
        <w:tc>
          <w:tcPr>
            <w:tcW w:w="3231" w:type="dxa"/>
            <w:gridSpan w:val="2"/>
            <w:tcBorders>
              <w:bottom w:val="single" w:sz="4" w:space="0" w:color="auto"/>
            </w:tcBorders>
          </w:tcPr>
          <w:p w14:paraId="4187D19C" w14:textId="77777777" w:rsidR="002171A4" w:rsidRPr="00C655FC" w:rsidRDefault="002171A4" w:rsidP="00A5433D">
            <w:r w:rsidRPr="00C655FC">
              <w:t>Mean age= 42·6 (±10·9) years;</w:t>
            </w:r>
          </w:p>
          <w:p w14:paraId="12812EA2" w14:textId="76FE2A53" w:rsidR="002171A4" w:rsidRPr="00C655FC" w:rsidRDefault="002171A4" w:rsidP="00A5433D">
            <w:r w:rsidRPr="00C655FC">
              <w:t xml:space="preserve">Diagnosis: Schizophrenia; </w:t>
            </w:r>
          </w:p>
          <w:p w14:paraId="00E6B1FB" w14:textId="261B0E3E" w:rsidR="002171A4" w:rsidRPr="00C655FC" w:rsidRDefault="002171A4" w:rsidP="00A5433D">
            <w:r w:rsidRPr="00C655FC">
              <w:t xml:space="preserve"> in-patients or out-patients</w:t>
            </w:r>
          </w:p>
          <w:p w14:paraId="2D469558" w14:textId="77777777" w:rsidR="002171A4" w:rsidRPr="00C655FC" w:rsidRDefault="002171A4" w:rsidP="00AA64A9">
            <w:pPr>
              <w:rPr>
                <w:color w:val="FF0000"/>
              </w:rPr>
            </w:pPr>
          </w:p>
          <w:p w14:paraId="0B4D1AF0" w14:textId="77777777" w:rsidR="002171A4" w:rsidRPr="00C655FC" w:rsidRDefault="002171A4" w:rsidP="00AA64A9">
            <w:r w:rsidRPr="00C655FC">
              <w:t>Mean age: 31.7 (±10.88) years;</w:t>
            </w:r>
          </w:p>
          <w:p w14:paraId="280F1FD0" w14:textId="77777777" w:rsidR="002171A4" w:rsidRPr="00C655FC" w:rsidRDefault="002171A4" w:rsidP="00AA64A9">
            <w:r w:rsidRPr="00C655FC">
              <w:t xml:space="preserve">Diagnosis: Schizophrenia </w:t>
            </w:r>
          </w:p>
          <w:p w14:paraId="674431FF" w14:textId="77777777" w:rsidR="002171A4" w:rsidRPr="00C655FC" w:rsidRDefault="002171A4" w:rsidP="00AA64A9">
            <w:r w:rsidRPr="00C655FC">
              <w:t>outpatient</w:t>
            </w:r>
          </w:p>
          <w:p w14:paraId="0673CD93" w14:textId="77777777" w:rsidR="00F71921" w:rsidRPr="00C655FC" w:rsidRDefault="00F71921" w:rsidP="00AA64A9"/>
          <w:p w14:paraId="22BB18BF" w14:textId="77777777" w:rsidR="00F71921" w:rsidRPr="00C655FC" w:rsidRDefault="00F71921" w:rsidP="00AA64A9"/>
          <w:p w14:paraId="0F80C371" w14:textId="23A24198" w:rsidR="002171A4" w:rsidRPr="00C655FC" w:rsidRDefault="002171A4" w:rsidP="00AA64A9">
            <w:r w:rsidRPr="00C655FC">
              <w:t xml:space="preserve">Mean age: </w:t>
            </w:r>
            <w:r w:rsidR="00A42644" w:rsidRPr="00C655FC">
              <w:t>34</w:t>
            </w:r>
            <w:r w:rsidRPr="00C655FC">
              <w:t>.</w:t>
            </w:r>
            <w:r w:rsidR="00A42644" w:rsidRPr="00C655FC">
              <w:t>5</w:t>
            </w:r>
            <w:r w:rsidRPr="00C655FC">
              <w:t xml:space="preserve"> (±1</w:t>
            </w:r>
            <w:r w:rsidR="00A42644" w:rsidRPr="00C655FC">
              <w:t>0</w:t>
            </w:r>
            <w:r w:rsidRPr="00C655FC">
              <w:t>.</w:t>
            </w:r>
            <w:r w:rsidR="00A42644" w:rsidRPr="00C655FC">
              <w:t>00</w:t>
            </w:r>
            <w:r w:rsidRPr="00C655FC">
              <w:t>) years</w:t>
            </w:r>
          </w:p>
          <w:p w14:paraId="59D670FC" w14:textId="77777777" w:rsidR="002171A4" w:rsidRPr="00C655FC" w:rsidRDefault="002171A4" w:rsidP="00AA64A9">
            <w:r w:rsidRPr="00C655FC">
              <w:t>Diagnosis: Schizophrenia or schizoaffective disorders</w:t>
            </w:r>
          </w:p>
          <w:p w14:paraId="12B95076" w14:textId="77777777" w:rsidR="002171A4" w:rsidRPr="00C655FC" w:rsidRDefault="002171A4" w:rsidP="00AA64A9">
            <w:r w:rsidRPr="00C655FC">
              <w:t xml:space="preserve">outpatient </w:t>
            </w:r>
          </w:p>
          <w:p w14:paraId="6A507B55" w14:textId="77777777" w:rsidR="002171A4" w:rsidRPr="00C655FC" w:rsidRDefault="002171A4" w:rsidP="00AA64A9"/>
          <w:p w14:paraId="2C985C1F" w14:textId="77777777" w:rsidR="002171A4" w:rsidRPr="00C655FC" w:rsidRDefault="002171A4" w:rsidP="00AA64A9">
            <w:r w:rsidRPr="00C655FC">
              <w:t>Mean age: 39.3 (±10.55) years</w:t>
            </w:r>
          </w:p>
          <w:p w14:paraId="6C12EED8" w14:textId="77777777" w:rsidR="002171A4" w:rsidRPr="00C655FC" w:rsidRDefault="002171A4" w:rsidP="00AA64A9">
            <w:r w:rsidRPr="00C655FC">
              <w:t>Diagnosis: Schizophrenia</w:t>
            </w:r>
          </w:p>
          <w:p w14:paraId="2D61CFA7" w14:textId="77777777" w:rsidR="002171A4" w:rsidRPr="00C655FC" w:rsidRDefault="002171A4" w:rsidP="00AA64A9">
            <w:r w:rsidRPr="00C655FC">
              <w:t>outpatient</w:t>
            </w:r>
          </w:p>
          <w:p w14:paraId="1C6804D3" w14:textId="77777777" w:rsidR="002171A4" w:rsidRPr="00C655FC" w:rsidRDefault="002171A4" w:rsidP="00AA64A9"/>
          <w:p w14:paraId="5D8DCD3F" w14:textId="77777777" w:rsidR="002171A4" w:rsidRPr="00C655FC" w:rsidRDefault="002171A4" w:rsidP="00AA64A9">
            <w:r w:rsidRPr="00C655FC">
              <w:t>Mean age: 38.9 (±11.98) years;</w:t>
            </w:r>
          </w:p>
          <w:p w14:paraId="2407C560" w14:textId="77777777" w:rsidR="002171A4" w:rsidRPr="00C655FC" w:rsidRDefault="002171A4" w:rsidP="00AA64A9">
            <w:r w:rsidRPr="00C655FC">
              <w:t xml:space="preserve">Diagnosis: Schizophrenia </w:t>
            </w:r>
          </w:p>
          <w:p w14:paraId="4AE221FA" w14:textId="01705B75" w:rsidR="002171A4" w:rsidRPr="00C655FC" w:rsidRDefault="002171A4" w:rsidP="00A7152A">
            <w:pPr>
              <w:rPr>
                <w:color w:val="FF0000"/>
              </w:rPr>
            </w:pPr>
            <w:r w:rsidRPr="00C655FC">
              <w:t>Outpatient</w:t>
            </w:r>
            <w:r w:rsidR="00C72310" w:rsidRPr="00C655FC">
              <w:t xml:space="preserve"> or outpatients</w:t>
            </w:r>
          </w:p>
        </w:tc>
        <w:tc>
          <w:tcPr>
            <w:tcW w:w="1265" w:type="dxa"/>
            <w:gridSpan w:val="3"/>
            <w:tcBorders>
              <w:bottom w:val="single" w:sz="4" w:space="0" w:color="auto"/>
            </w:tcBorders>
          </w:tcPr>
          <w:p w14:paraId="6E1A42B1" w14:textId="77777777" w:rsidR="002171A4" w:rsidRDefault="002171A4" w:rsidP="00A5433D">
            <w:pPr>
              <w:jc w:val="center"/>
              <w:rPr>
                <w:rFonts w:ascii="Calibri" w:eastAsia="Times New Roman" w:hAnsi="Calibri" w:cs="Times New Roman"/>
                <w:color w:val="000000"/>
                <w:lang w:eastAsia="en-AU"/>
              </w:rPr>
            </w:pPr>
            <w:r w:rsidRPr="00F65841">
              <w:rPr>
                <w:rFonts w:ascii="Calibri" w:eastAsia="Times New Roman" w:hAnsi="Calibri" w:cs="Times New Roman"/>
                <w:color w:val="000000"/>
                <w:lang w:eastAsia="en-AU"/>
              </w:rPr>
              <w:t>28 weeks</w:t>
            </w:r>
          </w:p>
          <w:p w14:paraId="007D71D2" w14:textId="77777777" w:rsidR="002171A4" w:rsidRDefault="002171A4" w:rsidP="00EC2CF9">
            <w:pPr>
              <w:rPr>
                <w:rFonts w:ascii="Calibri" w:eastAsia="Times New Roman" w:hAnsi="Calibri" w:cs="Times New Roman"/>
                <w:color w:val="000000"/>
                <w:lang w:eastAsia="en-AU"/>
              </w:rPr>
            </w:pPr>
          </w:p>
          <w:p w14:paraId="67843FF5" w14:textId="77777777" w:rsidR="002171A4" w:rsidRDefault="002171A4" w:rsidP="00EC2CF9">
            <w:pPr>
              <w:rPr>
                <w:rFonts w:ascii="Calibri" w:eastAsia="Times New Roman" w:hAnsi="Calibri" w:cs="Times New Roman"/>
                <w:color w:val="000000"/>
                <w:lang w:eastAsia="en-AU"/>
              </w:rPr>
            </w:pPr>
          </w:p>
          <w:p w14:paraId="57967C76" w14:textId="77777777" w:rsidR="002171A4" w:rsidRDefault="002171A4" w:rsidP="00EC2CF9">
            <w:pPr>
              <w:rPr>
                <w:rFonts w:ascii="Calibri" w:eastAsia="Times New Roman" w:hAnsi="Calibri" w:cs="Times New Roman"/>
                <w:color w:val="000000"/>
                <w:lang w:eastAsia="en-AU"/>
              </w:rPr>
            </w:pPr>
          </w:p>
          <w:p w14:paraId="564C26C9" w14:textId="77777777" w:rsidR="002171A4" w:rsidRDefault="002171A4" w:rsidP="00F71921">
            <w:pPr>
              <w:rPr>
                <w:rFonts w:ascii="Calibri" w:eastAsia="Times New Roman" w:hAnsi="Calibri" w:cs="Times New Roman"/>
                <w:color w:val="000000"/>
                <w:lang w:eastAsia="en-AU"/>
              </w:rPr>
            </w:pPr>
            <w:r>
              <w:rPr>
                <w:rFonts w:ascii="Calibri" w:eastAsia="Times New Roman" w:hAnsi="Calibri" w:cs="Times New Roman"/>
                <w:color w:val="000000"/>
                <w:lang w:eastAsia="en-AU"/>
              </w:rPr>
              <w:t>14 weeks</w:t>
            </w:r>
          </w:p>
          <w:p w14:paraId="4278DBEA" w14:textId="77777777" w:rsidR="002171A4" w:rsidRDefault="002171A4" w:rsidP="00A7152A">
            <w:pPr>
              <w:jc w:val="center"/>
              <w:rPr>
                <w:rFonts w:ascii="Calibri" w:eastAsia="Times New Roman" w:hAnsi="Calibri" w:cs="Times New Roman"/>
                <w:color w:val="000000"/>
                <w:lang w:eastAsia="en-AU"/>
              </w:rPr>
            </w:pPr>
          </w:p>
          <w:p w14:paraId="31997EB8" w14:textId="77777777" w:rsidR="002171A4" w:rsidRDefault="002171A4" w:rsidP="00A7152A">
            <w:pPr>
              <w:jc w:val="center"/>
              <w:rPr>
                <w:rFonts w:ascii="Calibri" w:eastAsia="Times New Roman" w:hAnsi="Calibri" w:cs="Times New Roman"/>
                <w:color w:val="000000"/>
                <w:lang w:eastAsia="en-AU"/>
              </w:rPr>
            </w:pPr>
          </w:p>
          <w:p w14:paraId="689F2318" w14:textId="06933C2F" w:rsidR="002171A4" w:rsidRDefault="002171A4" w:rsidP="00A7152A">
            <w:pPr>
              <w:jc w:val="center"/>
              <w:rPr>
                <w:rFonts w:ascii="Calibri" w:eastAsia="Times New Roman" w:hAnsi="Calibri" w:cs="Times New Roman"/>
                <w:color w:val="000000"/>
                <w:lang w:eastAsia="en-AU"/>
              </w:rPr>
            </w:pPr>
          </w:p>
          <w:p w14:paraId="2C1CA41D" w14:textId="77777777" w:rsidR="007D1A88" w:rsidRDefault="007D1A88" w:rsidP="007D5A2C">
            <w:pPr>
              <w:rPr>
                <w:rFonts w:ascii="Calibri" w:eastAsia="Times New Roman" w:hAnsi="Calibri" w:cs="Times New Roman"/>
                <w:color w:val="000000"/>
                <w:lang w:eastAsia="en-AU"/>
              </w:rPr>
            </w:pPr>
          </w:p>
          <w:p w14:paraId="3C125025" w14:textId="2DD792B4" w:rsidR="002171A4" w:rsidRDefault="002171A4" w:rsidP="00A7152A">
            <w:pPr>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 </w:t>
            </w:r>
            <w:r w:rsidR="00A42644">
              <w:rPr>
                <w:rFonts w:ascii="Calibri" w:eastAsia="Times New Roman" w:hAnsi="Calibri" w:cs="Times New Roman"/>
                <w:color w:val="000000"/>
                <w:lang w:eastAsia="en-AU"/>
              </w:rPr>
              <w:t>52</w:t>
            </w:r>
            <w:r>
              <w:rPr>
                <w:rFonts w:ascii="Calibri" w:eastAsia="Times New Roman" w:hAnsi="Calibri" w:cs="Times New Roman"/>
                <w:color w:val="000000"/>
                <w:lang w:eastAsia="en-AU"/>
              </w:rPr>
              <w:t xml:space="preserve"> weeks</w:t>
            </w:r>
          </w:p>
          <w:p w14:paraId="25998205" w14:textId="77777777" w:rsidR="002171A4" w:rsidRDefault="002171A4" w:rsidP="00A7152A">
            <w:pPr>
              <w:jc w:val="center"/>
              <w:rPr>
                <w:rFonts w:ascii="Calibri" w:eastAsia="Times New Roman" w:hAnsi="Calibri" w:cs="Times New Roman"/>
                <w:color w:val="000000"/>
                <w:lang w:eastAsia="en-AU"/>
              </w:rPr>
            </w:pPr>
          </w:p>
          <w:p w14:paraId="0D1DC6D9" w14:textId="77777777" w:rsidR="002171A4" w:rsidRDefault="002171A4" w:rsidP="008732A1">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   </w:t>
            </w:r>
          </w:p>
          <w:p w14:paraId="4A621BD1" w14:textId="77777777" w:rsidR="002171A4" w:rsidRDefault="002171A4" w:rsidP="008732A1">
            <w:pPr>
              <w:rPr>
                <w:rFonts w:ascii="Calibri" w:eastAsia="Times New Roman" w:hAnsi="Calibri" w:cs="Times New Roman"/>
                <w:color w:val="000000"/>
                <w:lang w:eastAsia="en-AU"/>
              </w:rPr>
            </w:pPr>
          </w:p>
          <w:p w14:paraId="30D2087A" w14:textId="77777777" w:rsidR="002171A4" w:rsidRDefault="002171A4" w:rsidP="008732A1">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 </w:t>
            </w:r>
          </w:p>
          <w:p w14:paraId="049C0B36" w14:textId="41FF49C6" w:rsidR="002171A4" w:rsidRDefault="002171A4" w:rsidP="008732A1">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  1</w:t>
            </w:r>
            <w:r w:rsidR="00D673AD">
              <w:rPr>
                <w:rFonts w:ascii="Calibri" w:eastAsia="Times New Roman" w:hAnsi="Calibri" w:cs="Times New Roman"/>
                <w:color w:val="000000"/>
                <w:lang w:eastAsia="en-AU"/>
              </w:rPr>
              <w:t>3</w:t>
            </w:r>
            <w:r>
              <w:rPr>
                <w:rFonts w:ascii="Calibri" w:eastAsia="Times New Roman" w:hAnsi="Calibri" w:cs="Times New Roman"/>
                <w:color w:val="000000"/>
                <w:lang w:eastAsia="en-AU"/>
              </w:rPr>
              <w:t>weeks</w:t>
            </w:r>
          </w:p>
          <w:p w14:paraId="7166D6C1" w14:textId="77777777" w:rsidR="002171A4" w:rsidRDefault="002171A4" w:rsidP="00A7152A">
            <w:pPr>
              <w:jc w:val="center"/>
              <w:rPr>
                <w:rFonts w:ascii="Calibri" w:eastAsia="Times New Roman" w:hAnsi="Calibri" w:cs="Times New Roman"/>
                <w:color w:val="000000"/>
                <w:lang w:eastAsia="en-AU"/>
              </w:rPr>
            </w:pPr>
          </w:p>
          <w:p w14:paraId="1149968A" w14:textId="77777777" w:rsidR="002171A4" w:rsidRDefault="002171A4" w:rsidP="00A7152A">
            <w:pPr>
              <w:jc w:val="center"/>
              <w:rPr>
                <w:rFonts w:ascii="Calibri" w:eastAsia="Times New Roman" w:hAnsi="Calibri" w:cs="Times New Roman"/>
                <w:color w:val="000000"/>
                <w:lang w:eastAsia="en-AU"/>
              </w:rPr>
            </w:pPr>
          </w:p>
          <w:p w14:paraId="1F22B8BB" w14:textId="77777777" w:rsidR="007D5A2C" w:rsidRDefault="007D5A2C" w:rsidP="007D5A2C">
            <w:pPr>
              <w:rPr>
                <w:rFonts w:ascii="Calibri" w:eastAsia="Times New Roman" w:hAnsi="Calibri" w:cs="Times New Roman"/>
                <w:color w:val="000000"/>
                <w:lang w:eastAsia="en-AU"/>
              </w:rPr>
            </w:pPr>
          </w:p>
          <w:p w14:paraId="603E40EB" w14:textId="74F8BA4C" w:rsidR="002171A4" w:rsidRPr="00F65841" w:rsidRDefault="002171A4" w:rsidP="00A7152A">
            <w:pPr>
              <w:rPr>
                <w:rFonts w:ascii="Calibri" w:eastAsia="Times New Roman" w:hAnsi="Calibri" w:cs="Times New Roman"/>
                <w:b/>
                <w:color w:val="000000"/>
                <w:lang w:eastAsia="en-AU"/>
              </w:rPr>
            </w:pPr>
            <w:r>
              <w:rPr>
                <w:rFonts w:ascii="Calibri" w:eastAsia="Times New Roman" w:hAnsi="Calibri" w:cs="Times New Roman"/>
                <w:color w:val="000000"/>
                <w:lang w:eastAsia="en-AU"/>
              </w:rPr>
              <w:t>1</w:t>
            </w:r>
            <w:r w:rsidR="00A1653E">
              <w:rPr>
                <w:rFonts w:ascii="Calibri" w:eastAsia="Times New Roman" w:hAnsi="Calibri" w:cs="Times New Roman"/>
                <w:color w:val="000000"/>
                <w:lang w:eastAsia="en-AU"/>
              </w:rPr>
              <w:t>3</w:t>
            </w:r>
            <w:r>
              <w:rPr>
                <w:rFonts w:ascii="Calibri" w:eastAsia="Times New Roman" w:hAnsi="Calibri" w:cs="Times New Roman"/>
                <w:color w:val="000000"/>
                <w:lang w:eastAsia="en-AU"/>
              </w:rPr>
              <w:t xml:space="preserve"> weeks</w:t>
            </w:r>
          </w:p>
        </w:tc>
        <w:tc>
          <w:tcPr>
            <w:tcW w:w="3084" w:type="dxa"/>
            <w:gridSpan w:val="3"/>
            <w:tcBorders>
              <w:bottom w:val="single" w:sz="4" w:space="0" w:color="auto"/>
            </w:tcBorders>
          </w:tcPr>
          <w:p w14:paraId="190D289E" w14:textId="77777777" w:rsidR="002171A4" w:rsidRDefault="002171A4" w:rsidP="00A5433D">
            <w:pPr>
              <w:jc w:val="center"/>
            </w:pPr>
            <w:r>
              <w:t>Yes</w:t>
            </w:r>
          </w:p>
          <w:p w14:paraId="28DBF610" w14:textId="77777777" w:rsidR="002171A4" w:rsidRDefault="002171A4" w:rsidP="00A5433D">
            <w:pPr>
              <w:jc w:val="center"/>
            </w:pPr>
            <w:r>
              <w:t>ITT</w:t>
            </w:r>
          </w:p>
          <w:p w14:paraId="197B944A" w14:textId="77777777" w:rsidR="002171A4" w:rsidRDefault="002171A4" w:rsidP="00DC168F"/>
          <w:p w14:paraId="4D08A192" w14:textId="77777777" w:rsidR="00A42644" w:rsidRDefault="002171A4" w:rsidP="00DC168F">
            <w:r>
              <w:t xml:space="preserve">                  </w:t>
            </w:r>
          </w:p>
          <w:p w14:paraId="029335B9" w14:textId="232D607E" w:rsidR="002171A4" w:rsidRDefault="00F71921" w:rsidP="00F71921">
            <w:r>
              <w:t xml:space="preserve">                          </w:t>
            </w:r>
            <w:r w:rsidR="002171A4">
              <w:t>No</w:t>
            </w:r>
          </w:p>
          <w:p w14:paraId="64809DCC" w14:textId="540474B1" w:rsidR="002171A4" w:rsidRDefault="00DC65AB" w:rsidP="00A34EA0">
            <w:pPr>
              <w:jc w:val="center"/>
            </w:pPr>
            <w:r>
              <w:t>Per-protocol</w:t>
            </w:r>
          </w:p>
          <w:p w14:paraId="35327FAB" w14:textId="77777777" w:rsidR="002171A4" w:rsidRDefault="002171A4" w:rsidP="00365CB3"/>
          <w:p w14:paraId="1ED06E09" w14:textId="7218AED9" w:rsidR="007D1A88" w:rsidRDefault="007D1A88" w:rsidP="007D5A2C"/>
          <w:p w14:paraId="37F8B198" w14:textId="77777777" w:rsidR="007D5A2C" w:rsidRDefault="007D5A2C" w:rsidP="00A7152A">
            <w:pPr>
              <w:jc w:val="center"/>
            </w:pPr>
          </w:p>
          <w:p w14:paraId="77DE6553" w14:textId="07848387" w:rsidR="002171A4" w:rsidRDefault="00A42644" w:rsidP="00A34EA0">
            <w:pPr>
              <w:jc w:val="center"/>
            </w:pPr>
            <w:r>
              <w:t>Yes</w:t>
            </w:r>
          </w:p>
          <w:p w14:paraId="29E225DA" w14:textId="470BD6BE" w:rsidR="002171A4" w:rsidRDefault="00A42644" w:rsidP="00F4140E">
            <w:pPr>
              <w:jc w:val="center"/>
            </w:pPr>
            <w:r>
              <w:t>Per-protocol</w:t>
            </w:r>
          </w:p>
          <w:p w14:paraId="63D2EA0B" w14:textId="77777777" w:rsidR="002171A4" w:rsidRDefault="002171A4" w:rsidP="00F4140E">
            <w:pPr>
              <w:jc w:val="center"/>
            </w:pPr>
          </w:p>
          <w:p w14:paraId="2D699DA3" w14:textId="77777777" w:rsidR="002171A4" w:rsidRDefault="002171A4" w:rsidP="00F4140E">
            <w:pPr>
              <w:jc w:val="center"/>
            </w:pPr>
          </w:p>
          <w:p w14:paraId="47D1306F" w14:textId="77777777" w:rsidR="002171A4" w:rsidRDefault="002171A4" w:rsidP="00F4140E">
            <w:pPr>
              <w:jc w:val="center"/>
            </w:pPr>
          </w:p>
          <w:p w14:paraId="3F3BF155" w14:textId="77777777" w:rsidR="002171A4" w:rsidRDefault="002171A4" w:rsidP="00A34EA0">
            <w:pPr>
              <w:jc w:val="center"/>
            </w:pPr>
            <w:r>
              <w:t>No</w:t>
            </w:r>
          </w:p>
          <w:p w14:paraId="79A63001" w14:textId="77777777" w:rsidR="002171A4" w:rsidRDefault="002171A4" w:rsidP="00A34EA0">
            <w:pPr>
              <w:jc w:val="center"/>
            </w:pPr>
            <w:r>
              <w:t>ITT</w:t>
            </w:r>
          </w:p>
          <w:p w14:paraId="778C864E" w14:textId="77777777" w:rsidR="002171A4" w:rsidRDefault="002171A4" w:rsidP="00A7152A">
            <w:pPr>
              <w:jc w:val="center"/>
            </w:pPr>
          </w:p>
          <w:p w14:paraId="62B44114" w14:textId="77777777" w:rsidR="007D5A2C" w:rsidRDefault="007D5A2C" w:rsidP="007D5A2C"/>
          <w:p w14:paraId="2FE4CF44" w14:textId="77777777" w:rsidR="002171A4" w:rsidRDefault="002171A4" w:rsidP="00A34EA0">
            <w:pPr>
              <w:jc w:val="center"/>
            </w:pPr>
            <w:r>
              <w:t>No</w:t>
            </w:r>
          </w:p>
          <w:p w14:paraId="77F02C15" w14:textId="77777777" w:rsidR="002171A4" w:rsidRDefault="002171A4" w:rsidP="00A34EA0">
            <w:pPr>
              <w:jc w:val="center"/>
            </w:pPr>
            <w:r>
              <w:t>ITT</w:t>
            </w:r>
          </w:p>
          <w:p w14:paraId="4F4D740D" w14:textId="6E038B8A" w:rsidR="002171A4" w:rsidRPr="00440B60" w:rsidRDefault="002171A4" w:rsidP="00A7152A">
            <w:pPr>
              <w:jc w:val="center"/>
              <w:rPr>
                <w:b/>
              </w:rPr>
            </w:pPr>
          </w:p>
        </w:tc>
        <w:tc>
          <w:tcPr>
            <w:tcW w:w="1420" w:type="dxa"/>
            <w:tcBorders>
              <w:top w:val="single" w:sz="4" w:space="0" w:color="auto"/>
              <w:bottom w:val="single" w:sz="4" w:space="0" w:color="auto"/>
            </w:tcBorders>
          </w:tcPr>
          <w:p w14:paraId="22831D90" w14:textId="77777777" w:rsidR="002171A4" w:rsidRPr="00DC16E0" w:rsidRDefault="002171A4" w:rsidP="00A5433D">
            <w:pPr>
              <w:jc w:val="center"/>
            </w:pPr>
            <w:r>
              <w:t xml:space="preserve">      </w:t>
            </w:r>
            <w:r w:rsidRPr="00DC16E0">
              <w:t>Yes</w:t>
            </w:r>
          </w:p>
          <w:p w14:paraId="1B11E7F2" w14:textId="77777777" w:rsidR="002171A4" w:rsidRDefault="002171A4" w:rsidP="00A5433D">
            <w:pPr>
              <w:jc w:val="center"/>
            </w:pPr>
            <w:r>
              <w:t xml:space="preserve">        </w:t>
            </w:r>
            <w:r w:rsidRPr="00251B26">
              <w:t>NCT01795547</w:t>
            </w:r>
          </w:p>
          <w:p w14:paraId="18FBDF18" w14:textId="77777777" w:rsidR="002171A4" w:rsidRDefault="002171A4" w:rsidP="00EC2CF9"/>
          <w:p w14:paraId="6AC05D36" w14:textId="6CA293A8" w:rsidR="002171A4" w:rsidRDefault="002171A4" w:rsidP="00F71921">
            <w:r>
              <w:t xml:space="preserve">              </w:t>
            </w:r>
          </w:p>
          <w:p w14:paraId="70C4E2FD" w14:textId="77777777" w:rsidR="002171A4" w:rsidRDefault="002171A4" w:rsidP="00A7152A">
            <w:pPr>
              <w:jc w:val="center"/>
            </w:pPr>
            <w:r>
              <w:t xml:space="preserve"> Yes</w:t>
            </w:r>
          </w:p>
          <w:p w14:paraId="4C450636" w14:textId="77777777" w:rsidR="002171A4" w:rsidRDefault="002171A4" w:rsidP="00A7152A">
            <w:pPr>
              <w:jc w:val="center"/>
            </w:pPr>
            <w:r>
              <w:t xml:space="preserve">   </w:t>
            </w:r>
            <w:r w:rsidRPr="00365CB3">
              <w:t>NCT00604279</w:t>
            </w:r>
          </w:p>
          <w:p w14:paraId="494327BC" w14:textId="2DE37BFF" w:rsidR="002171A4" w:rsidRDefault="002171A4" w:rsidP="00917EE7"/>
          <w:p w14:paraId="0B18B284" w14:textId="3D1A0405" w:rsidR="00A42644" w:rsidRDefault="00A42644" w:rsidP="00917EE7"/>
          <w:p w14:paraId="2A1908DD" w14:textId="77777777" w:rsidR="007D1A88" w:rsidRDefault="007D1A88" w:rsidP="00917EE7"/>
          <w:p w14:paraId="5CE0C26B" w14:textId="3923B5B8" w:rsidR="00A42644" w:rsidRDefault="002171A4" w:rsidP="00A42644">
            <w:pPr>
              <w:jc w:val="center"/>
            </w:pPr>
            <w:r>
              <w:t>Yes</w:t>
            </w:r>
          </w:p>
          <w:p w14:paraId="42CC389A" w14:textId="358F6D32" w:rsidR="002171A4" w:rsidRDefault="00A42644" w:rsidP="00A42644">
            <w:pPr>
              <w:jc w:val="center"/>
            </w:pPr>
            <w:r>
              <w:t>NCT00992407</w:t>
            </w:r>
          </w:p>
          <w:p w14:paraId="2FA4464F" w14:textId="77777777" w:rsidR="002171A4" w:rsidRDefault="002171A4" w:rsidP="00A7152A">
            <w:pPr>
              <w:jc w:val="center"/>
            </w:pPr>
          </w:p>
          <w:p w14:paraId="4C2A20C9" w14:textId="65C92CCF" w:rsidR="002171A4" w:rsidRDefault="002171A4" w:rsidP="00A7152A">
            <w:pPr>
              <w:jc w:val="center"/>
            </w:pPr>
          </w:p>
          <w:p w14:paraId="71C8E021" w14:textId="77777777" w:rsidR="0046777E" w:rsidRDefault="0046777E" w:rsidP="00A7152A">
            <w:pPr>
              <w:jc w:val="center"/>
            </w:pPr>
          </w:p>
          <w:p w14:paraId="0738A1EE" w14:textId="77777777" w:rsidR="002171A4" w:rsidRDefault="002171A4" w:rsidP="00917EE7">
            <w:r>
              <w:t xml:space="preserve">             Yes</w:t>
            </w:r>
          </w:p>
          <w:p w14:paraId="22A8D1F3" w14:textId="77777777" w:rsidR="002171A4" w:rsidRDefault="002171A4" w:rsidP="00A7152A">
            <w:pPr>
              <w:jc w:val="center"/>
            </w:pPr>
            <w:r w:rsidRPr="00551F1A">
              <w:t>NCT00590577</w:t>
            </w:r>
          </w:p>
          <w:p w14:paraId="0E1A006F" w14:textId="77777777" w:rsidR="002171A4" w:rsidRDefault="002171A4" w:rsidP="007D5A2C"/>
          <w:p w14:paraId="60107300" w14:textId="77777777" w:rsidR="007D5A2C" w:rsidRDefault="007D5A2C" w:rsidP="007D5A2C"/>
          <w:p w14:paraId="16E0A85C" w14:textId="77777777" w:rsidR="002171A4" w:rsidRDefault="002171A4" w:rsidP="00A7152A">
            <w:pPr>
              <w:jc w:val="center"/>
            </w:pPr>
            <w:r>
              <w:t>Yes</w:t>
            </w:r>
          </w:p>
          <w:p w14:paraId="6969FA26" w14:textId="43A7886B" w:rsidR="002171A4" w:rsidRDefault="002171A4" w:rsidP="002B159B">
            <w:pPr>
              <w:jc w:val="center"/>
            </w:pPr>
            <w:r>
              <w:t>NCT00589914</w:t>
            </w:r>
          </w:p>
        </w:tc>
      </w:tr>
    </w:tbl>
    <w:p w14:paraId="1CDAECA7" w14:textId="29794306" w:rsidR="00F71921" w:rsidRDefault="00F71921" w:rsidP="00440B60">
      <w:pPr>
        <w:rPr>
          <w:b/>
        </w:rPr>
      </w:pPr>
    </w:p>
    <w:p w14:paraId="71ACAB21" w14:textId="6E571919" w:rsidR="00F71921" w:rsidRDefault="00F71921" w:rsidP="00440B60">
      <w:pPr>
        <w:rPr>
          <w:b/>
        </w:rPr>
      </w:pPr>
    </w:p>
    <w:p w14:paraId="1E6AD988" w14:textId="0427FD38" w:rsidR="000E32F4" w:rsidRDefault="000E32F4" w:rsidP="00440B60">
      <w:pPr>
        <w:rPr>
          <w:b/>
        </w:rPr>
      </w:pPr>
    </w:p>
    <w:p w14:paraId="0D29F369" w14:textId="1D6BC11D" w:rsidR="000E32F4" w:rsidRDefault="000E32F4" w:rsidP="00440B60">
      <w:pPr>
        <w:rPr>
          <w:b/>
        </w:rPr>
      </w:pPr>
    </w:p>
    <w:p w14:paraId="49DC3154" w14:textId="77777777" w:rsidR="000E32F4" w:rsidRDefault="000E32F4" w:rsidP="00440B60">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17"/>
        <w:gridCol w:w="2367"/>
        <w:gridCol w:w="43"/>
        <w:gridCol w:w="3118"/>
        <w:gridCol w:w="142"/>
        <w:gridCol w:w="1134"/>
        <w:gridCol w:w="142"/>
        <w:gridCol w:w="2976"/>
        <w:gridCol w:w="147"/>
        <w:gridCol w:w="1904"/>
      </w:tblGrid>
      <w:tr w:rsidR="00C36BFC" w14:paraId="5EBF299C" w14:textId="77777777" w:rsidTr="0009451F">
        <w:tc>
          <w:tcPr>
            <w:tcW w:w="1980" w:type="dxa"/>
            <w:gridSpan w:val="2"/>
            <w:tcBorders>
              <w:top w:val="single" w:sz="4" w:space="0" w:color="auto"/>
              <w:bottom w:val="single" w:sz="4" w:space="0" w:color="auto"/>
            </w:tcBorders>
          </w:tcPr>
          <w:p w14:paraId="40EA2BEB" w14:textId="37E1D938" w:rsidR="00C36BFC" w:rsidRPr="004D06D3" w:rsidRDefault="00C36BFC" w:rsidP="0009451F">
            <w:pPr>
              <w:rPr>
                <w:sz w:val="20"/>
                <w:szCs w:val="20"/>
              </w:rPr>
            </w:pPr>
            <w:r w:rsidRPr="00440B60">
              <w:rPr>
                <w:b/>
              </w:rPr>
              <w:t>Study</w:t>
            </w:r>
          </w:p>
        </w:tc>
        <w:tc>
          <w:tcPr>
            <w:tcW w:w="2410" w:type="dxa"/>
            <w:gridSpan w:val="2"/>
            <w:tcBorders>
              <w:top w:val="single" w:sz="4" w:space="0" w:color="auto"/>
              <w:bottom w:val="single" w:sz="4" w:space="0" w:color="auto"/>
            </w:tcBorders>
          </w:tcPr>
          <w:p w14:paraId="72A3AABD" w14:textId="77777777" w:rsidR="00C36BFC" w:rsidRPr="00F65841" w:rsidRDefault="00C36BFC" w:rsidP="0009451F">
            <w:pPr>
              <w:rPr>
                <w:b/>
              </w:rPr>
            </w:pPr>
            <w:r w:rsidRPr="00F65841">
              <w:rPr>
                <w:b/>
              </w:rPr>
              <w:t>Study Location</w:t>
            </w:r>
          </w:p>
        </w:tc>
        <w:tc>
          <w:tcPr>
            <w:tcW w:w="3260" w:type="dxa"/>
            <w:gridSpan w:val="2"/>
            <w:tcBorders>
              <w:top w:val="single" w:sz="4" w:space="0" w:color="auto"/>
              <w:bottom w:val="single" w:sz="4" w:space="0" w:color="auto"/>
            </w:tcBorders>
          </w:tcPr>
          <w:p w14:paraId="0BDA02BC" w14:textId="77777777" w:rsidR="00C36BFC" w:rsidRDefault="00C36BFC" w:rsidP="0009451F">
            <w:pPr>
              <w:rPr>
                <w:color w:val="FF0000"/>
              </w:rPr>
            </w:pPr>
            <w:r w:rsidRPr="00440B60">
              <w:rPr>
                <w:b/>
              </w:rPr>
              <w:t>Participants</w:t>
            </w:r>
            <w:r>
              <w:rPr>
                <w:b/>
              </w:rPr>
              <w:t xml:space="preserve"> details</w:t>
            </w:r>
          </w:p>
        </w:tc>
        <w:tc>
          <w:tcPr>
            <w:tcW w:w="1276" w:type="dxa"/>
            <w:gridSpan w:val="2"/>
            <w:tcBorders>
              <w:top w:val="single" w:sz="4" w:space="0" w:color="auto"/>
              <w:bottom w:val="single" w:sz="4" w:space="0" w:color="auto"/>
            </w:tcBorders>
          </w:tcPr>
          <w:p w14:paraId="45A79354" w14:textId="77777777" w:rsidR="00C36BFC" w:rsidRPr="00F65841" w:rsidRDefault="00C36BFC" w:rsidP="0009451F">
            <w:pPr>
              <w:rPr>
                <w:rFonts w:ascii="Calibri" w:eastAsia="Times New Roman" w:hAnsi="Calibri" w:cs="Times New Roman"/>
                <w:b/>
                <w:color w:val="000000"/>
                <w:lang w:eastAsia="en-AU"/>
              </w:rPr>
            </w:pPr>
            <w:r w:rsidRPr="00F65841">
              <w:rPr>
                <w:rFonts w:ascii="Calibri" w:eastAsia="Times New Roman" w:hAnsi="Calibri" w:cs="Times New Roman"/>
                <w:b/>
                <w:color w:val="000000"/>
                <w:lang w:eastAsia="en-AU"/>
              </w:rPr>
              <w:t>Duration</w:t>
            </w:r>
          </w:p>
        </w:tc>
        <w:tc>
          <w:tcPr>
            <w:tcW w:w="3123" w:type="dxa"/>
            <w:gridSpan w:val="2"/>
            <w:tcBorders>
              <w:top w:val="single" w:sz="4" w:space="0" w:color="auto"/>
              <w:bottom w:val="single" w:sz="4" w:space="0" w:color="auto"/>
            </w:tcBorders>
          </w:tcPr>
          <w:p w14:paraId="48CBDDB9" w14:textId="77777777" w:rsidR="00C36BFC" w:rsidRDefault="00C36BFC" w:rsidP="0009451F">
            <w:pPr>
              <w:jc w:val="center"/>
              <w:rPr>
                <w:b/>
              </w:rPr>
            </w:pPr>
            <w:r w:rsidRPr="00B03D67">
              <w:rPr>
                <w:b/>
              </w:rPr>
              <w:t xml:space="preserve"> </w:t>
            </w:r>
            <w:r>
              <w:rPr>
                <w:b/>
              </w:rPr>
              <w:t>F</w:t>
            </w:r>
            <w:r w:rsidRPr="00B03D67">
              <w:rPr>
                <w:b/>
              </w:rPr>
              <w:t>unction</w:t>
            </w:r>
            <w:r>
              <w:rPr>
                <w:b/>
              </w:rPr>
              <w:t xml:space="preserve">ing was </w:t>
            </w:r>
            <w:r w:rsidRPr="00B03D67">
              <w:rPr>
                <w:b/>
              </w:rPr>
              <w:t xml:space="preserve">primary study </w:t>
            </w:r>
          </w:p>
          <w:p w14:paraId="5005E4BD" w14:textId="77777777" w:rsidR="00C36BFC" w:rsidRPr="00440B60" w:rsidRDefault="00C36BFC" w:rsidP="0009451F">
            <w:pPr>
              <w:jc w:val="center"/>
              <w:rPr>
                <w:b/>
              </w:rPr>
            </w:pPr>
            <w:r>
              <w:rPr>
                <w:b/>
              </w:rPr>
              <w:t>Outcome/Analyses</w:t>
            </w:r>
            <w:r w:rsidRPr="00B03D67">
              <w:rPr>
                <w:b/>
              </w:rPr>
              <w:t xml:space="preserve"> </w:t>
            </w:r>
          </w:p>
        </w:tc>
        <w:tc>
          <w:tcPr>
            <w:tcW w:w="1904" w:type="dxa"/>
            <w:tcBorders>
              <w:top w:val="single" w:sz="4" w:space="0" w:color="auto"/>
              <w:bottom w:val="single" w:sz="4" w:space="0" w:color="auto"/>
            </w:tcBorders>
          </w:tcPr>
          <w:p w14:paraId="0D24FB08" w14:textId="77777777" w:rsidR="00C36BFC" w:rsidRDefault="00C36BFC" w:rsidP="0009451F">
            <w:r w:rsidRPr="00822202">
              <w:rPr>
                <w:b/>
              </w:rPr>
              <w:t xml:space="preserve"> Industry</w:t>
            </w:r>
            <w:r>
              <w:t xml:space="preserve"> s</w:t>
            </w:r>
            <w:r>
              <w:rPr>
                <w:b/>
              </w:rPr>
              <w:t xml:space="preserve">ponsor/ Trial umber </w:t>
            </w:r>
          </w:p>
        </w:tc>
      </w:tr>
      <w:tr w:rsidR="00C36BFC" w:rsidRPr="00DC16E0" w14:paraId="28D07600" w14:textId="77777777" w:rsidTr="0009451F">
        <w:tc>
          <w:tcPr>
            <w:tcW w:w="1980" w:type="dxa"/>
            <w:gridSpan w:val="2"/>
            <w:tcBorders>
              <w:top w:val="single" w:sz="4" w:space="0" w:color="auto"/>
            </w:tcBorders>
          </w:tcPr>
          <w:p w14:paraId="66AC3F5A" w14:textId="77777777" w:rsidR="00C36BFC" w:rsidRPr="00593C43" w:rsidRDefault="00C36BFC" w:rsidP="0009451F">
            <w:pPr>
              <w:rPr>
                <w:sz w:val="20"/>
                <w:szCs w:val="20"/>
              </w:rPr>
            </w:pPr>
            <w:proofErr w:type="spellStart"/>
            <w:r w:rsidRPr="00593C43">
              <w:rPr>
                <w:sz w:val="20"/>
                <w:szCs w:val="20"/>
              </w:rPr>
              <w:t>Rosenheck</w:t>
            </w:r>
            <w:proofErr w:type="spellEnd"/>
            <w:r w:rsidRPr="00593C43">
              <w:rPr>
                <w:sz w:val="20"/>
                <w:szCs w:val="20"/>
              </w:rPr>
              <w:t xml:space="preserve"> et al, (2011) </w:t>
            </w:r>
          </w:p>
          <w:p w14:paraId="79075F4C" w14:textId="77FAF63F" w:rsidR="00C36BFC" w:rsidRPr="004D06D3" w:rsidRDefault="00C36BFC" w:rsidP="0009451F">
            <w:pPr>
              <w:rPr>
                <w:sz w:val="20"/>
                <w:szCs w:val="20"/>
              </w:rPr>
            </w:pPr>
          </w:p>
        </w:tc>
        <w:tc>
          <w:tcPr>
            <w:tcW w:w="2410" w:type="dxa"/>
            <w:gridSpan w:val="2"/>
            <w:tcBorders>
              <w:top w:val="single" w:sz="4" w:space="0" w:color="auto"/>
            </w:tcBorders>
          </w:tcPr>
          <w:p w14:paraId="2ADFCD43" w14:textId="77777777" w:rsidR="00C36BFC" w:rsidRPr="00F65841" w:rsidRDefault="00C36BFC" w:rsidP="0009451F">
            <w:r w:rsidRPr="00862C1D">
              <w:t>Multi</w:t>
            </w:r>
            <w:r>
              <w:t>-</w:t>
            </w:r>
            <w:proofErr w:type="spellStart"/>
            <w:r w:rsidRPr="00862C1D">
              <w:t>center</w:t>
            </w:r>
            <w:proofErr w:type="spellEnd"/>
            <w:r>
              <w:t xml:space="preserve">:  US </w:t>
            </w:r>
            <w:proofErr w:type="spellStart"/>
            <w:r>
              <w:t>centers</w:t>
            </w:r>
            <w:proofErr w:type="spellEnd"/>
          </w:p>
        </w:tc>
        <w:tc>
          <w:tcPr>
            <w:tcW w:w="3260" w:type="dxa"/>
            <w:gridSpan w:val="2"/>
            <w:tcBorders>
              <w:top w:val="single" w:sz="4" w:space="0" w:color="auto"/>
            </w:tcBorders>
          </w:tcPr>
          <w:p w14:paraId="66D2577B" w14:textId="3EDAB4C8" w:rsidR="00C36BFC" w:rsidRPr="005D4C5F" w:rsidRDefault="00C36BFC" w:rsidP="0009451F">
            <w:r>
              <w:t>Mean age=50·9(± 9·</w:t>
            </w:r>
            <w:r w:rsidRPr="005D4C5F">
              <w:t xml:space="preserve">3) years; Diagnosis: schizophrenia or schizoaffective disorder; </w:t>
            </w:r>
            <w:r w:rsidR="00503AD5">
              <w:t xml:space="preserve"> </w:t>
            </w:r>
            <w:r w:rsidRPr="005D4C5F">
              <w:t>inpatient</w:t>
            </w:r>
            <w:r w:rsidR="006A4DA6">
              <w:t xml:space="preserve"> or </w:t>
            </w:r>
            <w:r w:rsidRPr="005D4C5F">
              <w:t>outpatient</w:t>
            </w:r>
          </w:p>
          <w:p w14:paraId="2E730937" w14:textId="77777777" w:rsidR="00C36BFC" w:rsidRDefault="00C36BFC" w:rsidP="0009451F">
            <w:pPr>
              <w:rPr>
                <w:color w:val="FF0000"/>
              </w:rPr>
            </w:pPr>
          </w:p>
        </w:tc>
        <w:tc>
          <w:tcPr>
            <w:tcW w:w="1276" w:type="dxa"/>
            <w:gridSpan w:val="2"/>
            <w:tcBorders>
              <w:top w:val="single" w:sz="4" w:space="0" w:color="auto"/>
            </w:tcBorders>
          </w:tcPr>
          <w:p w14:paraId="0E353C4E" w14:textId="77777777" w:rsidR="00C36BFC" w:rsidRPr="00F65841" w:rsidRDefault="00C36BFC" w:rsidP="0009451F">
            <w:pPr>
              <w:rPr>
                <w:rFonts w:ascii="Calibri" w:eastAsia="Times New Roman" w:hAnsi="Calibri" w:cs="Times New Roman"/>
                <w:color w:val="000000"/>
                <w:lang w:eastAsia="en-AU"/>
              </w:rPr>
            </w:pPr>
            <w:r>
              <w:rPr>
                <w:rFonts w:ascii="Calibri" w:eastAsia="Times New Roman" w:hAnsi="Calibri" w:cs="Times New Roman"/>
                <w:color w:val="000000"/>
                <w:lang w:eastAsia="en-AU"/>
              </w:rPr>
              <w:t>104 weeks</w:t>
            </w:r>
          </w:p>
        </w:tc>
        <w:tc>
          <w:tcPr>
            <w:tcW w:w="3123" w:type="dxa"/>
            <w:gridSpan w:val="2"/>
            <w:tcBorders>
              <w:top w:val="single" w:sz="4" w:space="0" w:color="auto"/>
            </w:tcBorders>
          </w:tcPr>
          <w:p w14:paraId="2B572E17" w14:textId="145C39F8" w:rsidR="00855C49" w:rsidRDefault="00C36BFC" w:rsidP="00C41EB2">
            <w:pPr>
              <w:jc w:val="center"/>
            </w:pPr>
            <w:r>
              <w:t>No</w:t>
            </w:r>
          </w:p>
          <w:p w14:paraId="3128A1DB" w14:textId="45A011E4" w:rsidR="00C36BFC" w:rsidRPr="00855C49" w:rsidRDefault="00855C49" w:rsidP="00855C49">
            <w:pPr>
              <w:jc w:val="center"/>
            </w:pPr>
            <w:r>
              <w:t>ITT</w:t>
            </w:r>
          </w:p>
        </w:tc>
        <w:tc>
          <w:tcPr>
            <w:tcW w:w="1904" w:type="dxa"/>
            <w:tcBorders>
              <w:top w:val="single" w:sz="4" w:space="0" w:color="auto"/>
            </w:tcBorders>
          </w:tcPr>
          <w:p w14:paraId="4A8FF335" w14:textId="77777777" w:rsidR="00C36BFC" w:rsidRDefault="00C36BFC" w:rsidP="0009451F">
            <w:r>
              <w:t xml:space="preserve">             </w:t>
            </w:r>
            <w:r w:rsidRPr="00DC16E0">
              <w:t xml:space="preserve">Yes </w:t>
            </w:r>
          </w:p>
          <w:p w14:paraId="0F7223B4" w14:textId="77777777" w:rsidR="00C36BFC" w:rsidRPr="00DC16E0" w:rsidRDefault="00C36BFC" w:rsidP="0009451F">
            <w:pPr>
              <w:jc w:val="center"/>
            </w:pPr>
            <w:r w:rsidRPr="00251B26">
              <w:t>NCT00132314</w:t>
            </w:r>
            <w:r w:rsidRPr="00DC16E0">
              <w:t xml:space="preserve">                             </w:t>
            </w:r>
          </w:p>
        </w:tc>
      </w:tr>
      <w:tr w:rsidR="00C36BFC" w:rsidRPr="00DC16E0" w14:paraId="5BFC3332" w14:textId="77777777" w:rsidTr="0009451F">
        <w:tc>
          <w:tcPr>
            <w:tcW w:w="1980" w:type="dxa"/>
            <w:gridSpan w:val="2"/>
          </w:tcPr>
          <w:p w14:paraId="604BAE06" w14:textId="77777777" w:rsidR="00C36BFC" w:rsidRPr="00593C43" w:rsidRDefault="00C36BFC" w:rsidP="0009451F">
            <w:pPr>
              <w:rPr>
                <w:sz w:val="20"/>
                <w:szCs w:val="20"/>
              </w:rPr>
            </w:pPr>
            <w:proofErr w:type="spellStart"/>
            <w:r w:rsidRPr="00593C43">
              <w:rPr>
                <w:sz w:val="20"/>
                <w:szCs w:val="20"/>
              </w:rPr>
              <w:t>Rouillon</w:t>
            </w:r>
            <w:proofErr w:type="spellEnd"/>
            <w:r w:rsidRPr="00593C43">
              <w:rPr>
                <w:sz w:val="20"/>
                <w:szCs w:val="20"/>
              </w:rPr>
              <w:t xml:space="preserve"> et al., (2013)</w:t>
            </w:r>
          </w:p>
        </w:tc>
        <w:tc>
          <w:tcPr>
            <w:tcW w:w="2410" w:type="dxa"/>
            <w:gridSpan w:val="2"/>
          </w:tcPr>
          <w:p w14:paraId="525FF5B8" w14:textId="77777777" w:rsidR="00C36BFC" w:rsidRPr="00F65841" w:rsidRDefault="00C36BFC" w:rsidP="0009451F">
            <w:r w:rsidRPr="00862C1D">
              <w:t>Multi</w:t>
            </w:r>
            <w:r>
              <w:t>-</w:t>
            </w:r>
            <w:proofErr w:type="spellStart"/>
            <w:r w:rsidRPr="00862C1D">
              <w:t>center</w:t>
            </w:r>
            <w:proofErr w:type="spellEnd"/>
            <w:r w:rsidRPr="00862C1D">
              <w:t>:</w:t>
            </w:r>
            <w:r>
              <w:t xml:space="preserve"> International</w:t>
            </w:r>
          </w:p>
        </w:tc>
        <w:tc>
          <w:tcPr>
            <w:tcW w:w="3260" w:type="dxa"/>
            <w:gridSpan w:val="2"/>
          </w:tcPr>
          <w:p w14:paraId="46627001" w14:textId="77777777" w:rsidR="00C36BFC" w:rsidRPr="000C2EF0" w:rsidRDefault="00C36BFC" w:rsidP="0009451F">
            <w:r w:rsidRPr="000C2EF0">
              <w:t>Mean a</w:t>
            </w:r>
            <w:r>
              <w:t xml:space="preserve">ge= </w:t>
            </w:r>
            <w:r w:rsidRPr="000C2EF0">
              <w:t>41</w:t>
            </w:r>
            <w:r>
              <w:t>·</w:t>
            </w:r>
            <w:r w:rsidRPr="000C2EF0">
              <w:t>6 (±</w:t>
            </w:r>
            <w:r>
              <w:t>12·</w:t>
            </w:r>
            <w:r w:rsidRPr="000C2EF0">
              <w:t>8) years;                                               Diagnosis: Schizophrenia</w:t>
            </w:r>
            <w:r>
              <w:t xml:space="preserve"> or</w:t>
            </w:r>
            <w:r w:rsidRPr="00E66722">
              <w:t xml:space="preserve"> Schizoaffec</w:t>
            </w:r>
            <w:r>
              <w:t>tive                               in-patients or inpatient</w:t>
            </w:r>
          </w:p>
          <w:p w14:paraId="496FC03D" w14:textId="77777777" w:rsidR="00C36BFC" w:rsidRDefault="00C36BFC" w:rsidP="0009451F">
            <w:pPr>
              <w:rPr>
                <w:color w:val="FF0000"/>
              </w:rPr>
            </w:pPr>
          </w:p>
        </w:tc>
        <w:tc>
          <w:tcPr>
            <w:tcW w:w="1276" w:type="dxa"/>
            <w:gridSpan w:val="2"/>
          </w:tcPr>
          <w:p w14:paraId="5F2EB0E3" w14:textId="77777777" w:rsidR="00C36BFC" w:rsidRPr="00F65841" w:rsidRDefault="00C36BFC" w:rsidP="0009451F">
            <w:pP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104 weeks      </w:t>
            </w:r>
          </w:p>
        </w:tc>
        <w:tc>
          <w:tcPr>
            <w:tcW w:w="3123" w:type="dxa"/>
            <w:gridSpan w:val="2"/>
          </w:tcPr>
          <w:p w14:paraId="1D44CE4E" w14:textId="2CAF2DB8" w:rsidR="004739D3" w:rsidRDefault="00C36BFC" w:rsidP="00C41EB2">
            <w:pPr>
              <w:jc w:val="center"/>
            </w:pPr>
            <w:r>
              <w:t>No</w:t>
            </w:r>
          </w:p>
          <w:p w14:paraId="5779B798" w14:textId="6530E9F9" w:rsidR="00C36BFC" w:rsidRPr="004739D3" w:rsidRDefault="004739D3" w:rsidP="004739D3">
            <w:pPr>
              <w:jc w:val="center"/>
            </w:pPr>
            <w:r>
              <w:t>ITT</w:t>
            </w:r>
          </w:p>
        </w:tc>
        <w:tc>
          <w:tcPr>
            <w:tcW w:w="1904" w:type="dxa"/>
          </w:tcPr>
          <w:p w14:paraId="73AB5801" w14:textId="77777777" w:rsidR="00C36BFC" w:rsidRDefault="00C36BFC" w:rsidP="0009451F">
            <w:r>
              <w:t xml:space="preserve">             </w:t>
            </w:r>
            <w:r w:rsidRPr="00DC16E0">
              <w:t>Yes</w:t>
            </w:r>
          </w:p>
          <w:p w14:paraId="0F5C1E1F" w14:textId="77777777" w:rsidR="00C36BFC" w:rsidRPr="00DC16E0" w:rsidRDefault="00C36BFC" w:rsidP="0009451F">
            <w:pPr>
              <w:jc w:val="center"/>
            </w:pPr>
            <w:r w:rsidRPr="00251B26">
              <w:t>NCT00216476</w:t>
            </w:r>
            <w:r w:rsidRPr="00DC16E0">
              <w:t xml:space="preserve">                    </w:t>
            </w:r>
          </w:p>
        </w:tc>
      </w:tr>
      <w:tr w:rsidR="00C36BFC" w:rsidRPr="00DC16E0" w14:paraId="136D4CDB" w14:textId="77777777" w:rsidTr="0009451F">
        <w:tc>
          <w:tcPr>
            <w:tcW w:w="1980" w:type="dxa"/>
            <w:gridSpan w:val="2"/>
          </w:tcPr>
          <w:p w14:paraId="7544FE3F" w14:textId="4741FBE5" w:rsidR="00C36BFC" w:rsidRDefault="00C36BFC" w:rsidP="0009451F">
            <w:pPr>
              <w:rPr>
                <w:sz w:val="20"/>
                <w:szCs w:val="20"/>
              </w:rPr>
            </w:pPr>
            <w:r w:rsidRPr="00D239E7">
              <w:rPr>
                <w:sz w:val="20"/>
                <w:szCs w:val="20"/>
              </w:rPr>
              <w:t>S</w:t>
            </w:r>
            <w:r w:rsidR="00B82BBF">
              <w:rPr>
                <w:sz w:val="20"/>
                <w:szCs w:val="20"/>
              </w:rPr>
              <w:t>c</w:t>
            </w:r>
            <w:r w:rsidRPr="00D239E7">
              <w:rPr>
                <w:sz w:val="20"/>
                <w:szCs w:val="20"/>
              </w:rPr>
              <w:t>hreiner et al., (2015)</w:t>
            </w:r>
          </w:p>
          <w:p w14:paraId="72DAA51A" w14:textId="77777777" w:rsidR="00C36BFC" w:rsidRDefault="00C36BFC" w:rsidP="0009451F">
            <w:pPr>
              <w:rPr>
                <w:sz w:val="20"/>
                <w:szCs w:val="20"/>
              </w:rPr>
            </w:pPr>
          </w:p>
          <w:p w14:paraId="48FCDE24" w14:textId="77777777" w:rsidR="00C36BFC" w:rsidRDefault="00C36BFC" w:rsidP="0009451F">
            <w:pPr>
              <w:rPr>
                <w:sz w:val="20"/>
                <w:szCs w:val="20"/>
              </w:rPr>
            </w:pPr>
          </w:p>
          <w:p w14:paraId="27E2E31F" w14:textId="77777777" w:rsidR="00C36BFC" w:rsidRPr="00C41D34" w:rsidRDefault="00C36BFC" w:rsidP="0009451F">
            <w:pPr>
              <w:rPr>
                <w:sz w:val="20"/>
                <w:szCs w:val="20"/>
              </w:rPr>
            </w:pPr>
          </w:p>
        </w:tc>
        <w:tc>
          <w:tcPr>
            <w:tcW w:w="2410" w:type="dxa"/>
            <w:gridSpan w:val="2"/>
          </w:tcPr>
          <w:p w14:paraId="462FE026" w14:textId="77777777" w:rsidR="00C36BFC" w:rsidRPr="00F65841" w:rsidRDefault="00C36BFC" w:rsidP="0009451F">
            <w:r>
              <w:t>Multi-</w:t>
            </w:r>
            <w:proofErr w:type="spellStart"/>
            <w:r>
              <w:t>center</w:t>
            </w:r>
            <w:proofErr w:type="spellEnd"/>
            <w:r>
              <w:t>: International</w:t>
            </w:r>
          </w:p>
        </w:tc>
        <w:tc>
          <w:tcPr>
            <w:tcW w:w="3260" w:type="dxa"/>
            <w:gridSpan w:val="2"/>
          </w:tcPr>
          <w:p w14:paraId="35B6DB03" w14:textId="77777777" w:rsidR="00C36BFC" w:rsidRPr="000C2EF0" w:rsidRDefault="00C36BFC" w:rsidP="0009451F">
            <w:r w:rsidRPr="000C2EF0">
              <w:t xml:space="preserve">Mean age= </w:t>
            </w:r>
            <w:r>
              <w:t>32·</w:t>
            </w:r>
            <w:r w:rsidRPr="000C2EF0">
              <w:t>6 (±</w:t>
            </w:r>
            <w:r>
              <w:t>10·</w:t>
            </w:r>
            <w:r w:rsidRPr="000C2EF0">
              <w:t>7) years</w:t>
            </w:r>
            <w:r>
              <w:t>;</w:t>
            </w:r>
            <w:r w:rsidRPr="000C2EF0">
              <w:t xml:space="preserve">                                                                                       Diagnosis: Schizophrenia;           in-patients</w:t>
            </w:r>
          </w:p>
          <w:p w14:paraId="42FCC753" w14:textId="77777777" w:rsidR="00C36BFC" w:rsidRDefault="00C36BFC" w:rsidP="0009451F">
            <w:pPr>
              <w:rPr>
                <w:color w:val="FF0000"/>
              </w:rPr>
            </w:pPr>
          </w:p>
        </w:tc>
        <w:tc>
          <w:tcPr>
            <w:tcW w:w="1276" w:type="dxa"/>
            <w:gridSpan w:val="2"/>
          </w:tcPr>
          <w:p w14:paraId="76778EB2" w14:textId="77777777" w:rsidR="00C36BFC" w:rsidRPr="00F65841" w:rsidRDefault="00C36BFC" w:rsidP="0009451F">
            <w:pPr>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104 weeks </w:t>
            </w:r>
          </w:p>
        </w:tc>
        <w:tc>
          <w:tcPr>
            <w:tcW w:w="3123" w:type="dxa"/>
            <w:gridSpan w:val="2"/>
          </w:tcPr>
          <w:p w14:paraId="63AA30CF" w14:textId="106639C7" w:rsidR="004739D3" w:rsidRDefault="00C36BFC" w:rsidP="0009451F">
            <w:pPr>
              <w:jc w:val="center"/>
            </w:pPr>
            <w:r>
              <w:t>No</w:t>
            </w:r>
          </w:p>
          <w:p w14:paraId="3CC33646" w14:textId="72637D47" w:rsidR="00C36BFC" w:rsidRPr="004739D3" w:rsidRDefault="004739D3" w:rsidP="004739D3">
            <w:pPr>
              <w:jc w:val="center"/>
            </w:pPr>
            <w:r>
              <w:t>ITT</w:t>
            </w:r>
          </w:p>
        </w:tc>
        <w:tc>
          <w:tcPr>
            <w:tcW w:w="1904" w:type="dxa"/>
          </w:tcPr>
          <w:p w14:paraId="131F4FA4" w14:textId="77777777" w:rsidR="00C36BFC" w:rsidRDefault="00C36BFC" w:rsidP="0009451F">
            <w:pPr>
              <w:jc w:val="center"/>
            </w:pPr>
            <w:r w:rsidRPr="00DC16E0">
              <w:t>Yes</w:t>
            </w:r>
          </w:p>
          <w:p w14:paraId="333F0345" w14:textId="77777777" w:rsidR="00C36BFC" w:rsidRPr="00DC16E0" w:rsidRDefault="00C36BFC" w:rsidP="0009451F">
            <w:pPr>
              <w:jc w:val="center"/>
            </w:pPr>
            <w:r w:rsidRPr="00DC16E0">
              <w:t xml:space="preserve"> </w:t>
            </w:r>
            <w:r w:rsidRPr="0031597E">
              <w:t>NCT01081769</w:t>
            </w:r>
            <w:r w:rsidRPr="00DC16E0">
              <w:t xml:space="preserve">              </w:t>
            </w:r>
          </w:p>
        </w:tc>
      </w:tr>
      <w:tr w:rsidR="00C36BFC" w:rsidRPr="00C36BFC" w14:paraId="2656AAA9" w14:textId="77777777" w:rsidTr="0009451F">
        <w:tc>
          <w:tcPr>
            <w:tcW w:w="1963" w:type="dxa"/>
          </w:tcPr>
          <w:p w14:paraId="632A186A" w14:textId="77777777" w:rsidR="00C36BFC" w:rsidRPr="00650592" w:rsidRDefault="00C36BFC" w:rsidP="0009451F">
            <w:pPr>
              <w:rPr>
                <w:sz w:val="20"/>
                <w:szCs w:val="20"/>
              </w:rPr>
            </w:pPr>
            <w:r w:rsidRPr="00650592">
              <w:rPr>
                <w:sz w:val="20"/>
                <w:szCs w:val="20"/>
              </w:rPr>
              <w:t>Simpson</w:t>
            </w:r>
            <w:r>
              <w:rPr>
                <w:sz w:val="20"/>
                <w:szCs w:val="20"/>
              </w:rPr>
              <w:t xml:space="preserve"> et al</w:t>
            </w:r>
            <w:r w:rsidRPr="00650592">
              <w:rPr>
                <w:sz w:val="20"/>
                <w:szCs w:val="20"/>
              </w:rPr>
              <w:t xml:space="preserve">, (2006) </w:t>
            </w:r>
          </w:p>
          <w:p w14:paraId="5AF1E175" w14:textId="77777777" w:rsidR="00C36BFC" w:rsidRDefault="00C36BFC" w:rsidP="0009451F">
            <w:pPr>
              <w:rPr>
                <w:sz w:val="20"/>
                <w:szCs w:val="20"/>
              </w:rPr>
            </w:pPr>
          </w:p>
          <w:p w14:paraId="0C63269D" w14:textId="096ACB25" w:rsidR="00C36BFC" w:rsidRDefault="00C36BFC" w:rsidP="0009451F"/>
          <w:p w14:paraId="61000BA1" w14:textId="59CAFA60" w:rsidR="005638B2" w:rsidRDefault="005638B2" w:rsidP="0009451F"/>
          <w:p w14:paraId="0F00239D" w14:textId="13630239" w:rsidR="005638B2" w:rsidRDefault="005638B2" w:rsidP="0009451F"/>
          <w:p w14:paraId="52CD1818" w14:textId="77777777" w:rsidR="00C36BFC" w:rsidRPr="00B00CE6" w:rsidRDefault="00C36BFC" w:rsidP="0009451F">
            <w:pPr>
              <w:rPr>
                <w:sz w:val="20"/>
                <w:szCs w:val="20"/>
              </w:rPr>
            </w:pPr>
            <w:r w:rsidRPr="00F4140E">
              <w:t>Witte et al., (2012)</w:t>
            </w:r>
          </w:p>
        </w:tc>
        <w:tc>
          <w:tcPr>
            <w:tcW w:w="2384" w:type="dxa"/>
            <w:gridSpan w:val="2"/>
          </w:tcPr>
          <w:p w14:paraId="2122405D" w14:textId="77777777" w:rsidR="00C36BFC" w:rsidRDefault="00C36BFC" w:rsidP="0009451F">
            <w:r>
              <w:t>Multi-</w:t>
            </w:r>
            <w:proofErr w:type="spellStart"/>
            <w:r>
              <w:t>center</w:t>
            </w:r>
            <w:proofErr w:type="spellEnd"/>
            <w:r>
              <w:t>: International</w:t>
            </w:r>
          </w:p>
          <w:p w14:paraId="3A0BFBFD" w14:textId="77777777" w:rsidR="00C36BFC" w:rsidRDefault="00C36BFC" w:rsidP="0009451F"/>
          <w:p w14:paraId="78CEE855" w14:textId="77777777" w:rsidR="00C36BFC" w:rsidRDefault="00C36BFC" w:rsidP="0009451F"/>
          <w:p w14:paraId="34B3F366" w14:textId="77777777" w:rsidR="00C36BFC" w:rsidRDefault="00C36BFC" w:rsidP="0009451F"/>
          <w:p w14:paraId="768D66E5" w14:textId="77777777" w:rsidR="00C36BFC" w:rsidRPr="00A5433D" w:rsidRDefault="00C36BFC" w:rsidP="0009451F">
            <w:r w:rsidRPr="00D239E7">
              <w:t>Multi</w:t>
            </w:r>
            <w:r>
              <w:t>-</w:t>
            </w:r>
            <w:proofErr w:type="spellStart"/>
            <w:r>
              <w:t>center</w:t>
            </w:r>
            <w:proofErr w:type="spellEnd"/>
            <w:r>
              <w:t>: International</w:t>
            </w:r>
          </w:p>
        </w:tc>
        <w:tc>
          <w:tcPr>
            <w:tcW w:w="3161" w:type="dxa"/>
            <w:gridSpan w:val="2"/>
          </w:tcPr>
          <w:p w14:paraId="29B14D0A" w14:textId="77777777" w:rsidR="00C36BFC" w:rsidRDefault="00C36BFC" w:rsidP="0009451F">
            <w:r>
              <w:t>Mean age= 40·9</w:t>
            </w:r>
            <w:r w:rsidRPr="00AD3B5D">
              <w:t>(</w:t>
            </w:r>
            <w:r>
              <w:t>±11·</w:t>
            </w:r>
            <w:r w:rsidRPr="00AD3B5D">
              <w:t xml:space="preserve">0) years                                        </w:t>
            </w:r>
            <w:r>
              <w:t>Diagnosis: Schizophrenia or</w:t>
            </w:r>
            <w:r w:rsidRPr="00AD3B5D">
              <w:t xml:space="preserve"> Schizoaffective </w:t>
            </w:r>
            <w:r>
              <w:t xml:space="preserve">                        </w:t>
            </w:r>
            <w:r w:rsidRPr="00AD3B5D">
              <w:t xml:space="preserve">             </w:t>
            </w:r>
            <w:r>
              <w:t>out-</w:t>
            </w:r>
            <w:r w:rsidRPr="00AD3B5D">
              <w:t>patients</w:t>
            </w:r>
          </w:p>
          <w:p w14:paraId="11E53733" w14:textId="77777777" w:rsidR="00C36BFC" w:rsidRDefault="00C36BFC" w:rsidP="0009451F"/>
          <w:p w14:paraId="21836CB5" w14:textId="77777777" w:rsidR="00C36BFC" w:rsidRDefault="00C36BFC" w:rsidP="0009451F">
            <w:r>
              <w:t>Mean age= 40·</w:t>
            </w:r>
            <w:r w:rsidRPr="00D239E7">
              <w:t>8 (</w:t>
            </w:r>
            <w:r>
              <w:t>±11·</w:t>
            </w:r>
            <w:r w:rsidRPr="00D239E7">
              <w:t>2)</w:t>
            </w:r>
            <w:r>
              <w:t xml:space="preserve"> </w:t>
            </w:r>
            <w:r w:rsidRPr="00D239E7">
              <w:t xml:space="preserve">years; </w:t>
            </w:r>
            <w:r>
              <w:t xml:space="preserve">Diagnosis: </w:t>
            </w:r>
            <w:r w:rsidRPr="00D239E7">
              <w:t>Schizophrenia</w:t>
            </w:r>
            <w:r>
              <w:t>;</w:t>
            </w:r>
          </w:p>
          <w:p w14:paraId="49EE12AD" w14:textId="77777777" w:rsidR="00C36BFC" w:rsidRDefault="00C36BFC" w:rsidP="0009451F">
            <w:r>
              <w:t>I</w:t>
            </w:r>
            <w:r w:rsidRPr="00D239E7">
              <w:t>npatients or outpa</w:t>
            </w:r>
            <w:r>
              <w:t>tients</w:t>
            </w:r>
            <w:r w:rsidRPr="00D239E7">
              <w:t xml:space="preserve"> </w:t>
            </w:r>
          </w:p>
          <w:p w14:paraId="4D4F5628" w14:textId="77777777" w:rsidR="00C36BFC" w:rsidRDefault="00C36BFC" w:rsidP="0009451F"/>
        </w:tc>
        <w:tc>
          <w:tcPr>
            <w:tcW w:w="1276" w:type="dxa"/>
            <w:gridSpan w:val="2"/>
          </w:tcPr>
          <w:p w14:paraId="77A9182A" w14:textId="77777777" w:rsidR="00C36BFC" w:rsidRDefault="00C36BFC" w:rsidP="00677811">
            <w:pPr>
              <w:jc w:val="center"/>
            </w:pPr>
            <w:r>
              <w:t>52 weeks</w:t>
            </w:r>
          </w:p>
          <w:p w14:paraId="2D110915" w14:textId="77777777" w:rsidR="00C36BFC" w:rsidRPr="00A5433D" w:rsidRDefault="00C36BFC" w:rsidP="0009451F"/>
          <w:p w14:paraId="01962DFE" w14:textId="77777777" w:rsidR="00C36BFC" w:rsidRPr="00A5433D" w:rsidRDefault="00C36BFC" w:rsidP="0009451F"/>
          <w:p w14:paraId="796F280F" w14:textId="77777777" w:rsidR="00C36BFC" w:rsidRDefault="00C36BFC" w:rsidP="0009451F"/>
          <w:p w14:paraId="3860CFE5" w14:textId="77777777" w:rsidR="00C36BFC" w:rsidRDefault="00C36BFC" w:rsidP="0009451F"/>
          <w:p w14:paraId="751460BA" w14:textId="77777777" w:rsidR="00C36BFC" w:rsidRDefault="00C36BFC" w:rsidP="0009451F"/>
          <w:p w14:paraId="29CFA5ED" w14:textId="77777777" w:rsidR="00C36BFC" w:rsidRPr="00A5433D" w:rsidRDefault="00C36BFC" w:rsidP="0009451F">
            <w:pPr>
              <w:jc w:val="center"/>
            </w:pPr>
            <w:r w:rsidRPr="00D239E7">
              <w:t>8</w:t>
            </w:r>
            <w:r>
              <w:t xml:space="preserve"> </w:t>
            </w:r>
            <w:r w:rsidRPr="00D239E7">
              <w:t>weeks</w:t>
            </w:r>
          </w:p>
        </w:tc>
        <w:tc>
          <w:tcPr>
            <w:tcW w:w="3118" w:type="dxa"/>
            <w:gridSpan w:val="2"/>
          </w:tcPr>
          <w:p w14:paraId="1E1D2D5F" w14:textId="36E6024F" w:rsidR="00C36BFC" w:rsidRDefault="00EF34AE" w:rsidP="004739D3">
            <w:pPr>
              <w:jc w:val="center"/>
            </w:pPr>
            <w:r>
              <w:t xml:space="preserve"> </w:t>
            </w:r>
            <w:r w:rsidR="00124063">
              <w:t xml:space="preserve"> </w:t>
            </w:r>
            <w:r>
              <w:t xml:space="preserve"> </w:t>
            </w:r>
            <w:r w:rsidR="00C36BFC" w:rsidRPr="00DC16E0">
              <w:t>No</w:t>
            </w:r>
          </w:p>
          <w:p w14:paraId="606258CC" w14:textId="30F35F3A" w:rsidR="00C36BFC" w:rsidRPr="00A5433D" w:rsidRDefault="00EF34AE" w:rsidP="00677811">
            <w:pPr>
              <w:jc w:val="center"/>
            </w:pPr>
            <w:r>
              <w:t xml:space="preserve">  </w:t>
            </w:r>
            <w:r w:rsidR="00124063">
              <w:t xml:space="preserve"> </w:t>
            </w:r>
            <w:r>
              <w:t xml:space="preserve"> </w:t>
            </w:r>
            <w:r w:rsidR="00677811">
              <w:t>ITT</w:t>
            </w:r>
          </w:p>
          <w:p w14:paraId="37F5684C" w14:textId="77777777" w:rsidR="00C36BFC" w:rsidRPr="00A5433D" w:rsidRDefault="00C36BFC" w:rsidP="0009451F"/>
          <w:p w14:paraId="5CAEEB72" w14:textId="77777777" w:rsidR="00C36BFC" w:rsidRDefault="00C36BFC" w:rsidP="0009451F"/>
          <w:p w14:paraId="3D8B6B53" w14:textId="77777777" w:rsidR="00C36BFC" w:rsidRDefault="00C36BFC" w:rsidP="0009451F"/>
          <w:p w14:paraId="28A1331C" w14:textId="77777777" w:rsidR="00C36BFC" w:rsidRDefault="00C36BFC" w:rsidP="0009451F"/>
          <w:p w14:paraId="4B32787C" w14:textId="4BE4D1AD" w:rsidR="00C36BFC" w:rsidRDefault="00EF34AE" w:rsidP="00677811">
            <w:pPr>
              <w:jc w:val="center"/>
            </w:pPr>
            <w:r>
              <w:t xml:space="preserve">  </w:t>
            </w:r>
            <w:r w:rsidR="00C36BFC" w:rsidRPr="00DC16E0">
              <w:t>No</w:t>
            </w:r>
          </w:p>
          <w:p w14:paraId="6A45198A" w14:textId="244CC6A5" w:rsidR="00C36BFC" w:rsidRPr="00A5433D" w:rsidRDefault="00EF34AE" w:rsidP="004739D3">
            <w:pPr>
              <w:jc w:val="center"/>
            </w:pPr>
            <w:r>
              <w:t xml:space="preserve">  </w:t>
            </w:r>
            <w:r w:rsidR="00C36BFC">
              <w:t>ITT</w:t>
            </w:r>
          </w:p>
        </w:tc>
        <w:tc>
          <w:tcPr>
            <w:tcW w:w="2051" w:type="dxa"/>
            <w:gridSpan w:val="2"/>
          </w:tcPr>
          <w:p w14:paraId="77F1C3EE" w14:textId="77777777" w:rsidR="00C36BFC" w:rsidRPr="00DC16E0" w:rsidRDefault="00C36BFC" w:rsidP="0009451F">
            <w:pPr>
              <w:jc w:val="center"/>
            </w:pPr>
            <w:r w:rsidRPr="00DC16E0">
              <w:t>Yes</w:t>
            </w:r>
          </w:p>
          <w:p w14:paraId="10F68AE2" w14:textId="2FFC666D" w:rsidR="00C36BFC" w:rsidRDefault="00425CE9" w:rsidP="0009451F">
            <w:pPr>
              <w:jc w:val="center"/>
            </w:pPr>
            <w:r>
              <w:t>NCT</w:t>
            </w:r>
            <w:r w:rsidR="00C36BFC" w:rsidRPr="00FD2C1C">
              <w:t>00297388</w:t>
            </w:r>
          </w:p>
          <w:p w14:paraId="5D3AB8AC" w14:textId="77777777" w:rsidR="00C36BFC" w:rsidRDefault="00C36BFC" w:rsidP="0009451F"/>
          <w:p w14:paraId="30CB7DA5" w14:textId="77777777" w:rsidR="00C36BFC" w:rsidRDefault="00C36BFC" w:rsidP="0009451F"/>
          <w:p w14:paraId="099FF0A5" w14:textId="77777777" w:rsidR="00C36BFC" w:rsidRDefault="00C36BFC" w:rsidP="0009451F"/>
          <w:p w14:paraId="57DFAB47" w14:textId="77777777" w:rsidR="00C36BFC" w:rsidRPr="00C36BFC" w:rsidRDefault="00C36BFC" w:rsidP="0009451F">
            <w:pPr>
              <w:spacing w:line="259" w:lineRule="auto"/>
              <w:jc w:val="center"/>
            </w:pPr>
            <w:r w:rsidRPr="00C36BFC">
              <w:t>Yes</w:t>
            </w:r>
          </w:p>
          <w:p w14:paraId="3ABAAB9E" w14:textId="77777777" w:rsidR="00C36BFC" w:rsidRPr="00C36BFC" w:rsidRDefault="00C36BFC" w:rsidP="0009451F">
            <w:r>
              <w:t xml:space="preserve">     </w:t>
            </w:r>
            <w:r w:rsidRPr="00C36BFC">
              <w:t xml:space="preserve">NCT00088478                                    </w:t>
            </w:r>
          </w:p>
        </w:tc>
      </w:tr>
      <w:tr w:rsidR="00C36BFC" w:rsidRPr="000A1D5B" w14:paraId="3A5F8A3F" w14:textId="77777777" w:rsidTr="0009451F">
        <w:trPr>
          <w:trHeight w:val="426"/>
        </w:trPr>
        <w:tc>
          <w:tcPr>
            <w:tcW w:w="1980" w:type="dxa"/>
            <w:gridSpan w:val="2"/>
            <w:tcBorders>
              <w:bottom w:val="single" w:sz="4" w:space="0" w:color="auto"/>
            </w:tcBorders>
          </w:tcPr>
          <w:p w14:paraId="65DDDC33" w14:textId="77777777" w:rsidR="00C36BFC" w:rsidRDefault="00C36BFC" w:rsidP="0009451F">
            <w:pPr>
              <w:rPr>
                <w:sz w:val="20"/>
                <w:szCs w:val="20"/>
              </w:rPr>
            </w:pPr>
          </w:p>
          <w:p w14:paraId="0B558352" w14:textId="77777777" w:rsidR="00C36BFC" w:rsidRPr="00D239E7" w:rsidRDefault="00C36BFC" w:rsidP="0009451F">
            <w:pPr>
              <w:rPr>
                <w:sz w:val="20"/>
                <w:szCs w:val="20"/>
              </w:rPr>
            </w:pPr>
            <w:r w:rsidRPr="00D239E7">
              <w:rPr>
                <w:sz w:val="20"/>
                <w:szCs w:val="20"/>
              </w:rPr>
              <w:t>Wykes, et al., (2013)</w:t>
            </w:r>
          </w:p>
        </w:tc>
        <w:tc>
          <w:tcPr>
            <w:tcW w:w="2410" w:type="dxa"/>
            <w:gridSpan w:val="2"/>
            <w:tcBorders>
              <w:bottom w:val="single" w:sz="4" w:space="0" w:color="auto"/>
            </w:tcBorders>
          </w:tcPr>
          <w:p w14:paraId="6A9B9EC1" w14:textId="77777777" w:rsidR="00C36BFC" w:rsidRDefault="00C36BFC" w:rsidP="0009451F"/>
          <w:p w14:paraId="6F263444" w14:textId="77777777" w:rsidR="00C36BFC" w:rsidRPr="000A1D5B" w:rsidRDefault="00C36BFC" w:rsidP="0009451F">
            <w:r>
              <w:t>Multi-</w:t>
            </w:r>
            <w:proofErr w:type="spellStart"/>
            <w:r>
              <w:t>center</w:t>
            </w:r>
            <w:proofErr w:type="spellEnd"/>
            <w:r>
              <w:t>: International</w:t>
            </w:r>
          </w:p>
        </w:tc>
        <w:tc>
          <w:tcPr>
            <w:tcW w:w="3260" w:type="dxa"/>
            <w:gridSpan w:val="2"/>
            <w:tcBorders>
              <w:bottom w:val="single" w:sz="4" w:space="0" w:color="auto"/>
            </w:tcBorders>
          </w:tcPr>
          <w:p w14:paraId="27B012F6" w14:textId="77777777" w:rsidR="00C36BFC" w:rsidRDefault="00C36BFC" w:rsidP="0009451F"/>
          <w:p w14:paraId="28D41D64" w14:textId="77777777" w:rsidR="00C36BFC" w:rsidRPr="003F6A9A" w:rsidRDefault="00C36BFC" w:rsidP="0009451F">
            <w:r w:rsidRPr="003F6A9A">
              <w:t xml:space="preserve">Mean age: </w:t>
            </w:r>
            <w:r>
              <w:t>36·8(±10·8</w:t>
            </w:r>
            <w:r w:rsidRPr="003F6A9A">
              <w:t>) years</w:t>
            </w:r>
            <w:r>
              <w:t>;</w:t>
            </w:r>
          </w:p>
          <w:p w14:paraId="6C785DBE" w14:textId="77777777" w:rsidR="00C36BFC" w:rsidRDefault="00C36BFC" w:rsidP="0009451F">
            <w:r w:rsidRPr="003F6A9A">
              <w:t>Diagnosis: Schizophrenia</w:t>
            </w:r>
            <w:r>
              <w:t>;           in-patients or out-patients</w:t>
            </w:r>
          </w:p>
          <w:p w14:paraId="60B128C0" w14:textId="77777777" w:rsidR="00C36BFC" w:rsidRDefault="00C36BFC" w:rsidP="0009451F">
            <w:pPr>
              <w:rPr>
                <w:color w:val="FF0000"/>
              </w:rPr>
            </w:pPr>
          </w:p>
          <w:p w14:paraId="077528CB" w14:textId="77777777" w:rsidR="00C36BFC" w:rsidRDefault="00C36BFC" w:rsidP="0009451F">
            <w:pPr>
              <w:rPr>
                <w:color w:val="FF0000"/>
              </w:rPr>
            </w:pPr>
          </w:p>
        </w:tc>
        <w:tc>
          <w:tcPr>
            <w:tcW w:w="1276" w:type="dxa"/>
            <w:gridSpan w:val="2"/>
            <w:tcBorders>
              <w:bottom w:val="single" w:sz="4" w:space="0" w:color="auto"/>
            </w:tcBorders>
          </w:tcPr>
          <w:p w14:paraId="34AA9B76" w14:textId="77777777" w:rsidR="00C36BFC" w:rsidRDefault="00C36BFC" w:rsidP="0009451F">
            <w:pPr>
              <w:jc w:val="center"/>
              <w:rPr>
                <w:rFonts w:ascii="Calibri" w:eastAsia="Times New Roman" w:hAnsi="Calibri" w:cs="Times New Roman"/>
                <w:color w:val="000000"/>
                <w:lang w:eastAsia="en-AU"/>
              </w:rPr>
            </w:pPr>
          </w:p>
          <w:p w14:paraId="101ABBB0" w14:textId="77777777" w:rsidR="00C36BFC" w:rsidRDefault="00C36BFC" w:rsidP="0009451F">
            <w:pPr>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104 weeks</w:t>
            </w:r>
          </w:p>
          <w:p w14:paraId="6C9EFCCB" w14:textId="77777777" w:rsidR="00C36BFC" w:rsidRPr="00F65841" w:rsidRDefault="00C36BFC" w:rsidP="0009451F">
            <w:pPr>
              <w:jc w:val="center"/>
              <w:rPr>
                <w:rFonts w:ascii="Calibri" w:eastAsia="Times New Roman" w:hAnsi="Calibri" w:cs="Times New Roman"/>
                <w:color w:val="000000"/>
                <w:lang w:eastAsia="en-AU"/>
              </w:rPr>
            </w:pPr>
          </w:p>
        </w:tc>
        <w:tc>
          <w:tcPr>
            <w:tcW w:w="3123" w:type="dxa"/>
            <w:gridSpan w:val="2"/>
            <w:tcBorders>
              <w:bottom w:val="single" w:sz="4" w:space="0" w:color="auto"/>
            </w:tcBorders>
          </w:tcPr>
          <w:p w14:paraId="2A54D7E1" w14:textId="77777777" w:rsidR="00C36BFC" w:rsidRDefault="00C36BFC" w:rsidP="0009451F">
            <w:pPr>
              <w:jc w:val="center"/>
            </w:pPr>
          </w:p>
          <w:p w14:paraId="13EAAE61" w14:textId="7EC75ED1" w:rsidR="00C36BFC" w:rsidRDefault="00C36BFC" w:rsidP="00677811">
            <w:pPr>
              <w:jc w:val="center"/>
            </w:pPr>
            <w:r>
              <w:t>No</w:t>
            </w:r>
          </w:p>
          <w:p w14:paraId="2D307856" w14:textId="3D011686" w:rsidR="00C36BFC" w:rsidRPr="000A1D5B" w:rsidRDefault="00AC5A06" w:rsidP="0009451F">
            <w:r>
              <w:t xml:space="preserve">                          ITT</w:t>
            </w:r>
          </w:p>
          <w:p w14:paraId="37853E74" w14:textId="77777777" w:rsidR="00C36BFC" w:rsidRDefault="00C36BFC" w:rsidP="0009451F"/>
          <w:p w14:paraId="0DB9BF5C" w14:textId="77777777" w:rsidR="00C36BFC" w:rsidRDefault="00C36BFC" w:rsidP="0009451F"/>
          <w:p w14:paraId="29EEF062" w14:textId="77777777" w:rsidR="00C36BFC" w:rsidRPr="000A1D5B" w:rsidRDefault="00C36BFC" w:rsidP="0009451F">
            <w:pPr>
              <w:jc w:val="center"/>
            </w:pPr>
          </w:p>
        </w:tc>
        <w:tc>
          <w:tcPr>
            <w:tcW w:w="1904" w:type="dxa"/>
            <w:tcBorders>
              <w:bottom w:val="single" w:sz="4" w:space="0" w:color="auto"/>
            </w:tcBorders>
          </w:tcPr>
          <w:p w14:paraId="4E88AFC6" w14:textId="77777777" w:rsidR="00C36BFC" w:rsidRDefault="00C36BFC" w:rsidP="0009451F">
            <w:pPr>
              <w:jc w:val="center"/>
            </w:pPr>
          </w:p>
          <w:p w14:paraId="6CCC2667" w14:textId="77777777" w:rsidR="00C36BFC" w:rsidRDefault="00C36BFC" w:rsidP="0009451F">
            <w:pPr>
              <w:jc w:val="center"/>
            </w:pPr>
            <w:r w:rsidRPr="00DC16E0">
              <w:t xml:space="preserve">Yes </w:t>
            </w:r>
          </w:p>
          <w:p w14:paraId="6EEA37B3" w14:textId="77777777" w:rsidR="00C36BFC" w:rsidRDefault="00C36BFC" w:rsidP="0009451F">
            <w:pPr>
              <w:jc w:val="center"/>
            </w:pPr>
            <w:r w:rsidRPr="00251B26">
              <w:t>NCT00256997</w:t>
            </w:r>
            <w:r w:rsidRPr="00DC16E0">
              <w:t xml:space="preserve">                 </w:t>
            </w:r>
          </w:p>
          <w:p w14:paraId="2A67B8A7" w14:textId="77777777" w:rsidR="00C36BFC" w:rsidRDefault="00C36BFC" w:rsidP="0009451F"/>
          <w:p w14:paraId="6823A46D" w14:textId="77777777" w:rsidR="00C36BFC" w:rsidRDefault="00C36BFC" w:rsidP="0009451F"/>
          <w:p w14:paraId="3A67C78F" w14:textId="77777777" w:rsidR="00C36BFC" w:rsidRPr="000A1D5B" w:rsidRDefault="00C36BFC" w:rsidP="0009451F">
            <w:pPr>
              <w:jc w:val="center"/>
            </w:pPr>
          </w:p>
        </w:tc>
      </w:tr>
    </w:tbl>
    <w:p w14:paraId="6DAFB827" w14:textId="77777777" w:rsidR="004338B6" w:rsidRDefault="004338B6" w:rsidP="004338B6">
      <w:pPr>
        <w:rPr>
          <w:b/>
        </w:rPr>
      </w:pPr>
    </w:p>
    <w:p w14:paraId="23BB5316" w14:textId="3DCA46BA" w:rsidR="004338B6" w:rsidRPr="000E32F4" w:rsidRDefault="004338B6" w:rsidP="004338B6">
      <w:pPr>
        <w:rPr>
          <w:b/>
        </w:rPr>
      </w:pPr>
      <w:r>
        <w:rPr>
          <w:b/>
        </w:rPr>
        <w:t>Supplementary S3: Risk of Bias of all studies</w:t>
      </w:r>
    </w:p>
    <w:p w14:paraId="4343598F" w14:textId="0F085B05" w:rsidR="004338B6" w:rsidRDefault="004338B6" w:rsidP="000E32F4">
      <w:pPr>
        <w:rPr>
          <w:b/>
        </w:rPr>
      </w:pPr>
      <w:r>
        <w:rPr>
          <w:b/>
          <w:noProof/>
          <w:lang w:eastAsia="en-AU"/>
        </w:rPr>
        <w:drawing>
          <wp:inline distT="0" distB="0" distL="0" distR="0" wp14:anchorId="66666BC2" wp14:editId="5C778474">
            <wp:extent cx="4895850" cy="5219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5219700"/>
                    </a:xfrm>
                    <a:prstGeom prst="rect">
                      <a:avLst/>
                    </a:prstGeom>
                    <a:noFill/>
                  </pic:spPr>
                </pic:pic>
              </a:graphicData>
            </a:graphic>
          </wp:inline>
        </w:drawing>
      </w:r>
    </w:p>
    <w:p w14:paraId="43990DCC" w14:textId="7CC39077" w:rsidR="0033761C" w:rsidRPr="001D645E" w:rsidRDefault="000D5495" w:rsidP="0033761C">
      <w:pPr>
        <w:rPr>
          <w:rFonts w:cstheme="minorHAnsi"/>
          <w:b/>
        </w:rPr>
      </w:pPr>
      <w:r w:rsidRPr="001D645E">
        <w:rPr>
          <w:rFonts w:cstheme="minorHAnsi"/>
          <w:b/>
        </w:rPr>
        <w:t>Supplementary S4</w:t>
      </w:r>
      <w:r w:rsidR="0033761C" w:rsidRPr="001D645E">
        <w:rPr>
          <w:rFonts w:cstheme="minorHAnsi"/>
          <w:b/>
        </w:rPr>
        <w:t>: Meta-regression of predictors</w:t>
      </w:r>
    </w:p>
    <w:tbl>
      <w:tblPr>
        <w:tblStyle w:val="TableGrid"/>
        <w:tblW w:w="14454" w:type="dxa"/>
        <w:tblLayout w:type="fixed"/>
        <w:tblLook w:val="04A0" w:firstRow="1" w:lastRow="0" w:firstColumn="1" w:lastColumn="0" w:noHBand="0" w:noVBand="1"/>
      </w:tblPr>
      <w:tblGrid>
        <w:gridCol w:w="2689"/>
        <w:gridCol w:w="3543"/>
        <w:gridCol w:w="2835"/>
        <w:gridCol w:w="2552"/>
        <w:gridCol w:w="1134"/>
        <w:gridCol w:w="1701"/>
      </w:tblGrid>
      <w:tr w:rsidR="0033761C" w:rsidRPr="001D645E" w14:paraId="60A122D3" w14:textId="77777777" w:rsidTr="00576A88">
        <w:tc>
          <w:tcPr>
            <w:tcW w:w="2689" w:type="dxa"/>
          </w:tcPr>
          <w:p w14:paraId="61B32B2A" w14:textId="77777777" w:rsidR="0033761C" w:rsidRPr="001D645E" w:rsidRDefault="0033761C" w:rsidP="00576A88">
            <w:pPr>
              <w:autoSpaceDE w:val="0"/>
              <w:autoSpaceDN w:val="0"/>
              <w:adjustRightInd w:val="0"/>
              <w:rPr>
                <w:rFonts w:cstheme="minorHAnsi"/>
                <w:b/>
              </w:rPr>
            </w:pPr>
            <w:r w:rsidRPr="001D645E">
              <w:rPr>
                <w:rFonts w:cstheme="minorHAnsi"/>
              </w:rPr>
              <w:t xml:space="preserve"> </w:t>
            </w:r>
            <w:r w:rsidRPr="001D645E">
              <w:rPr>
                <w:rFonts w:cstheme="minorHAnsi"/>
                <w:b/>
              </w:rPr>
              <w:t xml:space="preserve">Study Group </w:t>
            </w:r>
          </w:p>
          <w:p w14:paraId="318BE537" w14:textId="77777777" w:rsidR="0033761C" w:rsidRPr="001D645E" w:rsidRDefault="0033761C" w:rsidP="00576A88">
            <w:pPr>
              <w:autoSpaceDE w:val="0"/>
              <w:autoSpaceDN w:val="0"/>
              <w:adjustRightInd w:val="0"/>
              <w:rPr>
                <w:rFonts w:cstheme="minorHAnsi"/>
              </w:rPr>
            </w:pPr>
            <w:r w:rsidRPr="001D645E">
              <w:rPr>
                <w:rFonts w:cstheme="minorHAnsi"/>
                <w:b/>
              </w:rPr>
              <w:t>(Placebo or Oral)</w:t>
            </w:r>
          </w:p>
        </w:tc>
        <w:tc>
          <w:tcPr>
            <w:tcW w:w="3543" w:type="dxa"/>
          </w:tcPr>
          <w:p w14:paraId="5EE54B97" w14:textId="77777777" w:rsidR="0033761C" w:rsidRPr="001D645E" w:rsidRDefault="0033761C" w:rsidP="00576A88">
            <w:pPr>
              <w:autoSpaceDE w:val="0"/>
              <w:autoSpaceDN w:val="0"/>
              <w:adjustRightInd w:val="0"/>
              <w:rPr>
                <w:rFonts w:cstheme="minorHAnsi"/>
                <w:b/>
              </w:rPr>
            </w:pPr>
            <w:r w:rsidRPr="001D645E">
              <w:rPr>
                <w:rFonts w:cstheme="minorHAnsi"/>
                <w:b/>
              </w:rPr>
              <w:t>Predictors</w:t>
            </w:r>
          </w:p>
        </w:tc>
        <w:tc>
          <w:tcPr>
            <w:tcW w:w="2835" w:type="dxa"/>
          </w:tcPr>
          <w:p w14:paraId="1D91CD2E" w14:textId="77777777" w:rsidR="0033761C" w:rsidRPr="001D645E" w:rsidRDefault="0033761C" w:rsidP="00576A88">
            <w:pPr>
              <w:autoSpaceDE w:val="0"/>
              <w:autoSpaceDN w:val="0"/>
              <w:adjustRightInd w:val="0"/>
              <w:rPr>
                <w:rFonts w:cstheme="minorHAnsi"/>
                <w:b/>
              </w:rPr>
            </w:pPr>
            <w:r w:rsidRPr="001D645E">
              <w:rPr>
                <w:rFonts w:cstheme="minorHAnsi"/>
                <w:b/>
              </w:rPr>
              <w:t>Comparison</w:t>
            </w:r>
          </w:p>
        </w:tc>
        <w:tc>
          <w:tcPr>
            <w:tcW w:w="2552" w:type="dxa"/>
          </w:tcPr>
          <w:p w14:paraId="7D7911B5" w14:textId="77777777" w:rsidR="0033761C" w:rsidRPr="001D645E" w:rsidRDefault="0033761C" w:rsidP="00576A88">
            <w:pPr>
              <w:autoSpaceDE w:val="0"/>
              <w:autoSpaceDN w:val="0"/>
              <w:adjustRightInd w:val="0"/>
              <w:rPr>
                <w:rFonts w:cstheme="minorHAnsi"/>
                <w:b/>
              </w:rPr>
            </w:pPr>
            <w:r w:rsidRPr="001D645E">
              <w:rPr>
                <w:rFonts w:cstheme="minorHAnsi"/>
              </w:rPr>
              <w:t>Coefficient (95% CI)</w:t>
            </w:r>
          </w:p>
        </w:tc>
        <w:tc>
          <w:tcPr>
            <w:tcW w:w="1134" w:type="dxa"/>
          </w:tcPr>
          <w:p w14:paraId="28A94F35" w14:textId="77777777" w:rsidR="0033761C" w:rsidRPr="001D645E" w:rsidRDefault="0033761C" w:rsidP="00576A88">
            <w:pPr>
              <w:autoSpaceDE w:val="0"/>
              <w:autoSpaceDN w:val="0"/>
              <w:adjustRightInd w:val="0"/>
              <w:rPr>
                <w:rFonts w:cstheme="minorHAnsi"/>
                <w:b/>
              </w:rPr>
            </w:pPr>
            <w:r w:rsidRPr="001D645E">
              <w:rPr>
                <w:rFonts w:cstheme="minorHAnsi"/>
              </w:rPr>
              <w:t>P value</w:t>
            </w:r>
          </w:p>
        </w:tc>
        <w:tc>
          <w:tcPr>
            <w:tcW w:w="1701" w:type="dxa"/>
          </w:tcPr>
          <w:p w14:paraId="025060E0" w14:textId="77777777" w:rsidR="0033761C" w:rsidRPr="001D645E" w:rsidRDefault="0033761C" w:rsidP="00576A88">
            <w:pPr>
              <w:autoSpaceDE w:val="0"/>
              <w:autoSpaceDN w:val="0"/>
              <w:adjustRightInd w:val="0"/>
              <w:rPr>
                <w:rFonts w:cstheme="minorHAnsi"/>
              </w:rPr>
            </w:pPr>
            <w:r w:rsidRPr="001D645E">
              <w:rPr>
                <w:rFonts w:cstheme="minorHAnsi"/>
                <w:b/>
              </w:rPr>
              <w:t>Egger’s test</w:t>
            </w:r>
            <w:r w:rsidRPr="001D645E">
              <w:rPr>
                <w:rFonts w:cstheme="minorHAnsi"/>
              </w:rPr>
              <w:t xml:space="preserve">           </w:t>
            </w:r>
            <w:r w:rsidRPr="001D645E">
              <w:rPr>
                <w:rFonts w:cstheme="minorHAnsi"/>
                <w:b/>
              </w:rPr>
              <w:t>p-value*</w:t>
            </w:r>
          </w:p>
        </w:tc>
      </w:tr>
      <w:tr w:rsidR="0033761C" w:rsidRPr="001D645E" w14:paraId="408278A4" w14:textId="77777777" w:rsidTr="00576A88">
        <w:tc>
          <w:tcPr>
            <w:tcW w:w="2689" w:type="dxa"/>
          </w:tcPr>
          <w:p w14:paraId="20C1F45D" w14:textId="77777777" w:rsidR="0033761C" w:rsidRPr="001D645E" w:rsidRDefault="0033761C" w:rsidP="00576A88">
            <w:pPr>
              <w:autoSpaceDE w:val="0"/>
              <w:autoSpaceDN w:val="0"/>
              <w:adjustRightInd w:val="0"/>
              <w:rPr>
                <w:rFonts w:cstheme="minorHAnsi"/>
              </w:rPr>
            </w:pPr>
            <w:r w:rsidRPr="001D645E">
              <w:rPr>
                <w:rFonts w:cstheme="minorHAnsi"/>
              </w:rPr>
              <w:t>All studies</w:t>
            </w:r>
          </w:p>
        </w:tc>
        <w:tc>
          <w:tcPr>
            <w:tcW w:w="3543" w:type="dxa"/>
          </w:tcPr>
          <w:p w14:paraId="4BC859FE" w14:textId="77777777" w:rsidR="0033761C" w:rsidRPr="001D645E" w:rsidRDefault="0033761C" w:rsidP="00576A88">
            <w:pPr>
              <w:autoSpaceDE w:val="0"/>
              <w:autoSpaceDN w:val="0"/>
              <w:adjustRightInd w:val="0"/>
              <w:rPr>
                <w:rFonts w:cstheme="minorHAnsi"/>
              </w:rPr>
            </w:pPr>
          </w:p>
        </w:tc>
        <w:tc>
          <w:tcPr>
            <w:tcW w:w="2835" w:type="dxa"/>
          </w:tcPr>
          <w:p w14:paraId="603146AE" w14:textId="77777777" w:rsidR="0033761C" w:rsidRPr="001D645E" w:rsidRDefault="0033761C" w:rsidP="00576A88">
            <w:pPr>
              <w:autoSpaceDE w:val="0"/>
              <w:autoSpaceDN w:val="0"/>
              <w:adjustRightInd w:val="0"/>
              <w:rPr>
                <w:rFonts w:cstheme="minorHAnsi"/>
              </w:rPr>
            </w:pPr>
          </w:p>
        </w:tc>
        <w:tc>
          <w:tcPr>
            <w:tcW w:w="2552" w:type="dxa"/>
          </w:tcPr>
          <w:p w14:paraId="5D716025" w14:textId="77777777" w:rsidR="0033761C" w:rsidRPr="001D645E" w:rsidRDefault="0033761C" w:rsidP="00576A88">
            <w:pPr>
              <w:autoSpaceDE w:val="0"/>
              <w:autoSpaceDN w:val="0"/>
              <w:adjustRightInd w:val="0"/>
              <w:rPr>
                <w:rFonts w:cstheme="minorHAnsi"/>
              </w:rPr>
            </w:pPr>
          </w:p>
        </w:tc>
        <w:tc>
          <w:tcPr>
            <w:tcW w:w="1134" w:type="dxa"/>
          </w:tcPr>
          <w:p w14:paraId="61824A99" w14:textId="77777777" w:rsidR="0033761C" w:rsidRPr="001D645E" w:rsidRDefault="0033761C" w:rsidP="00576A88">
            <w:pPr>
              <w:autoSpaceDE w:val="0"/>
              <w:autoSpaceDN w:val="0"/>
              <w:adjustRightInd w:val="0"/>
              <w:rPr>
                <w:rFonts w:cstheme="minorHAnsi"/>
              </w:rPr>
            </w:pPr>
          </w:p>
        </w:tc>
        <w:tc>
          <w:tcPr>
            <w:tcW w:w="1701" w:type="dxa"/>
            <w:tcBorders>
              <w:bottom w:val="nil"/>
            </w:tcBorders>
          </w:tcPr>
          <w:p w14:paraId="5E74C3A5" w14:textId="77777777" w:rsidR="0033761C" w:rsidRPr="001D645E" w:rsidRDefault="0033761C" w:rsidP="00576A88">
            <w:pPr>
              <w:autoSpaceDE w:val="0"/>
              <w:autoSpaceDN w:val="0"/>
              <w:adjustRightInd w:val="0"/>
              <w:rPr>
                <w:rFonts w:cstheme="minorHAnsi"/>
              </w:rPr>
            </w:pPr>
            <w:r w:rsidRPr="001D645E">
              <w:rPr>
                <w:rFonts w:cstheme="minorHAnsi"/>
              </w:rPr>
              <w:t xml:space="preserve">0.790     </w:t>
            </w:r>
          </w:p>
        </w:tc>
      </w:tr>
      <w:tr w:rsidR="0033761C" w:rsidRPr="001D645E" w14:paraId="0DEA9E97" w14:textId="77777777" w:rsidTr="00576A88">
        <w:tc>
          <w:tcPr>
            <w:tcW w:w="2689" w:type="dxa"/>
          </w:tcPr>
          <w:p w14:paraId="685B1467" w14:textId="77777777" w:rsidR="0033761C" w:rsidRPr="001D645E" w:rsidRDefault="0033761C" w:rsidP="00576A88">
            <w:pPr>
              <w:autoSpaceDE w:val="0"/>
              <w:autoSpaceDN w:val="0"/>
              <w:adjustRightInd w:val="0"/>
              <w:rPr>
                <w:rFonts w:cstheme="minorHAnsi"/>
              </w:rPr>
            </w:pPr>
            <w:r w:rsidRPr="001D645E">
              <w:rPr>
                <w:rFonts w:cstheme="minorHAnsi"/>
              </w:rPr>
              <w:t>Oral studies only</w:t>
            </w:r>
          </w:p>
        </w:tc>
        <w:tc>
          <w:tcPr>
            <w:tcW w:w="3543" w:type="dxa"/>
          </w:tcPr>
          <w:p w14:paraId="092A91AE" w14:textId="77777777" w:rsidR="0033761C" w:rsidRPr="001D645E" w:rsidRDefault="0033761C" w:rsidP="00576A88">
            <w:pPr>
              <w:autoSpaceDE w:val="0"/>
              <w:autoSpaceDN w:val="0"/>
              <w:adjustRightInd w:val="0"/>
              <w:rPr>
                <w:rFonts w:cstheme="minorHAnsi"/>
              </w:rPr>
            </w:pPr>
            <w:r w:rsidRPr="001D645E">
              <w:rPr>
                <w:rFonts w:cstheme="minorHAnsi"/>
              </w:rPr>
              <w:t>Year of publication (continuous)</w:t>
            </w:r>
          </w:p>
        </w:tc>
        <w:tc>
          <w:tcPr>
            <w:tcW w:w="2835" w:type="dxa"/>
          </w:tcPr>
          <w:p w14:paraId="41238705" w14:textId="77777777" w:rsidR="0033761C" w:rsidRPr="001D645E" w:rsidRDefault="0033761C" w:rsidP="00576A88">
            <w:pPr>
              <w:autoSpaceDE w:val="0"/>
              <w:autoSpaceDN w:val="0"/>
              <w:adjustRightInd w:val="0"/>
              <w:rPr>
                <w:rFonts w:cstheme="minorHAnsi"/>
              </w:rPr>
            </w:pPr>
          </w:p>
        </w:tc>
        <w:tc>
          <w:tcPr>
            <w:tcW w:w="2552" w:type="dxa"/>
          </w:tcPr>
          <w:p w14:paraId="0AFF973F" w14:textId="77777777" w:rsidR="0033761C" w:rsidRPr="001D645E" w:rsidRDefault="0033761C" w:rsidP="00576A88">
            <w:pPr>
              <w:autoSpaceDE w:val="0"/>
              <w:autoSpaceDN w:val="0"/>
              <w:adjustRightInd w:val="0"/>
              <w:rPr>
                <w:rFonts w:cstheme="minorHAnsi"/>
              </w:rPr>
            </w:pPr>
            <w:r w:rsidRPr="001D645E">
              <w:rPr>
                <w:rFonts w:cstheme="minorHAnsi"/>
              </w:rPr>
              <w:t>0.043 (-0.041, 0.126)</w:t>
            </w:r>
          </w:p>
        </w:tc>
        <w:tc>
          <w:tcPr>
            <w:tcW w:w="1134" w:type="dxa"/>
          </w:tcPr>
          <w:p w14:paraId="0A5A09DB" w14:textId="77777777" w:rsidR="0033761C" w:rsidRPr="001D645E" w:rsidRDefault="0033761C" w:rsidP="00576A88">
            <w:pPr>
              <w:autoSpaceDE w:val="0"/>
              <w:autoSpaceDN w:val="0"/>
              <w:adjustRightInd w:val="0"/>
              <w:rPr>
                <w:rFonts w:cstheme="minorHAnsi"/>
              </w:rPr>
            </w:pPr>
            <w:r w:rsidRPr="001D645E">
              <w:rPr>
                <w:rFonts w:cstheme="minorHAnsi"/>
              </w:rPr>
              <w:t>0.274</w:t>
            </w:r>
          </w:p>
        </w:tc>
        <w:tc>
          <w:tcPr>
            <w:tcW w:w="1701" w:type="dxa"/>
            <w:tcBorders>
              <w:bottom w:val="nil"/>
            </w:tcBorders>
          </w:tcPr>
          <w:p w14:paraId="3B38D25A" w14:textId="77777777" w:rsidR="0033761C" w:rsidRPr="001D645E" w:rsidRDefault="0033761C" w:rsidP="00576A88">
            <w:pPr>
              <w:autoSpaceDE w:val="0"/>
              <w:autoSpaceDN w:val="0"/>
              <w:adjustRightInd w:val="0"/>
              <w:rPr>
                <w:rFonts w:cstheme="minorHAnsi"/>
              </w:rPr>
            </w:pPr>
            <w:r w:rsidRPr="001D645E">
              <w:rPr>
                <w:rFonts w:cstheme="minorHAnsi"/>
              </w:rPr>
              <w:t>0.873</w:t>
            </w:r>
          </w:p>
        </w:tc>
      </w:tr>
      <w:tr w:rsidR="0033761C" w:rsidRPr="001D645E" w14:paraId="0242E704" w14:textId="77777777" w:rsidTr="00576A88">
        <w:tc>
          <w:tcPr>
            <w:tcW w:w="2689" w:type="dxa"/>
          </w:tcPr>
          <w:p w14:paraId="7CD2BCCD" w14:textId="77777777" w:rsidR="0033761C" w:rsidRPr="001D645E" w:rsidRDefault="0033761C" w:rsidP="00576A88">
            <w:pPr>
              <w:autoSpaceDE w:val="0"/>
              <w:autoSpaceDN w:val="0"/>
              <w:adjustRightInd w:val="0"/>
              <w:rPr>
                <w:rFonts w:cstheme="minorHAnsi"/>
              </w:rPr>
            </w:pPr>
            <w:r w:rsidRPr="001D645E">
              <w:rPr>
                <w:rFonts w:cstheme="minorHAnsi"/>
              </w:rPr>
              <w:t>Oral studies only</w:t>
            </w:r>
          </w:p>
        </w:tc>
        <w:tc>
          <w:tcPr>
            <w:tcW w:w="3543" w:type="dxa"/>
          </w:tcPr>
          <w:p w14:paraId="3BA1FC49" w14:textId="77777777" w:rsidR="0033761C" w:rsidRPr="001D645E" w:rsidRDefault="0033761C" w:rsidP="00576A88">
            <w:pPr>
              <w:autoSpaceDE w:val="0"/>
              <w:autoSpaceDN w:val="0"/>
              <w:adjustRightInd w:val="0"/>
              <w:rPr>
                <w:rFonts w:cstheme="minorHAnsi"/>
              </w:rPr>
            </w:pPr>
            <w:r w:rsidRPr="001D645E">
              <w:rPr>
                <w:rFonts w:cstheme="minorHAnsi"/>
              </w:rPr>
              <w:t>Year of publication (binary)</w:t>
            </w:r>
          </w:p>
        </w:tc>
        <w:tc>
          <w:tcPr>
            <w:tcW w:w="2835" w:type="dxa"/>
          </w:tcPr>
          <w:p w14:paraId="50584114" w14:textId="77777777" w:rsidR="0033761C" w:rsidRPr="001D645E" w:rsidRDefault="0033761C" w:rsidP="00576A88">
            <w:pPr>
              <w:autoSpaceDE w:val="0"/>
              <w:autoSpaceDN w:val="0"/>
              <w:adjustRightInd w:val="0"/>
              <w:rPr>
                <w:rFonts w:cstheme="minorHAnsi"/>
              </w:rPr>
            </w:pPr>
            <w:r w:rsidRPr="001D645E">
              <w:rPr>
                <w:rFonts w:cstheme="minorHAnsi"/>
              </w:rPr>
              <w:t>≥ 2014 versus ≤2014</w:t>
            </w:r>
          </w:p>
        </w:tc>
        <w:tc>
          <w:tcPr>
            <w:tcW w:w="2552" w:type="dxa"/>
          </w:tcPr>
          <w:p w14:paraId="64C57DD2" w14:textId="77777777" w:rsidR="0033761C" w:rsidRPr="001D645E" w:rsidRDefault="0033761C" w:rsidP="00576A88">
            <w:pPr>
              <w:autoSpaceDE w:val="0"/>
              <w:autoSpaceDN w:val="0"/>
              <w:adjustRightInd w:val="0"/>
              <w:rPr>
                <w:rFonts w:cstheme="minorHAnsi"/>
              </w:rPr>
            </w:pPr>
            <w:r w:rsidRPr="001D645E">
              <w:rPr>
                <w:rFonts w:cstheme="minorHAnsi"/>
              </w:rPr>
              <w:t>0.078 (-0.325,0.480)</w:t>
            </w:r>
          </w:p>
        </w:tc>
        <w:tc>
          <w:tcPr>
            <w:tcW w:w="1134" w:type="dxa"/>
          </w:tcPr>
          <w:p w14:paraId="0778CE2A" w14:textId="77777777" w:rsidR="0033761C" w:rsidRPr="001D645E" w:rsidRDefault="0033761C" w:rsidP="00576A88">
            <w:pPr>
              <w:autoSpaceDE w:val="0"/>
              <w:autoSpaceDN w:val="0"/>
              <w:adjustRightInd w:val="0"/>
              <w:rPr>
                <w:rFonts w:cstheme="minorHAnsi"/>
              </w:rPr>
            </w:pPr>
            <w:r w:rsidRPr="001D645E">
              <w:rPr>
                <w:rFonts w:cstheme="minorHAnsi"/>
              </w:rPr>
              <w:t>0.668</w:t>
            </w:r>
          </w:p>
        </w:tc>
        <w:tc>
          <w:tcPr>
            <w:tcW w:w="1701" w:type="dxa"/>
            <w:tcBorders>
              <w:top w:val="nil"/>
              <w:bottom w:val="nil"/>
            </w:tcBorders>
          </w:tcPr>
          <w:p w14:paraId="4089D1D0" w14:textId="77777777" w:rsidR="0033761C" w:rsidRPr="001D645E" w:rsidRDefault="0033761C" w:rsidP="00576A88">
            <w:pPr>
              <w:autoSpaceDE w:val="0"/>
              <w:autoSpaceDN w:val="0"/>
              <w:adjustRightInd w:val="0"/>
              <w:rPr>
                <w:rFonts w:cstheme="minorHAnsi"/>
              </w:rPr>
            </w:pPr>
          </w:p>
        </w:tc>
      </w:tr>
      <w:tr w:rsidR="0033761C" w:rsidRPr="001D645E" w14:paraId="499BC307" w14:textId="77777777" w:rsidTr="00576A88">
        <w:tc>
          <w:tcPr>
            <w:tcW w:w="2689" w:type="dxa"/>
            <w:tcBorders>
              <w:bottom w:val="single" w:sz="4" w:space="0" w:color="auto"/>
            </w:tcBorders>
          </w:tcPr>
          <w:p w14:paraId="5BA53EBF" w14:textId="77777777" w:rsidR="0033761C" w:rsidRPr="001D645E" w:rsidRDefault="0033761C" w:rsidP="00576A88">
            <w:pPr>
              <w:autoSpaceDE w:val="0"/>
              <w:autoSpaceDN w:val="0"/>
              <w:adjustRightInd w:val="0"/>
              <w:rPr>
                <w:rFonts w:cstheme="minorHAnsi"/>
              </w:rPr>
            </w:pPr>
            <w:r w:rsidRPr="001D645E">
              <w:rPr>
                <w:rFonts w:cstheme="minorHAnsi"/>
              </w:rPr>
              <w:t>Oral studies only</w:t>
            </w:r>
          </w:p>
        </w:tc>
        <w:tc>
          <w:tcPr>
            <w:tcW w:w="3543" w:type="dxa"/>
            <w:tcBorders>
              <w:bottom w:val="single" w:sz="4" w:space="0" w:color="auto"/>
            </w:tcBorders>
          </w:tcPr>
          <w:p w14:paraId="6D650B5D" w14:textId="77777777" w:rsidR="0033761C" w:rsidRPr="001D645E" w:rsidRDefault="0033761C" w:rsidP="00576A88">
            <w:pPr>
              <w:autoSpaceDE w:val="0"/>
              <w:autoSpaceDN w:val="0"/>
              <w:adjustRightInd w:val="0"/>
              <w:rPr>
                <w:rFonts w:cstheme="minorHAnsi"/>
              </w:rPr>
            </w:pPr>
            <w:r w:rsidRPr="001D645E">
              <w:rPr>
                <w:rFonts w:cstheme="minorHAnsi"/>
              </w:rPr>
              <w:t>Trial duration (continuous)</w:t>
            </w:r>
          </w:p>
        </w:tc>
        <w:tc>
          <w:tcPr>
            <w:tcW w:w="2835" w:type="dxa"/>
          </w:tcPr>
          <w:p w14:paraId="5871E7CB" w14:textId="77777777" w:rsidR="0033761C" w:rsidRPr="001D645E" w:rsidRDefault="0033761C" w:rsidP="00576A88">
            <w:pPr>
              <w:autoSpaceDE w:val="0"/>
              <w:autoSpaceDN w:val="0"/>
              <w:adjustRightInd w:val="0"/>
              <w:rPr>
                <w:rFonts w:cstheme="minorHAnsi"/>
              </w:rPr>
            </w:pPr>
          </w:p>
        </w:tc>
        <w:tc>
          <w:tcPr>
            <w:tcW w:w="2552" w:type="dxa"/>
          </w:tcPr>
          <w:p w14:paraId="24D63E13" w14:textId="77777777" w:rsidR="0033761C" w:rsidRPr="001D645E" w:rsidRDefault="0033761C" w:rsidP="00576A88">
            <w:pPr>
              <w:autoSpaceDE w:val="0"/>
              <w:autoSpaceDN w:val="0"/>
              <w:adjustRightInd w:val="0"/>
              <w:rPr>
                <w:rFonts w:cstheme="minorHAnsi"/>
              </w:rPr>
            </w:pPr>
            <w:r w:rsidRPr="001D645E">
              <w:rPr>
                <w:rFonts w:cstheme="minorHAnsi"/>
              </w:rPr>
              <w:t>0.001 (-0.005, 0.007)</w:t>
            </w:r>
          </w:p>
        </w:tc>
        <w:tc>
          <w:tcPr>
            <w:tcW w:w="1134" w:type="dxa"/>
          </w:tcPr>
          <w:p w14:paraId="4A1824E3" w14:textId="77777777" w:rsidR="0033761C" w:rsidRPr="001D645E" w:rsidRDefault="0033761C" w:rsidP="00576A88">
            <w:pPr>
              <w:autoSpaceDE w:val="0"/>
              <w:autoSpaceDN w:val="0"/>
              <w:adjustRightInd w:val="0"/>
              <w:rPr>
                <w:rFonts w:cstheme="minorHAnsi"/>
              </w:rPr>
            </w:pPr>
            <w:r w:rsidRPr="001D645E">
              <w:rPr>
                <w:rFonts w:cstheme="minorHAnsi"/>
              </w:rPr>
              <w:t>0.702</w:t>
            </w:r>
          </w:p>
        </w:tc>
        <w:tc>
          <w:tcPr>
            <w:tcW w:w="1701" w:type="dxa"/>
            <w:tcBorders>
              <w:top w:val="nil"/>
              <w:bottom w:val="nil"/>
            </w:tcBorders>
          </w:tcPr>
          <w:p w14:paraId="1B4BE4F8" w14:textId="77777777" w:rsidR="0033761C" w:rsidRPr="001D645E" w:rsidRDefault="0033761C" w:rsidP="00576A88">
            <w:pPr>
              <w:autoSpaceDE w:val="0"/>
              <w:autoSpaceDN w:val="0"/>
              <w:adjustRightInd w:val="0"/>
              <w:rPr>
                <w:rFonts w:cstheme="minorHAnsi"/>
              </w:rPr>
            </w:pPr>
          </w:p>
        </w:tc>
      </w:tr>
      <w:tr w:rsidR="0033761C" w:rsidRPr="001D645E" w14:paraId="7907DE33" w14:textId="77777777" w:rsidTr="00576A88">
        <w:tc>
          <w:tcPr>
            <w:tcW w:w="2689" w:type="dxa"/>
            <w:tcBorders>
              <w:bottom w:val="nil"/>
            </w:tcBorders>
          </w:tcPr>
          <w:p w14:paraId="7795C193" w14:textId="77777777" w:rsidR="0033761C" w:rsidRPr="001D645E" w:rsidRDefault="0033761C" w:rsidP="00576A88">
            <w:pPr>
              <w:autoSpaceDE w:val="0"/>
              <w:autoSpaceDN w:val="0"/>
              <w:adjustRightInd w:val="0"/>
              <w:rPr>
                <w:rFonts w:cstheme="minorHAnsi"/>
              </w:rPr>
            </w:pPr>
            <w:r w:rsidRPr="001D645E">
              <w:rPr>
                <w:rFonts w:cstheme="minorHAnsi"/>
              </w:rPr>
              <w:t>Oral studies only</w:t>
            </w:r>
          </w:p>
        </w:tc>
        <w:tc>
          <w:tcPr>
            <w:tcW w:w="3543" w:type="dxa"/>
            <w:tcBorders>
              <w:bottom w:val="nil"/>
            </w:tcBorders>
          </w:tcPr>
          <w:p w14:paraId="47302308" w14:textId="77777777" w:rsidR="0033761C" w:rsidRPr="001D645E" w:rsidRDefault="0033761C" w:rsidP="00576A88">
            <w:pPr>
              <w:autoSpaceDE w:val="0"/>
              <w:autoSpaceDN w:val="0"/>
              <w:adjustRightInd w:val="0"/>
              <w:rPr>
                <w:rFonts w:cstheme="minorHAnsi"/>
              </w:rPr>
            </w:pPr>
            <w:r w:rsidRPr="001D645E">
              <w:rPr>
                <w:rFonts w:cstheme="minorHAnsi"/>
              </w:rPr>
              <w:t>Study setting</w:t>
            </w:r>
          </w:p>
        </w:tc>
        <w:tc>
          <w:tcPr>
            <w:tcW w:w="2835" w:type="dxa"/>
          </w:tcPr>
          <w:p w14:paraId="1CBCC2D9" w14:textId="77777777" w:rsidR="0033761C" w:rsidRPr="001D645E" w:rsidRDefault="0033761C" w:rsidP="00576A88">
            <w:pPr>
              <w:autoSpaceDE w:val="0"/>
              <w:autoSpaceDN w:val="0"/>
              <w:adjustRightInd w:val="0"/>
              <w:rPr>
                <w:rFonts w:cstheme="minorHAnsi"/>
              </w:rPr>
            </w:pPr>
            <w:r w:rsidRPr="001D645E">
              <w:rPr>
                <w:rFonts w:cstheme="minorHAnsi"/>
              </w:rPr>
              <w:t>Inpatient versus Outpatient</w:t>
            </w:r>
          </w:p>
        </w:tc>
        <w:tc>
          <w:tcPr>
            <w:tcW w:w="2552" w:type="dxa"/>
          </w:tcPr>
          <w:p w14:paraId="108BC99D" w14:textId="77777777" w:rsidR="0033761C" w:rsidRPr="001D645E" w:rsidRDefault="0033761C" w:rsidP="00576A88">
            <w:pPr>
              <w:autoSpaceDE w:val="0"/>
              <w:autoSpaceDN w:val="0"/>
              <w:adjustRightInd w:val="0"/>
              <w:rPr>
                <w:rFonts w:cstheme="minorHAnsi"/>
              </w:rPr>
            </w:pPr>
            <w:r w:rsidRPr="001D645E">
              <w:rPr>
                <w:rFonts w:cstheme="minorHAnsi"/>
              </w:rPr>
              <w:t>-0.106 (-0.688, 0.476)</w:t>
            </w:r>
          </w:p>
        </w:tc>
        <w:tc>
          <w:tcPr>
            <w:tcW w:w="1134" w:type="dxa"/>
          </w:tcPr>
          <w:p w14:paraId="5DC24A26" w14:textId="77777777" w:rsidR="0033761C" w:rsidRPr="001D645E" w:rsidRDefault="0033761C" w:rsidP="00576A88">
            <w:pPr>
              <w:autoSpaceDE w:val="0"/>
              <w:autoSpaceDN w:val="0"/>
              <w:adjustRightInd w:val="0"/>
              <w:rPr>
                <w:rFonts w:cstheme="minorHAnsi"/>
              </w:rPr>
            </w:pPr>
            <w:r w:rsidRPr="001D645E">
              <w:rPr>
                <w:rFonts w:cstheme="minorHAnsi"/>
              </w:rPr>
              <w:t>0.680#</w:t>
            </w:r>
          </w:p>
        </w:tc>
        <w:tc>
          <w:tcPr>
            <w:tcW w:w="1701" w:type="dxa"/>
            <w:tcBorders>
              <w:top w:val="nil"/>
              <w:bottom w:val="nil"/>
            </w:tcBorders>
          </w:tcPr>
          <w:p w14:paraId="01A383E7" w14:textId="77777777" w:rsidR="0033761C" w:rsidRPr="001D645E" w:rsidRDefault="0033761C" w:rsidP="00576A88">
            <w:pPr>
              <w:autoSpaceDE w:val="0"/>
              <w:autoSpaceDN w:val="0"/>
              <w:adjustRightInd w:val="0"/>
              <w:rPr>
                <w:rFonts w:cstheme="minorHAnsi"/>
              </w:rPr>
            </w:pPr>
          </w:p>
        </w:tc>
      </w:tr>
      <w:tr w:rsidR="0033761C" w:rsidRPr="001D645E" w14:paraId="4B966B25" w14:textId="77777777" w:rsidTr="00576A88">
        <w:tc>
          <w:tcPr>
            <w:tcW w:w="2689" w:type="dxa"/>
            <w:tcBorders>
              <w:top w:val="nil"/>
            </w:tcBorders>
          </w:tcPr>
          <w:p w14:paraId="3DE44DF4" w14:textId="77777777" w:rsidR="0033761C" w:rsidRPr="001D645E" w:rsidRDefault="0033761C" w:rsidP="00576A88">
            <w:pPr>
              <w:autoSpaceDE w:val="0"/>
              <w:autoSpaceDN w:val="0"/>
              <w:adjustRightInd w:val="0"/>
              <w:rPr>
                <w:rFonts w:cstheme="minorHAnsi"/>
              </w:rPr>
            </w:pPr>
          </w:p>
        </w:tc>
        <w:tc>
          <w:tcPr>
            <w:tcW w:w="3543" w:type="dxa"/>
            <w:tcBorders>
              <w:top w:val="nil"/>
            </w:tcBorders>
          </w:tcPr>
          <w:p w14:paraId="7A8F5F95" w14:textId="77777777" w:rsidR="0033761C" w:rsidRPr="001D645E" w:rsidRDefault="0033761C" w:rsidP="00576A88">
            <w:pPr>
              <w:autoSpaceDE w:val="0"/>
              <w:autoSpaceDN w:val="0"/>
              <w:adjustRightInd w:val="0"/>
              <w:rPr>
                <w:rFonts w:cstheme="minorHAnsi"/>
              </w:rPr>
            </w:pPr>
          </w:p>
        </w:tc>
        <w:tc>
          <w:tcPr>
            <w:tcW w:w="2835" w:type="dxa"/>
          </w:tcPr>
          <w:p w14:paraId="6952BE14" w14:textId="77777777" w:rsidR="0033761C" w:rsidRPr="001D645E" w:rsidRDefault="0033761C" w:rsidP="00576A88">
            <w:pPr>
              <w:autoSpaceDE w:val="0"/>
              <w:autoSpaceDN w:val="0"/>
              <w:adjustRightInd w:val="0"/>
              <w:rPr>
                <w:rFonts w:cstheme="minorHAnsi"/>
              </w:rPr>
            </w:pPr>
            <w:r w:rsidRPr="001D645E">
              <w:rPr>
                <w:rFonts w:cstheme="minorHAnsi"/>
              </w:rPr>
              <w:t>Both versus Outpatient</w:t>
            </w:r>
          </w:p>
        </w:tc>
        <w:tc>
          <w:tcPr>
            <w:tcW w:w="2552" w:type="dxa"/>
          </w:tcPr>
          <w:p w14:paraId="2652F549" w14:textId="77777777" w:rsidR="0033761C" w:rsidRPr="001D645E" w:rsidRDefault="0033761C" w:rsidP="00576A88">
            <w:pPr>
              <w:autoSpaceDE w:val="0"/>
              <w:autoSpaceDN w:val="0"/>
              <w:adjustRightInd w:val="0"/>
              <w:rPr>
                <w:rFonts w:cstheme="minorHAnsi"/>
              </w:rPr>
            </w:pPr>
            <w:r w:rsidRPr="001D645E">
              <w:rPr>
                <w:rFonts w:cstheme="minorHAnsi"/>
              </w:rPr>
              <w:t>0.060 (-0.390, 0.510)</w:t>
            </w:r>
          </w:p>
        </w:tc>
        <w:tc>
          <w:tcPr>
            <w:tcW w:w="1134" w:type="dxa"/>
          </w:tcPr>
          <w:p w14:paraId="5798BA33" w14:textId="77777777" w:rsidR="0033761C" w:rsidRPr="001D645E" w:rsidRDefault="0033761C" w:rsidP="00576A88">
            <w:pPr>
              <w:autoSpaceDE w:val="0"/>
              <w:autoSpaceDN w:val="0"/>
              <w:adjustRightInd w:val="0"/>
              <w:rPr>
                <w:rFonts w:cstheme="minorHAnsi"/>
              </w:rPr>
            </w:pPr>
            <w:r w:rsidRPr="001D645E">
              <w:rPr>
                <w:rFonts w:cstheme="minorHAnsi"/>
              </w:rPr>
              <w:t>0.761</w:t>
            </w:r>
          </w:p>
        </w:tc>
        <w:tc>
          <w:tcPr>
            <w:tcW w:w="1701" w:type="dxa"/>
            <w:tcBorders>
              <w:top w:val="nil"/>
              <w:bottom w:val="nil"/>
            </w:tcBorders>
          </w:tcPr>
          <w:p w14:paraId="192C17B6" w14:textId="77777777" w:rsidR="0033761C" w:rsidRPr="001D645E" w:rsidRDefault="0033761C" w:rsidP="00576A88">
            <w:pPr>
              <w:autoSpaceDE w:val="0"/>
              <w:autoSpaceDN w:val="0"/>
              <w:adjustRightInd w:val="0"/>
              <w:rPr>
                <w:rFonts w:cstheme="minorHAnsi"/>
              </w:rPr>
            </w:pPr>
          </w:p>
        </w:tc>
      </w:tr>
      <w:tr w:rsidR="0033761C" w:rsidRPr="001D645E" w14:paraId="56CE57E1" w14:textId="77777777" w:rsidTr="00576A88">
        <w:tc>
          <w:tcPr>
            <w:tcW w:w="2689" w:type="dxa"/>
          </w:tcPr>
          <w:p w14:paraId="649955F6" w14:textId="77777777" w:rsidR="0033761C" w:rsidRPr="001D645E" w:rsidRDefault="0033761C" w:rsidP="00576A88">
            <w:pPr>
              <w:autoSpaceDE w:val="0"/>
              <w:autoSpaceDN w:val="0"/>
              <w:adjustRightInd w:val="0"/>
              <w:rPr>
                <w:rFonts w:cstheme="minorHAnsi"/>
              </w:rPr>
            </w:pPr>
            <w:r w:rsidRPr="001D645E">
              <w:rPr>
                <w:rFonts w:cstheme="minorHAnsi"/>
              </w:rPr>
              <w:t>Oral studies only</w:t>
            </w:r>
          </w:p>
        </w:tc>
        <w:tc>
          <w:tcPr>
            <w:tcW w:w="3543" w:type="dxa"/>
          </w:tcPr>
          <w:p w14:paraId="6983B14E" w14:textId="77777777" w:rsidR="0033761C" w:rsidRPr="001D645E" w:rsidRDefault="0033761C" w:rsidP="00576A88">
            <w:pPr>
              <w:autoSpaceDE w:val="0"/>
              <w:autoSpaceDN w:val="0"/>
              <w:adjustRightInd w:val="0"/>
              <w:rPr>
                <w:rFonts w:cstheme="minorHAnsi"/>
              </w:rPr>
            </w:pPr>
            <w:r w:rsidRPr="001D645E">
              <w:rPr>
                <w:rFonts w:cstheme="minorHAnsi"/>
              </w:rPr>
              <w:t>Functioning as primary outcome</w:t>
            </w:r>
          </w:p>
        </w:tc>
        <w:tc>
          <w:tcPr>
            <w:tcW w:w="2835" w:type="dxa"/>
          </w:tcPr>
          <w:p w14:paraId="7C35EF99" w14:textId="77777777" w:rsidR="0033761C" w:rsidRPr="001D645E" w:rsidRDefault="0033761C" w:rsidP="00576A88">
            <w:pPr>
              <w:autoSpaceDE w:val="0"/>
              <w:autoSpaceDN w:val="0"/>
              <w:adjustRightInd w:val="0"/>
              <w:rPr>
                <w:rFonts w:cstheme="minorHAnsi"/>
              </w:rPr>
            </w:pPr>
            <w:r w:rsidRPr="001D645E">
              <w:rPr>
                <w:rFonts w:cstheme="minorHAnsi"/>
              </w:rPr>
              <w:t>Yes versus No</w:t>
            </w:r>
          </w:p>
        </w:tc>
        <w:tc>
          <w:tcPr>
            <w:tcW w:w="2552" w:type="dxa"/>
          </w:tcPr>
          <w:p w14:paraId="3C35C0DC" w14:textId="77777777" w:rsidR="0033761C" w:rsidRPr="001D645E" w:rsidRDefault="0033761C" w:rsidP="00576A88">
            <w:pPr>
              <w:autoSpaceDE w:val="0"/>
              <w:autoSpaceDN w:val="0"/>
              <w:adjustRightInd w:val="0"/>
              <w:rPr>
                <w:rFonts w:cstheme="minorHAnsi"/>
              </w:rPr>
            </w:pPr>
            <w:r w:rsidRPr="001D645E">
              <w:rPr>
                <w:rFonts w:cstheme="minorHAnsi"/>
              </w:rPr>
              <w:t>-0.202 (-0.827, 0.423)</w:t>
            </w:r>
          </w:p>
        </w:tc>
        <w:tc>
          <w:tcPr>
            <w:tcW w:w="1134" w:type="dxa"/>
          </w:tcPr>
          <w:p w14:paraId="7534908F" w14:textId="77777777" w:rsidR="0033761C" w:rsidRPr="001D645E" w:rsidRDefault="0033761C" w:rsidP="00576A88">
            <w:pPr>
              <w:autoSpaceDE w:val="0"/>
              <w:autoSpaceDN w:val="0"/>
              <w:adjustRightInd w:val="0"/>
              <w:rPr>
                <w:rFonts w:cstheme="minorHAnsi"/>
              </w:rPr>
            </w:pPr>
            <w:r w:rsidRPr="001D645E">
              <w:rPr>
                <w:rFonts w:cstheme="minorHAnsi"/>
              </w:rPr>
              <w:t>0.477</w:t>
            </w:r>
          </w:p>
        </w:tc>
        <w:tc>
          <w:tcPr>
            <w:tcW w:w="1701" w:type="dxa"/>
            <w:tcBorders>
              <w:top w:val="nil"/>
              <w:bottom w:val="nil"/>
            </w:tcBorders>
          </w:tcPr>
          <w:p w14:paraId="7C9AB994" w14:textId="77777777" w:rsidR="0033761C" w:rsidRPr="001D645E" w:rsidRDefault="0033761C" w:rsidP="00576A88">
            <w:pPr>
              <w:autoSpaceDE w:val="0"/>
              <w:autoSpaceDN w:val="0"/>
              <w:adjustRightInd w:val="0"/>
              <w:rPr>
                <w:rFonts w:cstheme="minorHAnsi"/>
              </w:rPr>
            </w:pPr>
          </w:p>
        </w:tc>
      </w:tr>
      <w:tr w:rsidR="0033761C" w:rsidRPr="001D645E" w14:paraId="736D9B48" w14:textId="77777777" w:rsidTr="00576A88">
        <w:tc>
          <w:tcPr>
            <w:tcW w:w="2689" w:type="dxa"/>
          </w:tcPr>
          <w:p w14:paraId="450E28FB" w14:textId="77777777" w:rsidR="0033761C" w:rsidRPr="001D645E" w:rsidRDefault="0033761C" w:rsidP="00576A88">
            <w:pPr>
              <w:autoSpaceDE w:val="0"/>
              <w:autoSpaceDN w:val="0"/>
              <w:adjustRightInd w:val="0"/>
              <w:rPr>
                <w:rFonts w:cstheme="minorHAnsi"/>
              </w:rPr>
            </w:pPr>
            <w:r w:rsidRPr="001D645E">
              <w:rPr>
                <w:rFonts w:cstheme="minorHAnsi"/>
              </w:rPr>
              <w:t>Oral studies only</w:t>
            </w:r>
          </w:p>
        </w:tc>
        <w:tc>
          <w:tcPr>
            <w:tcW w:w="3543" w:type="dxa"/>
          </w:tcPr>
          <w:p w14:paraId="4B4701A5" w14:textId="77777777" w:rsidR="0033761C" w:rsidRPr="001D645E" w:rsidRDefault="0033761C" w:rsidP="00576A88">
            <w:pPr>
              <w:autoSpaceDE w:val="0"/>
              <w:autoSpaceDN w:val="0"/>
              <w:adjustRightInd w:val="0"/>
              <w:rPr>
                <w:rFonts w:cstheme="minorHAnsi"/>
              </w:rPr>
            </w:pPr>
            <w:r w:rsidRPr="001D645E">
              <w:rPr>
                <w:rFonts w:cstheme="minorHAnsi"/>
              </w:rPr>
              <w:t>Industry sponsorship</w:t>
            </w:r>
          </w:p>
        </w:tc>
        <w:tc>
          <w:tcPr>
            <w:tcW w:w="2835" w:type="dxa"/>
          </w:tcPr>
          <w:p w14:paraId="7E16F652" w14:textId="77777777" w:rsidR="0033761C" w:rsidRPr="001D645E" w:rsidRDefault="0033761C" w:rsidP="00576A88">
            <w:pPr>
              <w:autoSpaceDE w:val="0"/>
              <w:autoSpaceDN w:val="0"/>
              <w:adjustRightInd w:val="0"/>
              <w:rPr>
                <w:rFonts w:cstheme="minorHAnsi"/>
              </w:rPr>
            </w:pPr>
            <w:r w:rsidRPr="001D645E">
              <w:rPr>
                <w:rFonts w:cstheme="minorHAnsi"/>
              </w:rPr>
              <w:t>Yes versus No</w:t>
            </w:r>
          </w:p>
        </w:tc>
        <w:tc>
          <w:tcPr>
            <w:tcW w:w="2552" w:type="dxa"/>
          </w:tcPr>
          <w:p w14:paraId="51F4B0C2" w14:textId="77777777" w:rsidR="0033761C" w:rsidRPr="001D645E" w:rsidRDefault="0033761C" w:rsidP="00576A88">
            <w:pPr>
              <w:autoSpaceDE w:val="0"/>
              <w:autoSpaceDN w:val="0"/>
              <w:adjustRightInd w:val="0"/>
              <w:rPr>
                <w:rFonts w:cstheme="minorHAnsi"/>
              </w:rPr>
            </w:pPr>
            <w:r w:rsidRPr="001D645E">
              <w:rPr>
                <w:rFonts w:cstheme="minorHAnsi"/>
              </w:rPr>
              <w:t>-0.301 (-0.864, 0.263)</w:t>
            </w:r>
          </w:p>
        </w:tc>
        <w:tc>
          <w:tcPr>
            <w:tcW w:w="1134" w:type="dxa"/>
          </w:tcPr>
          <w:p w14:paraId="332DDDD1" w14:textId="77777777" w:rsidR="0033761C" w:rsidRPr="001D645E" w:rsidRDefault="0033761C" w:rsidP="00576A88">
            <w:pPr>
              <w:autoSpaceDE w:val="0"/>
              <w:autoSpaceDN w:val="0"/>
              <w:adjustRightInd w:val="0"/>
              <w:rPr>
                <w:rFonts w:cstheme="minorHAnsi"/>
              </w:rPr>
            </w:pPr>
            <w:r w:rsidRPr="001D645E">
              <w:rPr>
                <w:rFonts w:cstheme="minorHAnsi"/>
              </w:rPr>
              <w:t>0.254</w:t>
            </w:r>
          </w:p>
        </w:tc>
        <w:tc>
          <w:tcPr>
            <w:tcW w:w="1701" w:type="dxa"/>
            <w:tcBorders>
              <w:top w:val="nil"/>
              <w:bottom w:val="nil"/>
            </w:tcBorders>
          </w:tcPr>
          <w:p w14:paraId="01A35E84" w14:textId="77777777" w:rsidR="0033761C" w:rsidRPr="001D645E" w:rsidRDefault="0033761C" w:rsidP="00576A88">
            <w:pPr>
              <w:autoSpaceDE w:val="0"/>
              <w:autoSpaceDN w:val="0"/>
              <w:adjustRightInd w:val="0"/>
              <w:rPr>
                <w:rFonts w:cstheme="minorHAnsi"/>
              </w:rPr>
            </w:pPr>
          </w:p>
        </w:tc>
      </w:tr>
      <w:tr w:rsidR="0033761C" w:rsidRPr="001D645E" w14:paraId="7E3E3953" w14:textId="77777777" w:rsidTr="00576A88">
        <w:tc>
          <w:tcPr>
            <w:tcW w:w="2689" w:type="dxa"/>
          </w:tcPr>
          <w:p w14:paraId="4EEB153D" w14:textId="77777777" w:rsidR="0033761C" w:rsidRPr="001D645E" w:rsidRDefault="0033761C" w:rsidP="00576A88">
            <w:pPr>
              <w:autoSpaceDE w:val="0"/>
              <w:autoSpaceDN w:val="0"/>
              <w:adjustRightInd w:val="0"/>
              <w:rPr>
                <w:rFonts w:cstheme="minorHAnsi"/>
              </w:rPr>
            </w:pPr>
            <w:r w:rsidRPr="001D645E">
              <w:rPr>
                <w:rFonts w:cstheme="minorHAnsi"/>
              </w:rPr>
              <w:t>Oral studies only</w:t>
            </w:r>
          </w:p>
        </w:tc>
        <w:tc>
          <w:tcPr>
            <w:tcW w:w="3543" w:type="dxa"/>
          </w:tcPr>
          <w:p w14:paraId="2B9AA2BF" w14:textId="77777777" w:rsidR="0033761C" w:rsidRPr="001D645E" w:rsidRDefault="0033761C" w:rsidP="00576A88">
            <w:pPr>
              <w:autoSpaceDE w:val="0"/>
              <w:autoSpaceDN w:val="0"/>
              <w:adjustRightInd w:val="0"/>
              <w:rPr>
                <w:rFonts w:cstheme="minorHAnsi"/>
              </w:rPr>
            </w:pPr>
            <w:r w:rsidRPr="001D645E">
              <w:rPr>
                <w:rFonts w:cstheme="minorHAnsi"/>
              </w:rPr>
              <w:t>Study design</w:t>
            </w:r>
          </w:p>
        </w:tc>
        <w:tc>
          <w:tcPr>
            <w:tcW w:w="2835" w:type="dxa"/>
          </w:tcPr>
          <w:p w14:paraId="66624E34" w14:textId="77777777" w:rsidR="0033761C" w:rsidRPr="001D645E" w:rsidRDefault="0033761C" w:rsidP="00576A88">
            <w:pPr>
              <w:autoSpaceDE w:val="0"/>
              <w:autoSpaceDN w:val="0"/>
              <w:adjustRightInd w:val="0"/>
              <w:rPr>
                <w:rFonts w:cstheme="minorHAnsi"/>
              </w:rPr>
            </w:pPr>
            <w:r w:rsidRPr="001D645E">
              <w:rPr>
                <w:rFonts w:cstheme="minorHAnsi"/>
              </w:rPr>
              <w:t>Blinded versus Open-label</w:t>
            </w:r>
          </w:p>
        </w:tc>
        <w:tc>
          <w:tcPr>
            <w:tcW w:w="2552" w:type="dxa"/>
          </w:tcPr>
          <w:p w14:paraId="645F1268" w14:textId="77777777" w:rsidR="0033761C" w:rsidRPr="001D645E" w:rsidRDefault="0033761C" w:rsidP="00576A88">
            <w:pPr>
              <w:autoSpaceDE w:val="0"/>
              <w:autoSpaceDN w:val="0"/>
              <w:adjustRightInd w:val="0"/>
              <w:rPr>
                <w:rFonts w:cstheme="minorHAnsi"/>
              </w:rPr>
            </w:pPr>
            <w:r w:rsidRPr="001D645E">
              <w:rPr>
                <w:rFonts w:cstheme="minorHAnsi"/>
              </w:rPr>
              <w:t>-0.219 (-0.598,0.161)</w:t>
            </w:r>
          </w:p>
        </w:tc>
        <w:tc>
          <w:tcPr>
            <w:tcW w:w="1134" w:type="dxa"/>
          </w:tcPr>
          <w:p w14:paraId="2E5200BD" w14:textId="77777777" w:rsidR="0033761C" w:rsidRPr="001D645E" w:rsidRDefault="0033761C" w:rsidP="00576A88">
            <w:pPr>
              <w:autoSpaceDE w:val="0"/>
              <w:autoSpaceDN w:val="0"/>
              <w:adjustRightInd w:val="0"/>
              <w:rPr>
                <w:rFonts w:cstheme="minorHAnsi"/>
              </w:rPr>
            </w:pPr>
            <w:r w:rsidRPr="001D645E">
              <w:rPr>
                <w:rFonts w:cstheme="minorHAnsi"/>
              </w:rPr>
              <w:t>0.220</w:t>
            </w:r>
          </w:p>
        </w:tc>
        <w:tc>
          <w:tcPr>
            <w:tcW w:w="1701" w:type="dxa"/>
            <w:tcBorders>
              <w:top w:val="nil"/>
              <w:bottom w:val="nil"/>
            </w:tcBorders>
          </w:tcPr>
          <w:p w14:paraId="1AF32E26" w14:textId="77777777" w:rsidR="0033761C" w:rsidRPr="001D645E" w:rsidRDefault="0033761C" w:rsidP="00576A88">
            <w:pPr>
              <w:autoSpaceDE w:val="0"/>
              <w:autoSpaceDN w:val="0"/>
              <w:adjustRightInd w:val="0"/>
              <w:rPr>
                <w:rFonts w:cstheme="minorHAnsi"/>
              </w:rPr>
            </w:pPr>
          </w:p>
        </w:tc>
      </w:tr>
      <w:tr w:rsidR="0033761C" w:rsidRPr="001D645E" w14:paraId="6767C362" w14:textId="77777777" w:rsidTr="00576A88">
        <w:tc>
          <w:tcPr>
            <w:tcW w:w="2689" w:type="dxa"/>
          </w:tcPr>
          <w:p w14:paraId="342A16F8" w14:textId="77777777" w:rsidR="0033761C" w:rsidRPr="001D645E" w:rsidRDefault="0033761C" w:rsidP="00576A88">
            <w:pPr>
              <w:autoSpaceDE w:val="0"/>
              <w:autoSpaceDN w:val="0"/>
              <w:adjustRightInd w:val="0"/>
              <w:rPr>
                <w:rFonts w:cstheme="minorHAnsi"/>
              </w:rPr>
            </w:pPr>
            <w:r w:rsidRPr="001D645E">
              <w:rPr>
                <w:rFonts w:cstheme="minorHAnsi"/>
              </w:rPr>
              <w:t>Oral studies only</w:t>
            </w:r>
          </w:p>
        </w:tc>
        <w:tc>
          <w:tcPr>
            <w:tcW w:w="3543" w:type="dxa"/>
          </w:tcPr>
          <w:p w14:paraId="4DBFFEA3" w14:textId="77777777" w:rsidR="0033761C" w:rsidRPr="001D645E" w:rsidRDefault="0033761C" w:rsidP="00576A88">
            <w:pPr>
              <w:autoSpaceDE w:val="0"/>
              <w:autoSpaceDN w:val="0"/>
              <w:adjustRightInd w:val="0"/>
              <w:rPr>
                <w:rFonts w:cstheme="minorHAnsi"/>
              </w:rPr>
            </w:pPr>
            <w:r w:rsidRPr="001D645E">
              <w:rPr>
                <w:rFonts w:cstheme="minorHAnsi"/>
              </w:rPr>
              <w:t>Length of trial</w:t>
            </w:r>
          </w:p>
        </w:tc>
        <w:tc>
          <w:tcPr>
            <w:tcW w:w="2835" w:type="dxa"/>
          </w:tcPr>
          <w:p w14:paraId="5998852F" w14:textId="77777777" w:rsidR="0033761C" w:rsidRPr="001D645E" w:rsidRDefault="0033761C" w:rsidP="00576A88">
            <w:pPr>
              <w:autoSpaceDE w:val="0"/>
              <w:autoSpaceDN w:val="0"/>
              <w:adjustRightInd w:val="0"/>
              <w:rPr>
                <w:rFonts w:cstheme="minorHAnsi"/>
              </w:rPr>
            </w:pPr>
            <w:r w:rsidRPr="001D645E">
              <w:rPr>
                <w:rFonts w:cstheme="minorHAnsi"/>
              </w:rPr>
              <w:t>Long versus Short</w:t>
            </w:r>
          </w:p>
        </w:tc>
        <w:tc>
          <w:tcPr>
            <w:tcW w:w="2552" w:type="dxa"/>
          </w:tcPr>
          <w:p w14:paraId="4B3A5156" w14:textId="77777777" w:rsidR="0033761C" w:rsidRPr="001D645E" w:rsidRDefault="0033761C" w:rsidP="00576A88">
            <w:pPr>
              <w:autoSpaceDE w:val="0"/>
              <w:autoSpaceDN w:val="0"/>
              <w:adjustRightInd w:val="0"/>
              <w:rPr>
                <w:rFonts w:cstheme="minorHAnsi"/>
              </w:rPr>
            </w:pPr>
            <w:r w:rsidRPr="001D645E">
              <w:rPr>
                <w:rFonts w:cstheme="minorHAnsi"/>
              </w:rPr>
              <w:t>0.193 (-0.641, 1.027)</w:t>
            </w:r>
          </w:p>
        </w:tc>
        <w:tc>
          <w:tcPr>
            <w:tcW w:w="1134" w:type="dxa"/>
          </w:tcPr>
          <w:p w14:paraId="174F3459" w14:textId="77777777" w:rsidR="0033761C" w:rsidRPr="001D645E" w:rsidRDefault="0033761C" w:rsidP="00576A88">
            <w:pPr>
              <w:autoSpaceDE w:val="0"/>
              <w:autoSpaceDN w:val="0"/>
              <w:adjustRightInd w:val="0"/>
              <w:rPr>
                <w:rFonts w:cstheme="minorHAnsi"/>
              </w:rPr>
            </w:pPr>
            <w:r w:rsidRPr="001D645E">
              <w:rPr>
                <w:rFonts w:cstheme="minorHAnsi"/>
              </w:rPr>
              <w:t>0.608</w:t>
            </w:r>
          </w:p>
        </w:tc>
        <w:tc>
          <w:tcPr>
            <w:tcW w:w="1701" w:type="dxa"/>
            <w:tcBorders>
              <w:top w:val="nil"/>
              <w:bottom w:val="nil"/>
            </w:tcBorders>
          </w:tcPr>
          <w:p w14:paraId="54980795" w14:textId="77777777" w:rsidR="0033761C" w:rsidRPr="001D645E" w:rsidRDefault="0033761C" w:rsidP="00576A88">
            <w:pPr>
              <w:autoSpaceDE w:val="0"/>
              <w:autoSpaceDN w:val="0"/>
              <w:adjustRightInd w:val="0"/>
              <w:rPr>
                <w:rFonts w:cstheme="minorHAnsi"/>
              </w:rPr>
            </w:pPr>
          </w:p>
        </w:tc>
      </w:tr>
      <w:tr w:rsidR="0033761C" w:rsidRPr="001D645E" w14:paraId="4D09C60F" w14:textId="77777777" w:rsidTr="00576A88">
        <w:tc>
          <w:tcPr>
            <w:tcW w:w="2689" w:type="dxa"/>
          </w:tcPr>
          <w:p w14:paraId="12BF61CB" w14:textId="77777777" w:rsidR="0033761C" w:rsidRPr="001D645E" w:rsidRDefault="0033761C" w:rsidP="00576A88">
            <w:pPr>
              <w:autoSpaceDE w:val="0"/>
              <w:autoSpaceDN w:val="0"/>
              <w:adjustRightInd w:val="0"/>
              <w:rPr>
                <w:rFonts w:cstheme="minorHAnsi"/>
              </w:rPr>
            </w:pPr>
            <w:r w:rsidRPr="001D645E">
              <w:rPr>
                <w:rFonts w:cstheme="minorHAnsi"/>
              </w:rPr>
              <w:t>Oral studies only</w:t>
            </w:r>
          </w:p>
        </w:tc>
        <w:tc>
          <w:tcPr>
            <w:tcW w:w="3543" w:type="dxa"/>
          </w:tcPr>
          <w:p w14:paraId="53175E65" w14:textId="77777777" w:rsidR="0033761C" w:rsidRPr="001D645E" w:rsidRDefault="0033761C" w:rsidP="00576A88">
            <w:pPr>
              <w:autoSpaceDE w:val="0"/>
              <w:autoSpaceDN w:val="0"/>
              <w:adjustRightInd w:val="0"/>
              <w:rPr>
                <w:rFonts w:cstheme="minorHAnsi"/>
              </w:rPr>
            </w:pPr>
            <w:r w:rsidRPr="001D645E">
              <w:rPr>
                <w:rFonts w:cstheme="minorHAnsi"/>
              </w:rPr>
              <w:t>Baseline CGI-S for LAI-A group</w:t>
            </w:r>
          </w:p>
        </w:tc>
        <w:tc>
          <w:tcPr>
            <w:tcW w:w="2835" w:type="dxa"/>
          </w:tcPr>
          <w:p w14:paraId="428D24A1" w14:textId="77777777" w:rsidR="0033761C" w:rsidRPr="001D645E" w:rsidRDefault="0033761C" w:rsidP="00576A88">
            <w:pPr>
              <w:autoSpaceDE w:val="0"/>
              <w:autoSpaceDN w:val="0"/>
              <w:adjustRightInd w:val="0"/>
              <w:rPr>
                <w:rFonts w:cstheme="minorHAnsi"/>
              </w:rPr>
            </w:pPr>
          </w:p>
        </w:tc>
        <w:tc>
          <w:tcPr>
            <w:tcW w:w="2552" w:type="dxa"/>
          </w:tcPr>
          <w:p w14:paraId="3BC30975" w14:textId="77777777" w:rsidR="0033761C" w:rsidRPr="001D645E" w:rsidRDefault="0033761C" w:rsidP="00576A88">
            <w:pPr>
              <w:autoSpaceDE w:val="0"/>
              <w:autoSpaceDN w:val="0"/>
              <w:adjustRightInd w:val="0"/>
              <w:rPr>
                <w:rFonts w:cstheme="minorHAnsi"/>
              </w:rPr>
            </w:pPr>
            <w:r w:rsidRPr="001D645E">
              <w:rPr>
                <w:rFonts w:cstheme="minorHAnsi"/>
              </w:rPr>
              <w:t>0.031 (-0.130, 0.192)</w:t>
            </w:r>
          </w:p>
        </w:tc>
        <w:tc>
          <w:tcPr>
            <w:tcW w:w="1134" w:type="dxa"/>
          </w:tcPr>
          <w:p w14:paraId="444EA698" w14:textId="77777777" w:rsidR="0033761C" w:rsidRPr="001D645E" w:rsidRDefault="0033761C" w:rsidP="00576A88">
            <w:pPr>
              <w:autoSpaceDE w:val="0"/>
              <w:autoSpaceDN w:val="0"/>
              <w:adjustRightInd w:val="0"/>
              <w:rPr>
                <w:rFonts w:cstheme="minorHAnsi"/>
              </w:rPr>
            </w:pPr>
            <w:r w:rsidRPr="001D645E">
              <w:rPr>
                <w:rFonts w:cstheme="minorHAnsi"/>
              </w:rPr>
              <w:t>0.664</w:t>
            </w:r>
          </w:p>
        </w:tc>
        <w:tc>
          <w:tcPr>
            <w:tcW w:w="1701" w:type="dxa"/>
            <w:tcBorders>
              <w:top w:val="nil"/>
              <w:bottom w:val="single" w:sz="4" w:space="0" w:color="auto"/>
            </w:tcBorders>
          </w:tcPr>
          <w:p w14:paraId="1859EDF0" w14:textId="77777777" w:rsidR="0033761C" w:rsidRPr="001D645E" w:rsidRDefault="0033761C" w:rsidP="00576A88">
            <w:pPr>
              <w:autoSpaceDE w:val="0"/>
              <w:autoSpaceDN w:val="0"/>
              <w:adjustRightInd w:val="0"/>
              <w:rPr>
                <w:rFonts w:cstheme="minorHAnsi"/>
              </w:rPr>
            </w:pPr>
          </w:p>
        </w:tc>
      </w:tr>
      <w:tr w:rsidR="0033761C" w:rsidRPr="001D645E" w14:paraId="20145965" w14:textId="77777777" w:rsidTr="00576A88">
        <w:tc>
          <w:tcPr>
            <w:tcW w:w="2689" w:type="dxa"/>
          </w:tcPr>
          <w:p w14:paraId="0B001E4B" w14:textId="77777777" w:rsidR="0033761C" w:rsidRPr="001D645E" w:rsidRDefault="0033761C" w:rsidP="00576A88">
            <w:pPr>
              <w:autoSpaceDE w:val="0"/>
              <w:autoSpaceDN w:val="0"/>
              <w:adjustRightInd w:val="0"/>
              <w:rPr>
                <w:rFonts w:cstheme="minorHAnsi"/>
              </w:rPr>
            </w:pPr>
            <w:r w:rsidRPr="001D645E">
              <w:rPr>
                <w:rFonts w:cstheme="minorHAnsi"/>
              </w:rPr>
              <w:t>Placebo studies only</w:t>
            </w:r>
          </w:p>
        </w:tc>
        <w:tc>
          <w:tcPr>
            <w:tcW w:w="3543" w:type="dxa"/>
          </w:tcPr>
          <w:p w14:paraId="1E96EBDB" w14:textId="77777777" w:rsidR="0033761C" w:rsidRPr="001D645E" w:rsidRDefault="0033761C" w:rsidP="00576A88">
            <w:pPr>
              <w:autoSpaceDE w:val="0"/>
              <w:autoSpaceDN w:val="0"/>
              <w:adjustRightInd w:val="0"/>
              <w:rPr>
                <w:rFonts w:cstheme="minorHAnsi"/>
              </w:rPr>
            </w:pPr>
            <w:r w:rsidRPr="001D645E">
              <w:rPr>
                <w:rFonts w:cstheme="minorHAnsi"/>
              </w:rPr>
              <w:t>Year of publication (continuous)</w:t>
            </w:r>
          </w:p>
        </w:tc>
        <w:tc>
          <w:tcPr>
            <w:tcW w:w="2835" w:type="dxa"/>
          </w:tcPr>
          <w:p w14:paraId="1EE2E469" w14:textId="77777777" w:rsidR="0033761C" w:rsidRPr="001D645E" w:rsidRDefault="0033761C" w:rsidP="00576A88">
            <w:pPr>
              <w:autoSpaceDE w:val="0"/>
              <w:autoSpaceDN w:val="0"/>
              <w:adjustRightInd w:val="0"/>
              <w:rPr>
                <w:rFonts w:cstheme="minorHAnsi"/>
              </w:rPr>
            </w:pPr>
          </w:p>
        </w:tc>
        <w:tc>
          <w:tcPr>
            <w:tcW w:w="2552" w:type="dxa"/>
          </w:tcPr>
          <w:p w14:paraId="01615E4D" w14:textId="77777777" w:rsidR="0033761C" w:rsidRPr="001D645E" w:rsidRDefault="0033761C" w:rsidP="00576A88">
            <w:pPr>
              <w:autoSpaceDE w:val="0"/>
              <w:autoSpaceDN w:val="0"/>
              <w:adjustRightInd w:val="0"/>
              <w:rPr>
                <w:rFonts w:cstheme="minorHAnsi"/>
              </w:rPr>
            </w:pPr>
            <w:r w:rsidRPr="001D645E">
              <w:rPr>
                <w:rFonts w:cstheme="minorHAnsi"/>
              </w:rPr>
              <w:t>0.002 (-0.026, 0.030)</w:t>
            </w:r>
          </w:p>
        </w:tc>
        <w:tc>
          <w:tcPr>
            <w:tcW w:w="1134" w:type="dxa"/>
          </w:tcPr>
          <w:p w14:paraId="0F6B4E66" w14:textId="77777777" w:rsidR="0033761C" w:rsidRPr="001D645E" w:rsidRDefault="0033761C" w:rsidP="00576A88">
            <w:pPr>
              <w:autoSpaceDE w:val="0"/>
              <w:autoSpaceDN w:val="0"/>
              <w:adjustRightInd w:val="0"/>
              <w:rPr>
                <w:rFonts w:cstheme="minorHAnsi"/>
              </w:rPr>
            </w:pPr>
            <w:r w:rsidRPr="001D645E">
              <w:rPr>
                <w:rFonts w:cstheme="minorHAnsi"/>
              </w:rPr>
              <w:t>0.893</w:t>
            </w:r>
          </w:p>
        </w:tc>
        <w:tc>
          <w:tcPr>
            <w:tcW w:w="1701" w:type="dxa"/>
            <w:tcBorders>
              <w:bottom w:val="nil"/>
            </w:tcBorders>
          </w:tcPr>
          <w:p w14:paraId="22AB48CB" w14:textId="77777777" w:rsidR="0033761C" w:rsidRPr="001D645E" w:rsidRDefault="0033761C" w:rsidP="00576A88">
            <w:pPr>
              <w:autoSpaceDE w:val="0"/>
              <w:autoSpaceDN w:val="0"/>
              <w:adjustRightInd w:val="0"/>
              <w:rPr>
                <w:rFonts w:cstheme="minorHAnsi"/>
              </w:rPr>
            </w:pPr>
            <w:r w:rsidRPr="001D645E">
              <w:rPr>
                <w:rFonts w:cstheme="minorHAnsi"/>
              </w:rPr>
              <w:t xml:space="preserve"> 0.168    </w:t>
            </w:r>
          </w:p>
        </w:tc>
      </w:tr>
      <w:tr w:rsidR="0033761C" w:rsidRPr="001D645E" w14:paraId="521D7E40" w14:textId="77777777" w:rsidTr="00576A88">
        <w:tc>
          <w:tcPr>
            <w:tcW w:w="2689" w:type="dxa"/>
          </w:tcPr>
          <w:p w14:paraId="47B63804" w14:textId="77777777" w:rsidR="0033761C" w:rsidRPr="001D645E" w:rsidRDefault="0033761C" w:rsidP="00576A88">
            <w:pPr>
              <w:rPr>
                <w:rFonts w:cstheme="minorHAnsi"/>
              </w:rPr>
            </w:pPr>
            <w:r w:rsidRPr="001D645E">
              <w:rPr>
                <w:rFonts w:cstheme="minorHAnsi"/>
              </w:rPr>
              <w:t>Placebo studies only</w:t>
            </w:r>
          </w:p>
        </w:tc>
        <w:tc>
          <w:tcPr>
            <w:tcW w:w="3543" w:type="dxa"/>
          </w:tcPr>
          <w:p w14:paraId="348FDC1D" w14:textId="77777777" w:rsidR="0033761C" w:rsidRPr="001D645E" w:rsidRDefault="0033761C" w:rsidP="00576A88">
            <w:pPr>
              <w:autoSpaceDE w:val="0"/>
              <w:autoSpaceDN w:val="0"/>
              <w:adjustRightInd w:val="0"/>
              <w:rPr>
                <w:rFonts w:cstheme="minorHAnsi"/>
              </w:rPr>
            </w:pPr>
            <w:r w:rsidRPr="001D645E">
              <w:rPr>
                <w:rFonts w:cstheme="minorHAnsi"/>
              </w:rPr>
              <w:t>Year of publication (binary)</w:t>
            </w:r>
          </w:p>
        </w:tc>
        <w:tc>
          <w:tcPr>
            <w:tcW w:w="2835" w:type="dxa"/>
          </w:tcPr>
          <w:p w14:paraId="0DFC20DA" w14:textId="77777777" w:rsidR="0033761C" w:rsidRPr="001D645E" w:rsidRDefault="0033761C" w:rsidP="00576A88">
            <w:pPr>
              <w:autoSpaceDE w:val="0"/>
              <w:autoSpaceDN w:val="0"/>
              <w:adjustRightInd w:val="0"/>
              <w:rPr>
                <w:rFonts w:cstheme="minorHAnsi"/>
              </w:rPr>
            </w:pPr>
            <w:r w:rsidRPr="001D645E">
              <w:rPr>
                <w:rFonts w:cstheme="minorHAnsi"/>
              </w:rPr>
              <w:t>≥2014 versus ≤2014</w:t>
            </w:r>
          </w:p>
        </w:tc>
        <w:tc>
          <w:tcPr>
            <w:tcW w:w="2552" w:type="dxa"/>
          </w:tcPr>
          <w:p w14:paraId="1C84F648" w14:textId="77777777" w:rsidR="0033761C" w:rsidRPr="001D645E" w:rsidRDefault="0033761C" w:rsidP="00576A88">
            <w:pPr>
              <w:autoSpaceDE w:val="0"/>
              <w:autoSpaceDN w:val="0"/>
              <w:adjustRightInd w:val="0"/>
              <w:rPr>
                <w:rFonts w:cstheme="minorHAnsi"/>
              </w:rPr>
            </w:pPr>
            <w:r w:rsidRPr="001D645E">
              <w:rPr>
                <w:rFonts w:cstheme="minorHAnsi"/>
              </w:rPr>
              <w:t>-0.049 (-0.235, 0.137)</w:t>
            </w:r>
          </w:p>
        </w:tc>
        <w:tc>
          <w:tcPr>
            <w:tcW w:w="1134" w:type="dxa"/>
          </w:tcPr>
          <w:p w14:paraId="33E8ECA4" w14:textId="77777777" w:rsidR="0033761C" w:rsidRPr="001D645E" w:rsidRDefault="0033761C" w:rsidP="00576A88">
            <w:pPr>
              <w:autoSpaceDE w:val="0"/>
              <w:autoSpaceDN w:val="0"/>
              <w:adjustRightInd w:val="0"/>
              <w:rPr>
                <w:rFonts w:cstheme="minorHAnsi"/>
              </w:rPr>
            </w:pPr>
            <w:r w:rsidRPr="001D645E">
              <w:rPr>
                <w:rFonts w:cstheme="minorHAnsi"/>
              </w:rPr>
              <w:t>0.554</w:t>
            </w:r>
          </w:p>
        </w:tc>
        <w:tc>
          <w:tcPr>
            <w:tcW w:w="1701" w:type="dxa"/>
            <w:tcBorders>
              <w:top w:val="nil"/>
              <w:bottom w:val="nil"/>
            </w:tcBorders>
          </w:tcPr>
          <w:p w14:paraId="09CB2A2C" w14:textId="77777777" w:rsidR="0033761C" w:rsidRPr="001D645E" w:rsidRDefault="0033761C" w:rsidP="00576A88">
            <w:pPr>
              <w:autoSpaceDE w:val="0"/>
              <w:autoSpaceDN w:val="0"/>
              <w:adjustRightInd w:val="0"/>
              <w:rPr>
                <w:rFonts w:cstheme="minorHAnsi"/>
              </w:rPr>
            </w:pPr>
          </w:p>
        </w:tc>
      </w:tr>
      <w:tr w:rsidR="0033761C" w:rsidRPr="001D645E" w14:paraId="509612B2" w14:textId="77777777" w:rsidTr="00576A88">
        <w:tc>
          <w:tcPr>
            <w:tcW w:w="2689" w:type="dxa"/>
            <w:tcBorders>
              <w:bottom w:val="single" w:sz="4" w:space="0" w:color="auto"/>
            </w:tcBorders>
          </w:tcPr>
          <w:p w14:paraId="508133CB" w14:textId="77777777" w:rsidR="0033761C" w:rsidRPr="001D645E" w:rsidRDefault="0033761C" w:rsidP="00576A88">
            <w:pPr>
              <w:rPr>
                <w:rFonts w:cstheme="minorHAnsi"/>
              </w:rPr>
            </w:pPr>
            <w:r w:rsidRPr="001D645E">
              <w:rPr>
                <w:rFonts w:cstheme="minorHAnsi"/>
              </w:rPr>
              <w:t>Placebo studies only</w:t>
            </w:r>
          </w:p>
        </w:tc>
        <w:tc>
          <w:tcPr>
            <w:tcW w:w="3543" w:type="dxa"/>
            <w:tcBorders>
              <w:bottom w:val="single" w:sz="4" w:space="0" w:color="auto"/>
            </w:tcBorders>
          </w:tcPr>
          <w:p w14:paraId="07ACC4B9" w14:textId="77777777" w:rsidR="0033761C" w:rsidRPr="001D645E" w:rsidRDefault="0033761C" w:rsidP="00576A88">
            <w:pPr>
              <w:autoSpaceDE w:val="0"/>
              <w:autoSpaceDN w:val="0"/>
              <w:adjustRightInd w:val="0"/>
              <w:rPr>
                <w:rFonts w:cstheme="minorHAnsi"/>
              </w:rPr>
            </w:pPr>
            <w:r w:rsidRPr="001D645E">
              <w:rPr>
                <w:rFonts w:cstheme="minorHAnsi"/>
              </w:rPr>
              <w:t>Trial duration (continuous)</w:t>
            </w:r>
          </w:p>
        </w:tc>
        <w:tc>
          <w:tcPr>
            <w:tcW w:w="2835" w:type="dxa"/>
          </w:tcPr>
          <w:p w14:paraId="0A0395BF" w14:textId="77777777" w:rsidR="0033761C" w:rsidRPr="001D645E" w:rsidRDefault="0033761C" w:rsidP="00576A88">
            <w:pPr>
              <w:autoSpaceDE w:val="0"/>
              <w:autoSpaceDN w:val="0"/>
              <w:adjustRightInd w:val="0"/>
              <w:rPr>
                <w:rFonts w:cstheme="minorHAnsi"/>
              </w:rPr>
            </w:pPr>
          </w:p>
        </w:tc>
        <w:tc>
          <w:tcPr>
            <w:tcW w:w="2552" w:type="dxa"/>
          </w:tcPr>
          <w:p w14:paraId="46947E21" w14:textId="77777777" w:rsidR="0033761C" w:rsidRPr="001D645E" w:rsidRDefault="0033761C" w:rsidP="00576A88">
            <w:pPr>
              <w:autoSpaceDE w:val="0"/>
              <w:autoSpaceDN w:val="0"/>
              <w:adjustRightInd w:val="0"/>
              <w:rPr>
                <w:rFonts w:cstheme="minorHAnsi"/>
              </w:rPr>
            </w:pPr>
            <w:r w:rsidRPr="001D645E">
              <w:rPr>
                <w:rFonts w:cstheme="minorHAnsi"/>
              </w:rPr>
              <w:t>-0.0001 (-0.005, 0.003)</w:t>
            </w:r>
          </w:p>
        </w:tc>
        <w:tc>
          <w:tcPr>
            <w:tcW w:w="1134" w:type="dxa"/>
          </w:tcPr>
          <w:p w14:paraId="49B7853D" w14:textId="77777777" w:rsidR="0033761C" w:rsidRPr="001D645E" w:rsidRDefault="0033761C" w:rsidP="00576A88">
            <w:pPr>
              <w:autoSpaceDE w:val="0"/>
              <w:autoSpaceDN w:val="0"/>
              <w:adjustRightInd w:val="0"/>
              <w:rPr>
                <w:rFonts w:cstheme="minorHAnsi"/>
              </w:rPr>
            </w:pPr>
            <w:r w:rsidRPr="001D645E">
              <w:rPr>
                <w:rFonts w:cstheme="minorHAnsi"/>
              </w:rPr>
              <w:t>0.711</w:t>
            </w:r>
          </w:p>
        </w:tc>
        <w:tc>
          <w:tcPr>
            <w:tcW w:w="1701" w:type="dxa"/>
            <w:tcBorders>
              <w:top w:val="nil"/>
              <w:bottom w:val="nil"/>
            </w:tcBorders>
          </w:tcPr>
          <w:p w14:paraId="207F596B" w14:textId="77777777" w:rsidR="0033761C" w:rsidRPr="001D645E" w:rsidRDefault="0033761C" w:rsidP="00576A88">
            <w:pPr>
              <w:autoSpaceDE w:val="0"/>
              <w:autoSpaceDN w:val="0"/>
              <w:adjustRightInd w:val="0"/>
              <w:rPr>
                <w:rFonts w:cstheme="minorHAnsi"/>
              </w:rPr>
            </w:pPr>
          </w:p>
        </w:tc>
      </w:tr>
      <w:tr w:rsidR="0033761C" w:rsidRPr="001D645E" w14:paraId="7A343952" w14:textId="77777777" w:rsidTr="00576A88">
        <w:tc>
          <w:tcPr>
            <w:tcW w:w="2689" w:type="dxa"/>
            <w:tcBorders>
              <w:bottom w:val="nil"/>
            </w:tcBorders>
          </w:tcPr>
          <w:p w14:paraId="285812AE" w14:textId="77777777" w:rsidR="0033761C" w:rsidRPr="001D645E" w:rsidRDefault="0033761C" w:rsidP="00576A88">
            <w:pPr>
              <w:rPr>
                <w:rFonts w:cstheme="minorHAnsi"/>
              </w:rPr>
            </w:pPr>
            <w:r w:rsidRPr="001D645E">
              <w:rPr>
                <w:rFonts w:cstheme="minorHAnsi"/>
              </w:rPr>
              <w:t>Placebo studies only</w:t>
            </w:r>
          </w:p>
        </w:tc>
        <w:tc>
          <w:tcPr>
            <w:tcW w:w="3543" w:type="dxa"/>
            <w:tcBorders>
              <w:bottom w:val="nil"/>
            </w:tcBorders>
          </w:tcPr>
          <w:p w14:paraId="55D152C9" w14:textId="77777777" w:rsidR="0033761C" w:rsidRPr="001D645E" w:rsidRDefault="0033761C" w:rsidP="00576A88">
            <w:pPr>
              <w:autoSpaceDE w:val="0"/>
              <w:autoSpaceDN w:val="0"/>
              <w:adjustRightInd w:val="0"/>
              <w:rPr>
                <w:rFonts w:cstheme="minorHAnsi"/>
              </w:rPr>
            </w:pPr>
            <w:r w:rsidRPr="001D645E">
              <w:rPr>
                <w:rFonts w:cstheme="minorHAnsi"/>
              </w:rPr>
              <w:t>Study setting</w:t>
            </w:r>
          </w:p>
        </w:tc>
        <w:tc>
          <w:tcPr>
            <w:tcW w:w="2835" w:type="dxa"/>
          </w:tcPr>
          <w:p w14:paraId="5A61BDFD" w14:textId="77777777" w:rsidR="0033761C" w:rsidRPr="001D645E" w:rsidRDefault="0033761C" w:rsidP="00576A88">
            <w:pPr>
              <w:autoSpaceDE w:val="0"/>
              <w:autoSpaceDN w:val="0"/>
              <w:adjustRightInd w:val="0"/>
              <w:rPr>
                <w:rFonts w:cstheme="minorHAnsi"/>
              </w:rPr>
            </w:pPr>
            <w:r w:rsidRPr="001D645E">
              <w:rPr>
                <w:rFonts w:cstheme="minorHAnsi"/>
              </w:rPr>
              <w:t>Inpatient versus Outpatient</w:t>
            </w:r>
          </w:p>
        </w:tc>
        <w:tc>
          <w:tcPr>
            <w:tcW w:w="2552" w:type="dxa"/>
          </w:tcPr>
          <w:p w14:paraId="72C26BFF" w14:textId="77777777" w:rsidR="0033761C" w:rsidRPr="001D645E" w:rsidRDefault="0033761C" w:rsidP="00576A88">
            <w:pPr>
              <w:autoSpaceDE w:val="0"/>
              <w:autoSpaceDN w:val="0"/>
              <w:adjustRightInd w:val="0"/>
              <w:rPr>
                <w:rFonts w:cstheme="minorHAnsi"/>
              </w:rPr>
            </w:pPr>
            <w:r w:rsidRPr="001D645E">
              <w:rPr>
                <w:rFonts w:cstheme="minorHAnsi"/>
              </w:rPr>
              <w:t>-0.164 (-0.516, 0.188)</w:t>
            </w:r>
          </w:p>
        </w:tc>
        <w:tc>
          <w:tcPr>
            <w:tcW w:w="1134" w:type="dxa"/>
          </w:tcPr>
          <w:p w14:paraId="27B614B8" w14:textId="77777777" w:rsidR="0033761C" w:rsidRPr="001D645E" w:rsidRDefault="0033761C" w:rsidP="00576A88">
            <w:pPr>
              <w:autoSpaceDE w:val="0"/>
              <w:autoSpaceDN w:val="0"/>
              <w:adjustRightInd w:val="0"/>
              <w:rPr>
                <w:rFonts w:cstheme="minorHAnsi"/>
              </w:rPr>
            </w:pPr>
            <w:r w:rsidRPr="001D645E">
              <w:rPr>
                <w:rFonts w:cstheme="minorHAnsi"/>
              </w:rPr>
              <w:t>0.298##</w:t>
            </w:r>
          </w:p>
        </w:tc>
        <w:tc>
          <w:tcPr>
            <w:tcW w:w="1701" w:type="dxa"/>
            <w:tcBorders>
              <w:top w:val="nil"/>
              <w:bottom w:val="nil"/>
            </w:tcBorders>
          </w:tcPr>
          <w:p w14:paraId="0F458CB8" w14:textId="77777777" w:rsidR="0033761C" w:rsidRPr="001D645E" w:rsidRDefault="0033761C" w:rsidP="00576A88">
            <w:pPr>
              <w:autoSpaceDE w:val="0"/>
              <w:autoSpaceDN w:val="0"/>
              <w:adjustRightInd w:val="0"/>
              <w:rPr>
                <w:rFonts w:cstheme="minorHAnsi"/>
              </w:rPr>
            </w:pPr>
          </w:p>
        </w:tc>
      </w:tr>
      <w:tr w:rsidR="0033761C" w:rsidRPr="001D645E" w14:paraId="0E00EE6F" w14:textId="77777777" w:rsidTr="00576A88">
        <w:tc>
          <w:tcPr>
            <w:tcW w:w="2689" w:type="dxa"/>
            <w:tcBorders>
              <w:top w:val="nil"/>
            </w:tcBorders>
          </w:tcPr>
          <w:p w14:paraId="4087EDC2" w14:textId="77777777" w:rsidR="0033761C" w:rsidRPr="001D645E" w:rsidRDefault="0033761C" w:rsidP="00576A88">
            <w:pPr>
              <w:rPr>
                <w:rFonts w:cstheme="minorHAnsi"/>
              </w:rPr>
            </w:pPr>
            <w:r w:rsidRPr="001D645E">
              <w:rPr>
                <w:rFonts w:cstheme="minorHAnsi"/>
              </w:rPr>
              <w:t>Placebo studies only</w:t>
            </w:r>
          </w:p>
        </w:tc>
        <w:tc>
          <w:tcPr>
            <w:tcW w:w="3543" w:type="dxa"/>
            <w:tcBorders>
              <w:top w:val="nil"/>
            </w:tcBorders>
          </w:tcPr>
          <w:p w14:paraId="39B905C4" w14:textId="77777777" w:rsidR="0033761C" w:rsidRPr="001D645E" w:rsidRDefault="0033761C" w:rsidP="00576A88">
            <w:pPr>
              <w:autoSpaceDE w:val="0"/>
              <w:autoSpaceDN w:val="0"/>
              <w:adjustRightInd w:val="0"/>
              <w:rPr>
                <w:rFonts w:cstheme="minorHAnsi"/>
              </w:rPr>
            </w:pPr>
          </w:p>
        </w:tc>
        <w:tc>
          <w:tcPr>
            <w:tcW w:w="2835" w:type="dxa"/>
          </w:tcPr>
          <w:p w14:paraId="0A1F0553" w14:textId="77777777" w:rsidR="0033761C" w:rsidRPr="001D645E" w:rsidRDefault="0033761C" w:rsidP="00576A88">
            <w:pPr>
              <w:autoSpaceDE w:val="0"/>
              <w:autoSpaceDN w:val="0"/>
              <w:adjustRightInd w:val="0"/>
              <w:rPr>
                <w:rFonts w:cstheme="minorHAnsi"/>
              </w:rPr>
            </w:pPr>
            <w:r w:rsidRPr="001D645E">
              <w:rPr>
                <w:rFonts w:cstheme="minorHAnsi"/>
              </w:rPr>
              <w:t>Both versus Outpatient</w:t>
            </w:r>
          </w:p>
        </w:tc>
        <w:tc>
          <w:tcPr>
            <w:tcW w:w="2552" w:type="dxa"/>
          </w:tcPr>
          <w:p w14:paraId="631C01D0" w14:textId="77777777" w:rsidR="0033761C" w:rsidRPr="001D645E" w:rsidRDefault="0033761C" w:rsidP="00576A88">
            <w:pPr>
              <w:autoSpaceDE w:val="0"/>
              <w:autoSpaceDN w:val="0"/>
              <w:adjustRightInd w:val="0"/>
              <w:rPr>
                <w:rFonts w:cstheme="minorHAnsi"/>
              </w:rPr>
            </w:pPr>
            <w:r w:rsidRPr="001D645E">
              <w:rPr>
                <w:rFonts w:cstheme="minorHAnsi"/>
              </w:rPr>
              <w:t>-0.053 (-0.254, 0.148)</w:t>
            </w:r>
          </w:p>
        </w:tc>
        <w:tc>
          <w:tcPr>
            <w:tcW w:w="1134" w:type="dxa"/>
          </w:tcPr>
          <w:p w14:paraId="447E7F66" w14:textId="77777777" w:rsidR="0033761C" w:rsidRPr="001D645E" w:rsidRDefault="0033761C" w:rsidP="00576A88">
            <w:pPr>
              <w:autoSpaceDE w:val="0"/>
              <w:autoSpaceDN w:val="0"/>
              <w:adjustRightInd w:val="0"/>
              <w:rPr>
                <w:rFonts w:cstheme="minorHAnsi"/>
              </w:rPr>
            </w:pPr>
            <w:r w:rsidRPr="001D645E">
              <w:rPr>
                <w:rFonts w:cstheme="minorHAnsi"/>
              </w:rPr>
              <w:t>0.545</w:t>
            </w:r>
          </w:p>
        </w:tc>
        <w:tc>
          <w:tcPr>
            <w:tcW w:w="1701" w:type="dxa"/>
            <w:tcBorders>
              <w:top w:val="nil"/>
              <w:bottom w:val="nil"/>
            </w:tcBorders>
          </w:tcPr>
          <w:p w14:paraId="43EA490A" w14:textId="77777777" w:rsidR="0033761C" w:rsidRPr="001D645E" w:rsidRDefault="0033761C" w:rsidP="00576A88">
            <w:pPr>
              <w:autoSpaceDE w:val="0"/>
              <w:autoSpaceDN w:val="0"/>
              <w:adjustRightInd w:val="0"/>
              <w:rPr>
                <w:rFonts w:cstheme="minorHAnsi"/>
              </w:rPr>
            </w:pPr>
          </w:p>
        </w:tc>
      </w:tr>
      <w:tr w:rsidR="0033761C" w:rsidRPr="001D645E" w14:paraId="5634A4F4" w14:textId="77777777" w:rsidTr="00576A88">
        <w:tc>
          <w:tcPr>
            <w:tcW w:w="2689" w:type="dxa"/>
          </w:tcPr>
          <w:p w14:paraId="54C7DE15" w14:textId="77777777" w:rsidR="0033761C" w:rsidRPr="001D645E" w:rsidRDefault="0033761C" w:rsidP="00576A88">
            <w:pPr>
              <w:rPr>
                <w:rFonts w:cstheme="minorHAnsi"/>
              </w:rPr>
            </w:pPr>
            <w:r w:rsidRPr="001D645E">
              <w:rPr>
                <w:rFonts w:cstheme="minorHAnsi"/>
              </w:rPr>
              <w:t>Placebo studies only</w:t>
            </w:r>
          </w:p>
        </w:tc>
        <w:tc>
          <w:tcPr>
            <w:tcW w:w="3543" w:type="dxa"/>
          </w:tcPr>
          <w:p w14:paraId="129FA998" w14:textId="77777777" w:rsidR="0033761C" w:rsidRPr="001D645E" w:rsidRDefault="0033761C" w:rsidP="00576A88">
            <w:pPr>
              <w:autoSpaceDE w:val="0"/>
              <w:autoSpaceDN w:val="0"/>
              <w:adjustRightInd w:val="0"/>
              <w:rPr>
                <w:rFonts w:cstheme="minorHAnsi"/>
              </w:rPr>
            </w:pPr>
            <w:r w:rsidRPr="001D645E">
              <w:rPr>
                <w:rFonts w:cstheme="minorHAnsi"/>
              </w:rPr>
              <w:t>Functioning as primary outcome</w:t>
            </w:r>
          </w:p>
        </w:tc>
        <w:tc>
          <w:tcPr>
            <w:tcW w:w="2835" w:type="dxa"/>
          </w:tcPr>
          <w:p w14:paraId="1239D728" w14:textId="77777777" w:rsidR="0033761C" w:rsidRPr="001D645E" w:rsidRDefault="0033761C" w:rsidP="00576A88">
            <w:pPr>
              <w:autoSpaceDE w:val="0"/>
              <w:autoSpaceDN w:val="0"/>
              <w:adjustRightInd w:val="0"/>
              <w:rPr>
                <w:rFonts w:cstheme="minorHAnsi"/>
              </w:rPr>
            </w:pPr>
            <w:r w:rsidRPr="001D645E">
              <w:rPr>
                <w:rFonts w:cstheme="minorHAnsi"/>
              </w:rPr>
              <w:t xml:space="preserve">All  </w:t>
            </w:r>
          </w:p>
        </w:tc>
        <w:tc>
          <w:tcPr>
            <w:tcW w:w="2552" w:type="dxa"/>
          </w:tcPr>
          <w:p w14:paraId="4FFFD014" w14:textId="77777777" w:rsidR="0033761C" w:rsidRPr="001D645E" w:rsidRDefault="0033761C" w:rsidP="00576A88">
            <w:pPr>
              <w:autoSpaceDE w:val="0"/>
              <w:autoSpaceDN w:val="0"/>
              <w:adjustRightInd w:val="0"/>
              <w:rPr>
                <w:rFonts w:cstheme="minorHAnsi"/>
              </w:rPr>
            </w:pPr>
          </w:p>
        </w:tc>
        <w:tc>
          <w:tcPr>
            <w:tcW w:w="1134" w:type="dxa"/>
          </w:tcPr>
          <w:p w14:paraId="23DE7219" w14:textId="77777777" w:rsidR="0033761C" w:rsidRPr="001D645E" w:rsidRDefault="0033761C" w:rsidP="00576A88">
            <w:pPr>
              <w:autoSpaceDE w:val="0"/>
              <w:autoSpaceDN w:val="0"/>
              <w:adjustRightInd w:val="0"/>
              <w:rPr>
                <w:rFonts w:cstheme="minorHAnsi"/>
              </w:rPr>
            </w:pPr>
          </w:p>
        </w:tc>
        <w:tc>
          <w:tcPr>
            <w:tcW w:w="1701" w:type="dxa"/>
            <w:tcBorders>
              <w:top w:val="nil"/>
              <w:bottom w:val="nil"/>
            </w:tcBorders>
          </w:tcPr>
          <w:p w14:paraId="27CBF2F7" w14:textId="77777777" w:rsidR="0033761C" w:rsidRPr="001D645E" w:rsidRDefault="0033761C" w:rsidP="00576A88">
            <w:pPr>
              <w:autoSpaceDE w:val="0"/>
              <w:autoSpaceDN w:val="0"/>
              <w:adjustRightInd w:val="0"/>
              <w:rPr>
                <w:rFonts w:cstheme="minorHAnsi"/>
              </w:rPr>
            </w:pPr>
          </w:p>
        </w:tc>
      </w:tr>
      <w:tr w:rsidR="0033761C" w:rsidRPr="001D645E" w14:paraId="6A9087FB" w14:textId="77777777" w:rsidTr="00576A88">
        <w:tc>
          <w:tcPr>
            <w:tcW w:w="2689" w:type="dxa"/>
          </w:tcPr>
          <w:p w14:paraId="3CA8F976" w14:textId="77777777" w:rsidR="0033761C" w:rsidRPr="001D645E" w:rsidRDefault="0033761C" w:rsidP="00576A88">
            <w:pPr>
              <w:rPr>
                <w:rFonts w:cstheme="minorHAnsi"/>
              </w:rPr>
            </w:pPr>
            <w:r w:rsidRPr="001D645E">
              <w:rPr>
                <w:rFonts w:cstheme="minorHAnsi"/>
              </w:rPr>
              <w:t>Placebo studies only</w:t>
            </w:r>
          </w:p>
        </w:tc>
        <w:tc>
          <w:tcPr>
            <w:tcW w:w="3543" w:type="dxa"/>
          </w:tcPr>
          <w:p w14:paraId="3976EF05" w14:textId="77777777" w:rsidR="0033761C" w:rsidRPr="001D645E" w:rsidRDefault="0033761C" w:rsidP="00576A88">
            <w:pPr>
              <w:autoSpaceDE w:val="0"/>
              <w:autoSpaceDN w:val="0"/>
              <w:adjustRightInd w:val="0"/>
              <w:rPr>
                <w:rFonts w:cstheme="minorHAnsi"/>
              </w:rPr>
            </w:pPr>
            <w:r w:rsidRPr="001D645E">
              <w:rPr>
                <w:rFonts w:cstheme="minorHAnsi"/>
              </w:rPr>
              <w:t>Industry sponsorship</w:t>
            </w:r>
          </w:p>
        </w:tc>
        <w:tc>
          <w:tcPr>
            <w:tcW w:w="2835" w:type="dxa"/>
          </w:tcPr>
          <w:p w14:paraId="22BC73C7" w14:textId="77777777" w:rsidR="0033761C" w:rsidRPr="001D645E" w:rsidRDefault="0033761C" w:rsidP="00576A88">
            <w:pPr>
              <w:autoSpaceDE w:val="0"/>
              <w:autoSpaceDN w:val="0"/>
              <w:adjustRightInd w:val="0"/>
              <w:rPr>
                <w:rFonts w:cstheme="minorHAnsi"/>
              </w:rPr>
            </w:pPr>
            <w:r w:rsidRPr="001D645E">
              <w:rPr>
                <w:rFonts w:cstheme="minorHAnsi"/>
              </w:rPr>
              <w:t>All</w:t>
            </w:r>
          </w:p>
        </w:tc>
        <w:tc>
          <w:tcPr>
            <w:tcW w:w="2552" w:type="dxa"/>
          </w:tcPr>
          <w:p w14:paraId="32B24E6B" w14:textId="77777777" w:rsidR="0033761C" w:rsidRPr="001D645E" w:rsidRDefault="0033761C" w:rsidP="00576A88">
            <w:pPr>
              <w:autoSpaceDE w:val="0"/>
              <w:autoSpaceDN w:val="0"/>
              <w:adjustRightInd w:val="0"/>
              <w:rPr>
                <w:rFonts w:cstheme="minorHAnsi"/>
              </w:rPr>
            </w:pPr>
          </w:p>
        </w:tc>
        <w:tc>
          <w:tcPr>
            <w:tcW w:w="1134" w:type="dxa"/>
          </w:tcPr>
          <w:p w14:paraId="7D773064" w14:textId="77777777" w:rsidR="0033761C" w:rsidRPr="001D645E" w:rsidRDefault="0033761C" w:rsidP="00576A88">
            <w:pPr>
              <w:autoSpaceDE w:val="0"/>
              <w:autoSpaceDN w:val="0"/>
              <w:adjustRightInd w:val="0"/>
              <w:rPr>
                <w:rFonts w:cstheme="minorHAnsi"/>
              </w:rPr>
            </w:pPr>
          </w:p>
        </w:tc>
        <w:tc>
          <w:tcPr>
            <w:tcW w:w="1701" w:type="dxa"/>
            <w:tcBorders>
              <w:top w:val="nil"/>
              <w:bottom w:val="nil"/>
            </w:tcBorders>
          </w:tcPr>
          <w:p w14:paraId="60885E24" w14:textId="77777777" w:rsidR="0033761C" w:rsidRPr="001D645E" w:rsidRDefault="0033761C" w:rsidP="00576A88">
            <w:pPr>
              <w:autoSpaceDE w:val="0"/>
              <w:autoSpaceDN w:val="0"/>
              <w:adjustRightInd w:val="0"/>
              <w:rPr>
                <w:rFonts w:cstheme="minorHAnsi"/>
              </w:rPr>
            </w:pPr>
          </w:p>
        </w:tc>
      </w:tr>
      <w:tr w:rsidR="0033761C" w:rsidRPr="001D645E" w14:paraId="665E6374" w14:textId="77777777" w:rsidTr="00576A88">
        <w:tc>
          <w:tcPr>
            <w:tcW w:w="2689" w:type="dxa"/>
          </w:tcPr>
          <w:p w14:paraId="45BDA085" w14:textId="77777777" w:rsidR="0033761C" w:rsidRPr="001D645E" w:rsidRDefault="0033761C" w:rsidP="00576A88">
            <w:pPr>
              <w:rPr>
                <w:rFonts w:cstheme="minorHAnsi"/>
              </w:rPr>
            </w:pPr>
            <w:r w:rsidRPr="001D645E">
              <w:rPr>
                <w:rFonts w:cstheme="minorHAnsi"/>
              </w:rPr>
              <w:t>Placebo studies only</w:t>
            </w:r>
          </w:p>
        </w:tc>
        <w:tc>
          <w:tcPr>
            <w:tcW w:w="3543" w:type="dxa"/>
          </w:tcPr>
          <w:p w14:paraId="16C3DD38" w14:textId="77777777" w:rsidR="0033761C" w:rsidRPr="001D645E" w:rsidRDefault="0033761C" w:rsidP="00576A88">
            <w:pPr>
              <w:autoSpaceDE w:val="0"/>
              <w:autoSpaceDN w:val="0"/>
              <w:adjustRightInd w:val="0"/>
              <w:rPr>
                <w:rFonts w:cstheme="minorHAnsi"/>
              </w:rPr>
            </w:pPr>
            <w:r w:rsidRPr="001D645E">
              <w:rPr>
                <w:rFonts w:cstheme="minorHAnsi"/>
              </w:rPr>
              <w:t>Study design</w:t>
            </w:r>
          </w:p>
        </w:tc>
        <w:tc>
          <w:tcPr>
            <w:tcW w:w="2835" w:type="dxa"/>
          </w:tcPr>
          <w:p w14:paraId="730A6B15" w14:textId="77777777" w:rsidR="0033761C" w:rsidRPr="001D645E" w:rsidRDefault="0033761C" w:rsidP="00576A88">
            <w:pPr>
              <w:autoSpaceDE w:val="0"/>
              <w:autoSpaceDN w:val="0"/>
              <w:adjustRightInd w:val="0"/>
              <w:rPr>
                <w:rFonts w:cstheme="minorHAnsi"/>
              </w:rPr>
            </w:pPr>
            <w:r w:rsidRPr="001D645E">
              <w:rPr>
                <w:rFonts w:cstheme="minorHAnsi"/>
              </w:rPr>
              <w:t>All double-blind</w:t>
            </w:r>
          </w:p>
        </w:tc>
        <w:tc>
          <w:tcPr>
            <w:tcW w:w="2552" w:type="dxa"/>
          </w:tcPr>
          <w:p w14:paraId="71BAF83E" w14:textId="77777777" w:rsidR="0033761C" w:rsidRPr="001D645E" w:rsidRDefault="0033761C" w:rsidP="00576A88">
            <w:pPr>
              <w:autoSpaceDE w:val="0"/>
              <w:autoSpaceDN w:val="0"/>
              <w:adjustRightInd w:val="0"/>
              <w:rPr>
                <w:rFonts w:cstheme="minorHAnsi"/>
              </w:rPr>
            </w:pPr>
          </w:p>
        </w:tc>
        <w:tc>
          <w:tcPr>
            <w:tcW w:w="1134" w:type="dxa"/>
          </w:tcPr>
          <w:p w14:paraId="2CD246DB" w14:textId="77777777" w:rsidR="0033761C" w:rsidRPr="001D645E" w:rsidRDefault="0033761C" w:rsidP="00576A88">
            <w:pPr>
              <w:autoSpaceDE w:val="0"/>
              <w:autoSpaceDN w:val="0"/>
              <w:adjustRightInd w:val="0"/>
              <w:rPr>
                <w:rFonts w:cstheme="minorHAnsi"/>
              </w:rPr>
            </w:pPr>
          </w:p>
        </w:tc>
        <w:tc>
          <w:tcPr>
            <w:tcW w:w="1701" w:type="dxa"/>
            <w:tcBorders>
              <w:top w:val="nil"/>
              <w:bottom w:val="nil"/>
            </w:tcBorders>
          </w:tcPr>
          <w:p w14:paraId="19F4FB6E" w14:textId="77777777" w:rsidR="0033761C" w:rsidRPr="001D645E" w:rsidRDefault="0033761C" w:rsidP="00576A88">
            <w:pPr>
              <w:autoSpaceDE w:val="0"/>
              <w:autoSpaceDN w:val="0"/>
              <w:adjustRightInd w:val="0"/>
              <w:rPr>
                <w:rFonts w:cstheme="minorHAnsi"/>
              </w:rPr>
            </w:pPr>
          </w:p>
        </w:tc>
      </w:tr>
      <w:tr w:rsidR="0033761C" w:rsidRPr="001D645E" w14:paraId="2F5F36BE" w14:textId="77777777" w:rsidTr="00576A88">
        <w:tc>
          <w:tcPr>
            <w:tcW w:w="2689" w:type="dxa"/>
          </w:tcPr>
          <w:p w14:paraId="4E1A57B2" w14:textId="77777777" w:rsidR="0033761C" w:rsidRPr="001D645E" w:rsidRDefault="0033761C" w:rsidP="00576A88">
            <w:pPr>
              <w:rPr>
                <w:rFonts w:cstheme="minorHAnsi"/>
              </w:rPr>
            </w:pPr>
            <w:r w:rsidRPr="001D645E">
              <w:rPr>
                <w:rFonts w:cstheme="minorHAnsi"/>
              </w:rPr>
              <w:t>Placebo studies only</w:t>
            </w:r>
          </w:p>
        </w:tc>
        <w:tc>
          <w:tcPr>
            <w:tcW w:w="3543" w:type="dxa"/>
          </w:tcPr>
          <w:p w14:paraId="63A3197C" w14:textId="77777777" w:rsidR="0033761C" w:rsidRPr="001D645E" w:rsidRDefault="0033761C" w:rsidP="00576A88">
            <w:pPr>
              <w:autoSpaceDE w:val="0"/>
              <w:autoSpaceDN w:val="0"/>
              <w:adjustRightInd w:val="0"/>
              <w:rPr>
                <w:rFonts w:cstheme="minorHAnsi"/>
              </w:rPr>
            </w:pPr>
            <w:r w:rsidRPr="001D645E">
              <w:rPr>
                <w:rFonts w:cstheme="minorHAnsi"/>
              </w:rPr>
              <w:t>Length of trial</w:t>
            </w:r>
          </w:p>
        </w:tc>
        <w:tc>
          <w:tcPr>
            <w:tcW w:w="2835" w:type="dxa"/>
          </w:tcPr>
          <w:p w14:paraId="03159161" w14:textId="77777777" w:rsidR="0033761C" w:rsidRPr="001D645E" w:rsidRDefault="0033761C" w:rsidP="00576A88">
            <w:pPr>
              <w:autoSpaceDE w:val="0"/>
              <w:autoSpaceDN w:val="0"/>
              <w:adjustRightInd w:val="0"/>
              <w:rPr>
                <w:rFonts w:cstheme="minorHAnsi"/>
              </w:rPr>
            </w:pPr>
            <w:r w:rsidRPr="001D645E">
              <w:rPr>
                <w:rFonts w:cstheme="minorHAnsi"/>
              </w:rPr>
              <w:t>Long versus Short</w:t>
            </w:r>
          </w:p>
        </w:tc>
        <w:tc>
          <w:tcPr>
            <w:tcW w:w="2552" w:type="dxa"/>
          </w:tcPr>
          <w:p w14:paraId="6D76D5DB" w14:textId="77777777" w:rsidR="0033761C" w:rsidRPr="001D645E" w:rsidRDefault="0033761C" w:rsidP="00576A88">
            <w:pPr>
              <w:autoSpaceDE w:val="0"/>
              <w:autoSpaceDN w:val="0"/>
              <w:adjustRightInd w:val="0"/>
              <w:rPr>
                <w:rFonts w:cstheme="minorHAnsi"/>
              </w:rPr>
            </w:pPr>
            <w:r w:rsidRPr="001D645E">
              <w:rPr>
                <w:rFonts w:cstheme="minorHAnsi"/>
              </w:rPr>
              <w:t>0.009 (-0.175, 0.193)</w:t>
            </w:r>
          </w:p>
        </w:tc>
        <w:tc>
          <w:tcPr>
            <w:tcW w:w="1134" w:type="dxa"/>
          </w:tcPr>
          <w:p w14:paraId="02F7256E" w14:textId="77777777" w:rsidR="0033761C" w:rsidRPr="001D645E" w:rsidRDefault="0033761C" w:rsidP="00576A88">
            <w:pPr>
              <w:autoSpaceDE w:val="0"/>
              <w:autoSpaceDN w:val="0"/>
              <w:adjustRightInd w:val="0"/>
              <w:rPr>
                <w:rFonts w:cstheme="minorHAnsi"/>
              </w:rPr>
            </w:pPr>
            <w:r w:rsidRPr="001D645E">
              <w:rPr>
                <w:rFonts w:cstheme="minorHAnsi"/>
              </w:rPr>
              <w:t>0.908</w:t>
            </w:r>
          </w:p>
        </w:tc>
        <w:tc>
          <w:tcPr>
            <w:tcW w:w="1701" w:type="dxa"/>
            <w:tcBorders>
              <w:top w:val="nil"/>
              <w:bottom w:val="nil"/>
            </w:tcBorders>
          </w:tcPr>
          <w:p w14:paraId="5E63A288" w14:textId="77777777" w:rsidR="0033761C" w:rsidRPr="001D645E" w:rsidRDefault="0033761C" w:rsidP="00576A88">
            <w:pPr>
              <w:autoSpaceDE w:val="0"/>
              <w:autoSpaceDN w:val="0"/>
              <w:adjustRightInd w:val="0"/>
              <w:rPr>
                <w:rFonts w:cstheme="minorHAnsi"/>
              </w:rPr>
            </w:pPr>
          </w:p>
        </w:tc>
      </w:tr>
      <w:tr w:rsidR="0033761C" w:rsidRPr="001D645E" w14:paraId="7F200C48" w14:textId="77777777" w:rsidTr="00576A88">
        <w:tc>
          <w:tcPr>
            <w:tcW w:w="2689" w:type="dxa"/>
          </w:tcPr>
          <w:p w14:paraId="72C3E0C0" w14:textId="77777777" w:rsidR="0033761C" w:rsidRPr="001D645E" w:rsidRDefault="0033761C" w:rsidP="00576A88">
            <w:pPr>
              <w:autoSpaceDE w:val="0"/>
              <w:autoSpaceDN w:val="0"/>
              <w:adjustRightInd w:val="0"/>
              <w:rPr>
                <w:rFonts w:cstheme="minorHAnsi"/>
              </w:rPr>
            </w:pPr>
            <w:r w:rsidRPr="001D645E">
              <w:rPr>
                <w:rFonts w:cstheme="minorHAnsi"/>
              </w:rPr>
              <w:t>Placebo studies only</w:t>
            </w:r>
          </w:p>
        </w:tc>
        <w:tc>
          <w:tcPr>
            <w:tcW w:w="3543" w:type="dxa"/>
          </w:tcPr>
          <w:p w14:paraId="5F921BC3" w14:textId="77777777" w:rsidR="0033761C" w:rsidRPr="001D645E" w:rsidRDefault="0033761C" w:rsidP="00576A88">
            <w:pPr>
              <w:autoSpaceDE w:val="0"/>
              <w:autoSpaceDN w:val="0"/>
              <w:adjustRightInd w:val="0"/>
              <w:rPr>
                <w:rFonts w:cstheme="minorHAnsi"/>
              </w:rPr>
            </w:pPr>
            <w:r w:rsidRPr="001D645E">
              <w:rPr>
                <w:rFonts w:cstheme="minorHAnsi"/>
              </w:rPr>
              <w:t>Baseline CGI-S for LAI-A group</w:t>
            </w:r>
          </w:p>
        </w:tc>
        <w:tc>
          <w:tcPr>
            <w:tcW w:w="2835" w:type="dxa"/>
          </w:tcPr>
          <w:p w14:paraId="033FE4FB" w14:textId="77777777" w:rsidR="0033761C" w:rsidRPr="001D645E" w:rsidRDefault="0033761C" w:rsidP="00576A88">
            <w:pPr>
              <w:autoSpaceDE w:val="0"/>
              <w:autoSpaceDN w:val="0"/>
              <w:adjustRightInd w:val="0"/>
              <w:rPr>
                <w:rFonts w:cstheme="minorHAnsi"/>
              </w:rPr>
            </w:pPr>
          </w:p>
        </w:tc>
        <w:tc>
          <w:tcPr>
            <w:tcW w:w="2552" w:type="dxa"/>
          </w:tcPr>
          <w:p w14:paraId="45401C31" w14:textId="77777777" w:rsidR="0033761C" w:rsidRPr="001D645E" w:rsidRDefault="0033761C" w:rsidP="00576A88">
            <w:pPr>
              <w:autoSpaceDE w:val="0"/>
              <w:autoSpaceDN w:val="0"/>
              <w:adjustRightInd w:val="0"/>
              <w:rPr>
                <w:rFonts w:cstheme="minorHAnsi"/>
              </w:rPr>
            </w:pPr>
            <w:r w:rsidRPr="001D645E">
              <w:rPr>
                <w:rFonts w:cstheme="minorHAnsi"/>
              </w:rPr>
              <w:t>-0.003 (-0.101,0.095)</w:t>
            </w:r>
          </w:p>
        </w:tc>
        <w:tc>
          <w:tcPr>
            <w:tcW w:w="1134" w:type="dxa"/>
          </w:tcPr>
          <w:p w14:paraId="478667AF" w14:textId="77777777" w:rsidR="0033761C" w:rsidRPr="001D645E" w:rsidRDefault="0033761C" w:rsidP="00576A88">
            <w:pPr>
              <w:autoSpaceDE w:val="0"/>
              <w:autoSpaceDN w:val="0"/>
              <w:adjustRightInd w:val="0"/>
              <w:rPr>
                <w:rFonts w:cstheme="minorHAnsi"/>
              </w:rPr>
            </w:pPr>
            <w:r w:rsidRPr="001D645E">
              <w:rPr>
                <w:rFonts w:cstheme="minorHAnsi"/>
              </w:rPr>
              <w:t>0.850</w:t>
            </w:r>
          </w:p>
        </w:tc>
        <w:tc>
          <w:tcPr>
            <w:tcW w:w="1701" w:type="dxa"/>
            <w:tcBorders>
              <w:top w:val="nil"/>
            </w:tcBorders>
          </w:tcPr>
          <w:p w14:paraId="0A4473ED" w14:textId="77777777" w:rsidR="0033761C" w:rsidRPr="001D645E" w:rsidRDefault="0033761C" w:rsidP="00576A88">
            <w:pPr>
              <w:autoSpaceDE w:val="0"/>
              <w:autoSpaceDN w:val="0"/>
              <w:adjustRightInd w:val="0"/>
              <w:rPr>
                <w:rFonts w:cstheme="minorHAnsi"/>
              </w:rPr>
            </w:pPr>
          </w:p>
        </w:tc>
      </w:tr>
    </w:tbl>
    <w:p w14:paraId="0B842769" w14:textId="77777777" w:rsidR="0033761C" w:rsidRPr="001D645E" w:rsidRDefault="0033761C" w:rsidP="0033761C">
      <w:pPr>
        <w:rPr>
          <w:rFonts w:cstheme="minorHAnsi"/>
        </w:rPr>
      </w:pPr>
      <w:r w:rsidRPr="001D645E">
        <w:rPr>
          <w:rFonts w:cstheme="minorHAnsi"/>
        </w:rPr>
        <w:t>*Null hypothesis is no in small-study effects; #global p- value==0.8017; ##global P value=0.5376; CGI-S=Clinical global impression-severity; 95% CI= 95% Confidence Interval</w:t>
      </w:r>
    </w:p>
    <w:p w14:paraId="67E8A75B" w14:textId="77777777" w:rsidR="0033761C" w:rsidRPr="001D645E" w:rsidRDefault="0033761C" w:rsidP="0033761C">
      <w:pPr>
        <w:rPr>
          <w:rFonts w:cstheme="minorHAnsi"/>
        </w:rPr>
      </w:pPr>
    </w:p>
    <w:p w14:paraId="63694172" w14:textId="77777777" w:rsidR="0033761C" w:rsidRPr="001D645E" w:rsidRDefault="0033761C" w:rsidP="0033761C">
      <w:pPr>
        <w:rPr>
          <w:rFonts w:cstheme="minorHAnsi"/>
          <w:b/>
        </w:rPr>
      </w:pPr>
    </w:p>
    <w:p w14:paraId="6A12BC09" w14:textId="70851562" w:rsidR="00E04BFB" w:rsidRPr="0047536F" w:rsidRDefault="000D5495" w:rsidP="00440B60">
      <w:pPr>
        <w:rPr>
          <w:rFonts w:ascii="Times New Roman" w:hAnsi="Times New Roman" w:cs="Times New Roman"/>
          <w:b/>
          <w:noProof/>
          <w:sz w:val="24"/>
          <w:szCs w:val="24"/>
          <w:lang w:eastAsia="en-AU"/>
        </w:rPr>
      </w:pPr>
      <w:r>
        <w:rPr>
          <w:rFonts w:ascii="Times New Roman" w:hAnsi="Times New Roman" w:cs="Times New Roman"/>
          <w:b/>
          <w:noProof/>
          <w:sz w:val="24"/>
          <w:szCs w:val="24"/>
          <w:lang w:eastAsia="en-AU"/>
        </w:rPr>
        <w:t>Supplementary S5</w:t>
      </w:r>
      <w:r w:rsidR="00935745">
        <w:rPr>
          <w:rFonts w:ascii="Times New Roman" w:hAnsi="Times New Roman" w:cs="Times New Roman"/>
          <w:b/>
          <w:noProof/>
          <w:sz w:val="24"/>
          <w:szCs w:val="24"/>
          <w:lang w:eastAsia="en-AU"/>
        </w:rPr>
        <w:t>: Funnel plot for a</w:t>
      </w:r>
      <w:r w:rsidR="00E04BFB" w:rsidRPr="00E04BFB">
        <w:rPr>
          <w:rFonts w:ascii="Times New Roman" w:hAnsi="Times New Roman" w:cs="Times New Roman"/>
          <w:b/>
          <w:noProof/>
          <w:sz w:val="24"/>
          <w:szCs w:val="24"/>
          <w:lang w:eastAsia="en-AU"/>
        </w:rPr>
        <w:t>ll studies and Egger test</w:t>
      </w:r>
      <w:r w:rsidR="00E04BFB" w:rsidRPr="00257F30">
        <w:rPr>
          <w:rFonts w:ascii="Times New Roman" w:hAnsi="Times New Roman" w:cs="Times New Roman"/>
          <w:noProof/>
          <w:sz w:val="24"/>
          <w:szCs w:val="24"/>
          <w:lang w:eastAsia="en-AU"/>
        </w:rPr>
        <w:drawing>
          <wp:anchor distT="0" distB="0" distL="114300" distR="114300" simplePos="0" relativeHeight="251658240" behindDoc="0" locked="0" layoutInCell="1" allowOverlap="1" wp14:anchorId="32D8FCAA" wp14:editId="0D27903D">
            <wp:simplePos x="0" y="0"/>
            <wp:positionH relativeFrom="margin">
              <wp:align>left</wp:align>
            </wp:positionH>
            <wp:positionV relativeFrom="paragraph">
              <wp:posOffset>290195</wp:posOffset>
            </wp:positionV>
            <wp:extent cx="5114925" cy="30861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4925" cy="3086100"/>
                    </a:xfrm>
                    <a:prstGeom prst="rect">
                      <a:avLst/>
                    </a:prstGeom>
                    <a:noFill/>
                    <a:ln>
                      <a:noFill/>
                    </a:ln>
                  </pic:spPr>
                </pic:pic>
              </a:graphicData>
            </a:graphic>
            <wp14:sizeRelV relativeFrom="margin">
              <wp14:pctHeight>0</wp14:pctHeight>
            </wp14:sizeRelV>
          </wp:anchor>
        </w:drawing>
      </w:r>
    </w:p>
    <w:p w14:paraId="6ED3E9BE" w14:textId="4C743CF9" w:rsidR="00E04BFB" w:rsidRDefault="00E04BFB" w:rsidP="00440B60">
      <w:pPr>
        <w:rPr>
          <w:rFonts w:ascii="Times New Roman" w:hAnsi="Times New Roman" w:cs="Times New Roman"/>
          <w:noProof/>
          <w:sz w:val="24"/>
          <w:szCs w:val="24"/>
          <w:lang w:eastAsia="en-AU"/>
        </w:rPr>
      </w:pPr>
    </w:p>
    <w:p w14:paraId="766870B1" w14:textId="2211B503" w:rsidR="00E04BFB" w:rsidRDefault="00E04BFB" w:rsidP="00E04BFB">
      <w:pPr>
        <w:tabs>
          <w:tab w:val="left" w:pos="1515"/>
        </w:tabs>
        <w:rPr>
          <w:rFonts w:ascii="Times New Roman" w:hAnsi="Times New Roman" w:cs="Times New Roman"/>
          <w:noProof/>
          <w:sz w:val="24"/>
          <w:szCs w:val="24"/>
          <w:lang w:eastAsia="en-AU"/>
        </w:rPr>
      </w:pPr>
      <w:r>
        <w:rPr>
          <w:rFonts w:ascii="Times New Roman" w:hAnsi="Times New Roman" w:cs="Times New Roman"/>
          <w:noProof/>
          <w:sz w:val="24"/>
          <w:szCs w:val="24"/>
          <w:lang w:eastAsia="en-AU"/>
        </w:rPr>
        <w:tab/>
      </w:r>
      <w:r>
        <w:rPr>
          <w:rFonts w:ascii="Times New Roman" w:hAnsi="Times New Roman" w:cs="Times New Roman"/>
          <w:noProof/>
          <w:sz w:val="24"/>
          <w:szCs w:val="24"/>
          <w:lang w:eastAsia="en-AU"/>
        </w:rPr>
        <w:br w:type="textWrapping" w:clear="all"/>
        <w:t>Egger test for all studies</w:t>
      </w:r>
    </w:p>
    <w:p w14:paraId="20725BAD" w14:textId="77777777" w:rsidR="00E04BFB" w:rsidRPr="00E04BFB" w:rsidRDefault="00E04BFB" w:rsidP="00E04BFB">
      <w:pPr>
        <w:rPr>
          <w:rFonts w:ascii="Times New Roman" w:hAnsi="Times New Roman" w:cs="Times New Roman"/>
          <w:sz w:val="24"/>
          <w:szCs w:val="24"/>
        </w:rPr>
      </w:pPr>
      <w:r w:rsidRPr="00E04BFB">
        <w:rPr>
          <w:rFonts w:ascii="Times New Roman" w:hAnsi="Times New Roman" w:cs="Times New Roman"/>
          <w:sz w:val="24"/>
          <w:szCs w:val="24"/>
        </w:rPr>
        <w:t>------------------------------------------------------------------------------</w:t>
      </w:r>
    </w:p>
    <w:p w14:paraId="5E33B491" w14:textId="77777777" w:rsidR="00E04BFB" w:rsidRPr="00E04BFB" w:rsidRDefault="00E04BFB" w:rsidP="00E04BFB">
      <w:pPr>
        <w:rPr>
          <w:rFonts w:ascii="Times New Roman" w:hAnsi="Times New Roman" w:cs="Times New Roman"/>
          <w:sz w:val="24"/>
          <w:szCs w:val="24"/>
        </w:rPr>
      </w:pPr>
      <w:r w:rsidRPr="00E04BFB">
        <w:rPr>
          <w:rFonts w:ascii="Times New Roman" w:hAnsi="Times New Roman" w:cs="Times New Roman"/>
          <w:sz w:val="24"/>
          <w:szCs w:val="24"/>
        </w:rPr>
        <w:t xml:space="preserve">     </w:t>
      </w:r>
      <w:proofErr w:type="spellStart"/>
      <w:r w:rsidRPr="00E04BFB">
        <w:rPr>
          <w:rFonts w:ascii="Times New Roman" w:hAnsi="Times New Roman" w:cs="Times New Roman"/>
          <w:sz w:val="24"/>
          <w:szCs w:val="24"/>
        </w:rPr>
        <w:t>Std_Eff</w:t>
      </w:r>
      <w:proofErr w:type="spellEnd"/>
      <w:r w:rsidRPr="00E04BFB">
        <w:rPr>
          <w:rFonts w:ascii="Times New Roman" w:hAnsi="Times New Roman" w:cs="Times New Roman"/>
          <w:sz w:val="24"/>
          <w:szCs w:val="24"/>
        </w:rPr>
        <w:t xml:space="preserve"> |      </w:t>
      </w:r>
      <w:proofErr w:type="spellStart"/>
      <w:r w:rsidRPr="00E04BFB">
        <w:rPr>
          <w:rFonts w:ascii="Times New Roman" w:hAnsi="Times New Roman" w:cs="Times New Roman"/>
          <w:sz w:val="24"/>
          <w:szCs w:val="24"/>
        </w:rPr>
        <w:t>Coef</w:t>
      </w:r>
      <w:proofErr w:type="spellEnd"/>
      <w:r w:rsidRPr="00E04BFB">
        <w:rPr>
          <w:rFonts w:ascii="Times New Roman" w:hAnsi="Times New Roman" w:cs="Times New Roman"/>
          <w:sz w:val="24"/>
          <w:szCs w:val="24"/>
        </w:rPr>
        <w:t xml:space="preserve">.   Std. Err.      </w:t>
      </w:r>
      <w:proofErr w:type="gramStart"/>
      <w:r w:rsidRPr="00E04BFB">
        <w:rPr>
          <w:rFonts w:ascii="Times New Roman" w:hAnsi="Times New Roman" w:cs="Times New Roman"/>
          <w:sz w:val="24"/>
          <w:szCs w:val="24"/>
        </w:rPr>
        <w:t>t</w:t>
      </w:r>
      <w:proofErr w:type="gramEnd"/>
      <w:r w:rsidRPr="00E04BFB">
        <w:rPr>
          <w:rFonts w:ascii="Times New Roman" w:hAnsi="Times New Roman" w:cs="Times New Roman"/>
          <w:sz w:val="24"/>
          <w:szCs w:val="24"/>
        </w:rPr>
        <w:t xml:space="preserve">    P&gt;|t|     [95% Conf. Interval]</w:t>
      </w:r>
    </w:p>
    <w:p w14:paraId="00A30BC7" w14:textId="77777777" w:rsidR="00E04BFB" w:rsidRPr="00E04BFB" w:rsidRDefault="00E04BFB" w:rsidP="00E04BFB">
      <w:pPr>
        <w:rPr>
          <w:rFonts w:ascii="Times New Roman" w:hAnsi="Times New Roman" w:cs="Times New Roman"/>
          <w:sz w:val="24"/>
          <w:szCs w:val="24"/>
        </w:rPr>
      </w:pPr>
      <w:r w:rsidRPr="00E04BFB">
        <w:rPr>
          <w:rFonts w:ascii="Times New Roman" w:hAnsi="Times New Roman" w:cs="Times New Roman"/>
          <w:sz w:val="24"/>
          <w:szCs w:val="24"/>
        </w:rPr>
        <w:t>-------------+----------------------------------------------------------------</w:t>
      </w:r>
    </w:p>
    <w:p w14:paraId="0A077064" w14:textId="77777777" w:rsidR="00E04BFB" w:rsidRPr="00E04BFB" w:rsidRDefault="00E04BFB" w:rsidP="00E04BFB">
      <w:pPr>
        <w:rPr>
          <w:rFonts w:ascii="Times New Roman" w:hAnsi="Times New Roman" w:cs="Times New Roman"/>
          <w:sz w:val="24"/>
          <w:szCs w:val="24"/>
        </w:rPr>
      </w:pPr>
      <w:r w:rsidRPr="00E04BFB">
        <w:rPr>
          <w:rFonts w:ascii="Times New Roman" w:hAnsi="Times New Roman" w:cs="Times New Roman"/>
          <w:sz w:val="24"/>
          <w:szCs w:val="24"/>
        </w:rPr>
        <w:t xml:space="preserve">       slope |    .220656   .1624294     1.36   0.192      -.12204    .5633521</w:t>
      </w:r>
    </w:p>
    <w:p w14:paraId="5A6F6E6A" w14:textId="77777777" w:rsidR="00E04BFB" w:rsidRPr="00E04BFB" w:rsidRDefault="00E04BFB" w:rsidP="00E04BFB">
      <w:pPr>
        <w:rPr>
          <w:rFonts w:ascii="Times New Roman" w:hAnsi="Times New Roman" w:cs="Times New Roman"/>
          <w:sz w:val="24"/>
          <w:szCs w:val="24"/>
        </w:rPr>
      </w:pPr>
      <w:r w:rsidRPr="00E04BFB">
        <w:rPr>
          <w:rFonts w:ascii="Times New Roman" w:hAnsi="Times New Roman" w:cs="Times New Roman"/>
          <w:sz w:val="24"/>
          <w:szCs w:val="24"/>
        </w:rPr>
        <w:t xml:space="preserve">        bias |   .3945513   1.461057     0.27   0.790     -2.68801    3.477112</w:t>
      </w:r>
    </w:p>
    <w:p w14:paraId="43722357" w14:textId="7FC951C4" w:rsidR="00E04BFB" w:rsidRDefault="00E04BFB" w:rsidP="00E04BFB">
      <w:pPr>
        <w:rPr>
          <w:rFonts w:ascii="Times New Roman" w:hAnsi="Times New Roman" w:cs="Times New Roman"/>
          <w:sz w:val="24"/>
          <w:szCs w:val="24"/>
        </w:rPr>
      </w:pPr>
      <w:r>
        <w:rPr>
          <w:rFonts w:ascii="Times New Roman" w:hAnsi="Times New Roman" w:cs="Times New Roman"/>
          <w:sz w:val="24"/>
          <w:szCs w:val="24"/>
        </w:rPr>
        <w:t>--</w:t>
      </w:r>
      <w:r w:rsidRPr="00E04BFB">
        <w:rPr>
          <w:rFonts w:ascii="Times New Roman" w:hAnsi="Times New Roman" w:cs="Times New Roman"/>
          <w:sz w:val="24"/>
          <w:szCs w:val="24"/>
        </w:rPr>
        <w:t>-------------------------------------------</w:t>
      </w:r>
      <w:r>
        <w:rPr>
          <w:rFonts w:ascii="Times New Roman" w:hAnsi="Times New Roman" w:cs="Times New Roman"/>
          <w:sz w:val="24"/>
          <w:szCs w:val="24"/>
        </w:rPr>
        <w:t>-------------------------------</w:t>
      </w:r>
    </w:p>
    <w:p w14:paraId="6C15304D" w14:textId="77777777" w:rsidR="000E32F4" w:rsidRDefault="000E32F4" w:rsidP="00935745">
      <w:pPr>
        <w:rPr>
          <w:rFonts w:ascii="Times New Roman" w:hAnsi="Times New Roman" w:cs="Times New Roman"/>
          <w:b/>
          <w:noProof/>
          <w:sz w:val="24"/>
          <w:szCs w:val="24"/>
          <w:lang w:eastAsia="en-AU"/>
        </w:rPr>
      </w:pPr>
    </w:p>
    <w:p w14:paraId="5CAB0AD6" w14:textId="6005B66E" w:rsidR="00935745" w:rsidRPr="004338B6" w:rsidRDefault="0047536F" w:rsidP="00935745">
      <w:pPr>
        <w:rPr>
          <w:b/>
        </w:rPr>
      </w:pPr>
      <w:r>
        <w:rPr>
          <w:rFonts w:ascii="Times New Roman" w:hAnsi="Times New Roman" w:cs="Times New Roman"/>
          <w:b/>
          <w:noProof/>
          <w:sz w:val="24"/>
          <w:szCs w:val="24"/>
          <w:lang w:eastAsia="en-AU"/>
        </w:rPr>
        <w:t>Supplementary</w:t>
      </w:r>
      <w:r w:rsidR="00E04BFB" w:rsidRPr="00E04BFB">
        <w:rPr>
          <w:rFonts w:ascii="Times New Roman" w:hAnsi="Times New Roman" w:cs="Times New Roman"/>
          <w:b/>
          <w:noProof/>
          <w:sz w:val="24"/>
          <w:szCs w:val="24"/>
          <w:lang w:eastAsia="en-AU"/>
        </w:rPr>
        <w:t xml:space="preserve"> S</w:t>
      </w:r>
      <w:r w:rsidR="000D5495">
        <w:rPr>
          <w:rFonts w:ascii="Times New Roman" w:hAnsi="Times New Roman" w:cs="Times New Roman"/>
          <w:b/>
          <w:noProof/>
          <w:sz w:val="24"/>
          <w:szCs w:val="24"/>
          <w:lang w:eastAsia="en-AU"/>
        </w:rPr>
        <w:t>6</w:t>
      </w:r>
      <w:r>
        <w:rPr>
          <w:rFonts w:ascii="Times New Roman" w:hAnsi="Times New Roman" w:cs="Times New Roman"/>
          <w:b/>
          <w:noProof/>
          <w:sz w:val="24"/>
          <w:szCs w:val="24"/>
          <w:lang w:eastAsia="en-AU"/>
        </w:rPr>
        <w:t>:</w:t>
      </w:r>
      <w:r w:rsidR="00935745">
        <w:rPr>
          <w:b/>
        </w:rPr>
        <w:t xml:space="preserve"> Funnel plot for placebo</w:t>
      </w:r>
      <w:r w:rsidR="00935745" w:rsidRPr="00935745">
        <w:rPr>
          <w:b/>
        </w:rPr>
        <w:t>-controlled studies and Egger test.</w:t>
      </w:r>
    </w:p>
    <w:p w14:paraId="278FB5F0" w14:textId="42C31CC1" w:rsidR="00935745" w:rsidRDefault="00935745" w:rsidP="00935745">
      <w:r w:rsidRPr="00BA3EC9">
        <w:rPr>
          <w:rFonts w:ascii="Times New Roman" w:hAnsi="Times New Roman" w:cs="Times New Roman"/>
          <w:noProof/>
          <w:sz w:val="24"/>
          <w:szCs w:val="24"/>
          <w:lang w:eastAsia="en-AU"/>
        </w:rPr>
        <w:drawing>
          <wp:inline distT="0" distB="0" distL="0" distR="0" wp14:anchorId="5232F912" wp14:editId="0E23AE24">
            <wp:extent cx="5114925" cy="28670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4925" cy="2867025"/>
                    </a:xfrm>
                    <a:prstGeom prst="rect">
                      <a:avLst/>
                    </a:prstGeom>
                    <a:noFill/>
                    <a:ln>
                      <a:noFill/>
                    </a:ln>
                  </pic:spPr>
                </pic:pic>
              </a:graphicData>
            </a:graphic>
          </wp:inline>
        </w:drawing>
      </w:r>
    </w:p>
    <w:p w14:paraId="0E02D902" w14:textId="1E8C864D" w:rsidR="00935745" w:rsidRDefault="00935745" w:rsidP="00935745">
      <w:pPr>
        <w:rPr>
          <w:rFonts w:ascii="Times New Roman" w:hAnsi="Times New Roman" w:cs="Times New Roman"/>
          <w:sz w:val="24"/>
          <w:szCs w:val="24"/>
        </w:rPr>
      </w:pPr>
      <w:r>
        <w:rPr>
          <w:rFonts w:ascii="Times New Roman" w:hAnsi="Times New Roman" w:cs="Times New Roman"/>
          <w:sz w:val="24"/>
          <w:szCs w:val="24"/>
        </w:rPr>
        <w:t>Egger test for placebo-controlled trials</w:t>
      </w:r>
    </w:p>
    <w:p w14:paraId="426D14B3" w14:textId="259CDE24" w:rsidR="00935745" w:rsidRPr="00935745" w:rsidRDefault="00935745" w:rsidP="00935745">
      <w:pPr>
        <w:rPr>
          <w:rFonts w:ascii="Times New Roman" w:hAnsi="Times New Roman" w:cs="Times New Roman"/>
          <w:sz w:val="24"/>
          <w:szCs w:val="24"/>
        </w:rPr>
      </w:pPr>
      <w:r w:rsidRPr="00935745">
        <w:rPr>
          <w:rFonts w:ascii="Times New Roman" w:hAnsi="Times New Roman" w:cs="Times New Roman"/>
          <w:sz w:val="24"/>
          <w:szCs w:val="24"/>
        </w:rPr>
        <w:t>------------------------------------------------------------------------</w:t>
      </w:r>
    </w:p>
    <w:p w14:paraId="6DBFFDE7" w14:textId="77777777" w:rsidR="00935745" w:rsidRPr="00935745" w:rsidRDefault="00935745" w:rsidP="00935745">
      <w:pPr>
        <w:rPr>
          <w:rFonts w:ascii="Times New Roman" w:hAnsi="Times New Roman" w:cs="Times New Roman"/>
          <w:sz w:val="24"/>
          <w:szCs w:val="24"/>
        </w:rPr>
      </w:pPr>
      <w:r w:rsidRPr="00935745">
        <w:rPr>
          <w:rFonts w:ascii="Times New Roman" w:hAnsi="Times New Roman" w:cs="Times New Roman"/>
          <w:sz w:val="24"/>
          <w:szCs w:val="24"/>
        </w:rPr>
        <w:t xml:space="preserve">     </w:t>
      </w:r>
      <w:proofErr w:type="spellStart"/>
      <w:r w:rsidRPr="00935745">
        <w:rPr>
          <w:rFonts w:ascii="Times New Roman" w:hAnsi="Times New Roman" w:cs="Times New Roman"/>
          <w:sz w:val="24"/>
          <w:szCs w:val="24"/>
        </w:rPr>
        <w:t>Std_Eff</w:t>
      </w:r>
      <w:proofErr w:type="spellEnd"/>
      <w:r w:rsidRPr="00935745">
        <w:rPr>
          <w:rFonts w:ascii="Times New Roman" w:hAnsi="Times New Roman" w:cs="Times New Roman"/>
          <w:sz w:val="24"/>
          <w:szCs w:val="24"/>
        </w:rPr>
        <w:t xml:space="preserve"> |      </w:t>
      </w:r>
      <w:proofErr w:type="spellStart"/>
      <w:r w:rsidRPr="00935745">
        <w:rPr>
          <w:rFonts w:ascii="Times New Roman" w:hAnsi="Times New Roman" w:cs="Times New Roman"/>
          <w:sz w:val="24"/>
          <w:szCs w:val="24"/>
        </w:rPr>
        <w:t>Coef</w:t>
      </w:r>
      <w:proofErr w:type="spellEnd"/>
      <w:r w:rsidRPr="00935745">
        <w:rPr>
          <w:rFonts w:ascii="Times New Roman" w:hAnsi="Times New Roman" w:cs="Times New Roman"/>
          <w:sz w:val="24"/>
          <w:szCs w:val="24"/>
        </w:rPr>
        <w:t xml:space="preserve">.   Std. Err.      </w:t>
      </w:r>
      <w:proofErr w:type="gramStart"/>
      <w:r w:rsidRPr="00935745">
        <w:rPr>
          <w:rFonts w:ascii="Times New Roman" w:hAnsi="Times New Roman" w:cs="Times New Roman"/>
          <w:sz w:val="24"/>
          <w:szCs w:val="24"/>
        </w:rPr>
        <w:t>t</w:t>
      </w:r>
      <w:proofErr w:type="gramEnd"/>
      <w:r w:rsidRPr="00935745">
        <w:rPr>
          <w:rFonts w:ascii="Times New Roman" w:hAnsi="Times New Roman" w:cs="Times New Roman"/>
          <w:sz w:val="24"/>
          <w:szCs w:val="24"/>
        </w:rPr>
        <w:t xml:space="preserve">    P&gt;|t|     [95% Conf. Interval]</w:t>
      </w:r>
    </w:p>
    <w:p w14:paraId="797C6FD0" w14:textId="77777777" w:rsidR="00935745" w:rsidRPr="00935745" w:rsidRDefault="00935745" w:rsidP="00935745">
      <w:pPr>
        <w:rPr>
          <w:rFonts w:ascii="Times New Roman" w:hAnsi="Times New Roman" w:cs="Times New Roman"/>
          <w:sz w:val="24"/>
          <w:szCs w:val="24"/>
        </w:rPr>
      </w:pPr>
      <w:r w:rsidRPr="00935745">
        <w:rPr>
          <w:rFonts w:ascii="Times New Roman" w:hAnsi="Times New Roman" w:cs="Times New Roman"/>
          <w:sz w:val="24"/>
          <w:szCs w:val="24"/>
        </w:rPr>
        <w:t>-------------+----------------------------------------------------------------</w:t>
      </w:r>
    </w:p>
    <w:p w14:paraId="35DA8A28" w14:textId="77777777" w:rsidR="00935745" w:rsidRPr="00935745" w:rsidRDefault="00935745" w:rsidP="00935745">
      <w:pPr>
        <w:rPr>
          <w:rFonts w:ascii="Times New Roman" w:hAnsi="Times New Roman" w:cs="Times New Roman"/>
          <w:sz w:val="24"/>
          <w:szCs w:val="24"/>
        </w:rPr>
      </w:pPr>
      <w:r w:rsidRPr="00935745">
        <w:rPr>
          <w:rFonts w:ascii="Times New Roman" w:hAnsi="Times New Roman" w:cs="Times New Roman"/>
          <w:sz w:val="24"/>
          <w:szCs w:val="24"/>
        </w:rPr>
        <w:t xml:space="preserve">       slope |    .785327   .2575515     3.05   0.019     .1763146    1.394339</w:t>
      </w:r>
    </w:p>
    <w:p w14:paraId="1BF2E34B" w14:textId="77777777" w:rsidR="00935745" w:rsidRPr="00935745" w:rsidRDefault="00935745" w:rsidP="00935745">
      <w:pPr>
        <w:pBdr>
          <w:bottom w:val="single" w:sz="6" w:space="1" w:color="auto"/>
        </w:pBdr>
        <w:rPr>
          <w:rFonts w:ascii="Times New Roman" w:hAnsi="Times New Roman" w:cs="Times New Roman"/>
          <w:sz w:val="24"/>
          <w:szCs w:val="24"/>
        </w:rPr>
      </w:pPr>
      <w:r w:rsidRPr="00935745">
        <w:rPr>
          <w:rFonts w:ascii="Times New Roman" w:hAnsi="Times New Roman" w:cs="Times New Roman"/>
          <w:sz w:val="24"/>
          <w:szCs w:val="24"/>
        </w:rPr>
        <w:t xml:space="preserve">        </w:t>
      </w:r>
      <w:proofErr w:type="gramStart"/>
      <w:r w:rsidRPr="00935745">
        <w:rPr>
          <w:rFonts w:ascii="Times New Roman" w:hAnsi="Times New Roman" w:cs="Times New Roman"/>
          <w:sz w:val="24"/>
          <w:szCs w:val="24"/>
        </w:rPr>
        <w:t>bias</w:t>
      </w:r>
      <w:proofErr w:type="gramEnd"/>
      <w:r w:rsidRPr="00935745">
        <w:rPr>
          <w:rFonts w:ascii="Times New Roman" w:hAnsi="Times New Roman" w:cs="Times New Roman"/>
          <w:sz w:val="24"/>
          <w:szCs w:val="24"/>
        </w:rPr>
        <w:t xml:space="preserve"> |  -3.390889    2.20685    -1.54   0.168    -8.609261    1.827483</w:t>
      </w:r>
    </w:p>
    <w:p w14:paraId="444BCC8B" w14:textId="77777777" w:rsidR="000D5495" w:rsidRDefault="000D5495" w:rsidP="0047536F">
      <w:pPr>
        <w:rPr>
          <w:rFonts w:ascii="Times New Roman" w:hAnsi="Times New Roman" w:cs="Times New Roman"/>
          <w:sz w:val="24"/>
          <w:szCs w:val="24"/>
        </w:rPr>
      </w:pPr>
    </w:p>
    <w:p w14:paraId="3D1B7001" w14:textId="77777777" w:rsidR="000D5495" w:rsidRDefault="000D5495" w:rsidP="0047536F">
      <w:pPr>
        <w:rPr>
          <w:rFonts w:ascii="Times New Roman" w:hAnsi="Times New Roman" w:cs="Times New Roman"/>
          <w:sz w:val="24"/>
          <w:szCs w:val="24"/>
        </w:rPr>
      </w:pPr>
    </w:p>
    <w:p w14:paraId="1E3506A4" w14:textId="5FD0E352" w:rsidR="0047536F" w:rsidRPr="000D5495" w:rsidRDefault="000D5495" w:rsidP="0047536F">
      <w:pPr>
        <w:rPr>
          <w:rFonts w:ascii="Times New Roman" w:hAnsi="Times New Roman" w:cs="Times New Roman"/>
          <w:sz w:val="24"/>
          <w:szCs w:val="24"/>
        </w:rPr>
      </w:pPr>
      <w:r>
        <w:rPr>
          <w:b/>
        </w:rPr>
        <w:t>Supplementary S7</w:t>
      </w:r>
      <w:r w:rsidR="0047536F">
        <w:rPr>
          <w:b/>
        </w:rPr>
        <w:t>: Funnel plot</w:t>
      </w:r>
      <w:r w:rsidR="0047536F" w:rsidRPr="00E04BFB">
        <w:rPr>
          <w:rFonts w:ascii="Times New Roman" w:hAnsi="Times New Roman" w:cs="Times New Roman"/>
          <w:b/>
          <w:noProof/>
          <w:sz w:val="24"/>
          <w:szCs w:val="24"/>
          <w:lang w:eastAsia="en-AU"/>
        </w:rPr>
        <w:t xml:space="preserve"> for oral</w:t>
      </w:r>
      <w:r w:rsidR="0047536F">
        <w:rPr>
          <w:rFonts w:ascii="Times New Roman" w:hAnsi="Times New Roman" w:cs="Times New Roman"/>
          <w:b/>
          <w:noProof/>
          <w:sz w:val="24"/>
          <w:szCs w:val="24"/>
          <w:lang w:eastAsia="en-AU"/>
        </w:rPr>
        <w:t>-controlled studies and Egger test.</w:t>
      </w:r>
    </w:p>
    <w:p w14:paraId="734C8AA1" w14:textId="77777777" w:rsidR="0047536F" w:rsidRDefault="0047536F" w:rsidP="0047536F">
      <w:pPr>
        <w:rPr>
          <w:rFonts w:ascii="Times New Roman" w:hAnsi="Times New Roman" w:cs="Times New Roman"/>
          <w:noProof/>
          <w:sz w:val="24"/>
          <w:szCs w:val="24"/>
          <w:lang w:eastAsia="en-AU"/>
        </w:rPr>
      </w:pPr>
      <w:r w:rsidRPr="001C763C">
        <w:rPr>
          <w:rFonts w:ascii="Times New Roman" w:hAnsi="Times New Roman" w:cs="Times New Roman"/>
          <w:noProof/>
          <w:sz w:val="24"/>
          <w:szCs w:val="24"/>
          <w:lang w:eastAsia="en-AU"/>
        </w:rPr>
        <w:drawing>
          <wp:inline distT="0" distB="0" distL="0" distR="0" wp14:anchorId="041516AA" wp14:editId="38131A4D">
            <wp:extent cx="5114925" cy="2914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4925" cy="2914650"/>
                    </a:xfrm>
                    <a:prstGeom prst="rect">
                      <a:avLst/>
                    </a:prstGeom>
                    <a:noFill/>
                    <a:ln>
                      <a:noFill/>
                    </a:ln>
                  </pic:spPr>
                </pic:pic>
              </a:graphicData>
            </a:graphic>
          </wp:inline>
        </w:drawing>
      </w:r>
    </w:p>
    <w:p w14:paraId="5A6F4683" w14:textId="77777777" w:rsidR="0047536F" w:rsidRDefault="0047536F" w:rsidP="0047536F">
      <w:pPr>
        <w:rPr>
          <w:rFonts w:ascii="Times New Roman" w:hAnsi="Times New Roman" w:cs="Times New Roman"/>
          <w:noProof/>
          <w:sz w:val="24"/>
          <w:szCs w:val="24"/>
          <w:lang w:eastAsia="en-AU"/>
        </w:rPr>
      </w:pPr>
      <w:r>
        <w:rPr>
          <w:rFonts w:ascii="Times New Roman" w:hAnsi="Times New Roman" w:cs="Times New Roman"/>
          <w:noProof/>
          <w:sz w:val="24"/>
          <w:szCs w:val="24"/>
          <w:lang w:eastAsia="en-AU"/>
        </w:rPr>
        <w:t>Egger test for oral-controlled trials</w:t>
      </w:r>
    </w:p>
    <w:p w14:paraId="79F0EB86" w14:textId="77777777" w:rsidR="0047536F" w:rsidRPr="00E04BFB" w:rsidRDefault="0047536F" w:rsidP="0047536F">
      <w:pPr>
        <w:rPr>
          <w:rFonts w:ascii="Times New Roman" w:hAnsi="Times New Roman" w:cs="Times New Roman"/>
          <w:sz w:val="24"/>
          <w:szCs w:val="24"/>
        </w:rPr>
      </w:pPr>
      <w:r w:rsidRPr="00E04BFB">
        <w:rPr>
          <w:rFonts w:ascii="Times New Roman" w:hAnsi="Times New Roman" w:cs="Times New Roman"/>
          <w:sz w:val="24"/>
          <w:szCs w:val="24"/>
        </w:rPr>
        <w:t>------------------------------------------------------------------------------</w:t>
      </w:r>
    </w:p>
    <w:p w14:paraId="2A886F03" w14:textId="77777777" w:rsidR="0047536F" w:rsidRPr="00E04BFB" w:rsidRDefault="0047536F" w:rsidP="0047536F">
      <w:pPr>
        <w:rPr>
          <w:rFonts w:ascii="Times New Roman" w:hAnsi="Times New Roman" w:cs="Times New Roman"/>
          <w:sz w:val="24"/>
          <w:szCs w:val="24"/>
        </w:rPr>
      </w:pPr>
      <w:r w:rsidRPr="00E04BFB">
        <w:rPr>
          <w:rFonts w:ascii="Times New Roman" w:hAnsi="Times New Roman" w:cs="Times New Roman"/>
          <w:sz w:val="24"/>
          <w:szCs w:val="24"/>
        </w:rPr>
        <w:t xml:space="preserve">     </w:t>
      </w:r>
      <w:proofErr w:type="spellStart"/>
      <w:r w:rsidRPr="00E04BFB">
        <w:rPr>
          <w:rFonts w:ascii="Times New Roman" w:hAnsi="Times New Roman" w:cs="Times New Roman"/>
          <w:sz w:val="24"/>
          <w:szCs w:val="24"/>
        </w:rPr>
        <w:t>Std_Eff</w:t>
      </w:r>
      <w:proofErr w:type="spellEnd"/>
      <w:r w:rsidRPr="00E04BFB">
        <w:rPr>
          <w:rFonts w:ascii="Times New Roman" w:hAnsi="Times New Roman" w:cs="Times New Roman"/>
          <w:sz w:val="24"/>
          <w:szCs w:val="24"/>
        </w:rPr>
        <w:t xml:space="preserve"> |      </w:t>
      </w:r>
      <w:proofErr w:type="spellStart"/>
      <w:r w:rsidRPr="00E04BFB">
        <w:rPr>
          <w:rFonts w:ascii="Times New Roman" w:hAnsi="Times New Roman" w:cs="Times New Roman"/>
          <w:sz w:val="24"/>
          <w:szCs w:val="24"/>
        </w:rPr>
        <w:t>Coef</w:t>
      </w:r>
      <w:proofErr w:type="spellEnd"/>
      <w:r w:rsidRPr="00E04BFB">
        <w:rPr>
          <w:rFonts w:ascii="Times New Roman" w:hAnsi="Times New Roman" w:cs="Times New Roman"/>
          <w:sz w:val="24"/>
          <w:szCs w:val="24"/>
        </w:rPr>
        <w:t xml:space="preserve">.   Std. Err.      </w:t>
      </w:r>
      <w:proofErr w:type="gramStart"/>
      <w:r w:rsidRPr="00E04BFB">
        <w:rPr>
          <w:rFonts w:ascii="Times New Roman" w:hAnsi="Times New Roman" w:cs="Times New Roman"/>
          <w:sz w:val="24"/>
          <w:szCs w:val="24"/>
        </w:rPr>
        <w:t>t</w:t>
      </w:r>
      <w:proofErr w:type="gramEnd"/>
      <w:r w:rsidRPr="00E04BFB">
        <w:rPr>
          <w:rFonts w:ascii="Times New Roman" w:hAnsi="Times New Roman" w:cs="Times New Roman"/>
          <w:sz w:val="24"/>
          <w:szCs w:val="24"/>
        </w:rPr>
        <w:t xml:space="preserve">    P&gt;|t|     [95% Conf. Interval]</w:t>
      </w:r>
    </w:p>
    <w:p w14:paraId="4F179F54" w14:textId="77777777" w:rsidR="0047536F" w:rsidRPr="00E04BFB" w:rsidRDefault="0047536F" w:rsidP="0047536F">
      <w:pPr>
        <w:rPr>
          <w:rFonts w:ascii="Times New Roman" w:hAnsi="Times New Roman" w:cs="Times New Roman"/>
          <w:sz w:val="24"/>
          <w:szCs w:val="24"/>
        </w:rPr>
      </w:pPr>
      <w:r w:rsidRPr="00E04BFB">
        <w:rPr>
          <w:rFonts w:ascii="Times New Roman" w:hAnsi="Times New Roman" w:cs="Times New Roman"/>
          <w:sz w:val="24"/>
          <w:szCs w:val="24"/>
        </w:rPr>
        <w:t>-------------+----------------------------------------------------------------</w:t>
      </w:r>
    </w:p>
    <w:p w14:paraId="5848402B" w14:textId="77777777" w:rsidR="0047536F" w:rsidRPr="00E04BFB" w:rsidRDefault="0047536F" w:rsidP="0047536F">
      <w:pPr>
        <w:rPr>
          <w:rFonts w:ascii="Times New Roman" w:hAnsi="Times New Roman" w:cs="Times New Roman"/>
          <w:sz w:val="24"/>
          <w:szCs w:val="24"/>
        </w:rPr>
      </w:pPr>
      <w:r w:rsidRPr="00E04BFB">
        <w:rPr>
          <w:rFonts w:ascii="Times New Roman" w:hAnsi="Times New Roman" w:cs="Times New Roman"/>
          <w:sz w:val="24"/>
          <w:szCs w:val="24"/>
        </w:rPr>
        <w:t xml:space="preserve">       slope |   .1938582   .1913737     1.01   0.341    -.2474505    .6351668</w:t>
      </w:r>
    </w:p>
    <w:p w14:paraId="66D2859D" w14:textId="77777777" w:rsidR="0047536F" w:rsidRPr="00E04BFB" w:rsidRDefault="0047536F" w:rsidP="0047536F">
      <w:pPr>
        <w:rPr>
          <w:rFonts w:ascii="Times New Roman" w:hAnsi="Times New Roman" w:cs="Times New Roman"/>
          <w:sz w:val="24"/>
          <w:szCs w:val="24"/>
        </w:rPr>
      </w:pPr>
      <w:r w:rsidRPr="00E04BFB">
        <w:rPr>
          <w:rFonts w:ascii="Times New Roman" w:hAnsi="Times New Roman" w:cs="Times New Roman"/>
          <w:sz w:val="24"/>
          <w:szCs w:val="24"/>
        </w:rPr>
        <w:t xml:space="preserve">        </w:t>
      </w:r>
      <w:proofErr w:type="gramStart"/>
      <w:r w:rsidRPr="00E04BFB">
        <w:rPr>
          <w:rFonts w:ascii="Times New Roman" w:hAnsi="Times New Roman" w:cs="Times New Roman"/>
          <w:sz w:val="24"/>
          <w:szCs w:val="24"/>
        </w:rPr>
        <w:t>bias</w:t>
      </w:r>
      <w:proofErr w:type="gramEnd"/>
      <w:r w:rsidRPr="00E04BFB">
        <w:rPr>
          <w:rFonts w:ascii="Times New Roman" w:hAnsi="Times New Roman" w:cs="Times New Roman"/>
          <w:sz w:val="24"/>
          <w:szCs w:val="24"/>
        </w:rPr>
        <w:t xml:space="preserve"> |  -.2954459   1.791686    -0.16   0.873    -4.427082     3.83619</w:t>
      </w:r>
    </w:p>
    <w:p w14:paraId="15BE9F2C" w14:textId="563E2511" w:rsidR="00935745" w:rsidRDefault="0047536F" w:rsidP="0047536F">
      <w:pPr>
        <w:rPr>
          <w:rFonts w:ascii="Times New Roman" w:hAnsi="Times New Roman" w:cs="Times New Roman"/>
          <w:sz w:val="24"/>
          <w:szCs w:val="24"/>
        </w:rPr>
      </w:pPr>
      <w:r w:rsidRPr="00E04BFB">
        <w:rPr>
          <w:rFonts w:ascii="Times New Roman" w:hAnsi="Times New Roman" w:cs="Times New Roman"/>
          <w:sz w:val="24"/>
          <w:szCs w:val="24"/>
        </w:rPr>
        <w:t>---------------------------------------------------------------------</w:t>
      </w:r>
      <w:r>
        <w:rPr>
          <w:rFonts w:ascii="Times New Roman" w:hAnsi="Times New Roman" w:cs="Times New Roman"/>
          <w:sz w:val="24"/>
          <w:szCs w:val="24"/>
        </w:rPr>
        <w:t>-----</w:t>
      </w:r>
    </w:p>
    <w:p w14:paraId="2920D07F" w14:textId="65695686" w:rsidR="004338B6" w:rsidRDefault="004338B6" w:rsidP="0047536F">
      <w:pPr>
        <w:rPr>
          <w:rFonts w:ascii="Times New Roman" w:hAnsi="Times New Roman" w:cs="Times New Roman"/>
          <w:sz w:val="24"/>
          <w:szCs w:val="24"/>
        </w:rPr>
      </w:pPr>
    </w:p>
    <w:p w14:paraId="222775D3" w14:textId="6D1B2D74" w:rsidR="004338B6" w:rsidRPr="0047536F" w:rsidRDefault="004338B6" w:rsidP="0047536F">
      <w:pPr>
        <w:rPr>
          <w:rFonts w:ascii="Times New Roman" w:hAnsi="Times New Roman" w:cs="Times New Roman"/>
          <w:sz w:val="24"/>
          <w:szCs w:val="24"/>
        </w:rPr>
        <w:sectPr w:rsidR="004338B6" w:rsidRPr="0047536F" w:rsidSect="00707340">
          <w:footerReference w:type="default" r:id="rId13"/>
          <w:pgSz w:w="16838" w:h="11906" w:orient="landscape"/>
          <w:pgMar w:top="1440" w:right="1440" w:bottom="1440" w:left="1440" w:header="567" w:footer="567" w:gutter="0"/>
          <w:cols w:space="708"/>
          <w:docGrid w:linePitch="360"/>
        </w:sectPr>
      </w:pPr>
    </w:p>
    <w:p w14:paraId="5E24B2BF" w14:textId="77777777" w:rsidR="00C36BFC" w:rsidRDefault="007038EF" w:rsidP="000E0C08">
      <w:pPr>
        <w:jc w:val="both"/>
        <w:rPr>
          <w:b/>
        </w:rPr>
      </w:pPr>
      <w:r>
        <w:rPr>
          <w:b/>
        </w:rPr>
        <w:t xml:space="preserve">References </w:t>
      </w:r>
    </w:p>
    <w:p w14:paraId="1EA9654E" w14:textId="2F51A7DD" w:rsidR="00E56985" w:rsidRDefault="0047536F" w:rsidP="000E0C08">
      <w:pPr>
        <w:jc w:val="both"/>
        <w:rPr>
          <w:b/>
        </w:rPr>
      </w:pPr>
      <w:r>
        <w:rPr>
          <w:b/>
        </w:rPr>
        <w:t>All reports on i</w:t>
      </w:r>
      <w:r w:rsidR="00E56985">
        <w:rPr>
          <w:b/>
        </w:rPr>
        <w:t>ncluded studies based on clinical trial numbers</w:t>
      </w:r>
    </w:p>
    <w:p w14:paraId="58503CC1" w14:textId="11FC7F39" w:rsidR="007038EF" w:rsidRPr="00EC13B7" w:rsidRDefault="00EC13B7" w:rsidP="000E0C08">
      <w:pPr>
        <w:jc w:val="both"/>
        <w:rPr>
          <w:b/>
        </w:rPr>
      </w:pPr>
      <w:r w:rsidRPr="00EC13B7">
        <w:rPr>
          <w:b/>
        </w:rPr>
        <w:t xml:space="preserve">NCT01157351  </w:t>
      </w:r>
    </w:p>
    <w:p w14:paraId="5D9D1332" w14:textId="08F3F3E1" w:rsidR="00EC13B7" w:rsidRPr="00EC13B7" w:rsidRDefault="00EC13B7" w:rsidP="000E0C08">
      <w:pPr>
        <w:jc w:val="both"/>
      </w:pPr>
      <w:r w:rsidRPr="00EC13B7">
        <w:t xml:space="preserve"> </w:t>
      </w:r>
      <w:proofErr w:type="spellStart"/>
      <w:r w:rsidRPr="00EC13B7">
        <w:t>Alphs</w:t>
      </w:r>
      <w:proofErr w:type="spellEnd"/>
      <w:r w:rsidRPr="00EC13B7">
        <w:t xml:space="preserve"> L, Mao L, Lynn Starr H, Benson C. A pragmatic analysis comparing once-monthly paliperidone palmitate versus daily oral antipsychotic treatment in patients with schizophrenia. </w:t>
      </w:r>
      <w:proofErr w:type="spellStart"/>
      <w:r w:rsidRPr="00EC13B7">
        <w:t>Schizophr</w:t>
      </w:r>
      <w:proofErr w:type="spellEnd"/>
      <w:r w:rsidRPr="00EC13B7">
        <w:t xml:space="preserve"> Res. 2016 Feb;170(2-3):259-64. </w:t>
      </w:r>
      <w:proofErr w:type="spellStart"/>
      <w:r w:rsidRPr="00EC13B7">
        <w:t>doi</w:t>
      </w:r>
      <w:proofErr w:type="spellEnd"/>
      <w:r w:rsidRPr="00EC13B7">
        <w:t xml:space="preserve">: 10.1016/j.schres.2015.12.012. </w:t>
      </w:r>
      <w:proofErr w:type="spellStart"/>
      <w:r w:rsidRPr="00EC13B7">
        <w:t>Epub</w:t>
      </w:r>
      <w:proofErr w:type="spellEnd"/>
      <w:r w:rsidRPr="00EC13B7">
        <w:t xml:space="preserve"> 2015 Dec 29.</w:t>
      </w:r>
    </w:p>
    <w:p w14:paraId="6DF65B40" w14:textId="77777777" w:rsidR="00EC13B7" w:rsidRPr="00EC13B7" w:rsidRDefault="00EC13B7" w:rsidP="000E0C08">
      <w:pPr>
        <w:jc w:val="both"/>
      </w:pPr>
      <w:proofErr w:type="spellStart"/>
      <w:r w:rsidRPr="00EC13B7">
        <w:t>Alphs</w:t>
      </w:r>
      <w:proofErr w:type="spellEnd"/>
      <w:r w:rsidRPr="00EC13B7">
        <w:t xml:space="preserve"> L, </w:t>
      </w:r>
      <w:proofErr w:type="spellStart"/>
      <w:r w:rsidRPr="00EC13B7">
        <w:t>Bossie</w:t>
      </w:r>
      <w:proofErr w:type="spellEnd"/>
      <w:r w:rsidRPr="00EC13B7">
        <w:t xml:space="preserve"> C, Mao L, Lee E, Starr HL. Treatment effect with paliperidone palmitate compared with oral antipsychotics in patients with recent-onset versus more chronic schizophrenia and a history of criminal justice system involvement. Early </w:t>
      </w:r>
      <w:proofErr w:type="spellStart"/>
      <w:r w:rsidRPr="00EC13B7">
        <w:t>Interv</w:t>
      </w:r>
      <w:proofErr w:type="spellEnd"/>
      <w:r w:rsidRPr="00EC13B7">
        <w:t xml:space="preserve"> Psychiatry. 2018 Feb;12(1):55-65. </w:t>
      </w:r>
      <w:proofErr w:type="spellStart"/>
      <w:r w:rsidRPr="00EC13B7">
        <w:t>doi</w:t>
      </w:r>
      <w:proofErr w:type="spellEnd"/>
      <w:r w:rsidRPr="00EC13B7">
        <w:t xml:space="preserve">: 10.1111/eip.12271. </w:t>
      </w:r>
      <w:proofErr w:type="spellStart"/>
      <w:r w:rsidRPr="00EC13B7">
        <w:t>Epub</w:t>
      </w:r>
      <w:proofErr w:type="spellEnd"/>
      <w:r w:rsidRPr="00EC13B7">
        <w:t xml:space="preserve"> 2015 Sep 25.</w:t>
      </w:r>
    </w:p>
    <w:p w14:paraId="1F178A48" w14:textId="77777777" w:rsidR="00EC13B7" w:rsidRPr="00EC13B7" w:rsidRDefault="00EC13B7" w:rsidP="000E0C08">
      <w:pPr>
        <w:jc w:val="both"/>
      </w:pPr>
      <w:proofErr w:type="spellStart"/>
      <w:r w:rsidRPr="00EC13B7">
        <w:t>Alphs</w:t>
      </w:r>
      <w:proofErr w:type="spellEnd"/>
      <w:r w:rsidRPr="00EC13B7">
        <w:t xml:space="preserve"> L, Benson C, Cheshire-Kinney K, </w:t>
      </w:r>
      <w:proofErr w:type="spellStart"/>
      <w:r w:rsidRPr="00EC13B7">
        <w:t>Lindenmayer</w:t>
      </w:r>
      <w:proofErr w:type="spellEnd"/>
      <w:r w:rsidRPr="00EC13B7">
        <w:t xml:space="preserve"> JP, Mao L, Rodriguez SC, Starr HL. Real-world outcomes of paliperidone palmitate compared to daily oral antipsychotic therapy in schizophrenia: a randomized, open-label, review board-blinded 15-month study. J </w:t>
      </w:r>
      <w:proofErr w:type="spellStart"/>
      <w:r w:rsidRPr="00EC13B7">
        <w:t>Clin</w:t>
      </w:r>
      <w:proofErr w:type="spellEnd"/>
      <w:r w:rsidRPr="00EC13B7">
        <w:t xml:space="preserve"> Psychiatry. 2015 May;76(5):554-61. </w:t>
      </w:r>
      <w:proofErr w:type="spellStart"/>
      <w:r w:rsidRPr="00EC13B7">
        <w:t>doi</w:t>
      </w:r>
      <w:proofErr w:type="spellEnd"/>
      <w:r w:rsidRPr="00EC13B7">
        <w:t>: 10.4088/JCP.14m09584.</w:t>
      </w:r>
    </w:p>
    <w:p w14:paraId="6520B283" w14:textId="77777777" w:rsidR="00EC13B7" w:rsidRPr="00EC13B7" w:rsidRDefault="00EC13B7" w:rsidP="000E0C08">
      <w:pPr>
        <w:jc w:val="both"/>
        <w:rPr>
          <w:b/>
        </w:rPr>
      </w:pPr>
      <w:proofErr w:type="spellStart"/>
      <w:r w:rsidRPr="00EC13B7">
        <w:t>Alphs</w:t>
      </w:r>
      <w:proofErr w:type="spellEnd"/>
      <w:r w:rsidRPr="00EC13B7">
        <w:t xml:space="preserve"> L, Mao L, Rodriguez SC, </w:t>
      </w:r>
      <w:proofErr w:type="spellStart"/>
      <w:r w:rsidRPr="00EC13B7">
        <w:t>Hulihan</w:t>
      </w:r>
      <w:proofErr w:type="spellEnd"/>
      <w:r w:rsidRPr="00EC13B7">
        <w:t xml:space="preserve"> J, Starr HL. Design and rationale of the Paliperidone Palmitate Research in Demonstrating Effectiveness (PRIDE) study: a novel comparative trial of once-monthly paliperidone palmitate versus daily oral antipsychotic treatment for delaying time to treatment failure in persons with schizophrenia. J </w:t>
      </w:r>
      <w:proofErr w:type="spellStart"/>
      <w:r w:rsidRPr="00EC13B7">
        <w:t>Clin</w:t>
      </w:r>
      <w:proofErr w:type="spellEnd"/>
      <w:r w:rsidRPr="00EC13B7">
        <w:t xml:space="preserve"> Psychiatry. 2014 Dec;75(12):1388-93. </w:t>
      </w:r>
      <w:proofErr w:type="spellStart"/>
      <w:r w:rsidRPr="00EC13B7">
        <w:t>doi</w:t>
      </w:r>
      <w:proofErr w:type="spellEnd"/>
      <w:r w:rsidRPr="00EC13B7">
        <w:t>: 10.4088/JCP.13m08965</w:t>
      </w:r>
      <w:r w:rsidRPr="00EC13B7">
        <w:rPr>
          <w:b/>
        </w:rPr>
        <w:t>.</w:t>
      </w:r>
    </w:p>
    <w:p w14:paraId="08539C5D" w14:textId="309144A6" w:rsidR="007038EF" w:rsidRDefault="00EC13B7" w:rsidP="000E0C08">
      <w:pPr>
        <w:jc w:val="both"/>
        <w:rPr>
          <w:b/>
        </w:rPr>
      </w:pPr>
      <w:r w:rsidRPr="00EC13B7">
        <w:rPr>
          <w:b/>
        </w:rPr>
        <w:t>NCT00320489</w:t>
      </w:r>
    </w:p>
    <w:p w14:paraId="2B7E7016" w14:textId="1CB72413" w:rsidR="00EC13B7" w:rsidRDefault="00EC13B7" w:rsidP="000E0C08">
      <w:pPr>
        <w:jc w:val="both"/>
      </w:pPr>
      <w:r w:rsidRPr="00EC13B7">
        <w:t xml:space="preserve">Ascher-Svanum, H., Novick, D., </w:t>
      </w:r>
      <w:proofErr w:type="spellStart"/>
      <w:r w:rsidRPr="00EC13B7">
        <w:t>Haro</w:t>
      </w:r>
      <w:proofErr w:type="spellEnd"/>
      <w:r w:rsidRPr="00EC13B7">
        <w:t xml:space="preserve">, J. M., Bertsch, J., McDonnell, D., &amp; </w:t>
      </w:r>
      <w:proofErr w:type="spellStart"/>
      <w:r w:rsidRPr="00EC13B7">
        <w:t>Detke</w:t>
      </w:r>
      <w:proofErr w:type="spellEnd"/>
      <w:r w:rsidRPr="00EC13B7">
        <w:t xml:space="preserve">, H. (2014). Long-term functional improvements in the 2-year treatment of schizophrenia outpatients with olanzapine long-acting injection. </w:t>
      </w:r>
      <w:proofErr w:type="spellStart"/>
      <w:r w:rsidRPr="00EC13B7">
        <w:t>Neuropsychiatr</w:t>
      </w:r>
      <w:proofErr w:type="spellEnd"/>
      <w:r w:rsidRPr="00EC13B7">
        <w:t xml:space="preserve"> Dis Treat, 10, 1125-1131. </w:t>
      </w:r>
      <w:proofErr w:type="spellStart"/>
      <w:proofErr w:type="gramStart"/>
      <w:r w:rsidRPr="00EC13B7">
        <w:t>doi</w:t>
      </w:r>
      <w:proofErr w:type="spellEnd"/>
      <w:proofErr w:type="gramEnd"/>
      <w:r w:rsidRPr="00EC13B7">
        <w:t>: 10.2147/ndt.s61409</w:t>
      </w:r>
    </w:p>
    <w:p w14:paraId="31CD56DC" w14:textId="2582F1AE" w:rsidR="00EC13B7" w:rsidRPr="00EC13B7" w:rsidRDefault="00EC13B7" w:rsidP="000E0C08">
      <w:pPr>
        <w:jc w:val="both"/>
      </w:pPr>
      <w:r w:rsidRPr="00EC13B7">
        <w:t xml:space="preserve">Atkins S, </w:t>
      </w:r>
      <w:proofErr w:type="spellStart"/>
      <w:r w:rsidRPr="00EC13B7">
        <w:t>Detke</w:t>
      </w:r>
      <w:proofErr w:type="spellEnd"/>
      <w:r w:rsidRPr="00EC13B7">
        <w:t xml:space="preserve"> HC, McDonnell DP, Case MG, Wang S. A pooled analysis of injection site-related adverse events in patients with schizophrenia treated with olanzapine long-acting injection. BMC Psychiatry. 2014 Jan 14</w:t>
      </w:r>
      <w:proofErr w:type="gramStart"/>
      <w:r w:rsidRPr="00EC13B7">
        <w:t>;14:7</w:t>
      </w:r>
      <w:proofErr w:type="gramEnd"/>
      <w:r w:rsidRPr="00EC13B7">
        <w:t xml:space="preserve">. </w:t>
      </w:r>
      <w:proofErr w:type="spellStart"/>
      <w:r w:rsidRPr="00EC13B7">
        <w:t>doi</w:t>
      </w:r>
      <w:proofErr w:type="spellEnd"/>
      <w:r w:rsidRPr="00EC13B7">
        <w:t>: 10.1186/1471-244X-14-7.</w:t>
      </w:r>
    </w:p>
    <w:p w14:paraId="2D89F34A" w14:textId="77777777" w:rsidR="00EC13B7" w:rsidRPr="00EC13B7" w:rsidRDefault="00EC13B7" w:rsidP="000E0C08">
      <w:pPr>
        <w:jc w:val="both"/>
      </w:pPr>
      <w:proofErr w:type="spellStart"/>
      <w:r w:rsidRPr="00EC13B7">
        <w:t>Peuskens</w:t>
      </w:r>
      <w:proofErr w:type="spellEnd"/>
      <w:r w:rsidRPr="00EC13B7">
        <w:t xml:space="preserve"> J, </w:t>
      </w:r>
      <w:proofErr w:type="spellStart"/>
      <w:r w:rsidRPr="00EC13B7">
        <w:t>Porsdal</w:t>
      </w:r>
      <w:proofErr w:type="spellEnd"/>
      <w:r w:rsidRPr="00EC13B7">
        <w:t xml:space="preserve"> V, </w:t>
      </w:r>
      <w:proofErr w:type="spellStart"/>
      <w:r w:rsidRPr="00EC13B7">
        <w:t>Pecenak</w:t>
      </w:r>
      <w:proofErr w:type="spellEnd"/>
      <w:r w:rsidRPr="00EC13B7">
        <w:t xml:space="preserve"> J, </w:t>
      </w:r>
      <w:proofErr w:type="spellStart"/>
      <w:r w:rsidRPr="00EC13B7">
        <w:t>Handest</w:t>
      </w:r>
      <w:proofErr w:type="spellEnd"/>
      <w:r w:rsidRPr="00EC13B7">
        <w:t xml:space="preserve"> P, </w:t>
      </w:r>
      <w:proofErr w:type="spellStart"/>
      <w:r w:rsidRPr="00EC13B7">
        <w:t>D'yachkova</w:t>
      </w:r>
      <w:proofErr w:type="spellEnd"/>
      <w:r w:rsidRPr="00EC13B7">
        <w:t xml:space="preserve"> Y, </w:t>
      </w:r>
      <w:proofErr w:type="spellStart"/>
      <w:r w:rsidRPr="00EC13B7">
        <w:t>Brousil</w:t>
      </w:r>
      <w:proofErr w:type="spellEnd"/>
      <w:r w:rsidRPr="00EC13B7">
        <w:t xml:space="preserve"> R, </w:t>
      </w:r>
      <w:proofErr w:type="spellStart"/>
      <w:r w:rsidRPr="00EC13B7">
        <w:t>Deberdt</w:t>
      </w:r>
      <w:proofErr w:type="spellEnd"/>
      <w:r w:rsidRPr="00EC13B7">
        <w:t xml:space="preserve"> W. Schizophrenia symptoms and functioning in patients receiving long-term treatment with olanzapine long-acting injection formulation: a pooled analysis. BMC Psychiatry. 2012 Aug 31</w:t>
      </w:r>
      <w:proofErr w:type="gramStart"/>
      <w:r w:rsidRPr="00EC13B7">
        <w:t>;12:130</w:t>
      </w:r>
      <w:proofErr w:type="gramEnd"/>
      <w:r w:rsidRPr="00EC13B7">
        <w:t xml:space="preserve">. </w:t>
      </w:r>
      <w:proofErr w:type="spellStart"/>
      <w:r w:rsidRPr="00EC13B7">
        <w:t>doi</w:t>
      </w:r>
      <w:proofErr w:type="spellEnd"/>
      <w:r w:rsidRPr="00EC13B7">
        <w:t>: 10.1186/1471-244X-12-130.</w:t>
      </w:r>
    </w:p>
    <w:p w14:paraId="20472EA8" w14:textId="77777777" w:rsidR="00EC13B7" w:rsidRPr="00EC13B7" w:rsidRDefault="00EC13B7" w:rsidP="000E0C08">
      <w:pPr>
        <w:jc w:val="both"/>
      </w:pPr>
      <w:r w:rsidRPr="00EC13B7">
        <w:t xml:space="preserve">McDonnell DP, </w:t>
      </w:r>
      <w:proofErr w:type="spellStart"/>
      <w:r w:rsidRPr="00EC13B7">
        <w:t>Detke</w:t>
      </w:r>
      <w:proofErr w:type="spellEnd"/>
      <w:r w:rsidRPr="00EC13B7">
        <w:t xml:space="preserve"> HC, Bergstrom RF, </w:t>
      </w:r>
      <w:proofErr w:type="spellStart"/>
      <w:r w:rsidRPr="00EC13B7">
        <w:t>Kothare</w:t>
      </w:r>
      <w:proofErr w:type="spellEnd"/>
      <w:r w:rsidRPr="00EC13B7">
        <w:t xml:space="preserve"> P, Johnson J, </w:t>
      </w:r>
      <w:proofErr w:type="spellStart"/>
      <w:r w:rsidRPr="00EC13B7">
        <w:t>Stickelmeyer</w:t>
      </w:r>
      <w:proofErr w:type="spellEnd"/>
      <w:r w:rsidRPr="00EC13B7">
        <w:t xml:space="preserve"> M, Sanchez-Felix MV, </w:t>
      </w:r>
      <w:proofErr w:type="spellStart"/>
      <w:r w:rsidRPr="00EC13B7">
        <w:t>Sorsaburu</w:t>
      </w:r>
      <w:proofErr w:type="spellEnd"/>
      <w:r w:rsidRPr="00EC13B7">
        <w:t xml:space="preserve"> S, Mitchell MI. Post-injection delirium/sedation syndrome in patients with schizophrenia treated with olanzapine long-acting injection, II: investigations of mechanism. BMC Psychiatry. 2010 Jun 10</w:t>
      </w:r>
      <w:proofErr w:type="gramStart"/>
      <w:r w:rsidRPr="00EC13B7">
        <w:t>;10:45</w:t>
      </w:r>
      <w:proofErr w:type="gramEnd"/>
      <w:r w:rsidRPr="00EC13B7">
        <w:t xml:space="preserve">. </w:t>
      </w:r>
      <w:proofErr w:type="spellStart"/>
      <w:r w:rsidRPr="00EC13B7">
        <w:t>doi</w:t>
      </w:r>
      <w:proofErr w:type="spellEnd"/>
      <w:r w:rsidRPr="00EC13B7">
        <w:t>: 10.1186/1471-244X-10-45.</w:t>
      </w:r>
    </w:p>
    <w:p w14:paraId="500352B8" w14:textId="306D77E4" w:rsidR="00EC13B7" w:rsidRDefault="00EC13B7" w:rsidP="000E0C08">
      <w:pPr>
        <w:jc w:val="both"/>
      </w:pPr>
      <w:proofErr w:type="spellStart"/>
      <w:r w:rsidRPr="00EC13B7">
        <w:t>Detke</w:t>
      </w:r>
      <w:proofErr w:type="spellEnd"/>
      <w:r w:rsidRPr="00EC13B7">
        <w:t xml:space="preserve"> HC, McDonnell DP, Brunner E, Zhao F, </w:t>
      </w:r>
      <w:proofErr w:type="spellStart"/>
      <w:r w:rsidRPr="00EC13B7">
        <w:t>Sorsaburu</w:t>
      </w:r>
      <w:proofErr w:type="spellEnd"/>
      <w:r w:rsidRPr="00EC13B7">
        <w:t xml:space="preserve"> S, </w:t>
      </w:r>
      <w:proofErr w:type="spellStart"/>
      <w:r w:rsidRPr="00EC13B7">
        <w:t>Stefaniak</w:t>
      </w:r>
      <w:proofErr w:type="spellEnd"/>
      <w:r w:rsidRPr="00EC13B7">
        <w:t xml:space="preserve"> VJ, </w:t>
      </w:r>
      <w:proofErr w:type="spellStart"/>
      <w:r w:rsidRPr="00EC13B7">
        <w:t>Corya</w:t>
      </w:r>
      <w:proofErr w:type="spellEnd"/>
      <w:r w:rsidRPr="00EC13B7">
        <w:t xml:space="preserve"> SA. Post-injection delirium/sedation syndrome in patients with schizophrenia treated with olanzapine long-acting injection, I: analysis of cases. BMC Psychiatry. 2010 Jun 10</w:t>
      </w:r>
      <w:proofErr w:type="gramStart"/>
      <w:r w:rsidRPr="00EC13B7">
        <w:t>;10:43</w:t>
      </w:r>
      <w:proofErr w:type="gramEnd"/>
      <w:r w:rsidRPr="00EC13B7">
        <w:t xml:space="preserve">. </w:t>
      </w:r>
      <w:proofErr w:type="spellStart"/>
      <w:r w:rsidRPr="00EC13B7">
        <w:t>doi</w:t>
      </w:r>
      <w:proofErr w:type="spellEnd"/>
      <w:r w:rsidRPr="00EC13B7">
        <w:t>: 10.1186/1471-244X-10-43.</w:t>
      </w:r>
    </w:p>
    <w:p w14:paraId="70401467" w14:textId="77777777" w:rsidR="00EF34AE" w:rsidRDefault="00EF34AE" w:rsidP="000E0C08">
      <w:pPr>
        <w:jc w:val="both"/>
      </w:pPr>
    </w:p>
    <w:p w14:paraId="0AD5A333" w14:textId="77777777" w:rsidR="00EF34AE" w:rsidRDefault="00EF34AE" w:rsidP="000E0C08">
      <w:pPr>
        <w:jc w:val="both"/>
      </w:pPr>
    </w:p>
    <w:p w14:paraId="5115EE32" w14:textId="582FD6EC" w:rsidR="00EF34AE" w:rsidRPr="00EF34AE" w:rsidRDefault="00EF34AE" w:rsidP="000E0C08">
      <w:pPr>
        <w:jc w:val="both"/>
        <w:rPr>
          <w:b/>
        </w:rPr>
      </w:pPr>
      <w:r w:rsidRPr="00EF34AE">
        <w:rPr>
          <w:b/>
        </w:rPr>
        <w:t>NCS932314B480002</w:t>
      </w:r>
    </w:p>
    <w:p w14:paraId="3993EAD5" w14:textId="40E29FB6" w:rsidR="00EF34AE" w:rsidRDefault="00EF34AE" w:rsidP="000E0C08">
      <w:pPr>
        <w:jc w:val="both"/>
      </w:pPr>
      <w:r>
        <w:t xml:space="preserve">Bai 2006 {published data only} Bai YM, Chen TT, Wu B, Hung CH, Lin WK, Hu TM, et al. A comparative efficacy and safety study of long-acting risperidone injection and risperidone oral tablets among hospitalized patients: 12-week randomized, single-blind study. </w:t>
      </w:r>
      <w:proofErr w:type="spellStart"/>
      <w:r>
        <w:t>Pharmacopsychiatry</w:t>
      </w:r>
      <w:proofErr w:type="spellEnd"/>
      <w:r>
        <w:t xml:space="preserve"> 2006;39(4):135–</w:t>
      </w:r>
    </w:p>
    <w:p w14:paraId="7A33A9D0" w14:textId="10554F3B" w:rsidR="00DA7577" w:rsidRDefault="00DA7577" w:rsidP="000E0C08">
      <w:pPr>
        <w:jc w:val="both"/>
        <w:rPr>
          <w:b/>
        </w:rPr>
      </w:pPr>
      <w:r w:rsidRPr="00DA7577">
        <w:rPr>
          <w:b/>
        </w:rPr>
        <w:t>NCT01529515</w:t>
      </w:r>
    </w:p>
    <w:p w14:paraId="33CD5091" w14:textId="6680444D" w:rsidR="00EF34AE" w:rsidRDefault="00DA7577" w:rsidP="000E0C08">
      <w:pPr>
        <w:jc w:val="both"/>
      </w:pPr>
      <w:r w:rsidRPr="00DA7577">
        <w:t xml:space="preserve">Berwaerts J, Liu Y, Gopal S, </w:t>
      </w:r>
      <w:proofErr w:type="spellStart"/>
      <w:r w:rsidRPr="00DA7577">
        <w:t>Nuamah</w:t>
      </w:r>
      <w:proofErr w:type="spellEnd"/>
      <w:r w:rsidRPr="00DA7577">
        <w:t xml:space="preserve"> I, Xu H, </w:t>
      </w:r>
      <w:proofErr w:type="spellStart"/>
      <w:r w:rsidRPr="00DA7577">
        <w:t>Savitz</w:t>
      </w:r>
      <w:proofErr w:type="spellEnd"/>
      <w:r w:rsidRPr="00DA7577">
        <w:t xml:space="preserve"> A, Coppola D, </w:t>
      </w:r>
      <w:proofErr w:type="spellStart"/>
      <w:r w:rsidRPr="00DA7577">
        <w:t>Schotte</w:t>
      </w:r>
      <w:proofErr w:type="spellEnd"/>
      <w:r w:rsidRPr="00DA7577">
        <w:t xml:space="preserve"> A, </w:t>
      </w:r>
      <w:proofErr w:type="spellStart"/>
      <w:r w:rsidRPr="00DA7577">
        <w:t>Remmerie</w:t>
      </w:r>
      <w:proofErr w:type="spellEnd"/>
      <w:r w:rsidRPr="00DA7577">
        <w:t xml:space="preserve"> B, </w:t>
      </w:r>
      <w:proofErr w:type="spellStart"/>
      <w:r w:rsidRPr="00DA7577">
        <w:t>Maruta</w:t>
      </w:r>
      <w:proofErr w:type="spellEnd"/>
      <w:r w:rsidRPr="00DA7577">
        <w:t xml:space="preserve"> N, Hough DW. Efficacy and Safety of the 3-Month Formulation of Paliperidone Palmitate vs Placebo for Relapse Prevention of Schizophrenia: A Randomized Clinical Trial. JAMA Psychiatry. 2015 Aug;72(8):830-9. </w:t>
      </w:r>
      <w:proofErr w:type="spellStart"/>
      <w:r w:rsidRPr="00DA7577">
        <w:t>doi</w:t>
      </w:r>
      <w:proofErr w:type="spellEnd"/>
      <w:r w:rsidRPr="00DA7577">
        <w:t>: 10.1001/jamapsychiatry.2015.0241.</w:t>
      </w:r>
    </w:p>
    <w:p w14:paraId="3D2E72B6" w14:textId="77777777" w:rsidR="00DA7577" w:rsidRDefault="00DA7577" w:rsidP="000E0C08">
      <w:pPr>
        <w:jc w:val="both"/>
      </w:pPr>
      <w:proofErr w:type="spellStart"/>
      <w:r>
        <w:t>Weiden</w:t>
      </w:r>
      <w:proofErr w:type="spellEnd"/>
      <w:r>
        <w:t xml:space="preserve"> PJ, Kim E, </w:t>
      </w:r>
      <w:proofErr w:type="spellStart"/>
      <w:r>
        <w:t>Bermak</w:t>
      </w:r>
      <w:proofErr w:type="spellEnd"/>
      <w:r>
        <w:t xml:space="preserve"> J, </w:t>
      </w:r>
      <w:proofErr w:type="spellStart"/>
      <w:r>
        <w:t>Turkoz</w:t>
      </w:r>
      <w:proofErr w:type="spellEnd"/>
      <w:r>
        <w:t xml:space="preserve"> I, Gopal S, Berwaerts J. Does Half-Life Matter After Antipsychotic Discontinuation? A Relapse Comparison in Schizophrenia With 3 Different Formulations of Paliperidone. J </w:t>
      </w:r>
      <w:proofErr w:type="spellStart"/>
      <w:r>
        <w:t>Clin</w:t>
      </w:r>
      <w:proofErr w:type="spellEnd"/>
      <w:r>
        <w:t xml:space="preserve"> Psychiatry. 2017 Jul</w:t>
      </w:r>
      <w:proofErr w:type="gramStart"/>
      <w:r>
        <w:t>;78</w:t>
      </w:r>
      <w:proofErr w:type="gramEnd"/>
      <w:r>
        <w:t xml:space="preserve">(7):e813-e820. </w:t>
      </w:r>
      <w:proofErr w:type="spellStart"/>
      <w:r>
        <w:t>doi</w:t>
      </w:r>
      <w:proofErr w:type="spellEnd"/>
      <w:r>
        <w:t>: 10.4088/JCP.16m11308.</w:t>
      </w:r>
    </w:p>
    <w:p w14:paraId="39F395DF" w14:textId="77777777" w:rsidR="00DA7577" w:rsidRDefault="00DA7577" w:rsidP="000E0C08">
      <w:pPr>
        <w:jc w:val="both"/>
      </w:pPr>
      <w:r>
        <w:t xml:space="preserve">Magnusson MO, </w:t>
      </w:r>
      <w:proofErr w:type="spellStart"/>
      <w:r>
        <w:t>Samtani</w:t>
      </w:r>
      <w:proofErr w:type="spellEnd"/>
      <w:r>
        <w:t xml:space="preserve"> MN, Plan EL, </w:t>
      </w:r>
      <w:proofErr w:type="spellStart"/>
      <w:r>
        <w:t>Jonsson</w:t>
      </w:r>
      <w:proofErr w:type="spellEnd"/>
      <w:r>
        <w:t xml:space="preserve"> EN, </w:t>
      </w:r>
      <w:proofErr w:type="spellStart"/>
      <w:r>
        <w:t>Rossenu</w:t>
      </w:r>
      <w:proofErr w:type="spellEnd"/>
      <w:r>
        <w:t xml:space="preserve"> S, </w:t>
      </w:r>
      <w:proofErr w:type="spellStart"/>
      <w:r>
        <w:t>Vermeulen</w:t>
      </w:r>
      <w:proofErr w:type="spellEnd"/>
      <w:r>
        <w:t xml:space="preserve"> A, </w:t>
      </w:r>
      <w:proofErr w:type="spellStart"/>
      <w:r>
        <w:t>Russu</w:t>
      </w:r>
      <w:proofErr w:type="spellEnd"/>
      <w:r>
        <w:t xml:space="preserve"> A. Population Pharmacokinetics of a Novel Once-Every 3 Months Intramuscular Formulation of Paliperidone Palmitate in Patients with Schizophrenia. </w:t>
      </w:r>
      <w:proofErr w:type="spellStart"/>
      <w:r>
        <w:t>Clin</w:t>
      </w:r>
      <w:proofErr w:type="spellEnd"/>
      <w:r>
        <w:t xml:space="preserve"> </w:t>
      </w:r>
      <w:proofErr w:type="spellStart"/>
      <w:r>
        <w:t>Pharmacokinet</w:t>
      </w:r>
      <w:proofErr w:type="spellEnd"/>
      <w:r>
        <w:t xml:space="preserve">. 2017 Apr;56(4):421-433. </w:t>
      </w:r>
      <w:proofErr w:type="spellStart"/>
      <w:r>
        <w:t>doi</w:t>
      </w:r>
      <w:proofErr w:type="spellEnd"/>
      <w:r>
        <w:t>: 10.1007/s40262-016-0459-3.</w:t>
      </w:r>
    </w:p>
    <w:p w14:paraId="61C91BEE" w14:textId="3BAF4663" w:rsidR="00DA7577" w:rsidRDefault="00DA7577" w:rsidP="000E0C08">
      <w:pPr>
        <w:jc w:val="both"/>
      </w:pPr>
      <w:r>
        <w:t xml:space="preserve">Gopal S, </w:t>
      </w:r>
      <w:proofErr w:type="spellStart"/>
      <w:r>
        <w:t>Vermeulen</w:t>
      </w:r>
      <w:proofErr w:type="spellEnd"/>
      <w:r>
        <w:t xml:space="preserve"> A, </w:t>
      </w:r>
      <w:proofErr w:type="spellStart"/>
      <w:r>
        <w:t>Nandy</w:t>
      </w:r>
      <w:proofErr w:type="spellEnd"/>
      <w:r>
        <w:t xml:space="preserve"> P, </w:t>
      </w:r>
      <w:proofErr w:type="spellStart"/>
      <w:r>
        <w:t>Ravenstijn</w:t>
      </w:r>
      <w:proofErr w:type="spellEnd"/>
      <w:r>
        <w:t xml:space="preserve"> P, </w:t>
      </w:r>
      <w:proofErr w:type="spellStart"/>
      <w:r>
        <w:t>Nuamah</w:t>
      </w:r>
      <w:proofErr w:type="spellEnd"/>
      <w:r>
        <w:t xml:space="preserve"> I, </w:t>
      </w:r>
      <w:proofErr w:type="spellStart"/>
      <w:r>
        <w:t>Buron</w:t>
      </w:r>
      <w:proofErr w:type="spellEnd"/>
      <w:r>
        <w:t xml:space="preserve"> Vidal JA, </w:t>
      </w:r>
      <w:proofErr w:type="spellStart"/>
      <w:r>
        <w:t>Berwaerts</w:t>
      </w:r>
      <w:proofErr w:type="spellEnd"/>
      <w:r>
        <w:t xml:space="preserve"> J, </w:t>
      </w:r>
      <w:proofErr w:type="spellStart"/>
      <w:r>
        <w:t>Savitz</w:t>
      </w:r>
      <w:proofErr w:type="spellEnd"/>
      <w:r>
        <w:t xml:space="preserve"> A, Hough D, </w:t>
      </w:r>
      <w:proofErr w:type="spellStart"/>
      <w:r>
        <w:t>Samtani</w:t>
      </w:r>
      <w:proofErr w:type="spellEnd"/>
      <w:r>
        <w:t xml:space="preserve"> MN. Practical guidance for dosing and switching from paliperidone palmitate 1 monthly to 3 monthly formulation in schizophrenia. </w:t>
      </w:r>
      <w:proofErr w:type="spellStart"/>
      <w:r>
        <w:t>Curr</w:t>
      </w:r>
      <w:proofErr w:type="spellEnd"/>
      <w:r>
        <w:t xml:space="preserve"> Med Res </w:t>
      </w:r>
      <w:proofErr w:type="spellStart"/>
      <w:r>
        <w:t>Opin</w:t>
      </w:r>
      <w:proofErr w:type="spellEnd"/>
      <w:r>
        <w:t xml:space="preserve">. 2015 Nov;31(11):2043-54. </w:t>
      </w:r>
      <w:proofErr w:type="spellStart"/>
      <w:r>
        <w:t>doi</w:t>
      </w:r>
      <w:proofErr w:type="spellEnd"/>
      <w:r>
        <w:t xml:space="preserve">: 10.1185/03007995.2015.1085849. </w:t>
      </w:r>
      <w:proofErr w:type="spellStart"/>
      <w:r>
        <w:t>Epub</w:t>
      </w:r>
      <w:proofErr w:type="spellEnd"/>
      <w:r>
        <w:t xml:space="preserve"> 2015 Oct 2.</w:t>
      </w:r>
    </w:p>
    <w:p w14:paraId="4E2C2718" w14:textId="6A2C3D36" w:rsidR="00DA7577" w:rsidRDefault="00DA7577" w:rsidP="000E0C08">
      <w:pPr>
        <w:jc w:val="both"/>
        <w:rPr>
          <w:b/>
        </w:rPr>
      </w:pPr>
      <w:r w:rsidRPr="00DA7577">
        <w:rPr>
          <w:b/>
        </w:rPr>
        <w:t>NCT00330863</w:t>
      </w:r>
    </w:p>
    <w:p w14:paraId="3E352B3E" w14:textId="7CBA677F" w:rsidR="000D2AA1" w:rsidRDefault="00DA7577" w:rsidP="000E0C08">
      <w:pPr>
        <w:jc w:val="both"/>
      </w:pPr>
      <w:r w:rsidRPr="00DA7577">
        <w:t xml:space="preserve">Buckley PF, Schooler NR, Goff DC, Hsiao J, </w:t>
      </w:r>
      <w:proofErr w:type="spellStart"/>
      <w:r w:rsidRPr="00DA7577">
        <w:t>Kopelowicz</w:t>
      </w:r>
      <w:proofErr w:type="spellEnd"/>
      <w:r w:rsidRPr="00DA7577">
        <w:t xml:space="preserve"> A, Lauriello J, </w:t>
      </w:r>
      <w:proofErr w:type="spellStart"/>
      <w:r w:rsidRPr="00DA7577">
        <w:t>Manschreck</w:t>
      </w:r>
      <w:proofErr w:type="spellEnd"/>
      <w:r w:rsidRPr="00DA7577">
        <w:t xml:space="preserve"> T, </w:t>
      </w:r>
      <w:proofErr w:type="spellStart"/>
      <w:r w:rsidRPr="00DA7577">
        <w:t>Mendelowitz</w:t>
      </w:r>
      <w:proofErr w:type="spellEnd"/>
      <w:r w:rsidRPr="00DA7577">
        <w:t xml:space="preserve"> AJ, Miller del D, Severe JB, Wilson DR, Ames D, Bustillo J, </w:t>
      </w:r>
      <w:proofErr w:type="spellStart"/>
      <w:r w:rsidRPr="00DA7577">
        <w:t>Mintz</w:t>
      </w:r>
      <w:proofErr w:type="spellEnd"/>
      <w:r w:rsidRPr="00DA7577">
        <w:t xml:space="preserve"> J, Kane JM; PROACTIVE Study. Comparison of SGA oral medications and a long-acting injectable SGA: the PROACTIVE study. </w:t>
      </w:r>
      <w:proofErr w:type="spellStart"/>
      <w:r w:rsidRPr="00DA7577">
        <w:t>Schizophr</w:t>
      </w:r>
      <w:proofErr w:type="spellEnd"/>
      <w:r w:rsidRPr="00DA7577">
        <w:t xml:space="preserve"> Bull. 2015 Mar;41(2):449-59. </w:t>
      </w:r>
      <w:proofErr w:type="spellStart"/>
      <w:r w:rsidRPr="00DA7577">
        <w:t>doi</w:t>
      </w:r>
      <w:proofErr w:type="spellEnd"/>
      <w:r w:rsidRPr="00DA7577">
        <w:t>: 10.1093/</w:t>
      </w:r>
      <w:proofErr w:type="spellStart"/>
      <w:r w:rsidRPr="00DA7577">
        <w:t>schbul</w:t>
      </w:r>
      <w:proofErr w:type="spellEnd"/>
      <w:r w:rsidRPr="00DA7577">
        <w:t xml:space="preserve">/sbu067. </w:t>
      </w:r>
      <w:proofErr w:type="spellStart"/>
      <w:r w:rsidRPr="00DA7577">
        <w:t>Epub</w:t>
      </w:r>
      <w:proofErr w:type="spellEnd"/>
      <w:r w:rsidRPr="00DA7577">
        <w:t xml:space="preserve"> 2014 May 27.</w:t>
      </w:r>
    </w:p>
    <w:p w14:paraId="16216F5F" w14:textId="46D2FF24" w:rsidR="000D2AA1" w:rsidRDefault="000D2AA1" w:rsidP="000E0C08">
      <w:pPr>
        <w:jc w:val="both"/>
        <w:rPr>
          <w:b/>
        </w:rPr>
      </w:pPr>
      <w:r w:rsidRPr="000D2AA1">
        <w:rPr>
          <w:b/>
        </w:rPr>
        <w:t xml:space="preserve">NCT00705783 </w:t>
      </w:r>
      <w:r w:rsidR="005638B2">
        <w:rPr>
          <w:b/>
        </w:rPr>
        <w:t>&amp;</w:t>
      </w:r>
      <w:r w:rsidR="005638B2" w:rsidRPr="005638B2">
        <w:t xml:space="preserve"> </w:t>
      </w:r>
      <w:r w:rsidR="005638B2" w:rsidRPr="005638B2">
        <w:rPr>
          <w:b/>
        </w:rPr>
        <w:t>NCT00706654</w:t>
      </w:r>
      <w:r w:rsidRPr="000D2AA1">
        <w:rPr>
          <w:b/>
        </w:rPr>
        <w:t xml:space="preserve"> </w:t>
      </w:r>
    </w:p>
    <w:p w14:paraId="69E52158" w14:textId="3D59CAC5" w:rsidR="005638B2" w:rsidRDefault="005638B2" w:rsidP="000E0C08">
      <w:pPr>
        <w:jc w:val="both"/>
      </w:pPr>
      <w:proofErr w:type="spellStart"/>
      <w:r w:rsidRPr="005638B2">
        <w:t>Fleischhacker</w:t>
      </w:r>
      <w:proofErr w:type="spellEnd"/>
      <w:r w:rsidRPr="005638B2">
        <w:t xml:space="preserve"> WW, Baker RA, </w:t>
      </w:r>
      <w:proofErr w:type="spellStart"/>
      <w:r w:rsidRPr="005638B2">
        <w:t>Eramo</w:t>
      </w:r>
      <w:proofErr w:type="spellEnd"/>
      <w:r w:rsidRPr="005638B2">
        <w:t xml:space="preserve"> A, et al. (2014) Effects of aripiprazole once-monthly on domains of personal and social performance: results from 2 </w:t>
      </w:r>
      <w:proofErr w:type="spellStart"/>
      <w:r w:rsidRPr="005638B2">
        <w:t>multicenter</w:t>
      </w:r>
      <w:proofErr w:type="spellEnd"/>
      <w:r w:rsidRPr="005638B2">
        <w:t xml:space="preserve">, randomized, double-blind studies. </w:t>
      </w:r>
      <w:proofErr w:type="spellStart"/>
      <w:r w:rsidRPr="005638B2">
        <w:t>Schizophr</w:t>
      </w:r>
      <w:proofErr w:type="spellEnd"/>
      <w:r w:rsidRPr="005638B2">
        <w:t xml:space="preserve"> Res, 159(2-3), 415-420</w:t>
      </w:r>
    </w:p>
    <w:p w14:paraId="33B0E620" w14:textId="5859036C" w:rsidR="000D2AA1" w:rsidRDefault="000D2AA1" w:rsidP="000E0C08">
      <w:pPr>
        <w:jc w:val="both"/>
      </w:pPr>
      <w:r>
        <w:t xml:space="preserve">Kane JM, Sanchez R, Perry PP, </w:t>
      </w:r>
      <w:proofErr w:type="spellStart"/>
      <w:r>
        <w:t>Jin</w:t>
      </w:r>
      <w:proofErr w:type="spellEnd"/>
      <w:r>
        <w:t xml:space="preserve"> N, Johnson BR, Forbes RA, McQuade RD, Carson WH, </w:t>
      </w:r>
      <w:proofErr w:type="spellStart"/>
      <w:r>
        <w:t>Fleischhacker</w:t>
      </w:r>
      <w:proofErr w:type="spellEnd"/>
      <w:r>
        <w:t xml:space="preserve"> WW. Aripiprazole intramuscular depot as maintenance treatment in patients with schizophrenia: a 52-week, </w:t>
      </w:r>
      <w:proofErr w:type="spellStart"/>
      <w:r>
        <w:t>multicenter</w:t>
      </w:r>
      <w:proofErr w:type="spellEnd"/>
      <w:r>
        <w:t xml:space="preserve">, randomized, double-blind, placebo-controlled study. J </w:t>
      </w:r>
      <w:proofErr w:type="spellStart"/>
      <w:r>
        <w:t>Clin</w:t>
      </w:r>
      <w:proofErr w:type="spellEnd"/>
      <w:r>
        <w:t xml:space="preserve"> Psychiatry. 2012 May;73(5):617-24. </w:t>
      </w:r>
      <w:proofErr w:type="spellStart"/>
      <w:r>
        <w:t>doi</w:t>
      </w:r>
      <w:proofErr w:type="spellEnd"/>
      <w:r>
        <w:t>: 10.4088/JCP.11m07530.</w:t>
      </w:r>
    </w:p>
    <w:p w14:paraId="15B4E554" w14:textId="2B9E226A" w:rsidR="000D2AA1" w:rsidRDefault="000D2AA1" w:rsidP="000E0C08">
      <w:pPr>
        <w:jc w:val="both"/>
      </w:pPr>
      <w:r>
        <w:t xml:space="preserve">Kane JM, Sanchez R, Baker RA, </w:t>
      </w:r>
      <w:proofErr w:type="spellStart"/>
      <w:r>
        <w:t>Eramo</w:t>
      </w:r>
      <w:proofErr w:type="spellEnd"/>
      <w:r>
        <w:t xml:space="preserve"> A, Peters-Strickland T, Perry PP, Johnson BR, Tsai LF, Carson WH, </w:t>
      </w:r>
      <w:proofErr w:type="spellStart"/>
      <w:r>
        <w:t>McQuade</w:t>
      </w:r>
      <w:proofErr w:type="spellEnd"/>
      <w:r>
        <w:t xml:space="preserve"> RD, </w:t>
      </w:r>
      <w:proofErr w:type="spellStart"/>
      <w:r>
        <w:t>Fleischhacker</w:t>
      </w:r>
      <w:proofErr w:type="spellEnd"/>
      <w:r>
        <w:t xml:space="preserve"> WW. Patient-</w:t>
      </w:r>
      <w:proofErr w:type="spellStart"/>
      <w:r>
        <w:t>Centered</w:t>
      </w:r>
      <w:proofErr w:type="spellEnd"/>
      <w:r>
        <w:t xml:space="preserve"> Outcomes with Aripiprazole Once-Monthly for Maintenance Treatment in Patients with Schizophrenia: Results From Two </w:t>
      </w:r>
      <w:proofErr w:type="spellStart"/>
      <w:r>
        <w:t>Multicenter</w:t>
      </w:r>
      <w:proofErr w:type="spellEnd"/>
      <w:r>
        <w:t xml:space="preserve">, Randomized, Double-Blind Studies. </w:t>
      </w:r>
      <w:proofErr w:type="spellStart"/>
      <w:r>
        <w:t>Clin</w:t>
      </w:r>
      <w:proofErr w:type="spellEnd"/>
      <w:r>
        <w:t xml:space="preserve"> </w:t>
      </w:r>
      <w:proofErr w:type="spellStart"/>
      <w:r>
        <w:t>Schizophr</w:t>
      </w:r>
      <w:proofErr w:type="spellEnd"/>
      <w:r>
        <w:t xml:space="preserve"> </w:t>
      </w:r>
      <w:proofErr w:type="spellStart"/>
      <w:r>
        <w:t>Relat</w:t>
      </w:r>
      <w:proofErr w:type="spellEnd"/>
      <w:r>
        <w:t xml:space="preserve"> Psychoses. 2015 Summer;9(2):79-87. </w:t>
      </w:r>
      <w:proofErr w:type="spellStart"/>
      <w:r>
        <w:t>doi</w:t>
      </w:r>
      <w:proofErr w:type="spellEnd"/>
      <w:r>
        <w:t xml:space="preserve">: 10.3371/CSRP.KASA.022015. </w:t>
      </w:r>
      <w:proofErr w:type="spellStart"/>
      <w:r>
        <w:t>Epub</w:t>
      </w:r>
      <w:proofErr w:type="spellEnd"/>
      <w:r>
        <w:t xml:space="preserve"> 2015 Feb 24.</w:t>
      </w:r>
    </w:p>
    <w:p w14:paraId="0E2DFA8E" w14:textId="7CC52076" w:rsidR="00DA7577" w:rsidRDefault="000D2AA1" w:rsidP="000E0C08">
      <w:pPr>
        <w:jc w:val="both"/>
      </w:pPr>
      <w:proofErr w:type="spellStart"/>
      <w:r>
        <w:t>Fleischhacker</w:t>
      </w:r>
      <w:proofErr w:type="spellEnd"/>
      <w:r>
        <w:t xml:space="preserve"> WW, Sanchez R, Johnson B, </w:t>
      </w:r>
      <w:proofErr w:type="spellStart"/>
      <w:r>
        <w:t>Jin</w:t>
      </w:r>
      <w:proofErr w:type="spellEnd"/>
      <w:r>
        <w:t xml:space="preserve"> N, Forbes RA, McQuade R, Baker RA, Carson W, Kane JM. Long-term safety and tolerability of aripiprazole once-monthly in maintenance treatment of patients with schizophrenia. </w:t>
      </w:r>
      <w:proofErr w:type="spellStart"/>
      <w:r>
        <w:t>Int</w:t>
      </w:r>
      <w:proofErr w:type="spellEnd"/>
      <w:r>
        <w:t xml:space="preserve"> </w:t>
      </w:r>
      <w:proofErr w:type="spellStart"/>
      <w:r>
        <w:t>Clin</w:t>
      </w:r>
      <w:proofErr w:type="spellEnd"/>
      <w:r>
        <w:t xml:space="preserve"> </w:t>
      </w:r>
      <w:proofErr w:type="spellStart"/>
      <w:r>
        <w:t>Psychopharmacol</w:t>
      </w:r>
      <w:proofErr w:type="spellEnd"/>
      <w:r>
        <w:t xml:space="preserve">. 2013 Jul;28(4):171-6. </w:t>
      </w:r>
      <w:proofErr w:type="spellStart"/>
      <w:r>
        <w:t>doi</w:t>
      </w:r>
      <w:proofErr w:type="spellEnd"/>
      <w:r>
        <w:t>: 10.1097/YIC.0b013e3283615dba.</w:t>
      </w:r>
    </w:p>
    <w:p w14:paraId="317B5331" w14:textId="6333503F" w:rsidR="000D2AA1" w:rsidRDefault="000D2AA1" w:rsidP="000E0C08">
      <w:pPr>
        <w:jc w:val="both"/>
      </w:pPr>
    </w:p>
    <w:p w14:paraId="429A6BBC" w14:textId="0E6BC631" w:rsidR="000D2AA1" w:rsidRDefault="000D2AA1" w:rsidP="000E0C08">
      <w:pPr>
        <w:jc w:val="both"/>
        <w:rPr>
          <w:b/>
        </w:rPr>
      </w:pPr>
      <w:r w:rsidRPr="000D2AA1">
        <w:rPr>
          <w:b/>
        </w:rPr>
        <w:t xml:space="preserve">NCT01193153  </w:t>
      </w:r>
    </w:p>
    <w:p w14:paraId="579EF77A" w14:textId="775EBF67" w:rsidR="000D2AA1" w:rsidRDefault="000D2AA1" w:rsidP="000E0C08">
      <w:pPr>
        <w:jc w:val="both"/>
      </w:pPr>
      <w:r>
        <w:t xml:space="preserve">Fu DJ, </w:t>
      </w:r>
      <w:proofErr w:type="spellStart"/>
      <w:r>
        <w:t>Turkoz</w:t>
      </w:r>
      <w:proofErr w:type="spellEnd"/>
      <w:r>
        <w:t xml:space="preserve"> I, Simonson RB, Walling DP, Schooler NR, </w:t>
      </w:r>
      <w:proofErr w:type="spellStart"/>
      <w:r>
        <w:t>Lindenmayer</w:t>
      </w:r>
      <w:proofErr w:type="spellEnd"/>
      <w:r>
        <w:t xml:space="preserve"> JP, </w:t>
      </w:r>
      <w:proofErr w:type="spellStart"/>
      <w:r>
        <w:t>Canuso</w:t>
      </w:r>
      <w:proofErr w:type="spellEnd"/>
      <w:r>
        <w:t xml:space="preserve"> CM, </w:t>
      </w:r>
      <w:proofErr w:type="spellStart"/>
      <w:r>
        <w:t>Alphs</w:t>
      </w:r>
      <w:proofErr w:type="spellEnd"/>
      <w:r>
        <w:t xml:space="preserve"> L. Paliperidone palmitate once-monthly reduces risk of relapse of psychotic, depressive, and manic symptoms and maintains functioning in a double-blind, randomized study of schizoaffective disorder. J </w:t>
      </w:r>
      <w:proofErr w:type="spellStart"/>
      <w:r>
        <w:t>Clin</w:t>
      </w:r>
      <w:proofErr w:type="spellEnd"/>
      <w:r>
        <w:t xml:space="preserve"> Psychiatry. 2015 Mar;76(3):253-62. </w:t>
      </w:r>
      <w:proofErr w:type="spellStart"/>
      <w:r>
        <w:t>doi</w:t>
      </w:r>
      <w:proofErr w:type="spellEnd"/>
      <w:r>
        <w:t>: 10.4088/JCP.14m09416.</w:t>
      </w:r>
    </w:p>
    <w:p w14:paraId="045C2A35" w14:textId="093E9182" w:rsidR="000D2AA1" w:rsidRDefault="000D2AA1" w:rsidP="000E0C08">
      <w:pPr>
        <w:jc w:val="both"/>
      </w:pPr>
      <w:proofErr w:type="spellStart"/>
      <w:r w:rsidRPr="000D2AA1">
        <w:t>Alphs</w:t>
      </w:r>
      <w:proofErr w:type="spellEnd"/>
      <w:r w:rsidRPr="000D2AA1">
        <w:t xml:space="preserve"> L, Fu DJ, </w:t>
      </w:r>
      <w:proofErr w:type="spellStart"/>
      <w:r w:rsidRPr="000D2AA1">
        <w:t>Turkoz</w:t>
      </w:r>
      <w:proofErr w:type="spellEnd"/>
      <w:r w:rsidRPr="000D2AA1">
        <w:t xml:space="preserve"> I. Paliperidone for the treatment of schizoaffective disorder. Expert </w:t>
      </w:r>
      <w:proofErr w:type="spellStart"/>
      <w:r w:rsidRPr="000D2AA1">
        <w:t>Opin</w:t>
      </w:r>
      <w:proofErr w:type="spellEnd"/>
      <w:r w:rsidRPr="000D2AA1">
        <w:t xml:space="preserve"> </w:t>
      </w:r>
      <w:proofErr w:type="spellStart"/>
      <w:r w:rsidRPr="000D2AA1">
        <w:t>Pharmacother</w:t>
      </w:r>
      <w:proofErr w:type="spellEnd"/>
      <w:r w:rsidRPr="000D2AA1">
        <w:t xml:space="preserve">. 2016;17(6):871-83. </w:t>
      </w:r>
      <w:proofErr w:type="spellStart"/>
      <w:r w:rsidRPr="000D2AA1">
        <w:t>doi</w:t>
      </w:r>
      <w:proofErr w:type="spellEnd"/>
      <w:r w:rsidRPr="000D2AA1">
        <w:t xml:space="preserve">: 10.1517/14656566.2016.1161029. </w:t>
      </w:r>
      <w:proofErr w:type="spellStart"/>
      <w:r w:rsidRPr="000D2AA1">
        <w:t>Epub</w:t>
      </w:r>
      <w:proofErr w:type="spellEnd"/>
      <w:r w:rsidRPr="000D2AA1">
        <w:t xml:space="preserve"> 2016 Mar 24. Review.</w:t>
      </w:r>
    </w:p>
    <w:p w14:paraId="51818D08" w14:textId="4060E897" w:rsidR="000D2AA1" w:rsidRDefault="000D2AA1" w:rsidP="000E0C08">
      <w:pPr>
        <w:jc w:val="both"/>
        <w:rPr>
          <w:b/>
        </w:rPr>
      </w:pPr>
      <w:r w:rsidRPr="000D2AA1">
        <w:rPr>
          <w:b/>
        </w:rPr>
        <w:t xml:space="preserve">NCT00111189   </w:t>
      </w:r>
    </w:p>
    <w:p w14:paraId="60C7C3D1" w14:textId="1CC5810D" w:rsidR="000D2AA1" w:rsidRDefault="000D2AA1" w:rsidP="000E0C08">
      <w:pPr>
        <w:jc w:val="both"/>
      </w:pPr>
      <w:r w:rsidRPr="000D2AA1">
        <w:t xml:space="preserve">Hough D, Gopal S, </w:t>
      </w:r>
      <w:proofErr w:type="spellStart"/>
      <w:r w:rsidRPr="000D2AA1">
        <w:t>Vijapurkar</w:t>
      </w:r>
      <w:proofErr w:type="spellEnd"/>
      <w:r w:rsidRPr="000D2AA1">
        <w:t xml:space="preserve"> U, Lim P, </w:t>
      </w:r>
      <w:proofErr w:type="spellStart"/>
      <w:r w:rsidRPr="000D2AA1">
        <w:t>Morozova</w:t>
      </w:r>
      <w:proofErr w:type="spellEnd"/>
      <w:r w:rsidRPr="000D2AA1">
        <w:t xml:space="preserve"> M, </w:t>
      </w:r>
      <w:proofErr w:type="spellStart"/>
      <w:r w:rsidRPr="000D2AA1">
        <w:t>Eerdekens</w:t>
      </w:r>
      <w:proofErr w:type="spellEnd"/>
      <w:r w:rsidRPr="000D2AA1">
        <w:t xml:space="preserve"> M. Paliperidone palmitate maintenance treatment in delaying the time-to-relapse in patients with schizophrenia: a randomized, double-blind, placebo-controlled study. </w:t>
      </w:r>
      <w:proofErr w:type="spellStart"/>
      <w:r w:rsidRPr="000D2AA1">
        <w:t>Schizophr</w:t>
      </w:r>
      <w:proofErr w:type="spellEnd"/>
      <w:r w:rsidRPr="000D2AA1">
        <w:t xml:space="preserve"> Res. 2010 Feb;116(2-3):107-17. </w:t>
      </w:r>
      <w:proofErr w:type="spellStart"/>
      <w:r w:rsidRPr="000D2AA1">
        <w:t>doi</w:t>
      </w:r>
      <w:proofErr w:type="spellEnd"/>
      <w:r w:rsidRPr="000D2AA1">
        <w:t xml:space="preserve">: 10.1016/j.schres.2009.10.026. </w:t>
      </w:r>
      <w:proofErr w:type="spellStart"/>
      <w:r w:rsidRPr="000D2AA1">
        <w:t>Epub</w:t>
      </w:r>
      <w:proofErr w:type="spellEnd"/>
      <w:r w:rsidRPr="000D2AA1">
        <w:t xml:space="preserve"> 2009 Dec 2.</w:t>
      </w:r>
    </w:p>
    <w:p w14:paraId="012437A8" w14:textId="77777777" w:rsidR="000D2AA1" w:rsidRDefault="000D2AA1" w:rsidP="000E0C08">
      <w:pPr>
        <w:jc w:val="both"/>
      </w:pPr>
      <w:proofErr w:type="spellStart"/>
      <w:r>
        <w:t>Weiden</w:t>
      </w:r>
      <w:proofErr w:type="spellEnd"/>
      <w:r>
        <w:t xml:space="preserve"> PJ, Kim E, </w:t>
      </w:r>
      <w:proofErr w:type="spellStart"/>
      <w:r>
        <w:t>Bermak</w:t>
      </w:r>
      <w:proofErr w:type="spellEnd"/>
      <w:r>
        <w:t xml:space="preserve"> J, </w:t>
      </w:r>
      <w:proofErr w:type="spellStart"/>
      <w:r>
        <w:t>Turkoz</w:t>
      </w:r>
      <w:proofErr w:type="spellEnd"/>
      <w:r>
        <w:t xml:space="preserve"> I, Gopal S, Berwaerts J. Does Half-Life Matter After Antipsychotic Discontinuation? A Relapse Comparison in Schizophrenia With 3 Different Formulations of Paliperidone. J </w:t>
      </w:r>
      <w:proofErr w:type="spellStart"/>
      <w:r>
        <w:t>Clin</w:t>
      </w:r>
      <w:proofErr w:type="spellEnd"/>
      <w:r>
        <w:t xml:space="preserve"> Psychiatry. 2017 Jul</w:t>
      </w:r>
      <w:proofErr w:type="gramStart"/>
      <w:r>
        <w:t>;78</w:t>
      </w:r>
      <w:proofErr w:type="gramEnd"/>
      <w:r>
        <w:t xml:space="preserve">(7):e813-e820. </w:t>
      </w:r>
      <w:proofErr w:type="spellStart"/>
      <w:r>
        <w:t>doi</w:t>
      </w:r>
      <w:proofErr w:type="spellEnd"/>
      <w:r>
        <w:t>: 10.4088/JCP.16m11308.</w:t>
      </w:r>
    </w:p>
    <w:p w14:paraId="5FF48E5C" w14:textId="2E5BCF4D" w:rsidR="000D2AA1" w:rsidRDefault="000D2AA1" w:rsidP="000E0C08">
      <w:pPr>
        <w:jc w:val="both"/>
      </w:pPr>
      <w:proofErr w:type="spellStart"/>
      <w:r>
        <w:t>Kozma</w:t>
      </w:r>
      <w:proofErr w:type="spellEnd"/>
      <w:r>
        <w:t xml:space="preserve"> CM, Slaton T, </w:t>
      </w:r>
      <w:proofErr w:type="spellStart"/>
      <w:r>
        <w:t>Dirani</w:t>
      </w:r>
      <w:proofErr w:type="spellEnd"/>
      <w:r>
        <w:t xml:space="preserve"> R, </w:t>
      </w:r>
      <w:proofErr w:type="spellStart"/>
      <w:r>
        <w:t>Fastenau</w:t>
      </w:r>
      <w:proofErr w:type="spellEnd"/>
      <w:r>
        <w:t xml:space="preserve"> J, Gopal S, Hough D. Changes in schizophrenia-related hospitalization and ER use among patients receiving paliperidone palmitate: results from a clinical trial with a 52-week open-label extension (OLE). </w:t>
      </w:r>
      <w:proofErr w:type="spellStart"/>
      <w:r>
        <w:t>Curr</w:t>
      </w:r>
      <w:proofErr w:type="spellEnd"/>
      <w:r>
        <w:t xml:space="preserve"> Med Res </w:t>
      </w:r>
      <w:proofErr w:type="spellStart"/>
      <w:r>
        <w:t>Opin</w:t>
      </w:r>
      <w:proofErr w:type="spellEnd"/>
      <w:r>
        <w:t xml:space="preserve">. 2011 Aug;27(8):1603-11. </w:t>
      </w:r>
      <w:proofErr w:type="spellStart"/>
      <w:r>
        <w:t>doi</w:t>
      </w:r>
      <w:proofErr w:type="spellEnd"/>
      <w:r>
        <w:t xml:space="preserve">: 10.1185/03007995.2011.595000. </w:t>
      </w:r>
      <w:proofErr w:type="spellStart"/>
      <w:r>
        <w:t>Epub</w:t>
      </w:r>
      <w:proofErr w:type="spellEnd"/>
      <w:r>
        <w:t xml:space="preserve"> 2011 Jun 22.</w:t>
      </w:r>
    </w:p>
    <w:p w14:paraId="132C8895" w14:textId="1D72F205" w:rsidR="000D2AA1" w:rsidRDefault="000D2AA1" w:rsidP="000E0C08">
      <w:pPr>
        <w:jc w:val="both"/>
        <w:rPr>
          <w:b/>
        </w:rPr>
      </w:pPr>
      <w:r w:rsidRPr="000D2AA1">
        <w:rPr>
          <w:b/>
        </w:rPr>
        <w:t>NCT02109562</w:t>
      </w:r>
    </w:p>
    <w:p w14:paraId="12A60912" w14:textId="03698CE7" w:rsidR="000D2AA1" w:rsidRDefault="000D2AA1" w:rsidP="000E0C08">
      <w:pPr>
        <w:jc w:val="both"/>
      </w:pPr>
      <w:r w:rsidRPr="000D2AA1">
        <w:t xml:space="preserve">Isitt, J. J., </w:t>
      </w:r>
      <w:proofErr w:type="spellStart"/>
      <w:r w:rsidRPr="000D2AA1">
        <w:t>Nadipelli</w:t>
      </w:r>
      <w:proofErr w:type="spellEnd"/>
      <w:r w:rsidRPr="000D2AA1">
        <w:t xml:space="preserve">, V. R., </w:t>
      </w:r>
      <w:proofErr w:type="spellStart"/>
      <w:r w:rsidRPr="000D2AA1">
        <w:t>Kouassi</w:t>
      </w:r>
      <w:proofErr w:type="spellEnd"/>
      <w:r w:rsidRPr="000D2AA1">
        <w:t xml:space="preserve">, A., Fava, M., &amp; </w:t>
      </w:r>
      <w:proofErr w:type="spellStart"/>
      <w:r w:rsidRPr="000D2AA1">
        <w:t>Heidbreder</w:t>
      </w:r>
      <w:proofErr w:type="spellEnd"/>
      <w:r w:rsidRPr="000D2AA1">
        <w:t xml:space="preserve">, C. (2016). Health-related quality of life in acute schizophrenia patients treated with RBP-7000 once monthly risperidone: An 8-week, randomized, double-blind, placebo-controlled, </w:t>
      </w:r>
      <w:proofErr w:type="spellStart"/>
      <w:r w:rsidRPr="000D2AA1">
        <w:t>multicenter</w:t>
      </w:r>
      <w:proofErr w:type="spellEnd"/>
      <w:r w:rsidRPr="000D2AA1">
        <w:t xml:space="preserve"> phase 3 study. </w:t>
      </w:r>
      <w:proofErr w:type="spellStart"/>
      <w:r w:rsidRPr="000D2AA1">
        <w:t>Schizophr</w:t>
      </w:r>
      <w:proofErr w:type="spellEnd"/>
      <w:r w:rsidRPr="000D2AA1">
        <w:t xml:space="preserve"> Res, 174(1-3), 126-131. </w:t>
      </w:r>
      <w:proofErr w:type="spellStart"/>
      <w:r w:rsidRPr="000D2AA1">
        <w:t>doi</w:t>
      </w:r>
      <w:proofErr w:type="spellEnd"/>
      <w:r w:rsidRPr="000D2AA1">
        <w:t>: 10.1016/j.schres.2016.03.020</w:t>
      </w:r>
    </w:p>
    <w:p w14:paraId="743640F9" w14:textId="1CE68929" w:rsidR="000D2AA1" w:rsidRDefault="000D2AA1" w:rsidP="000E0C08">
      <w:pPr>
        <w:jc w:val="both"/>
        <w:rPr>
          <w:b/>
        </w:rPr>
      </w:pPr>
      <w:r w:rsidRPr="000D2AA1">
        <w:rPr>
          <w:b/>
        </w:rPr>
        <w:t>Ris-USA-121</w:t>
      </w:r>
    </w:p>
    <w:p w14:paraId="58928F4D" w14:textId="35B04D0E" w:rsidR="00C326CB" w:rsidRPr="00C326CB" w:rsidRDefault="00C326CB" w:rsidP="000E0C08">
      <w:pPr>
        <w:jc w:val="both"/>
      </w:pPr>
      <w:r w:rsidRPr="00C326CB">
        <w:t xml:space="preserve">Kane JM, </w:t>
      </w:r>
      <w:proofErr w:type="spellStart"/>
      <w:r w:rsidRPr="00C326CB">
        <w:t>Eerdekens</w:t>
      </w:r>
      <w:proofErr w:type="spellEnd"/>
      <w:r w:rsidRPr="00C326CB">
        <w:t xml:space="preserve"> M, </w:t>
      </w:r>
      <w:proofErr w:type="spellStart"/>
      <w:r w:rsidRPr="00C326CB">
        <w:t>Lindenmayer</w:t>
      </w:r>
      <w:proofErr w:type="spellEnd"/>
      <w:r w:rsidRPr="00C326CB">
        <w:t xml:space="preserve"> JP, Keith SJ, </w:t>
      </w:r>
      <w:proofErr w:type="spellStart"/>
      <w:r w:rsidRPr="00C326CB">
        <w:t>Lesem</w:t>
      </w:r>
      <w:proofErr w:type="spellEnd"/>
      <w:r w:rsidRPr="00C326CB">
        <w:t xml:space="preserve"> M, </w:t>
      </w:r>
      <w:proofErr w:type="spellStart"/>
      <w:r w:rsidRPr="00C326CB">
        <w:t>Karcher</w:t>
      </w:r>
      <w:proofErr w:type="spellEnd"/>
      <w:r w:rsidRPr="00C326CB">
        <w:t xml:space="preserve"> K. Long-acting injectable risperidone: efficacy and safety of the first long-acting atypical antipsychotic. Am J Psychiatry 2003; 160(6): 1125-32.</w:t>
      </w:r>
    </w:p>
    <w:p w14:paraId="119B55B3" w14:textId="5445D460" w:rsidR="00C326CB" w:rsidRDefault="00C326CB" w:rsidP="000E0C08">
      <w:pPr>
        <w:jc w:val="both"/>
        <w:rPr>
          <w:b/>
        </w:rPr>
      </w:pPr>
      <w:r w:rsidRPr="00C326CB">
        <w:rPr>
          <w:b/>
        </w:rPr>
        <w:t xml:space="preserve">NCT01663532   </w:t>
      </w:r>
    </w:p>
    <w:p w14:paraId="15F141FE" w14:textId="235BDDE4" w:rsidR="000D2AA1" w:rsidRDefault="00C326CB" w:rsidP="000E0C08">
      <w:pPr>
        <w:jc w:val="both"/>
      </w:pPr>
      <w:r w:rsidRPr="00C326CB">
        <w:t xml:space="preserve">Kane JM, Peters-Strickland T, Baker RA, </w:t>
      </w:r>
      <w:proofErr w:type="spellStart"/>
      <w:r w:rsidRPr="00C326CB">
        <w:t>Hertel</w:t>
      </w:r>
      <w:proofErr w:type="spellEnd"/>
      <w:r w:rsidRPr="00C326CB">
        <w:t xml:space="preserve"> P, </w:t>
      </w:r>
      <w:proofErr w:type="spellStart"/>
      <w:r w:rsidRPr="00C326CB">
        <w:t>Eramo</w:t>
      </w:r>
      <w:proofErr w:type="spellEnd"/>
      <w:r w:rsidRPr="00C326CB">
        <w:t xml:space="preserve"> A, </w:t>
      </w:r>
      <w:proofErr w:type="spellStart"/>
      <w:r w:rsidRPr="00C326CB">
        <w:t>Jin</w:t>
      </w:r>
      <w:proofErr w:type="spellEnd"/>
      <w:r w:rsidRPr="00C326CB">
        <w:t xml:space="preserve"> N, Perry PP, </w:t>
      </w:r>
      <w:proofErr w:type="spellStart"/>
      <w:r w:rsidRPr="00C326CB">
        <w:t>Gara</w:t>
      </w:r>
      <w:proofErr w:type="spellEnd"/>
      <w:r w:rsidRPr="00C326CB">
        <w:t xml:space="preserve"> M, </w:t>
      </w:r>
      <w:proofErr w:type="spellStart"/>
      <w:r w:rsidRPr="00C326CB">
        <w:t>McQuade</w:t>
      </w:r>
      <w:proofErr w:type="spellEnd"/>
      <w:r w:rsidRPr="00C326CB">
        <w:t xml:space="preserve"> RD, Carson WH, Sanchez R. Aripiprazole once-monthly in the acute treatment of schizophrenia: findings from a 12-week, randomized, double-blind, placebo-controlled study. J </w:t>
      </w:r>
      <w:proofErr w:type="spellStart"/>
      <w:r w:rsidRPr="00C326CB">
        <w:t>Clin</w:t>
      </w:r>
      <w:proofErr w:type="spellEnd"/>
      <w:r w:rsidRPr="00C326CB">
        <w:t xml:space="preserve"> Psychiatry. 2014 Nov;75(11):1254-60. </w:t>
      </w:r>
      <w:proofErr w:type="spellStart"/>
      <w:r w:rsidRPr="00C326CB">
        <w:t>doi</w:t>
      </w:r>
      <w:proofErr w:type="spellEnd"/>
      <w:r w:rsidRPr="00C326CB">
        <w:t>: 10.4088/JCP.14m09168.</w:t>
      </w:r>
    </w:p>
    <w:p w14:paraId="166A6C28" w14:textId="77777777" w:rsidR="0021729A" w:rsidRDefault="0021729A" w:rsidP="000E0C08">
      <w:pPr>
        <w:jc w:val="both"/>
        <w:rPr>
          <w:b/>
        </w:rPr>
      </w:pPr>
    </w:p>
    <w:p w14:paraId="75F07B82" w14:textId="77777777" w:rsidR="0021729A" w:rsidRDefault="0021729A" w:rsidP="000E0C08">
      <w:pPr>
        <w:jc w:val="both"/>
        <w:rPr>
          <w:b/>
        </w:rPr>
      </w:pPr>
    </w:p>
    <w:p w14:paraId="165C4966" w14:textId="0BC3E9E4" w:rsidR="00C326CB" w:rsidRPr="00C326CB" w:rsidRDefault="00C326CB" w:rsidP="000E0C08">
      <w:pPr>
        <w:jc w:val="both"/>
        <w:rPr>
          <w:b/>
        </w:rPr>
      </w:pPr>
      <w:r w:rsidRPr="00C326CB">
        <w:rPr>
          <w:b/>
        </w:rPr>
        <w:t>UMIN000014470</w:t>
      </w:r>
    </w:p>
    <w:p w14:paraId="458C335E" w14:textId="39C89504" w:rsidR="00C326CB" w:rsidRDefault="00C326CB" w:rsidP="000E0C08">
      <w:pPr>
        <w:jc w:val="both"/>
      </w:pPr>
      <w:proofErr w:type="spellStart"/>
      <w:r w:rsidRPr="00C326CB">
        <w:t>Koshikawa</w:t>
      </w:r>
      <w:proofErr w:type="spellEnd"/>
      <w:r w:rsidRPr="00C326CB">
        <w:t xml:space="preserve">, Y., </w:t>
      </w:r>
      <w:proofErr w:type="spellStart"/>
      <w:r w:rsidRPr="00C326CB">
        <w:t>Takekita</w:t>
      </w:r>
      <w:proofErr w:type="spellEnd"/>
      <w:r w:rsidRPr="00C326CB">
        <w:t xml:space="preserve">, Y., Kato, M., Sakai, S., </w:t>
      </w:r>
      <w:proofErr w:type="spellStart"/>
      <w:r w:rsidRPr="00C326CB">
        <w:t>Onohara</w:t>
      </w:r>
      <w:proofErr w:type="spellEnd"/>
      <w:r w:rsidRPr="00C326CB">
        <w:t xml:space="preserve">, A., </w:t>
      </w:r>
      <w:proofErr w:type="spellStart"/>
      <w:r w:rsidRPr="00C326CB">
        <w:t>Sunada</w:t>
      </w:r>
      <w:proofErr w:type="spellEnd"/>
      <w:r w:rsidRPr="00C326CB">
        <w:t xml:space="preserve">, N., . . . Kinoshita, T. (2016). The Comparative Effects of Risperidone Long-Acting Injection and Paliperidone Palmitate on Social Functioning in Schizophrenia: A 6-Month, Open-Label, Randomized Controlled Pilot Trial. </w:t>
      </w:r>
      <w:proofErr w:type="spellStart"/>
      <w:r w:rsidRPr="00C326CB">
        <w:t>Neuropsychobiology</w:t>
      </w:r>
      <w:proofErr w:type="spellEnd"/>
      <w:r w:rsidRPr="00C326CB">
        <w:t xml:space="preserve">, 73(1), 35-42. </w:t>
      </w:r>
      <w:proofErr w:type="spellStart"/>
      <w:r w:rsidRPr="00C326CB">
        <w:t>doi</w:t>
      </w:r>
      <w:proofErr w:type="spellEnd"/>
      <w:r w:rsidRPr="00C326CB">
        <w:t>: 10.1159/000442209</w:t>
      </w:r>
    </w:p>
    <w:p w14:paraId="5F097AAA" w14:textId="7D77ABC9" w:rsidR="00C326CB" w:rsidRDefault="00C326CB" w:rsidP="000E0C08">
      <w:pPr>
        <w:jc w:val="both"/>
        <w:rPr>
          <w:b/>
        </w:rPr>
      </w:pPr>
      <w:r w:rsidRPr="00C326CB">
        <w:rPr>
          <w:b/>
        </w:rPr>
        <w:t>NCT00236457</w:t>
      </w:r>
    </w:p>
    <w:p w14:paraId="730627E4" w14:textId="38B3718F" w:rsidR="000E0C08" w:rsidRPr="000E0C08" w:rsidRDefault="000E0C08" w:rsidP="000E0C08">
      <w:pPr>
        <w:jc w:val="both"/>
      </w:pPr>
      <w:proofErr w:type="spellStart"/>
      <w:r w:rsidRPr="000E0C08">
        <w:t>Keks</w:t>
      </w:r>
      <w:proofErr w:type="spellEnd"/>
      <w:r w:rsidRPr="000E0C08">
        <w:t xml:space="preserve">, N. A., Ingham, M., Khan, A., &amp; </w:t>
      </w:r>
      <w:proofErr w:type="spellStart"/>
      <w:r w:rsidRPr="000E0C08">
        <w:t>Karcher</w:t>
      </w:r>
      <w:proofErr w:type="spellEnd"/>
      <w:r w:rsidRPr="000E0C08">
        <w:t xml:space="preserve">, K. (2007). Long-acting injectable risperidone v. olanzapine tablets for schizophrenia or schizoaffective disorder. Randomised, controlled, open-label study. Br J Psychiatry, 191, 131-139. </w:t>
      </w:r>
      <w:proofErr w:type="spellStart"/>
      <w:r w:rsidRPr="000E0C08">
        <w:t>doi</w:t>
      </w:r>
      <w:proofErr w:type="spellEnd"/>
      <w:r w:rsidRPr="000E0C08">
        <w:t>: 10.1192/bjp.bp.105.017020</w:t>
      </w:r>
    </w:p>
    <w:p w14:paraId="6AC242FD" w14:textId="3BFF919A" w:rsidR="000E0C08" w:rsidRDefault="00C326CB" w:rsidP="000E0C08">
      <w:pPr>
        <w:jc w:val="both"/>
        <w:rPr>
          <w:b/>
        </w:rPr>
      </w:pPr>
      <w:r w:rsidRPr="00C326CB">
        <w:rPr>
          <w:b/>
        </w:rPr>
        <w:t>NCT00539071</w:t>
      </w:r>
    </w:p>
    <w:p w14:paraId="568196E3" w14:textId="70AEA104" w:rsidR="000E0C08" w:rsidRDefault="000E0C08" w:rsidP="000E0C08">
      <w:pPr>
        <w:jc w:val="both"/>
      </w:pPr>
      <w:r w:rsidRPr="000E0C08">
        <w:t xml:space="preserve">Meltzer, H. Y., </w:t>
      </w:r>
      <w:proofErr w:type="spellStart"/>
      <w:r w:rsidRPr="000E0C08">
        <w:t>Lindenmayer</w:t>
      </w:r>
      <w:proofErr w:type="spellEnd"/>
      <w:r w:rsidRPr="000E0C08">
        <w:t xml:space="preserve">, J. P., </w:t>
      </w:r>
      <w:proofErr w:type="spellStart"/>
      <w:r w:rsidRPr="000E0C08">
        <w:t>Kwentus</w:t>
      </w:r>
      <w:proofErr w:type="spellEnd"/>
      <w:r w:rsidRPr="000E0C08">
        <w:t xml:space="preserve">, J., Share, D. B., Johnson, R., &amp; </w:t>
      </w:r>
      <w:proofErr w:type="spellStart"/>
      <w:r w:rsidRPr="000E0C08">
        <w:t>Jayathilake</w:t>
      </w:r>
      <w:proofErr w:type="spellEnd"/>
      <w:r w:rsidRPr="000E0C08">
        <w:t xml:space="preserve">, K. (2014). A six month randomized controlled trial of long acting injectable risperidone 50 and 100mg in treatment resistant schizophrenia. </w:t>
      </w:r>
      <w:proofErr w:type="spellStart"/>
      <w:r w:rsidRPr="000E0C08">
        <w:t>Schizophr</w:t>
      </w:r>
      <w:proofErr w:type="spellEnd"/>
      <w:r w:rsidRPr="000E0C08">
        <w:t xml:space="preserve"> Res, 154(1-3), 14-22. </w:t>
      </w:r>
      <w:proofErr w:type="spellStart"/>
      <w:r w:rsidRPr="000E0C08">
        <w:t>doi</w:t>
      </w:r>
      <w:proofErr w:type="spellEnd"/>
      <w:r w:rsidRPr="000E0C08">
        <w:t>: 10.1016/j.schres.2014.02.015</w:t>
      </w:r>
    </w:p>
    <w:p w14:paraId="34BABEB8" w14:textId="73E5ADD8" w:rsidR="000E0C08" w:rsidRPr="000E0C08" w:rsidRDefault="000E0C08" w:rsidP="000E0C08">
      <w:pPr>
        <w:jc w:val="both"/>
        <w:rPr>
          <w:b/>
        </w:rPr>
      </w:pPr>
      <w:r w:rsidRPr="000E0C08">
        <w:rPr>
          <w:b/>
        </w:rPr>
        <w:t>NCT01795547</w:t>
      </w:r>
    </w:p>
    <w:p w14:paraId="7C343E3D" w14:textId="4D4B1E6B" w:rsidR="00C326CB" w:rsidRDefault="000E0C08" w:rsidP="000E0C08">
      <w:pPr>
        <w:jc w:val="both"/>
      </w:pPr>
      <w:proofErr w:type="spellStart"/>
      <w:r>
        <w:t>Naber</w:t>
      </w:r>
      <w:proofErr w:type="spellEnd"/>
      <w:r>
        <w:t xml:space="preserve"> D, Hansen K, </w:t>
      </w:r>
      <w:proofErr w:type="spellStart"/>
      <w:r>
        <w:t>Forray</w:t>
      </w:r>
      <w:proofErr w:type="spellEnd"/>
      <w:r>
        <w:t xml:space="preserve"> C, Baker RA, </w:t>
      </w:r>
      <w:proofErr w:type="spellStart"/>
      <w:r>
        <w:t>Sapin</w:t>
      </w:r>
      <w:proofErr w:type="spellEnd"/>
      <w:r>
        <w:t xml:space="preserve"> C, </w:t>
      </w:r>
      <w:proofErr w:type="spellStart"/>
      <w:r>
        <w:t>Beillat</w:t>
      </w:r>
      <w:proofErr w:type="spellEnd"/>
      <w:r>
        <w:t xml:space="preserve"> M, Peters-Strickland T, </w:t>
      </w:r>
      <w:proofErr w:type="spellStart"/>
      <w:r>
        <w:t>Nylander</w:t>
      </w:r>
      <w:proofErr w:type="spellEnd"/>
      <w:r>
        <w:t xml:space="preserve"> AG, </w:t>
      </w:r>
      <w:proofErr w:type="spellStart"/>
      <w:r>
        <w:t>Hertel</w:t>
      </w:r>
      <w:proofErr w:type="spellEnd"/>
      <w:r>
        <w:t xml:space="preserve"> P, Andersen HS, </w:t>
      </w:r>
      <w:proofErr w:type="spellStart"/>
      <w:r>
        <w:t>Eramo</w:t>
      </w:r>
      <w:proofErr w:type="spellEnd"/>
      <w:r>
        <w:t xml:space="preserve"> A, </w:t>
      </w:r>
      <w:proofErr w:type="spellStart"/>
      <w:r>
        <w:t>Loze</w:t>
      </w:r>
      <w:proofErr w:type="spellEnd"/>
      <w:r>
        <w:t xml:space="preserve"> JY, </w:t>
      </w:r>
      <w:proofErr w:type="spellStart"/>
      <w:r>
        <w:t>Potkin</w:t>
      </w:r>
      <w:proofErr w:type="spellEnd"/>
      <w:r>
        <w:t xml:space="preserve"> SG. Qualify: a randomized head-to-head study of aripiprazole once-monthly and paliperidone palmitate in the treatment of schizophrenia. </w:t>
      </w:r>
      <w:proofErr w:type="spellStart"/>
      <w:r>
        <w:t>Schizophr</w:t>
      </w:r>
      <w:proofErr w:type="spellEnd"/>
      <w:r>
        <w:t xml:space="preserve"> Res. 2015 Oct;168(1-2):498-504. </w:t>
      </w:r>
      <w:proofErr w:type="spellStart"/>
      <w:r>
        <w:t>doi</w:t>
      </w:r>
      <w:proofErr w:type="spellEnd"/>
      <w:r>
        <w:t xml:space="preserve">: 10.1016/j.schres.2015.07.007. </w:t>
      </w:r>
      <w:proofErr w:type="spellStart"/>
      <w:r>
        <w:t>Epub</w:t>
      </w:r>
      <w:proofErr w:type="spellEnd"/>
      <w:r>
        <w:t xml:space="preserve"> 2015 Jul 29.</w:t>
      </w:r>
    </w:p>
    <w:p w14:paraId="7245775F" w14:textId="4B6AA61E" w:rsidR="000E0C08" w:rsidRDefault="000E0C08" w:rsidP="000E0C08">
      <w:pPr>
        <w:jc w:val="both"/>
      </w:pPr>
      <w:proofErr w:type="spellStart"/>
      <w:r w:rsidRPr="000E0C08">
        <w:t>Potkin</w:t>
      </w:r>
      <w:proofErr w:type="spellEnd"/>
      <w:r w:rsidRPr="000E0C08">
        <w:t xml:space="preserve"> SG, </w:t>
      </w:r>
      <w:proofErr w:type="spellStart"/>
      <w:r w:rsidRPr="000E0C08">
        <w:t>Loze</w:t>
      </w:r>
      <w:proofErr w:type="spellEnd"/>
      <w:r w:rsidRPr="000E0C08">
        <w:t xml:space="preserve"> JY, </w:t>
      </w:r>
      <w:proofErr w:type="spellStart"/>
      <w:r w:rsidRPr="000E0C08">
        <w:t>Forray</w:t>
      </w:r>
      <w:proofErr w:type="spellEnd"/>
      <w:r w:rsidRPr="000E0C08">
        <w:t xml:space="preserve"> C, Baker RA, </w:t>
      </w:r>
      <w:proofErr w:type="spellStart"/>
      <w:r w:rsidRPr="000E0C08">
        <w:t>Sapin</w:t>
      </w:r>
      <w:proofErr w:type="spellEnd"/>
      <w:r w:rsidRPr="000E0C08">
        <w:t xml:space="preserve"> C, Peters-Strickland T, </w:t>
      </w:r>
      <w:proofErr w:type="spellStart"/>
      <w:r w:rsidRPr="000E0C08">
        <w:t>Beillat</w:t>
      </w:r>
      <w:proofErr w:type="spellEnd"/>
      <w:r w:rsidRPr="000E0C08">
        <w:t xml:space="preserve"> M, </w:t>
      </w:r>
      <w:proofErr w:type="spellStart"/>
      <w:r w:rsidRPr="000E0C08">
        <w:t>Nylander</w:t>
      </w:r>
      <w:proofErr w:type="spellEnd"/>
      <w:r w:rsidRPr="000E0C08">
        <w:t xml:space="preserve"> AG, </w:t>
      </w:r>
      <w:proofErr w:type="spellStart"/>
      <w:r w:rsidRPr="000E0C08">
        <w:t>Hertel</w:t>
      </w:r>
      <w:proofErr w:type="spellEnd"/>
      <w:r w:rsidRPr="000E0C08">
        <w:t xml:space="preserve"> P, </w:t>
      </w:r>
      <w:proofErr w:type="spellStart"/>
      <w:r w:rsidRPr="000E0C08">
        <w:t>Nitschky</w:t>
      </w:r>
      <w:proofErr w:type="spellEnd"/>
      <w:r w:rsidRPr="000E0C08">
        <w:t xml:space="preserve"> Schmidt S, </w:t>
      </w:r>
      <w:proofErr w:type="spellStart"/>
      <w:r w:rsidRPr="000E0C08">
        <w:t>Eramo</w:t>
      </w:r>
      <w:proofErr w:type="spellEnd"/>
      <w:r w:rsidRPr="000E0C08">
        <w:t xml:space="preserve"> A, Hansen K, </w:t>
      </w:r>
      <w:proofErr w:type="spellStart"/>
      <w:r w:rsidRPr="000E0C08">
        <w:t>Naber</w:t>
      </w:r>
      <w:proofErr w:type="spellEnd"/>
      <w:r w:rsidRPr="000E0C08">
        <w:t xml:space="preserve"> D. Multidimensional Assessment of Functional Outcomes in Schizophrenia: Results From QUALIFY, a Head-to-Head Trial of Aripiprazole Once-Monthly and Paliperidone Palmitate. </w:t>
      </w:r>
      <w:proofErr w:type="spellStart"/>
      <w:r w:rsidRPr="000E0C08">
        <w:t>Int</w:t>
      </w:r>
      <w:proofErr w:type="spellEnd"/>
      <w:r w:rsidRPr="000E0C08">
        <w:t xml:space="preserve"> J </w:t>
      </w:r>
      <w:proofErr w:type="spellStart"/>
      <w:r w:rsidRPr="000E0C08">
        <w:t>Neuropsychopharmacol</w:t>
      </w:r>
      <w:proofErr w:type="spellEnd"/>
      <w:r w:rsidRPr="000E0C08">
        <w:t xml:space="preserve">. 2017 Jan 1;20(1):40-49. </w:t>
      </w:r>
      <w:proofErr w:type="spellStart"/>
      <w:r w:rsidRPr="000E0C08">
        <w:t>doi</w:t>
      </w:r>
      <w:proofErr w:type="spellEnd"/>
      <w:r w:rsidRPr="000E0C08">
        <w:t>: 10.1093/</w:t>
      </w:r>
      <w:proofErr w:type="spellStart"/>
      <w:r w:rsidRPr="000E0C08">
        <w:t>ijnp</w:t>
      </w:r>
      <w:proofErr w:type="spellEnd"/>
      <w:r w:rsidRPr="000E0C08">
        <w:t>/pyw093.</w:t>
      </w:r>
    </w:p>
    <w:p w14:paraId="5CD541DB" w14:textId="77777777" w:rsidR="000E0C08" w:rsidRPr="000E0C08" w:rsidRDefault="000E0C08" w:rsidP="000E0C08">
      <w:pPr>
        <w:jc w:val="both"/>
        <w:rPr>
          <w:b/>
        </w:rPr>
      </w:pPr>
      <w:r w:rsidRPr="000E0C08">
        <w:rPr>
          <w:b/>
        </w:rPr>
        <w:t>NCT00604279</w:t>
      </w:r>
    </w:p>
    <w:p w14:paraId="7C4C5369" w14:textId="62A22847" w:rsidR="000E0C08" w:rsidRDefault="000E0C08" w:rsidP="000E0C08">
      <w:pPr>
        <w:jc w:val="both"/>
      </w:pPr>
      <w:proofErr w:type="spellStart"/>
      <w:r>
        <w:t>nr</w:t>
      </w:r>
      <w:proofErr w:type="spellEnd"/>
    </w:p>
    <w:p w14:paraId="473851CD" w14:textId="5573AD2E" w:rsidR="000E0C08" w:rsidRDefault="000E0C08" w:rsidP="000E0C08">
      <w:pPr>
        <w:jc w:val="both"/>
        <w:rPr>
          <w:b/>
        </w:rPr>
      </w:pPr>
      <w:r w:rsidRPr="000E0C08">
        <w:rPr>
          <w:b/>
        </w:rPr>
        <w:t>NCT00992407</w:t>
      </w:r>
    </w:p>
    <w:p w14:paraId="51C7A736" w14:textId="6E3DE5B3" w:rsidR="000E0C08" w:rsidRDefault="000E0C08" w:rsidP="000E0C08">
      <w:pPr>
        <w:jc w:val="both"/>
      </w:pPr>
      <w:proofErr w:type="spellStart"/>
      <w:r>
        <w:t>Nr</w:t>
      </w:r>
      <w:proofErr w:type="spellEnd"/>
    </w:p>
    <w:p w14:paraId="0BB657AD" w14:textId="67AFD855" w:rsidR="000E0C08" w:rsidRDefault="000E0C08" w:rsidP="000E0C08">
      <w:pPr>
        <w:jc w:val="both"/>
        <w:rPr>
          <w:b/>
        </w:rPr>
      </w:pPr>
      <w:r w:rsidRPr="000E0C08">
        <w:rPr>
          <w:b/>
        </w:rPr>
        <w:t>NCT00590577</w:t>
      </w:r>
    </w:p>
    <w:p w14:paraId="600B15FC" w14:textId="4307610D" w:rsidR="000E0C08" w:rsidRDefault="000E0C08" w:rsidP="000E0C08">
      <w:pPr>
        <w:jc w:val="both"/>
      </w:pPr>
      <w:proofErr w:type="spellStart"/>
      <w:r w:rsidRPr="000E0C08">
        <w:t>Pandina</w:t>
      </w:r>
      <w:proofErr w:type="spellEnd"/>
      <w:r w:rsidRPr="000E0C08">
        <w:t xml:space="preserve"> GJ, </w:t>
      </w:r>
      <w:proofErr w:type="spellStart"/>
      <w:r w:rsidRPr="000E0C08">
        <w:t>Lindenmayer</w:t>
      </w:r>
      <w:proofErr w:type="spellEnd"/>
      <w:r w:rsidRPr="000E0C08">
        <w:t xml:space="preserve"> JP, Lull J, Lim P, Gopal S, </w:t>
      </w:r>
      <w:proofErr w:type="spellStart"/>
      <w:r w:rsidRPr="000E0C08">
        <w:t>Herben</w:t>
      </w:r>
      <w:proofErr w:type="spellEnd"/>
      <w:r w:rsidRPr="000E0C08">
        <w:t xml:space="preserve"> V, </w:t>
      </w:r>
      <w:proofErr w:type="spellStart"/>
      <w:r w:rsidRPr="000E0C08">
        <w:t>Kusumakar</w:t>
      </w:r>
      <w:proofErr w:type="spellEnd"/>
      <w:r w:rsidRPr="000E0C08">
        <w:t xml:space="preserve"> V, Yuen E, Palumbo J. A randomized, placebo-controlled study to assess the efficacy and safety of 3 doses of paliperidone palmitate in adults with acutely exacerbated schizophrenia. J </w:t>
      </w:r>
      <w:proofErr w:type="spellStart"/>
      <w:r w:rsidRPr="000E0C08">
        <w:t>Clin</w:t>
      </w:r>
      <w:proofErr w:type="spellEnd"/>
      <w:r w:rsidRPr="000E0C08">
        <w:t xml:space="preserve"> </w:t>
      </w:r>
      <w:proofErr w:type="spellStart"/>
      <w:r w:rsidRPr="000E0C08">
        <w:t>Psychopharmacol</w:t>
      </w:r>
      <w:proofErr w:type="spellEnd"/>
      <w:r w:rsidRPr="000E0C08">
        <w:t xml:space="preserve">. 2010 Jun;30(3):235-44. </w:t>
      </w:r>
      <w:proofErr w:type="spellStart"/>
      <w:r w:rsidRPr="000E0C08">
        <w:t>doi</w:t>
      </w:r>
      <w:proofErr w:type="spellEnd"/>
      <w:r w:rsidRPr="000E0C08">
        <w:t xml:space="preserve">: 10.1097/JCP.0b013e3181dd3103. Erratum in: J </w:t>
      </w:r>
      <w:proofErr w:type="spellStart"/>
      <w:r w:rsidRPr="000E0C08">
        <w:t>Clin</w:t>
      </w:r>
      <w:proofErr w:type="spellEnd"/>
      <w:r w:rsidRPr="000E0C08">
        <w:t xml:space="preserve"> </w:t>
      </w:r>
      <w:proofErr w:type="spellStart"/>
      <w:r w:rsidRPr="000E0C08">
        <w:t>Psychopharmacol</w:t>
      </w:r>
      <w:proofErr w:type="spellEnd"/>
      <w:r w:rsidRPr="000E0C08">
        <w:t>. 2010 Aug;30(4):364.</w:t>
      </w:r>
    </w:p>
    <w:p w14:paraId="4A700AD3" w14:textId="77777777" w:rsidR="000E0C08" w:rsidRDefault="000E0C08" w:rsidP="000E0C08">
      <w:pPr>
        <w:jc w:val="both"/>
      </w:pPr>
      <w:proofErr w:type="spellStart"/>
      <w:r>
        <w:t>Alphs</w:t>
      </w:r>
      <w:proofErr w:type="spellEnd"/>
      <w:r>
        <w:t xml:space="preserve"> L, </w:t>
      </w:r>
      <w:proofErr w:type="spellStart"/>
      <w:r>
        <w:t>Bossie</w:t>
      </w:r>
      <w:proofErr w:type="spellEnd"/>
      <w:r>
        <w:t xml:space="preserve"> CA, Fu DJ, Ma YW, Kern </w:t>
      </w:r>
      <w:proofErr w:type="spellStart"/>
      <w:r>
        <w:t>Sliwa</w:t>
      </w:r>
      <w:proofErr w:type="spellEnd"/>
      <w:r>
        <w:t xml:space="preserve"> J. Onset and persistence of efficacy by symptom domain with long-acting injectable paliperidone palmitate in patients with schizophrenia. Expert </w:t>
      </w:r>
      <w:proofErr w:type="spellStart"/>
      <w:r>
        <w:t>Opin</w:t>
      </w:r>
      <w:proofErr w:type="spellEnd"/>
      <w:r>
        <w:t xml:space="preserve"> </w:t>
      </w:r>
      <w:proofErr w:type="spellStart"/>
      <w:r>
        <w:t>Pharmacother</w:t>
      </w:r>
      <w:proofErr w:type="spellEnd"/>
      <w:r>
        <w:t xml:space="preserve">. 2014 May;15(7):1029-42. </w:t>
      </w:r>
      <w:proofErr w:type="spellStart"/>
      <w:r>
        <w:t>doi</w:t>
      </w:r>
      <w:proofErr w:type="spellEnd"/>
      <w:r>
        <w:t>: 10.1517/14656566.2014.909409.</w:t>
      </w:r>
    </w:p>
    <w:p w14:paraId="475C23C8" w14:textId="77777777" w:rsidR="000E0C08" w:rsidRDefault="000E0C08" w:rsidP="000E0C08">
      <w:pPr>
        <w:jc w:val="both"/>
      </w:pPr>
      <w:proofErr w:type="spellStart"/>
      <w:r>
        <w:t>Bossie</w:t>
      </w:r>
      <w:proofErr w:type="spellEnd"/>
      <w:r>
        <w:t xml:space="preserve"> CA, </w:t>
      </w:r>
      <w:proofErr w:type="spellStart"/>
      <w:r>
        <w:t>Sliwa</w:t>
      </w:r>
      <w:proofErr w:type="spellEnd"/>
      <w:r>
        <w:t xml:space="preserve"> JK, Ma YW, Fu DJ, </w:t>
      </w:r>
      <w:proofErr w:type="spellStart"/>
      <w:r>
        <w:t>Alphs</w:t>
      </w:r>
      <w:proofErr w:type="spellEnd"/>
      <w:r>
        <w:t xml:space="preserve"> L. Onset of efficacy and tolerability following the initiation dosing of long-acting paliperidone palmitate: post-hoc analyses of a randomized, double-blind clinical trial. BMC Psychiatry. 2011 May 10</w:t>
      </w:r>
      <w:proofErr w:type="gramStart"/>
      <w:r>
        <w:t>;11:79</w:t>
      </w:r>
      <w:proofErr w:type="gramEnd"/>
      <w:r>
        <w:t xml:space="preserve">. </w:t>
      </w:r>
      <w:proofErr w:type="spellStart"/>
      <w:r>
        <w:t>doi</w:t>
      </w:r>
      <w:proofErr w:type="spellEnd"/>
      <w:r>
        <w:t>: 10.1186/1471-244X-11-79.</w:t>
      </w:r>
    </w:p>
    <w:p w14:paraId="0D230F09" w14:textId="2241778D" w:rsidR="000E0C08" w:rsidRDefault="000E0C08" w:rsidP="000E0C08">
      <w:pPr>
        <w:jc w:val="both"/>
      </w:pPr>
      <w:proofErr w:type="spellStart"/>
      <w:r>
        <w:t>Alphs</w:t>
      </w:r>
      <w:proofErr w:type="spellEnd"/>
      <w:r>
        <w:t xml:space="preserve"> L, </w:t>
      </w:r>
      <w:proofErr w:type="spellStart"/>
      <w:r>
        <w:t>Bossie</w:t>
      </w:r>
      <w:proofErr w:type="spellEnd"/>
      <w:r>
        <w:t xml:space="preserve"> CA, </w:t>
      </w:r>
      <w:proofErr w:type="spellStart"/>
      <w:r>
        <w:t>Sliwa</w:t>
      </w:r>
      <w:proofErr w:type="spellEnd"/>
      <w:r>
        <w:t xml:space="preserve"> JK, Ma YW, Turner N. Onset of efficacy with acute long-acting injectable paliperidone palmitate treatment in markedly to severely ill patients with schizophrenia: post hoc analysis of a randomized, double-blind clinical trial. Ann Gen Psychiatry. 2011 Apr 11;10(1):12. </w:t>
      </w:r>
      <w:proofErr w:type="spellStart"/>
      <w:r>
        <w:t>doi</w:t>
      </w:r>
      <w:proofErr w:type="spellEnd"/>
      <w:r>
        <w:t>: 10.1186/1744-859X-10-12.</w:t>
      </w:r>
    </w:p>
    <w:p w14:paraId="44941FDC" w14:textId="019715D0" w:rsidR="000E0C08" w:rsidRDefault="000E0C08" w:rsidP="000E0C08">
      <w:pPr>
        <w:jc w:val="both"/>
      </w:pPr>
    </w:p>
    <w:p w14:paraId="1C2C8CB4" w14:textId="60AFDD58" w:rsidR="000E0C08" w:rsidRDefault="000E0C08" w:rsidP="000E0C08">
      <w:pPr>
        <w:jc w:val="both"/>
        <w:rPr>
          <w:b/>
        </w:rPr>
      </w:pPr>
      <w:r w:rsidRPr="000E0C08">
        <w:rPr>
          <w:b/>
        </w:rPr>
        <w:t>NCT00589914</w:t>
      </w:r>
    </w:p>
    <w:p w14:paraId="31EE87C8" w14:textId="020B4A55" w:rsidR="000E0C08" w:rsidRDefault="000E0C08" w:rsidP="000E0C08">
      <w:pPr>
        <w:jc w:val="both"/>
      </w:pPr>
      <w:proofErr w:type="spellStart"/>
      <w:r w:rsidRPr="000E0C08">
        <w:t>Pandina</w:t>
      </w:r>
      <w:proofErr w:type="spellEnd"/>
      <w:r w:rsidRPr="000E0C08">
        <w:t xml:space="preserve"> G, Lane R, Gopal S, Gassmann-Mayer C, Hough D, </w:t>
      </w:r>
      <w:proofErr w:type="spellStart"/>
      <w:r w:rsidRPr="000E0C08">
        <w:t>Remmerie</w:t>
      </w:r>
      <w:proofErr w:type="spellEnd"/>
      <w:r w:rsidRPr="000E0C08">
        <w:t xml:space="preserve"> B, Simpson G. A double-blind study of paliperidone palmitate and risperidone long-acting injectable in adults with schizophrenia. </w:t>
      </w:r>
      <w:proofErr w:type="spellStart"/>
      <w:r w:rsidRPr="000E0C08">
        <w:t>Prog</w:t>
      </w:r>
      <w:proofErr w:type="spellEnd"/>
      <w:r w:rsidRPr="000E0C08">
        <w:t xml:space="preserve"> </w:t>
      </w:r>
      <w:proofErr w:type="spellStart"/>
      <w:r w:rsidRPr="000E0C08">
        <w:t>Neuropsychopharmacol</w:t>
      </w:r>
      <w:proofErr w:type="spellEnd"/>
      <w:r w:rsidRPr="000E0C08">
        <w:t xml:space="preserve"> </w:t>
      </w:r>
      <w:proofErr w:type="spellStart"/>
      <w:r w:rsidRPr="000E0C08">
        <w:t>Biol</w:t>
      </w:r>
      <w:proofErr w:type="spellEnd"/>
      <w:r w:rsidRPr="000E0C08">
        <w:t xml:space="preserve"> Psychiatry. 2011 Jan 15;35(1):218-26. </w:t>
      </w:r>
      <w:proofErr w:type="spellStart"/>
      <w:r w:rsidRPr="000E0C08">
        <w:t>doi</w:t>
      </w:r>
      <w:proofErr w:type="spellEnd"/>
      <w:r w:rsidRPr="000E0C08">
        <w:t xml:space="preserve">: 10.1016/j.pnpbp.2010.11.008. </w:t>
      </w:r>
      <w:proofErr w:type="spellStart"/>
      <w:r w:rsidRPr="000E0C08">
        <w:t>Epub</w:t>
      </w:r>
      <w:proofErr w:type="spellEnd"/>
      <w:r w:rsidRPr="000E0C08">
        <w:t xml:space="preserve"> 2010 Nov 16.</w:t>
      </w:r>
    </w:p>
    <w:p w14:paraId="36051C88" w14:textId="482AEDB8" w:rsidR="000E0C08" w:rsidRDefault="000E0C08" w:rsidP="000E0C08">
      <w:pPr>
        <w:jc w:val="both"/>
      </w:pPr>
      <w:proofErr w:type="spellStart"/>
      <w:r>
        <w:t>Alphs</w:t>
      </w:r>
      <w:proofErr w:type="spellEnd"/>
      <w:r>
        <w:t xml:space="preserve"> L, </w:t>
      </w:r>
      <w:proofErr w:type="spellStart"/>
      <w:r>
        <w:t>Bossie</w:t>
      </w:r>
      <w:proofErr w:type="spellEnd"/>
      <w:r>
        <w:t xml:space="preserve"> CA, Fu DJ, Ma YW, Kern </w:t>
      </w:r>
      <w:proofErr w:type="spellStart"/>
      <w:r>
        <w:t>Sliwa</w:t>
      </w:r>
      <w:proofErr w:type="spellEnd"/>
      <w:r>
        <w:t xml:space="preserve"> J. Onset and persistence of efficacy by symptom domain with long-acting injectable paliperidone palmitate in patients with schizophrenia. Expert </w:t>
      </w:r>
      <w:proofErr w:type="spellStart"/>
      <w:r>
        <w:t>Opin</w:t>
      </w:r>
      <w:proofErr w:type="spellEnd"/>
      <w:r>
        <w:t xml:space="preserve"> </w:t>
      </w:r>
      <w:proofErr w:type="spellStart"/>
      <w:r>
        <w:t>Pharmacother</w:t>
      </w:r>
      <w:proofErr w:type="spellEnd"/>
      <w:r>
        <w:t xml:space="preserve">. 2014 May;15(7):1029-42. </w:t>
      </w:r>
      <w:proofErr w:type="spellStart"/>
      <w:r>
        <w:t>doi</w:t>
      </w:r>
      <w:proofErr w:type="spellEnd"/>
      <w:r>
        <w:t>: 10.1517/14656566.2014.909409.</w:t>
      </w:r>
    </w:p>
    <w:p w14:paraId="7D245004" w14:textId="77777777" w:rsidR="000E0C08" w:rsidRDefault="000E0C08" w:rsidP="000E0C08">
      <w:pPr>
        <w:jc w:val="both"/>
      </w:pPr>
      <w:r>
        <w:t xml:space="preserve">Fu DJ, </w:t>
      </w:r>
      <w:proofErr w:type="spellStart"/>
      <w:r>
        <w:t>Bossie</w:t>
      </w:r>
      <w:proofErr w:type="spellEnd"/>
      <w:r>
        <w:t xml:space="preserve"> CA, </w:t>
      </w:r>
      <w:proofErr w:type="spellStart"/>
      <w:r>
        <w:t>Sliwa</w:t>
      </w:r>
      <w:proofErr w:type="spellEnd"/>
      <w:r>
        <w:t xml:space="preserve"> JK, Ma YW, </w:t>
      </w:r>
      <w:proofErr w:type="spellStart"/>
      <w:r>
        <w:t>Alphs</w:t>
      </w:r>
      <w:proofErr w:type="spellEnd"/>
      <w:r>
        <w:t xml:space="preserve"> L. Paliperidone palmitate versus oral risperidone and risperidone long-acting injection in patients with recently diagnosed schizophrenia: a tolerability and efficacy comparison. </w:t>
      </w:r>
      <w:proofErr w:type="spellStart"/>
      <w:r>
        <w:t>Int</w:t>
      </w:r>
      <w:proofErr w:type="spellEnd"/>
      <w:r>
        <w:t xml:space="preserve"> </w:t>
      </w:r>
      <w:proofErr w:type="spellStart"/>
      <w:r>
        <w:t>Clin</w:t>
      </w:r>
      <w:proofErr w:type="spellEnd"/>
      <w:r>
        <w:t xml:space="preserve"> </w:t>
      </w:r>
      <w:proofErr w:type="spellStart"/>
      <w:r>
        <w:t>Psychopharmacol</w:t>
      </w:r>
      <w:proofErr w:type="spellEnd"/>
      <w:r>
        <w:t xml:space="preserve">. 2014 Jan;29(1):45-55. </w:t>
      </w:r>
      <w:proofErr w:type="spellStart"/>
      <w:r>
        <w:t>doi</w:t>
      </w:r>
      <w:proofErr w:type="spellEnd"/>
      <w:r>
        <w:t>: 10.1097/YIC.0000000000000006.</w:t>
      </w:r>
    </w:p>
    <w:p w14:paraId="751E95A6" w14:textId="062F4911" w:rsidR="000E0C08" w:rsidRDefault="000E0C08" w:rsidP="000E0C08">
      <w:pPr>
        <w:jc w:val="both"/>
      </w:pPr>
      <w:r>
        <w:t xml:space="preserve">Fu DJ, </w:t>
      </w:r>
      <w:proofErr w:type="spellStart"/>
      <w:r>
        <w:t>Bossie</w:t>
      </w:r>
      <w:proofErr w:type="spellEnd"/>
      <w:r>
        <w:t xml:space="preserve"> CA, Kern </w:t>
      </w:r>
      <w:proofErr w:type="spellStart"/>
      <w:r>
        <w:t>Sliwa</w:t>
      </w:r>
      <w:proofErr w:type="spellEnd"/>
      <w:r>
        <w:t xml:space="preserve"> J, Ma YW, </w:t>
      </w:r>
      <w:proofErr w:type="spellStart"/>
      <w:r>
        <w:t>Alphs</w:t>
      </w:r>
      <w:proofErr w:type="spellEnd"/>
      <w:r>
        <w:t xml:space="preserve"> L. Paliperidone palmitate versus risperidone long-acting injection in markedly-to-severely ill schizophrenia subjects: onset of efficacy with recommended initiation regimens. </w:t>
      </w:r>
      <w:proofErr w:type="spellStart"/>
      <w:r>
        <w:t>Clin</w:t>
      </w:r>
      <w:proofErr w:type="spellEnd"/>
      <w:r>
        <w:t xml:space="preserve"> </w:t>
      </w:r>
      <w:proofErr w:type="spellStart"/>
      <w:r>
        <w:t>Schizophr</w:t>
      </w:r>
      <w:proofErr w:type="spellEnd"/>
      <w:r>
        <w:t xml:space="preserve"> </w:t>
      </w:r>
      <w:proofErr w:type="spellStart"/>
      <w:r>
        <w:t>Relat</w:t>
      </w:r>
      <w:proofErr w:type="spellEnd"/>
      <w:r>
        <w:t xml:space="preserve"> Psychoses. 2014 Jul;8(2):101-9, 109A. </w:t>
      </w:r>
      <w:proofErr w:type="spellStart"/>
      <w:r>
        <w:t>doi</w:t>
      </w:r>
      <w:proofErr w:type="spellEnd"/>
      <w:r>
        <w:t>: 10.3371/CSRP.FUBO.022213.</w:t>
      </w:r>
    </w:p>
    <w:p w14:paraId="5F12CEC5" w14:textId="5954171B" w:rsidR="000E0C08" w:rsidRDefault="000E0C08" w:rsidP="000E0C08">
      <w:pPr>
        <w:jc w:val="both"/>
        <w:rPr>
          <w:b/>
        </w:rPr>
      </w:pPr>
      <w:r w:rsidRPr="000E0C08">
        <w:rPr>
          <w:b/>
        </w:rPr>
        <w:t xml:space="preserve">NCT00132314   </w:t>
      </w:r>
    </w:p>
    <w:p w14:paraId="5BFC6C80" w14:textId="77777777" w:rsidR="000E0C08" w:rsidRDefault="000E0C08" w:rsidP="000E0C08">
      <w:proofErr w:type="spellStart"/>
      <w:r>
        <w:t>Rosenheck</w:t>
      </w:r>
      <w:proofErr w:type="spellEnd"/>
      <w:r>
        <w:t xml:space="preserve"> RA, Krystal JH, Lew R, Barnett PG, </w:t>
      </w:r>
      <w:proofErr w:type="spellStart"/>
      <w:r>
        <w:t>Thwin</w:t>
      </w:r>
      <w:proofErr w:type="spellEnd"/>
      <w:r>
        <w:t xml:space="preserve"> SS, Fiore L, Valley D, Huang GD, Neal C, </w:t>
      </w:r>
      <w:proofErr w:type="spellStart"/>
      <w:r>
        <w:t>Vertrees</w:t>
      </w:r>
      <w:proofErr w:type="spellEnd"/>
      <w:r>
        <w:t xml:space="preserve"> JE, Liang MH; CSP 555 Research Group. Challenges in the design and conduct of controlled clinical effectiveness trials in schizophrenia. </w:t>
      </w:r>
      <w:proofErr w:type="spellStart"/>
      <w:r>
        <w:t>Clin</w:t>
      </w:r>
      <w:proofErr w:type="spellEnd"/>
      <w:r>
        <w:t xml:space="preserve"> Trials. 2011 Apr;8(2):196-204. </w:t>
      </w:r>
      <w:proofErr w:type="spellStart"/>
      <w:r>
        <w:t>doi</w:t>
      </w:r>
      <w:proofErr w:type="spellEnd"/>
      <w:r>
        <w:t xml:space="preserve">: 10.1177/1740774510392931. </w:t>
      </w:r>
      <w:proofErr w:type="spellStart"/>
      <w:r>
        <w:t>Epub</w:t>
      </w:r>
      <w:proofErr w:type="spellEnd"/>
      <w:r>
        <w:t xml:space="preserve"> 2011 Jan 26.</w:t>
      </w:r>
    </w:p>
    <w:p w14:paraId="7DDB4130" w14:textId="77777777" w:rsidR="000E0C08" w:rsidRDefault="000E0C08" w:rsidP="000E0C08">
      <w:proofErr w:type="spellStart"/>
      <w:r>
        <w:t>Rosenheck</w:t>
      </w:r>
      <w:proofErr w:type="spellEnd"/>
      <w:r>
        <w:t xml:space="preserve"> RA, Krystal JH, Lew R, Barnett PG, Fiore L, Valley D, </w:t>
      </w:r>
      <w:proofErr w:type="spellStart"/>
      <w:r>
        <w:t>Thwin</w:t>
      </w:r>
      <w:proofErr w:type="spellEnd"/>
      <w:r>
        <w:t xml:space="preserve"> SS, </w:t>
      </w:r>
      <w:proofErr w:type="spellStart"/>
      <w:r>
        <w:t>Vertrees</w:t>
      </w:r>
      <w:proofErr w:type="spellEnd"/>
      <w:r>
        <w:t xml:space="preserve"> JE, Liang MH; CSP555 Research Group. Long-acting risperidone and oral antipsychotics in unstable schizophrenia. N </w:t>
      </w:r>
      <w:proofErr w:type="spellStart"/>
      <w:r>
        <w:t>Engl</w:t>
      </w:r>
      <w:proofErr w:type="spellEnd"/>
      <w:r>
        <w:t xml:space="preserve"> J Med. 2011 Mar 3;364(9):842-51. </w:t>
      </w:r>
      <w:proofErr w:type="spellStart"/>
      <w:r>
        <w:t>doi</w:t>
      </w:r>
      <w:proofErr w:type="spellEnd"/>
      <w:r>
        <w:t xml:space="preserve">: 10.1056/NEJMoa1005987. Erratum in: N </w:t>
      </w:r>
      <w:proofErr w:type="spellStart"/>
      <w:r>
        <w:t>Engl</w:t>
      </w:r>
      <w:proofErr w:type="spellEnd"/>
      <w:r>
        <w:t xml:space="preserve"> J Med. 2011 Mar 31;364(13):1281.</w:t>
      </w:r>
    </w:p>
    <w:p w14:paraId="5F60D4B5" w14:textId="77777777" w:rsidR="000E0C08" w:rsidRDefault="000E0C08" w:rsidP="000E0C08">
      <w:r>
        <w:t xml:space="preserve">Barnett PG, Scott JY, </w:t>
      </w:r>
      <w:proofErr w:type="spellStart"/>
      <w:r>
        <w:t>Rosenheck</w:t>
      </w:r>
      <w:proofErr w:type="spellEnd"/>
      <w:r>
        <w:t xml:space="preserve"> RA; CSP 555 Study Group. How do clinical trial participants compare to other patients with schizophrenia? </w:t>
      </w:r>
      <w:proofErr w:type="spellStart"/>
      <w:r>
        <w:t>Schizophr</w:t>
      </w:r>
      <w:proofErr w:type="spellEnd"/>
      <w:r>
        <w:t xml:space="preserve"> Res. 2011 Aug;130(1-3):34-9. </w:t>
      </w:r>
      <w:proofErr w:type="spellStart"/>
      <w:r>
        <w:t>doi</w:t>
      </w:r>
      <w:proofErr w:type="spellEnd"/>
      <w:r>
        <w:t xml:space="preserve">: 10.1016/j.schres.2011.03.033. </w:t>
      </w:r>
      <w:proofErr w:type="spellStart"/>
      <w:r>
        <w:t>Epub</w:t>
      </w:r>
      <w:proofErr w:type="spellEnd"/>
      <w:r>
        <w:t xml:space="preserve"> 2011 Apr 22.</w:t>
      </w:r>
    </w:p>
    <w:p w14:paraId="20CD10C7" w14:textId="77777777" w:rsidR="000E0C08" w:rsidRDefault="000E0C08" w:rsidP="000E0C08">
      <w:r>
        <w:t xml:space="preserve">Barnett PG, Scott JY, Krystal JH, </w:t>
      </w:r>
      <w:proofErr w:type="spellStart"/>
      <w:r>
        <w:t>Rosenheck</w:t>
      </w:r>
      <w:proofErr w:type="spellEnd"/>
      <w:r>
        <w:t xml:space="preserve"> RA; CSP 555 Research Group. Cost and cost-effectiveness in a randomized trial of long-acting risperidone for schizophrenia. J </w:t>
      </w:r>
      <w:proofErr w:type="spellStart"/>
      <w:r>
        <w:t>Clin</w:t>
      </w:r>
      <w:proofErr w:type="spellEnd"/>
      <w:r>
        <w:t xml:space="preserve"> Psychiatry. 2012 May;73(5):696-702. </w:t>
      </w:r>
      <w:proofErr w:type="spellStart"/>
      <w:r>
        <w:t>doi</w:t>
      </w:r>
      <w:proofErr w:type="spellEnd"/>
      <w:r>
        <w:t>: 10.4088/JCP.11m07070.</w:t>
      </w:r>
    </w:p>
    <w:p w14:paraId="760960C8" w14:textId="77777777" w:rsidR="000E0C08" w:rsidRDefault="000E0C08" w:rsidP="000E0C08">
      <w:proofErr w:type="spellStart"/>
      <w:r>
        <w:t>Thwin</w:t>
      </w:r>
      <w:proofErr w:type="spellEnd"/>
      <w:r>
        <w:t xml:space="preserve"> SS, Hermes E, Lew R, Barnett P, Liang M, Valley D, </w:t>
      </w:r>
      <w:proofErr w:type="spellStart"/>
      <w:r>
        <w:t>Rosenheck</w:t>
      </w:r>
      <w:proofErr w:type="spellEnd"/>
      <w:r>
        <w:t xml:space="preserve"> R. Assessment of the minimum clinically important difference in quality of life in schizophrenia measured by the Quality of Well-Being Scale and disease-specific measures. Psychiatry Res. 2013 Oct 30;209(3):291-6. </w:t>
      </w:r>
      <w:proofErr w:type="spellStart"/>
      <w:r>
        <w:t>doi</w:t>
      </w:r>
      <w:proofErr w:type="spellEnd"/>
      <w:r>
        <w:t xml:space="preserve">: 10.1016/j.psychres.2013.01.016. </w:t>
      </w:r>
      <w:proofErr w:type="spellStart"/>
      <w:r>
        <w:t>Epub</w:t>
      </w:r>
      <w:proofErr w:type="spellEnd"/>
      <w:r>
        <w:t xml:space="preserve"> 2013 Mar 7.</w:t>
      </w:r>
    </w:p>
    <w:p w14:paraId="03FEFB4E" w14:textId="09A2C329" w:rsidR="00425CE9" w:rsidRPr="00576A88" w:rsidRDefault="000E0C08" w:rsidP="000E0C08">
      <w:proofErr w:type="spellStart"/>
      <w:r>
        <w:t>Hoblyn</w:t>
      </w:r>
      <w:proofErr w:type="spellEnd"/>
      <w:r>
        <w:t xml:space="preserve"> JC, </w:t>
      </w:r>
      <w:proofErr w:type="spellStart"/>
      <w:r>
        <w:t>Rosenheck</w:t>
      </w:r>
      <w:proofErr w:type="spellEnd"/>
      <w:r>
        <w:t xml:space="preserve"> RA, Leatherman S, Weil L, Lew R; CSP 555 Investigator Group. Veteran subjects willingness to participate in schizophrenia clinical trials. </w:t>
      </w:r>
      <w:proofErr w:type="spellStart"/>
      <w:r>
        <w:t>Psychiatr</w:t>
      </w:r>
      <w:proofErr w:type="spellEnd"/>
      <w:r>
        <w:t xml:space="preserve"> Q. 2013 Jun;84(2):209-18. </w:t>
      </w:r>
      <w:proofErr w:type="spellStart"/>
      <w:proofErr w:type="gramStart"/>
      <w:r>
        <w:t>doi</w:t>
      </w:r>
      <w:proofErr w:type="spellEnd"/>
      <w:proofErr w:type="gramEnd"/>
      <w:r>
        <w:t>: 10.1007/s11126-012-9240-4.</w:t>
      </w:r>
    </w:p>
    <w:p w14:paraId="4685D879" w14:textId="280286ED" w:rsidR="00425CE9" w:rsidRDefault="000E0C08" w:rsidP="000E0C08">
      <w:pPr>
        <w:rPr>
          <w:b/>
        </w:rPr>
      </w:pPr>
      <w:r w:rsidRPr="000E0C08">
        <w:rPr>
          <w:b/>
        </w:rPr>
        <w:t>NCT00216476</w:t>
      </w:r>
    </w:p>
    <w:p w14:paraId="0C3EF21F" w14:textId="3BE54896" w:rsidR="00425CE9" w:rsidRDefault="00425CE9" w:rsidP="00425CE9">
      <w:pPr>
        <w:jc w:val="both"/>
      </w:pPr>
      <w:proofErr w:type="spellStart"/>
      <w:r w:rsidRPr="00425CE9">
        <w:t>Rouillon</w:t>
      </w:r>
      <w:proofErr w:type="spellEnd"/>
      <w:r w:rsidRPr="00425CE9">
        <w:t xml:space="preserve">, F., Eriksson, L., </w:t>
      </w:r>
      <w:proofErr w:type="spellStart"/>
      <w:r w:rsidRPr="00425CE9">
        <w:t>Burba</w:t>
      </w:r>
      <w:proofErr w:type="spellEnd"/>
      <w:r w:rsidRPr="00425CE9">
        <w:t xml:space="preserve">, B., </w:t>
      </w:r>
      <w:proofErr w:type="spellStart"/>
      <w:r w:rsidRPr="00425CE9">
        <w:t>Raboch</w:t>
      </w:r>
      <w:proofErr w:type="spellEnd"/>
      <w:r w:rsidRPr="00425CE9">
        <w:t xml:space="preserve">, J., </w:t>
      </w:r>
      <w:proofErr w:type="spellStart"/>
      <w:r w:rsidRPr="00425CE9">
        <w:t>Kaprinis</w:t>
      </w:r>
      <w:proofErr w:type="spellEnd"/>
      <w:r w:rsidRPr="00425CE9">
        <w:t>, G., &amp; Schreiner, A. (2013). Functional recovery results from the risperidone long-acting injectable versus quetiapine relapse prevention trial (</w:t>
      </w:r>
      <w:proofErr w:type="spellStart"/>
      <w:r w:rsidRPr="00425CE9">
        <w:t>ConstaTRE</w:t>
      </w:r>
      <w:proofErr w:type="spellEnd"/>
      <w:r w:rsidRPr="00425CE9">
        <w:t xml:space="preserve">). </w:t>
      </w:r>
      <w:proofErr w:type="spellStart"/>
      <w:r w:rsidRPr="00425CE9">
        <w:t>Acta</w:t>
      </w:r>
      <w:proofErr w:type="spellEnd"/>
      <w:r w:rsidRPr="00425CE9">
        <w:t xml:space="preserve"> </w:t>
      </w:r>
      <w:proofErr w:type="spellStart"/>
      <w:r w:rsidRPr="00425CE9">
        <w:t>Neuropsychiatr</w:t>
      </w:r>
      <w:proofErr w:type="spellEnd"/>
      <w:r w:rsidRPr="00425CE9">
        <w:t xml:space="preserve">, 25(5), 297-306. </w:t>
      </w:r>
      <w:proofErr w:type="spellStart"/>
      <w:r w:rsidRPr="00425CE9">
        <w:t>doi</w:t>
      </w:r>
      <w:proofErr w:type="spellEnd"/>
      <w:r w:rsidRPr="00425CE9">
        <w:t>: 10.1017/neu.2013.7</w:t>
      </w:r>
    </w:p>
    <w:p w14:paraId="1A4AA95C" w14:textId="77777777" w:rsidR="00257468" w:rsidRDefault="00257468" w:rsidP="00425CE9">
      <w:pPr>
        <w:rPr>
          <w:b/>
        </w:rPr>
      </w:pPr>
    </w:p>
    <w:p w14:paraId="661E6A46" w14:textId="68E7A8FC" w:rsidR="00425CE9" w:rsidRDefault="00425CE9" w:rsidP="00425CE9">
      <w:pPr>
        <w:rPr>
          <w:b/>
        </w:rPr>
      </w:pPr>
      <w:r w:rsidRPr="00425CE9">
        <w:rPr>
          <w:b/>
        </w:rPr>
        <w:t>NCT01081769</w:t>
      </w:r>
    </w:p>
    <w:p w14:paraId="13B5B047" w14:textId="364AA6A4" w:rsidR="00257468" w:rsidRPr="00257468" w:rsidRDefault="00257468" w:rsidP="00257468">
      <w:pPr>
        <w:jc w:val="both"/>
      </w:pPr>
      <w:r w:rsidRPr="00257468">
        <w:t xml:space="preserve">Schreiner A, </w:t>
      </w:r>
      <w:proofErr w:type="spellStart"/>
      <w:r w:rsidRPr="00257468">
        <w:t>Aadamsoo</w:t>
      </w:r>
      <w:proofErr w:type="spellEnd"/>
      <w:r w:rsidRPr="00257468">
        <w:t xml:space="preserve"> K, Altamura AC, Franco M, </w:t>
      </w:r>
      <w:proofErr w:type="spellStart"/>
      <w:r w:rsidRPr="00257468">
        <w:t>Gorwood</w:t>
      </w:r>
      <w:proofErr w:type="spellEnd"/>
      <w:r w:rsidRPr="00257468">
        <w:t xml:space="preserve"> P, </w:t>
      </w:r>
      <w:proofErr w:type="spellStart"/>
      <w:r w:rsidRPr="00257468">
        <w:t>Neznanov</w:t>
      </w:r>
      <w:proofErr w:type="spellEnd"/>
      <w:r w:rsidRPr="00257468">
        <w:t xml:space="preserve"> NG,</w:t>
      </w:r>
      <w:r>
        <w:t xml:space="preserve"> </w:t>
      </w:r>
      <w:proofErr w:type="spellStart"/>
      <w:r w:rsidRPr="00257468">
        <w:t>Schronen</w:t>
      </w:r>
      <w:proofErr w:type="spellEnd"/>
      <w:r w:rsidRPr="00257468">
        <w:t xml:space="preserve"> J, </w:t>
      </w:r>
      <w:proofErr w:type="spellStart"/>
      <w:r w:rsidRPr="00257468">
        <w:t>Ucok</w:t>
      </w:r>
      <w:proofErr w:type="spellEnd"/>
      <w:r w:rsidRPr="00257468">
        <w:t xml:space="preserve"> A, Zink M, </w:t>
      </w:r>
      <w:proofErr w:type="spellStart"/>
      <w:r w:rsidRPr="00257468">
        <w:t>Janik</w:t>
      </w:r>
      <w:proofErr w:type="spellEnd"/>
      <w:r w:rsidRPr="00257468">
        <w:t xml:space="preserve"> A, </w:t>
      </w:r>
      <w:proofErr w:type="spellStart"/>
      <w:r w:rsidRPr="00257468">
        <w:t>Cherubin</w:t>
      </w:r>
      <w:proofErr w:type="spellEnd"/>
      <w:r w:rsidRPr="00257468">
        <w:t xml:space="preserve"> P, </w:t>
      </w:r>
      <w:proofErr w:type="spellStart"/>
      <w:r w:rsidRPr="00257468">
        <w:t>Lahaye</w:t>
      </w:r>
      <w:proofErr w:type="spellEnd"/>
      <w:r w:rsidRPr="00257468">
        <w:t xml:space="preserve"> M, </w:t>
      </w:r>
      <w:proofErr w:type="spellStart"/>
      <w:r w:rsidRPr="00257468">
        <w:t>Hargarter</w:t>
      </w:r>
      <w:proofErr w:type="spellEnd"/>
      <w:r w:rsidRPr="00257468">
        <w:t xml:space="preserve"> L.</w:t>
      </w:r>
      <w:r>
        <w:t xml:space="preserve"> </w:t>
      </w:r>
      <w:proofErr w:type="spellStart"/>
      <w:r w:rsidRPr="00257468">
        <w:t>Paliperidone</w:t>
      </w:r>
      <w:proofErr w:type="spellEnd"/>
      <w:r w:rsidRPr="00257468">
        <w:t xml:space="preserve"> palmitate versus oral antipsychotics in recently diagnosed</w:t>
      </w:r>
      <w:r>
        <w:t xml:space="preserve"> </w:t>
      </w:r>
      <w:r w:rsidRPr="00257468">
        <w:t xml:space="preserve">schizophrenia. </w:t>
      </w:r>
      <w:proofErr w:type="spellStart"/>
      <w:r w:rsidRPr="00257468">
        <w:t>Schizophr</w:t>
      </w:r>
      <w:proofErr w:type="spellEnd"/>
      <w:r w:rsidRPr="00257468">
        <w:t xml:space="preserve"> Res. 2015 Dec</w:t>
      </w:r>
      <w:proofErr w:type="gramStart"/>
      <w:r w:rsidRPr="00257468">
        <w:t>;169</w:t>
      </w:r>
      <w:proofErr w:type="gramEnd"/>
      <w:r w:rsidRPr="00257468">
        <w:t xml:space="preserve">(1-3):393-399. </w:t>
      </w:r>
      <w:proofErr w:type="spellStart"/>
      <w:proofErr w:type="gramStart"/>
      <w:r w:rsidRPr="00257468">
        <w:t>doi</w:t>
      </w:r>
      <w:proofErr w:type="spellEnd"/>
      <w:proofErr w:type="gramEnd"/>
      <w:r w:rsidRPr="00257468">
        <w:t>:</w:t>
      </w:r>
      <w:r>
        <w:t xml:space="preserve"> </w:t>
      </w:r>
      <w:r w:rsidRPr="00257468">
        <w:t>10.1016/j.schres.2015.08.015.</w:t>
      </w:r>
    </w:p>
    <w:p w14:paraId="45E62FE2" w14:textId="77777777" w:rsidR="00257468" w:rsidRDefault="00257468" w:rsidP="00425CE9">
      <w:pPr>
        <w:jc w:val="both"/>
      </w:pPr>
    </w:p>
    <w:p w14:paraId="64DEA961" w14:textId="24BEC707" w:rsidR="00425CE9" w:rsidRPr="00425CE9" w:rsidRDefault="00425CE9" w:rsidP="00425CE9">
      <w:pPr>
        <w:jc w:val="both"/>
        <w:rPr>
          <w:b/>
        </w:rPr>
      </w:pPr>
      <w:r w:rsidRPr="00425CE9">
        <w:rPr>
          <w:b/>
        </w:rPr>
        <w:t>NCT00297388</w:t>
      </w:r>
    </w:p>
    <w:p w14:paraId="3493DEA4" w14:textId="45BB170A" w:rsidR="00425CE9" w:rsidRDefault="00425CE9" w:rsidP="00425CE9">
      <w:pPr>
        <w:jc w:val="both"/>
      </w:pPr>
      <w:r w:rsidRPr="00425CE9">
        <w:t xml:space="preserve">Simpson GM, Mahmoud RA, </w:t>
      </w:r>
      <w:proofErr w:type="spellStart"/>
      <w:r w:rsidRPr="00425CE9">
        <w:t>Lasser</w:t>
      </w:r>
      <w:proofErr w:type="spellEnd"/>
      <w:r w:rsidRPr="00425CE9">
        <w:t xml:space="preserve"> RA, </w:t>
      </w:r>
      <w:proofErr w:type="spellStart"/>
      <w:r w:rsidRPr="00425CE9">
        <w:t>Kujawa</w:t>
      </w:r>
      <w:proofErr w:type="spellEnd"/>
      <w:r w:rsidRPr="00425CE9">
        <w:t xml:space="preserve"> M, </w:t>
      </w:r>
      <w:proofErr w:type="spellStart"/>
      <w:r w:rsidRPr="00425CE9">
        <w:t>Bossie</w:t>
      </w:r>
      <w:proofErr w:type="spellEnd"/>
      <w:r w:rsidRPr="00425CE9">
        <w:t xml:space="preserve"> CA, </w:t>
      </w:r>
      <w:proofErr w:type="spellStart"/>
      <w:r w:rsidRPr="00425CE9">
        <w:t>Turkoz</w:t>
      </w:r>
      <w:proofErr w:type="spellEnd"/>
      <w:r w:rsidRPr="00425CE9">
        <w:t xml:space="preserve"> I, Rodriguez S, </w:t>
      </w:r>
      <w:proofErr w:type="spellStart"/>
      <w:r w:rsidRPr="00425CE9">
        <w:t>Gharabawi</w:t>
      </w:r>
      <w:proofErr w:type="spellEnd"/>
      <w:r w:rsidRPr="00425CE9">
        <w:t xml:space="preserve"> GM. A 1-year double-blind study of 2 doses of long-acting risperidone in stable patients with schizophrenia or schizoaffective disorder. J </w:t>
      </w:r>
      <w:proofErr w:type="spellStart"/>
      <w:r w:rsidRPr="00425CE9">
        <w:t>Clin</w:t>
      </w:r>
      <w:proofErr w:type="spellEnd"/>
      <w:r w:rsidRPr="00425CE9">
        <w:t xml:space="preserve"> Psychiatry. 2006 Aug;67(8):1194-203.</w:t>
      </w:r>
    </w:p>
    <w:p w14:paraId="356FBB4B" w14:textId="0E528001" w:rsidR="00425CE9" w:rsidRDefault="00425CE9" w:rsidP="00425CE9">
      <w:pPr>
        <w:rPr>
          <w:b/>
        </w:rPr>
      </w:pPr>
      <w:r w:rsidRPr="00425CE9">
        <w:rPr>
          <w:b/>
        </w:rPr>
        <w:t>NCT00088478</w:t>
      </w:r>
    </w:p>
    <w:p w14:paraId="4624EC84" w14:textId="76D4653A" w:rsidR="00425CE9" w:rsidRDefault="00425CE9" w:rsidP="00425CE9">
      <w:pPr>
        <w:jc w:val="both"/>
      </w:pPr>
      <w:r w:rsidRPr="00425CE9">
        <w:t xml:space="preserve">Witte MM, Case MG, </w:t>
      </w:r>
      <w:proofErr w:type="spellStart"/>
      <w:r w:rsidRPr="00425CE9">
        <w:t>Schuh</w:t>
      </w:r>
      <w:proofErr w:type="spellEnd"/>
      <w:r w:rsidRPr="00425CE9">
        <w:t xml:space="preserve"> KJ, </w:t>
      </w:r>
      <w:proofErr w:type="spellStart"/>
      <w:r w:rsidRPr="00425CE9">
        <w:t>Ascher-Svanum</w:t>
      </w:r>
      <w:proofErr w:type="spellEnd"/>
      <w:r w:rsidRPr="00425CE9">
        <w:t xml:space="preserve"> H. Effects of olanzapine long-acting injection on levels of functioning among acutely ill patients with schizophrenia. </w:t>
      </w:r>
      <w:proofErr w:type="spellStart"/>
      <w:r w:rsidRPr="00425CE9">
        <w:t>Curr</w:t>
      </w:r>
      <w:proofErr w:type="spellEnd"/>
      <w:r w:rsidRPr="00425CE9">
        <w:t xml:space="preserve"> Med Res </w:t>
      </w:r>
      <w:proofErr w:type="spellStart"/>
      <w:r w:rsidRPr="00425CE9">
        <w:t>Opin</w:t>
      </w:r>
      <w:proofErr w:type="spellEnd"/>
      <w:r w:rsidRPr="00425CE9">
        <w:t xml:space="preserve">. 2012 Mar;28(3):315-23. </w:t>
      </w:r>
      <w:proofErr w:type="spellStart"/>
      <w:r w:rsidRPr="00425CE9">
        <w:t>doi</w:t>
      </w:r>
      <w:proofErr w:type="spellEnd"/>
      <w:r w:rsidRPr="00425CE9">
        <w:t xml:space="preserve">: 10.1185/03007995.2012.657300. </w:t>
      </w:r>
      <w:proofErr w:type="spellStart"/>
      <w:r w:rsidRPr="00425CE9">
        <w:t>Epub</w:t>
      </w:r>
      <w:proofErr w:type="spellEnd"/>
      <w:r w:rsidRPr="00425CE9">
        <w:t xml:space="preserve"> 2012 Jan 31.</w:t>
      </w:r>
      <w:r>
        <w:t xml:space="preserve">Atkins S, </w:t>
      </w:r>
      <w:proofErr w:type="spellStart"/>
      <w:r>
        <w:t>Detke</w:t>
      </w:r>
      <w:proofErr w:type="spellEnd"/>
      <w:r>
        <w:t xml:space="preserve"> HC, McDonnell DP, Case MG, Wang S. A pooled analysis of injection site-related adverse events in patients with schizophrenia treated with olanzapine long-acting injection. BMC Psychiatry. 2014 Jan 14</w:t>
      </w:r>
      <w:proofErr w:type="gramStart"/>
      <w:r>
        <w:t>;14:7</w:t>
      </w:r>
      <w:proofErr w:type="gramEnd"/>
      <w:r>
        <w:t xml:space="preserve">. </w:t>
      </w:r>
      <w:proofErr w:type="spellStart"/>
      <w:r>
        <w:t>doi</w:t>
      </w:r>
      <w:proofErr w:type="spellEnd"/>
      <w:r>
        <w:t>: 10.1186/1471-244X-14-7.</w:t>
      </w:r>
    </w:p>
    <w:p w14:paraId="11926D15" w14:textId="77777777" w:rsidR="00425CE9" w:rsidRDefault="00425CE9" w:rsidP="00425CE9">
      <w:pPr>
        <w:jc w:val="both"/>
      </w:pPr>
      <w:proofErr w:type="spellStart"/>
      <w:r>
        <w:t>Detke</w:t>
      </w:r>
      <w:proofErr w:type="spellEnd"/>
      <w:r>
        <w:t xml:space="preserve"> HC, Zhao F, Witte MM. Efficacy of olanzapine long-acting injection in patients with acutely exacerbated schizophrenia: an insight from effect size comparison with historical oral data. BMC Psychiatry. 2012 May 30</w:t>
      </w:r>
      <w:proofErr w:type="gramStart"/>
      <w:r>
        <w:t>;12:51</w:t>
      </w:r>
      <w:proofErr w:type="gramEnd"/>
      <w:r>
        <w:t xml:space="preserve">. </w:t>
      </w:r>
      <w:proofErr w:type="spellStart"/>
      <w:r>
        <w:t>doi</w:t>
      </w:r>
      <w:proofErr w:type="spellEnd"/>
      <w:r>
        <w:t>: 10.1186/1471-244X-12-51.</w:t>
      </w:r>
    </w:p>
    <w:p w14:paraId="029071F6" w14:textId="77777777" w:rsidR="00425CE9" w:rsidRDefault="00425CE9" w:rsidP="00425CE9">
      <w:pPr>
        <w:jc w:val="both"/>
      </w:pPr>
      <w:r>
        <w:t xml:space="preserve">Ascher-Svanum H, Zhao F, </w:t>
      </w:r>
      <w:proofErr w:type="spellStart"/>
      <w:r>
        <w:t>Detke</w:t>
      </w:r>
      <w:proofErr w:type="spellEnd"/>
      <w:r>
        <w:t xml:space="preserve"> HC, </w:t>
      </w:r>
      <w:proofErr w:type="spellStart"/>
      <w:r>
        <w:t>Nyhuis</w:t>
      </w:r>
      <w:proofErr w:type="spellEnd"/>
      <w:r>
        <w:t xml:space="preserve"> AW, Lawson AH, Stauffer VL, Montgomery W, Witte MM, McDonnell DP. Early response predicts subsequent response to olanzapine long-acting injection in a randomized, double-blind clinical trial of treatment for schizophrenia. BMC Psychiatry. 2011 Sep 23</w:t>
      </w:r>
      <w:proofErr w:type="gramStart"/>
      <w:r>
        <w:t>;11:152</w:t>
      </w:r>
      <w:proofErr w:type="gramEnd"/>
      <w:r>
        <w:t xml:space="preserve">. </w:t>
      </w:r>
      <w:proofErr w:type="spellStart"/>
      <w:r>
        <w:t>doi</w:t>
      </w:r>
      <w:proofErr w:type="spellEnd"/>
      <w:r>
        <w:t>: 10.1186/1471-244X-11-152.</w:t>
      </w:r>
    </w:p>
    <w:p w14:paraId="7A7091ED" w14:textId="77777777" w:rsidR="00425CE9" w:rsidRDefault="00425CE9" w:rsidP="00425CE9">
      <w:pPr>
        <w:jc w:val="both"/>
      </w:pPr>
      <w:r>
        <w:t xml:space="preserve">McDonnell DP, </w:t>
      </w:r>
      <w:proofErr w:type="spellStart"/>
      <w:r>
        <w:t>Detke</w:t>
      </w:r>
      <w:proofErr w:type="spellEnd"/>
      <w:r>
        <w:t xml:space="preserve"> HC, Bergstrom RF, </w:t>
      </w:r>
      <w:proofErr w:type="spellStart"/>
      <w:r>
        <w:t>Kothare</w:t>
      </w:r>
      <w:proofErr w:type="spellEnd"/>
      <w:r>
        <w:t xml:space="preserve"> P, Johnson J, </w:t>
      </w:r>
      <w:proofErr w:type="spellStart"/>
      <w:r>
        <w:t>Stickelmeyer</w:t>
      </w:r>
      <w:proofErr w:type="spellEnd"/>
      <w:r>
        <w:t xml:space="preserve"> M, Sanchez-Felix MV, </w:t>
      </w:r>
      <w:proofErr w:type="spellStart"/>
      <w:r>
        <w:t>Sorsaburu</w:t>
      </w:r>
      <w:proofErr w:type="spellEnd"/>
      <w:r>
        <w:t xml:space="preserve"> S, Mitchell MI. Post-injection delirium/sedation syndrome in patients with schizophrenia treated with olanzapine long-acting injection, II: investigations of mechanism. BMC Psychiatry. 2010 Jun 10</w:t>
      </w:r>
      <w:proofErr w:type="gramStart"/>
      <w:r>
        <w:t>;10:45</w:t>
      </w:r>
      <w:proofErr w:type="gramEnd"/>
      <w:r>
        <w:t xml:space="preserve">. </w:t>
      </w:r>
      <w:proofErr w:type="spellStart"/>
      <w:r>
        <w:t>doi</w:t>
      </w:r>
      <w:proofErr w:type="spellEnd"/>
      <w:r>
        <w:t>: 10.1186/1471-244X-10-45.</w:t>
      </w:r>
    </w:p>
    <w:p w14:paraId="4B9B2DB5" w14:textId="77777777" w:rsidR="00425CE9" w:rsidRDefault="00425CE9" w:rsidP="00425CE9">
      <w:pPr>
        <w:jc w:val="both"/>
      </w:pPr>
      <w:proofErr w:type="spellStart"/>
      <w:r>
        <w:t>Detke</w:t>
      </w:r>
      <w:proofErr w:type="spellEnd"/>
      <w:r>
        <w:t xml:space="preserve"> HC, McDonnell DP, Brunner E, Zhao F, </w:t>
      </w:r>
      <w:proofErr w:type="spellStart"/>
      <w:r>
        <w:t>Sorsaburu</w:t>
      </w:r>
      <w:proofErr w:type="spellEnd"/>
      <w:r>
        <w:t xml:space="preserve"> S, </w:t>
      </w:r>
      <w:proofErr w:type="spellStart"/>
      <w:r>
        <w:t>Stefaniak</w:t>
      </w:r>
      <w:proofErr w:type="spellEnd"/>
      <w:r>
        <w:t xml:space="preserve"> VJ, </w:t>
      </w:r>
      <w:proofErr w:type="spellStart"/>
      <w:r>
        <w:t>Corya</w:t>
      </w:r>
      <w:proofErr w:type="spellEnd"/>
      <w:r>
        <w:t xml:space="preserve"> SA. Post-injection delirium/sedation syndrome in patients with schizophrenia treated with olanzapine long-acting injection, I: analysis of cases. BMC Psychiatry. 2010 Jun 10</w:t>
      </w:r>
      <w:proofErr w:type="gramStart"/>
      <w:r>
        <w:t>;10:43</w:t>
      </w:r>
      <w:proofErr w:type="gramEnd"/>
      <w:r>
        <w:t xml:space="preserve">. </w:t>
      </w:r>
      <w:proofErr w:type="spellStart"/>
      <w:r>
        <w:t>doi</w:t>
      </w:r>
      <w:proofErr w:type="spellEnd"/>
      <w:r>
        <w:t>: 10.1186/1471-244X-10-43.</w:t>
      </w:r>
    </w:p>
    <w:p w14:paraId="0E057232" w14:textId="753774B0" w:rsidR="00425CE9" w:rsidRDefault="00425CE9" w:rsidP="00425CE9">
      <w:pPr>
        <w:jc w:val="both"/>
      </w:pPr>
      <w:r>
        <w:t xml:space="preserve">Lauriello J, Lambert T, Andersen S, Lin D, Taylor CC, McDonnell D. An 8-week, double-blind, randomized, placebo-controlled study of olanzapine long-acting injection in acutely ill patients with schizophrenia. J </w:t>
      </w:r>
      <w:proofErr w:type="spellStart"/>
      <w:r>
        <w:t>Clin</w:t>
      </w:r>
      <w:proofErr w:type="spellEnd"/>
      <w:r>
        <w:t xml:space="preserve"> Psychiatry. 2008 May;69(5):790-9. Erratum in: J </w:t>
      </w:r>
      <w:proofErr w:type="spellStart"/>
      <w:r>
        <w:t>Clin</w:t>
      </w:r>
      <w:proofErr w:type="spellEnd"/>
      <w:r>
        <w:t xml:space="preserve"> Psychiatry. 2011 Aug</w:t>
      </w:r>
      <w:proofErr w:type="gramStart"/>
      <w:r>
        <w:t>;72</w:t>
      </w:r>
      <w:proofErr w:type="gramEnd"/>
      <w:r>
        <w:t>(8):1157.</w:t>
      </w:r>
    </w:p>
    <w:p w14:paraId="3BD23772" w14:textId="25BF2676" w:rsidR="00425CE9" w:rsidRDefault="00425CE9" w:rsidP="00425CE9">
      <w:pPr>
        <w:jc w:val="both"/>
        <w:rPr>
          <w:b/>
        </w:rPr>
      </w:pPr>
      <w:bookmarkStart w:id="0" w:name="_GoBack"/>
      <w:bookmarkEnd w:id="0"/>
    </w:p>
    <w:p w14:paraId="6B8489E8" w14:textId="26198363" w:rsidR="00425CE9" w:rsidRDefault="00425CE9" w:rsidP="00425CE9">
      <w:pPr>
        <w:jc w:val="both"/>
        <w:rPr>
          <w:b/>
        </w:rPr>
      </w:pPr>
      <w:r w:rsidRPr="00425CE9">
        <w:rPr>
          <w:b/>
        </w:rPr>
        <w:t>NCT00256997</w:t>
      </w:r>
    </w:p>
    <w:p w14:paraId="46948CE0" w14:textId="6800A375" w:rsidR="00425CE9" w:rsidRPr="00425CE9" w:rsidRDefault="00425CE9" w:rsidP="00425CE9">
      <w:pPr>
        <w:jc w:val="both"/>
      </w:pPr>
      <w:r w:rsidRPr="00425CE9">
        <w:t xml:space="preserve">Wykes, T., Rose, D., Williams, P., &amp; David, A. S. (2013). Working alliance and its relationship to outcomes in a randomized controlled trial (RCT) of antipsychotic medication. BMC Psychiatry, 13, 28. </w:t>
      </w:r>
      <w:proofErr w:type="spellStart"/>
      <w:r w:rsidRPr="00425CE9">
        <w:t>doi</w:t>
      </w:r>
      <w:proofErr w:type="spellEnd"/>
      <w:r w:rsidRPr="00425CE9">
        <w:t>: 10.1186/1471-244x-13-28</w:t>
      </w:r>
    </w:p>
    <w:sectPr w:rsidR="00425CE9" w:rsidRPr="00425CE9" w:rsidSect="007038E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90D6F" w14:textId="77777777" w:rsidR="00576A88" w:rsidRDefault="00576A88" w:rsidP="00440B60">
      <w:pPr>
        <w:spacing w:after="0" w:line="240" w:lineRule="auto"/>
      </w:pPr>
      <w:r>
        <w:separator/>
      </w:r>
    </w:p>
  </w:endnote>
  <w:endnote w:type="continuationSeparator" w:id="0">
    <w:p w14:paraId="53E17F26" w14:textId="77777777" w:rsidR="00576A88" w:rsidRDefault="00576A88" w:rsidP="0044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6196D" w14:textId="77777777" w:rsidR="00576A88" w:rsidRDefault="00576A88">
    <w:pPr>
      <w:pStyle w:val="Footer"/>
    </w:pPr>
  </w:p>
  <w:p w14:paraId="5F3A3C7E" w14:textId="77777777" w:rsidR="00576A88" w:rsidRDefault="00576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ED4F7" w14:textId="77777777" w:rsidR="00576A88" w:rsidRDefault="00576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3DD8B" w14:textId="68CD6B23" w:rsidR="00576A88" w:rsidRDefault="00576A88">
    <w:pPr>
      <w:pStyle w:val="Footer"/>
    </w:pPr>
  </w:p>
  <w:p w14:paraId="2B941633" w14:textId="77777777" w:rsidR="00576A88" w:rsidRDefault="00576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C3B90" w14:textId="77777777" w:rsidR="00576A88" w:rsidRDefault="00576A88" w:rsidP="00440B60">
      <w:pPr>
        <w:spacing w:after="0" w:line="240" w:lineRule="auto"/>
      </w:pPr>
      <w:r>
        <w:separator/>
      </w:r>
    </w:p>
  </w:footnote>
  <w:footnote w:type="continuationSeparator" w:id="0">
    <w:p w14:paraId="03FEC21B" w14:textId="77777777" w:rsidR="00576A88" w:rsidRDefault="00576A88" w:rsidP="00440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A3AF9"/>
    <w:multiLevelType w:val="hybridMultilevel"/>
    <w:tmpl w:val="C534D4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AA"/>
    <w:rsid w:val="000137A6"/>
    <w:rsid w:val="00025C2E"/>
    <w:rsid w:val="0006792B"/>
    <w:rsid w:val="00071233"/>
    <w:rsid w:val="0008690D"/>
    <w:rsid w:val="0009451F"/>
    <w:rsid w:val="000A1D5B"/>
    <w:rsid w:val="000B5FBD"/>
    <w:rsid w:val="000C2EF0"/>
    <w:rsid w:val="000C54EC"/>
    <w:rsid w:val="000D2AA1"/>
    <w:rsid w:val="000D5495"/>
    <w:rsid w:val="000D63AA"/>
    <w:rsid w:val="000E0C08"/>
    <w:rsid w:val="000E32F4"/>
    <w:rsid w:val="000E4832"/>
    <w:rsid w:val="000E54E1"/>
    <w:rsid w:val="000F2440"/>
    <w:rsid w:val="000F2525"/>
    <w:rsid w:val="00124063"/>
    <w:rsid w:val="00137763"/>
    <w:rsid w:val="00145CF5"/>
    <w:rsid w:val="00154746"/>
    <w:rsid w:val="00173D88"/>
    <w:rsid w:val="00174D48"/>
    <w:rsid w:val="00181E66"/>
    <w:rsid w:val="00181F7D"/>
    <w:rsid w:val="00185CE2"/>
    <w:rsid w:val="00190E65"/>
    <w:rsid w:val="0019266C"/>
    <w:rsid w:val="00194698"/>
    <w:rsid w:val="001A1AC5"/>
    <w:rsid w:val="001A3DBB"/>
    <w:rsid w:val="001A5544"/>
    <w:rsid w:val="001B5FFF"/>
    <w:rsid w:val="001B69C3"/>
    <w:rsid w:val="001C4395"/>
    <w:rsid w:val="001D07E5"/>
    <w:rsid w:val="001D303E"/>
    <w:rsid w:val="001D645E"/>
    <w:rsid w:val="001E2B5F"/>
    <w:rsid w:val="001E35D6"/>
    <w:rsid w:val="001E5051"/>
    <w:rsid w:val="00203B70"/>
    <w:rsid w:val="002171A4"/>
    <w:rsid w:val="0021729A"/>
    <w:rsid w:val="00227305"/>
    <w:rsid w:val="00230855"/>
    <w:rsid w:val="0023337F"/>
    <w:rsid w:val="00241B9D"/>
    <w:rsid w:val="00243FE9"/>
    <w:rsid w:val="00246BA3"/>
    <w:rsid w:val="00251B26"/>
    <w:rsid w:val="00257468"/>
    <w:rsid w:val="00261E59"/>
    <w:rsid w:val="0026521E"/>
    <w:rsid w:val="0029336F"/>
    <w:rsid w:val="002A31AA"/>
    <w:rsid w:val="002B00D3"/>
    <w:rsid w:val="002B1383"/>
    <w:rsid w:val="002B159B"/>
    <w:rsid w:val="002B38E2"/>
    <w:rsid w:val="002C4036"/>
    <w:rsid w:val="002C6575"/>
    <w:rsid w:val="00305F27"/>
    <w:rsid w:val="003127EC"/>
    <w:rsid w:val="00314299"/>
    <w:rsid w:val="0031597E"/>
    <w:rsid w:val="00336CA9"/>
    <w:rsid w:val="00337300"/>
    <w:rsid w:val="0033761C"/>
    <w:rsid w:val="003378A3"/>
    <w:rsid w:val="003415A4"/>
    <w:rsid w:val="00342D7F"/>
    <w:rsid w:val="00343D52"/>
    <w:rsid w:val="00345E94"/>
    <w:rsid w:val="003477FA"/>
    <w:rsid w:val="00365CB3"/>
    <w:rsid w:val="0038571B"/>
    <w:rsid w:val="003A070E"/>
    <w:rsid w:val="003A3B62"/>
    <w:rsid w:val="003C3F68"/>
    <w:rsid w:val="003C4F5F"/>
    <w:rsid w:val="003D32BB"/>
    <w:rsid w:val="003D4B9A"/>
    <w:rsid w:val="003D4E55"/>
    <w:rsid w:val="003E1F04"/>
    <w:rsid w:val="003F439F"/>
    <w:rsid w:val="003F6A9A"/>
    <w:rsid w:val="00404C30"/>
    <w:rsid w:val="00407662"/>
    <w:rsid w:val="00416F9E"/>
    <w:rsid w:val="00417D45"/>
    <w:rsid w:val="00425CE9"/>
    <w:rsid w:val="004274BD"/>
    <w:rsid w:val="004338B6"/>
    <w:rsid w:val="0043423D"/>
    <w:rsid w:val="00440922"/>
    <w:rsid w:val="00440B60"/>
    <w:rsid w:val="00453DF2"/>
    <w:rsid w:val="00465130"/>
    <w:rsid w:val="0046777E"/>
    <w:rsid w:val="00473961"/>
    <w:rsid w:val="004739D3"/>
    <w:rsid w:val="0047536F"/>
    <w:rsid w:val="00477022"/>
    <w:rsid w:val="00496609"/>
    <w:rsid w:val="004A0DBA"/>
    <w:rsid w:val="004C2DD4"/>
    <w:rsid w:val="004C6E93"/>
    <w:rsid w:val="004C703D"/>
    <w:rsid w:val="004D06D3"/>
    <w:rsid w:val="004D437A"/>
    <w:rsid w:val="004E3F44"/>
    <w:rsid w:val="004F5384"/>
    <w:rsid w:val="00503AD5"/>
    <w:rsid w:val="00506D2D"/>
    <w:rsid w:val="005132F4"/>
    <w:rsid w:val="00530E86"/>
    <w:rsid w:val="00531657"/>
    <w:rsid w:val="005338B2"/>
    <w:rsid w:val="0053495A"/>
    <w:rsid w:val="0055089D"/>
    <w:rsid w:val="00551F1A"/>
    <w:rsid w:val="005521F3"/>
    <w:rsid w:val="005623B9"/>
    <w:rsid w:val="005638B2"/>
    <w:rsid w:val="0057152D"/>
    <w:rsid w:val="00576A88"/>
    <w:rsid w:val="00580124"/>
    <w:rsid w:val="00591772"/>
    <w:rsid w:val="00593C43"/>
    <w:rsid w:val="005A280D"/>
    <w:rsid w:val="005C58AE"/>
    <w:rsid w:val="005D4C5F"/>
    <w:rsid w:val="005D7F24"/>
    <w:rsid w:val="005E2933"/>
    <w:rsid w:val="006012B9"/>
    <w:rsid w:val="00602F4B"/>
    <w:rsid w:val="006052FE"/>
    <w:rsid w:val="00607984"/>
    <w:rsid w:val="00617392"/>
    <w:rsid w:val="006305C2"/>
    <w:rsid w:val="006306B8"/>
    <w:rsid w:val="00650592"/>
    <w:rsid w:val="00651582"/>
    <w:rsid w:val="00666F56"/>
    <w:rsid w:val="00677811"/>
    <w:rsid w:val="006A37BF"/>
    <w:rsid w:val="006A4DA6"/>
    <w:rsid w:val="006B3676"/>
    <w:rsid w:val="006B78DB"/>
    <w:rsid w:val="006C15C2"/>
    <w:rsid w:val="006C2C08"/>
    <w:rsid w:val="006C348A"/>
    <w:rsid w:val="006C736E"/>
    <w:rsid w:val="006F6BA8"/>
    <w:rsid w:val="0070298B"/>
    <w:rsid w:val="007038EF"/>
    <w:rsid w:val="00707329"/>
    <w:rsid w:val="00707340"/>
    <w:rsid w:val="007126A7"/>
    <w:rsid w:val="007138EB"/>
    <w:rsid w:val="00737F53"/>
    <w:rsid w:val="00742B11"/>
    <w:rsid w:val="007567A6"/>
    <w:rsid w:val="00761463"/>
    <w:rsid w:val="0076579A"/>
    <w:rsid w:val="00781A7D"/>
    <w:rsid w:val="00792358"/>
    <w:rsid w:val="007B0323"/>
    <w:rsid w:val="007B7DF9"/>
    <w:rsid w:val="007C2301"/>
    <w:rsid w:val="007C66AE"/>
    <w:rsid w:val="007D1A88"/>
    <w:rsid w:val="007D5A2C"/>
    <w:rsid w:val="007D60B1"/>
    <w:rsid w:val="007E3935"/>
    <w:rsid w:val="007E6248"/>
    <w:rsid w:val="007F7116"/>
    <w:rsid w:val="00822202"/>
    <w:rsid w:val="0083386D"/>
    <w:rsid w:val="008464DF"/>
    <w:rsid w:val="0085238A"/>
    <w:rsid w:val="00855C49"/>
    <w:rsid w:val="00862C1D"/>
    <w:rsid w:val="00863966"/>
    <w:rsid w:val="008732A1"/>
    <w:rsid w:val="008762AE"/>
    <w:rsid w:val="008820C2"/>
    <w:rsid w:val="008867B2"/>
    <w:rsid w:val="008934E1"/>
    <w:rsid w:val="008A752C"/>
    <w:rsid w:val="008B5BA9"/>
    <w:rsid w:val="008E0521"/>
    <w:rsid w:val="008E6480"/>
    <w:rsid w:val="008F6DE7"/>
    <w:rsid w:val="0090546C"/>
    <w:rsid w:val="00917EE7"/>
    <w:rsid w:val="009211FA"/>
    <w:rsid w:val="00935745"/>
    <w:rsid w:val="00945D60"/>
    <w:rsid w:val="009473BB"/>
    <w:rsid w:val="009516D2"/>
    <w:rsid w:val="00952A68"/>
    <w:rsid w:val="00960FEA"/>
    <w:rsid w:val="00965BC1"/>
    <w:rsid w:val="00976BBB"/>
    <w:rsid w:val="00981B78"/>
    <w:rsid w:val="00983708"/>
    <w:rsid w:val="009B36FC"/>
    <w:rsid w:val="009C03D3"/>
    <w:rsid w:val="009C3583"/>
    <w:rsid w:val="009C396E"/>
    <w:rsid w:val="009C3D66"/>
    <w:rsid w:val="009D3A0D"/>
    <w:rsid w:val="009D467F"/>
    <w:rsid w:val="009D5CEE"/>
    <w:rsid w:val="00A12E22"/>
    <w:rsid w:val="00A13017"/>
    <w:rsid w:val="00A1653E"/>
    <w:rsid w:val="00A22176"/>
    <w:rsid w:val="00A34EA0"/>
    <w:rsid w:val="00A42211"/>
    <w:rsid w:val="00A42644"/>
    <w:rsid w:val="00A439C4"/>
    <w:rsid w:val="00A43D52"/>
    <w:rsid w:val="00A47A7A"/>
    <w:rsid w:val="00A5433D"/>
    <w:rsid w:val="00A550B4"/>
    <w:rsid w:val="00A709CD"/>
    <w:rsid w:val="00A7152A"/>
    <w:rsid w:val="00A73364"/>
    <w:rsid w:val="00A935E5"/>
    <w:rsid w:val="00A96AE4"/>
    <w:rsid w:val="00AA64A9"/>
    <w:rsid w:val="00AA7528"/>
    <w:rsid w:val="00AB14A7"/>
    <w:rsid w:val="00AB3898"/>
    <w:rsid w:val="00AB41A3"/>
    <w:rsid w:val="00AC52AF"/>
    <w:rsid w:val="00AC5A06"/>
    <w:rsid w:val="00AD2794"/>
    <w:rsid w:val="00AD3B5D"/>
    <w:rsid w:val="00AD729E"/>
    <w:rsid w:val="00AE19E2"/>
    <w:rsid w:val="00AF3A0B"/>
    <w:rsid w:val="00AF53AF"/>
    <w:rsid w:val="00B00ECA"/>
    <w:rsid w:val="00B03D67"/>
    <w:rsid w:val="00B0477D"/>
    <w:rsid w:val="00B1022A"/>
    <w:rsid w:val="00B41968"/>
    <w:rsid w:val="00B50B86"/>
    <w:rsid w:val="00B57E0A"/>
    <w:rsid w:val="00B82BBF"/>
    <w:rsid w:val="00BA67C1"/>
    <w:rsid w:val="00BA69C8"/>
    <w:rsid w:val="00BB3246"/>
    <w:rsid w:val="00BB5EBE"/>
    <w:rsid w:val="00BC1010"/>
    <w:rsid w:val="00BC3200"/>
    <w:rsid w:val="00BC39C9"/>
    <w:rsid w:val="00BD40A9"/>
    <w:rsid w:val="00BD7124"/>
    <w:rsid w:val="00BE3FB6"/>
    <w:rsid w:val="00BF68F7"/>
    <w:rsid w:val="00C326CB"/>
    <w:rsid w:val="00C3277D"/>
    <w:rsid w:val="00C36BFC"/>
    <w:rsid w:val="00C400C0"/>
    <w:rsid w:val="00C4082B"/>
    <w:rsid w:val="00C41D34"/>
    <w:rsid w:val="00C41EB2"/>
    <w:rsid w:val="00C52C03"/>
    <w:rsid w:val="00C655FC"/>
    <w:rsid w:val="00C72310"/>
    <w:rsid w:val="00C73CFF"/>
    <w:rsid w:val="00C77C91"/>
    <w:rsid w:val="00C841E6"/>
    <w:rsid w:val="00C84A03"/>
    <w:rsid w:val="00C85320"/>
    <w:rsid w:val="00C942AA"/>
    <w:rsid w:val="00CA1161"/>
    <w:rsid w:val="00CA6FD0"/>
    <w:rsid w:val="00CD0006"/>
    <w:rsid w:val="00D05926"/>
    <w:rsid w:val="00D172CC"/>
    <w:rsid w:val="00D22E97"/>
    <w:rsid w:val="00D2377F"/>
    <w:rsid w:val="00D239E7"/>
    <w:rsid w:val="00D61C1C"/>
    <w:rsid w:val="00D672B2"/>
    <w:rsid w:val="00D673AD"/>
    <w:rsid w:val="00D67575"/>
    <w:rsid w:val="00D67587"/>
    <w:rsid w:val="00DA5F8E"/>
    <w:rsid w:val="00DA6794"/>
    <w:rsid w:val="00DA7577"/>
    <w:rsid w:val="00DC168F"/>
    <w:rsid w:val="00DC16E0"/>
    <w:rsid w:val="00DC65AB"/>
    <w:rsid w:val="00DD2BB4"/>
    <w:rsid w:val="00DD64CE"/>
    <w:rsid w:val="00DE42FB"/>
    <w:rsid w:val="00E02F94"/>
    <w:rsid w:val="00E04BFB"/>
    <w:rsid w:val="00E205BA"/>
    <w:rsid w:val="00E35AAC"/>
    <w:rsid w:val="00E36A22"/>
    <w:rsid w:val="00E42F11"/>
    <w:rsid w:val="00E507C5"/>
    <w:rsid w:val="00E54286"/>
    <w:rsid w:val="00E56985"/>
    <w:rsid w:val="00E62EF1"/>
    <w:rsid w:val="00E66722"/>
    <w:rsid w:val="00E76DE1"/>
    <w:rsid w:val="00E872C4"/>
    <w:rsid w:val="00E87A59"/>
    <w:rsid w:val="00EC13B7"/>
    <w:rsid w:val="00EC2CF9"/>
    <w:rsid w:val="00EC3221"/>
    <w:rsid w:val="00ED2DA5"/>
    <w:rsid w:val="00EE0EBC"/>
    <w:rsid w:val="00EE2C57"/>
    <w:rsid w:val="00EF11D0"/>
    <w:rsid w:val="00EF34AE"/>
    <w:rsid w:val="00F00FAC"/>
    <w:rsid w:val="00F011B3"/>
    <w:rsid w:val="00F04492"/>
    <w:rsid w:val="00F140F4"/>
    <w:rsid w:val="00F21680"/>
    <w:rsid w:val="00F4140E"/>
    <w:rsid w:val="00F47D92"/>
    <w:rsid w:val="00F526DC"/>
    <w:rsid w:val="00F568DF"/>
    <w:rsid w:val="00F56927"/>
    <w:rsid w:val="00F65841"/>
    <w:rsid w:val="00F71921"/>
    <w:rsid w:val="00F77665"/>
    <w:rsid w:val="00F85DA2"/>
    <w:rsid w:val="00F85E1F"/>
    <w:rsid w:val="00FA65D5"/>
    <w:rsid w:val="00FC54EC"/>
    <w:rsid w:val="00FD2C1C"/>
    <w:rsid w:val="00FD5CA3"/>
    <w:rsid w:val="00FD701D"/>
    <w:rsid w:val="00FE10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8492"/>
  <w15:chartTrackingRefBased/>
  <w15:docId w15:val="{B5CF0BF6-4BE8-4751-BD94-D0E03EDC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B60"/>
  </w:style>
  <w:style w:type="paragraph" w:styleId="Footer">
    <w:name w:val="footer"/>
    <w:basedOn w:val="Normal"/>
    <w:link w:val="FooterChar"/>
    <w:uiPriority w:val="99"/>
    <w:unhideWhenUsed/>
    <w:rsid w:val="00440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B60"/>
  </w:style>
  <w:style w:type="paragraph" w:customStyle="1" w:styleId="Default">
    <w:name w:val="Default"/>
    <w:rsid w:val="00591772"/>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591772"/>
    <w:rPr>
      <w:rFonts w:cs="Times New Roman"/>
      <w:color w:val="auto"/>
    </w:rPr>
  </w:style>
  <w:style w:type="paragraph" w:styleId="ListParagraph">
    <w:name w:val="List Paragraph"/>
    <w:basedOn w:val="Normal"/>
    <w:uiPriority w:val="34"/>
    <w:qFormat/>
    <w:rsid w:val="00EF3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8191">
      <w:bodyDiv w:val="1"/>
      <w:marLeft w:val="0"/>
      <w:marRight w:val="0"/>
      <w:marTop w:val="0"/>
      <w:marBottom w:val="0"/>
      <w:divBdr>
        <w:top w:val="none" w:sz="0" w:space="0" w:color="auto"/>
        <w:left w:val="none" w:sz="0" w:space="0" w:color="auto"/>
        <w:bottom w:val="none" w:sz="0" w:space="0" w:color="auto"/>
        <w:right w:val="none" w:sz="0" w:space="0" w:color="auto"/>
      </w:divBdr>
    </w:div>
    <w:div w:id="336615376">
      <w:bodyDiv w:val="1"/>
      <w:marLeft w:val="0"/>
      <w:marRight w:val="0"/>
      <w:marTop w:val="0"/>
      <w:marBottom w:val="0"/>
      <w:divBdr>
        <w:top w:val="none" w:sz="0" w:space="0" w:color="auto"/>
        <w:left w:val="none" w:sz="0" w:space="0" w:color="auto"/>
        <w:bottom w:val="none" w:sz="0" w:space="0" w:color="auto"/>
        <w:right w:val="none" w:sz="0" w:space="0" w:color="auto"/>
      </w:divBdr>
    </w:div>
    <w:div w:id="882518327">
      <w:bodyDiv w:val="1"/>
      <w:marLeft w:val="0"/>
      <w:marRight w:val="0"/>
      <w:marTop w:val="0"/>
      <w:marBottom w:val="0"/>
      <w:divBdr>
        <w:top w:val="none" w:sz="0" w:space="0" w:color="auto"/>
        <w:left w:val="none" w:sz="0" w:space="0" w:color="auto"/>
        <w:bottom w:val="none" w:sz="0" w:space="0" w:color="auto"/>
        <w:right w:val="none" w:sz="0" w:space="0" w:color="auto"/>
      </w:divBdr>
    </w:div>
    <w:div w:id="1043483046">
      <w:bodyDiv w:val="1"/>
      <w:marLeft w:val="0"/>
      <w:marRight w:val="0"/>
      <w:marTop w:val="0"/>
      <w:marBottom w:val="0"/>
      <w:divBdr>
        <w:top w:val="none" w:sz="0" w:space="0" w:color="auto"/>
        <w:left w:val="none" w:sz="0" w:space="0" w:color="auto"/>
        <w:bottom w:val="none" w:sz="0" w:space="0" w:color="auto"/>
        <w:right w:val="none" w:sz="0" w:space="0" w:color="auto"/>
      </w:divBdr>
    </w:div>
    <w:div w:id="19618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DE971-E378-4C83-BAEC-89EB87AA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E3548069.dotm</Template>
  <TotalTime>1</TotalTime>
  <Pages>19</Pages>
  <Words>4909</Words>
  <Characters>27985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Toyin Olagunju</dc:creator>
  <cp:keywords/>
  <dc:description/>
  <cp:lastModifiedBy>Andrew Toyin Olagunju</cp:lastModifiedBy>
  <cp:revision>3</cp:revision>
  <dcterms:created xsi:type="dcterms:W3CDTF">2019-01-30T17:27:00Z</dcterms:created>
  <dcterms:modified xsi:type="dcterms:W3CDTF">2019-01-30T17:28:00Z</dcterms:modified>
</cp:coreProperties>
</file>