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5" w:rsidRPr="00E43178" w:rsidRDefault="00E43178" w:rsidP="00073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PROTOCOL USED</w:t>
      </w:r>
    </w:p>
    <w:p w:rsidR="00744D63" w:rsidRDefault="00744D63" w:rsidP="000735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obtain the equivalent doses (ED) from each sample, Single Aliquot Regeneration (SAR) protocol (Murray and </w:t>
      </w:r>
      <w:proofErr w:type="spellStart"/>
      <w:r w:rsidRPr="0008776E">
        <w:rPr>
          <w:rFonts w:ascii="Times New Roman" w:hAnsi="Times New Roman" w:cs="Times New Roman"/>
          <w:color w:val="000000" w:themeColor="text1"/>
          <w:sz w:val="24"/>
          <w:szCs w:val="24"/>
        </w:rPr>
        <w:t>Wintle</w:t>
      </w:r>
      <w:proofErr w:type="spellEnd"/>
      <w:r w:rsidRPr="0008776E">
        <w:rPr>
          <w:rFonts w:ascii="Times New Roman" w:hAnsi="Times New Roman" w:cs="Times New Roman"/>
          <w:color w:val="000000" w:themeColor="text1"/>
          <w:sz w:val="24"/>
          <w:szCs w:val="24"/>
        </w:rPr>
        <w:t>, 2000) was followed.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protocol used is as </w:t>
      </w:r>
      <w:r w:rsidR="00C6291B">
        <w:rPr>
          <w:rFonts w:ascii="Times New Roman" w:hAnsi="Times New Roman" w:cs="Times New Roman"/>
          <w:color w:val="000000" w:themeColor="text1"/>
          <w:sz w:val="24"/>
          <w:szCs w:val="24"/>
        </w:rPr>
        <w:t>follows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01"/>
        <w:gridCol w:w="6945"/>
        <w:gridCol w:w="1196"/>
      </w:tblGrid>
      <w:tr w:rsidR="00030138" w:rsidTr="00030138">
        <w:trPr>
          <w:trHeight w:val="143"/>
        </w:trPr>
        <w:tc>
          <w:tcPr>
            <w:tcW w:w="1101" w:type="dxa"/>
          </w:tcPr>
          <w:p w:rsidR="00030138" w:rsidRPr="00030138" w:rsidRDefault="00030138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</w:t>
            </w:r>
          </w:p>
        </w:tc>
        <w:tc>
          <w:tcPr>
            <w:tcW w:w="6945" w:type="dxa"/>
          </w:tcPr>
          <w:p w:rsidR="00030138" w:rsidRPr="00030138" w:rsidRDefault="00030138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1196" w:type="dxa"/>
          </w:tcPr>
          <w:p w:rsidR="00030138" w:rsidRPr="00030138" w:rsidRDefault="00030138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Observed</w:t>
            </w: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Preheat at 220°C for 60 sec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 light stimulation at 125°C for 70 sec,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spacing w:after="200" w:line="276" w:lineRule="auto"/>
              <w:ind w:left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</w:t>
            </w: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Dose given (~10% of the natural)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Cut heat at 160°C,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 light stimulation at 125°C for 70 sec,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</w:t>
            </w:r>
            <w:proofErr w:type="spellEnd"/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First Regeneration </w:t>
            </w:r>
            <w:r w:rsidR="0053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Preheat at 220°C for 60 sec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 light stimulation at 125°C for 70 sec,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Lx</w:t>
            </w: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Dose given (~10% of the natural)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Cut heat at 160°C,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 light stimulation at 125°C for 70 sec, cool to 50°C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Tx</w:t>
            </w:r>
            <w:proofErr w:type="spellEnd"/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Second Regeneration </w:t>
            </w:r>
            <w:r w:rsidR="00532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Beta </w:t>
            </w:r>
            <w:r w:rsidRPr="00312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</w:t>
            </w:r>
            <w:r w:rsidR="0049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0A" w:rsidRPr="003126B4" w:rsidTr="0003013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101" w:type="dxa"/>
            <w:vAlign w:val="center"/>
          </w:tcPr>
          <w:p w:rsidR="007D27CD" w:rsidRPr="003126B4" w:rsidRDefault="007D27CD" w:rsidP="0003013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6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7D27CD" w:rsidRPr="003126B4" w:rsidRDefault="00490A15" w:rsidP="00030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 to Step number 7 and repeat the steps to get Lx/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X=1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,2,3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5B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recuperation and recycling points.</w:t>
            </w:r>
          </w:p>
        </w:tc>
        <w:tc>
          <w:tcPr>
            <w:tcW w:w="1196" w:type="dxa"/>
            <w:vAlign w:val="center"/>
          </w:tcPr>
          <w:p w:rsidR="007D27CD" w:rsidRPr="003126B4" w:rsidRDefault="007D27CD" w:rsidP="0003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7D" w:rsidRDefault="003A0C7D" w:rsidP="0050197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660" w:rsidRDefault="00C6291B" w:rsidP="0050197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>Luminescence measurements were carried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on Freiberg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Lexsyg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Research/Smart </w:t>
      </w:r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>TL-OSL reader with blue light emitting diode (LED) sou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rce (458 ± 10 nm) with maximum </w:t>
      </w:r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 </w:t>
      </w:r>
      <w:proofErr w:type="gramStart"/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100 </w:t>
      </w:r>
      <w:proofErr w:type="spellStart"/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>mW</w:t>
      </w:r>
      <w:proofErr w:type="spellEnd"/>
      <w:r w:rsidRPr="00C6291B">
        <w:rPr>
          <w:rFonts w:ascii="Times New Roman" w:hAnsi="Times New Roman" w:cs="Times New Roman"/>
          <w:color w:val="000000" w:themeColor="text1"/>
          <w:sz w:val="24"/>
          <w:szCs w:val="24"/>
        </w:rPr>
        <w:t>/cm</w:t>
      </w:r>
      <w:r w:rsidRPr="003A0C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A0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27CD">
        <w:rPr>
          <w:rFonts w:ascii="Times New Roman" w:hAnsi="Times New Roman" w:cs="Times New Roman"/>
          <w:color w:val="000000" w:themeColor="text1"/>
          <w:sz w:val="24"/>
          <w:szCs w:val="24"/>
        </w:rPr>
        <w:t>The OSL signals were calculated by integrating counts in the initial 0.5</w:t>
      </w:r>
      <w:r w:rsidR="00D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 of the OSL decay curve</w:t>
      </w:r>
      <w:r w:rsidR="003A0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0424" w:rsidRDefault="00D50424" w:rsidP="0050197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selection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 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discs was based on : 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>(i) recyclin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 ratio within 10% of unity,</w:t>
      </w:r>
      <w:r w:rsidR="00E43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showing sensitivity changes remained </w:t>
      </w:r>
      <w:r w:rsidR="001E74F3">
        <w:rPr>
          <w:rFonts w:ascii="Times New Roman" w:hAnsi="Times New Roman" w:cs="Times New Roman"/>
          <w:color w:val="000000" w:themeColor="text1"/>
          <w:sz w:val="24"/>
          <w:szCs w:val="24"/>
        </w:rPr>
        <w:t>within accepted value of 10%</w:t>
      </w:r>
      <w:r w:rsidR="001E74F3" w:rsidRPr="001E74F3">
        <w:t xml:space="preserve"> </w:t>
      </w:r>
      <w:r w:rsidR="001E74F3">
        <w:t xml:space="preserve"> </w:t>
      </w:r>
      <w:r w:rsidR="001E74F3" w:rsidRPr="001E7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(Murray and </w:t>
      </w:r>
      <w:proofErr w:type="spellStart"/>
      <w:r w:rsidR="001E74F3" w:rsidRPr="001E74F3">
        <w:rPr>
          <w:rFonts w:ascii="Times New Roman" w:hAnsi="Times New Roman" w:cs="Times New Roman"/>
          <w:color w:val="000000" w:themeColor="text1"/>
          <w:sz w:val="24"/>
          <w:szCs w:val="24"/>
        </w:rPr>
        <w:t>Wintle</w:t>
      </w:r>
      <w:proofErr w:type="spellEnd"/>
      <w:r w:rsidR="001E74F3" w:rsidRPr="001E74F3">
        <w:rPr>
          <w:rFonts w:ascii="Times New Roman" w:hAnsi="Times New Roman" w:cs="Times New Roman"/>
          <w:color w:val="000000" w:themeColor="text1"/>
          <w:sz w:val="24"/>
          <w:szCs w:val="24"/>
        </w:rPr>
        <w:t>, 2000)</w:t>
      </w:r>
      <w:r w:rsidR="001E7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maximum test dose 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>error to be less than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and  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>(iii) recuperation signal below 5% of the natural</w:t>
      </w:r>
      <w:r w:rsidR="001E74F3">
        <w:rPr>
          <w:rFonts w:ascii="Times New Roman" w:hAnsi="Times New Roman" w:cs="Times New Roman"/>
          <w:color w:val="000000" w:themeColor="text1"/>
          <w:sz w:val="24"/>
          <w:szCs w:val="24"/>
        </w:rPr>
        <w:t>, showing accepted level of thermal transfer</w:t>
      </w:r>
      <w:r w:rsidRPr="00D504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424" w:rsidRPr="00E43178" w:rsidRDefault="00D50424" w:rsidP="0050197A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1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 Preheat Plateau Test</w:t>
      </w:r>
    </w:p>
    <w:p w:rsidR="00D50424" w:rsidRDefault="005C27D5" w:rsidP="0050197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Preheat is an important and necessary step to be taken before making OSL measurements. Preheating removes unstable OSL signal arising either from the shallow traps</w:t>
      </w:r>
      <w:r w:rsidR="009007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contributing to the natural OSL during burial or from laboratory irradiation. Usually the preheat temperature in the range from 160°C to 300°C does not </w:t>
      </w:r>
      <w:r w:rsidR="00B4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hinder the equivalent dose of the sample (</w:t>
      </w:r>
      <w:r w:rsidRPr="005C2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Murray and </w:t>
      </w:r>
      <w:proofErr w:type="spellStart"/>
      <w:r w:rsidRPr="005C27D5">
        <w:rPr>
          <w:rFonts w:ascii="Times New Roman" w:hAnsi="Times New Roman" w:cs="Times New Roman"/>
          <w:color w:val="000000" w:themeColor="text1"/>
          <w:sz w:val="24"/>
          <w:szCs w:val="24"/>
        </w:rPr>
        <w:t>Olley</w:t>
      </w:r>
      <w:proofErr w:type="spellEnd"/>
      <w:r w:rsidRPr="005C27D5">
        <w:rPr>
          <w:rFonts w:ascii="Times New Roman" w:hAnsi="Times New Roman" w:cs="Times New Roman"/>
          <w:color w:val="000000" w:themeColor="text1"/>
          <w:sz w:val="24"/>
          <w:szCs w:val="24"/>
        </w:rPr>
        <w:t>, 199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9; Murray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Wintle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 and </w:t>
      </w:r>
      <w:r w:rsidRPr="005C27D5">
        <w:rPr>
          <w:rFonts w:ascii="Times New Roman" w:hAnsi="Times New Roman" w:cs="Times New Roman"/>
          <w:color w:val="000000" w:themeColor="text1"/>
          <w:sz w:val="24"/>
          <w:szCs w:val="24"/>
        </w:rPr>
        <w:t>Roberts  et al., 1999</w:t>
      </w:r>
      <w:r w:rsidR="0090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075A">
        <w:rPr>
          <w:rFonts w:ascii="Times New Roman" w:hAnsi="Times New Roman" w:cs="Times New Roman"/>
          <w:color w:val="000000" w:themeColor="text1"/>
          <w:sz w:val="24"/>
          <w:szCs w:val="24"/>
        </w:rPr>
        <w:t>Jaiswal</w:t>
      </w:r>
      <w:proofErr w:type="spellEnd"/>
      <w:r w:rsidR="00900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54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a preheat plateau test was carried out on MH 4. All the aliquots were first bleached and then given a dose of 3.4 Gy. The given dose was recovered at varying preheat temperatures starting from 200°C to 260°C using SAR protocol (mentioned in section 1). Five aliquots were used for </w:t>
      </w:r>
      <w:r w:rsidR="00554949">
        <w:rPr>
          <w:rFonts w:ascii="Times New Roman" w:hAnsi="Times New Roman" w:cs="Times New Roman"/>
          <w:color w:val="000000" w:themeColor="text1"/>
          <w:sz w:val="24"/>
          <w:szCs w:val="24"/>
        </w:rPr>
        <w:t>eac</w:t>
      </w:r>
      <w:r w:rsidR="00354336">
        <w:rPr>
          <w:rFonts w:ascii="Times New Roman" w:hAnsi="Times New Roman" w:cs="Times New Roman"/>
          <w:color w:val="000000" w:themeColor="text1"/>
          <w:sz w:val="24"/>
          <w:szCs w:val="24"/>
        </w:rPr>
        <w:t>h temperature. 220°C was chosen as the best preheat condition for the samples under current study</w:t>
      </w:r>
      <w:r w:rsidR="00E43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(figure 1)</w:t>
      </w:r>
      <w:r w:rsidR="00354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336" w:rsidRDefault="00354336" w:rsidP="00073564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B114B87" wp14:editId="78715E88">
            <wp:extent cx="4161600" cy="31923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600" cy="31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36" w:rsidRDefault="00354336" w:rsidP="0050197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Preheat plateau test for MH 4, showing </w:t>
      </w:r>
      <w:r w:rsidR="00E43178">
        <w:rPr>
          <w:rFonts w:ascii="Times New Roman" w:hAnsi="Times New Roman" w:cs="Times New Roman"/>
          <w:color w:val="000000" w:themeColor="text1"/>
          <w:sz w:val="24"/>
          <w:szCs w:val="24"/>
        </w:rPr>
        <w:t>most effective recovery from preheat temperature of 220°C at 60 sec</w:t>
      </w:r>
    </w:p>
    <w:p w:rsidR="001E74F3" w:rsidRPr="00145D33" w:rsidRDefault="00145D33" w:rsidP="0050197A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 </w:t>
      </w:r>
      <w:r w:rsidR="001E74F3" w:rsidRPr="00145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Dose Recovery Test</w:t>
      </w:r>
    </w:p>
    <w:p w:rsidR="001E74F3" w:rsidRDefault="001E74F3" w:rsidP="0050197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Dose recovery test is important to judge the accuracy of SAR protocol used. Five aliquots of MH 4 were bleached and given 3.4 Gy of dose to observe the variation in the accuracy of the recovery. Good recovery within 5%</w:t>
      </w:r>
      <w:r w:rsidR="002D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observed in all five discs </w:t>
      </w:r>
      <w:r w:rsidR="005F3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SAR protocol mentioned </w:t>
      </w:r>
      <w:r w:rsidR="002D0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(figure 2). </w:t>
      </w:r>
      <w:r w:rsidR="002A787E" w:rsidRPr="002A787E">
        <w:rPr>
          <w:rFonts w:ascii="Times New Roman" w:hAnsi="Times New Roman" w:cs="Times New Roman"/>
          <w:sz w:val="24"/>
          <w:szCs w:val="24"/>
        </w:rPr>
        <w:t>Considering</w:t>
      </w:r>
      <w:r w:rsidR="00065F10">
        <w:rPr>
          <w:rFonts w:ascii="Times New Roman" w:hAnsi="Times New Roman" w:cs="Times New Roman"/>
          <w:sz w:val="24"/>
          <w:szCs w:val="24"/>
        </w:rPr>
        <w:t xml:space="preserve"> very young ages of the sample</w:t>
      </w:r>
      <w:r w:rsidR="002A787E" w:rsidRPr="002A787E">
        <w:rPr>
          <w:rFonts w:ascii="Times New Roman" w:hAnsi="Times New Roman" w:cs="Times New Roman"/>
          <w:sz w:val="24"/>
          <w:szCs w:val="24"/>
        </w:rPr>
        <w:t xml:space="preserve">, linear fitting of growth curve was </w:t>
      </w:r>
      <w:r w:rsidR="00065F10">
        <w:rPr>
          <w:rFonts w:ascii="Times New Roman" w:hAnsi="Times New Roman" w:cs="Times New Roman"/>
          <w:sz w:val="24"/>
          <w:szCs w:val="24"/>
        </w:rPr>
        <w:t>chosen for curve fitting</w:t>
      </w:r>
      <w:r w:rsidR="002A787E" w:rsidRPr="002A7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564" w:rsidRPr="0030040A" w:rsidRDefault="00073564" w:rsidP="003004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9E1" w:rsidRDefault="002D09E1" w:rsidP="001E74F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>
            <wp:extent cx="4161532" cy="3148333"/>
            <wp:effectExtent l="0" t="0" r="0" b="0"/>
            <wp:docPr id="2" name="Picture 2" descr="D:\phd\Corel files\Paper 2\figs\MH4 LINERA DOSE RE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\Corel files\Paper 2\figs\MH4 LINERA DOSE RECOV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14" cy="31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F3" w:rsidRDefault="002D09E1" w:rsidP="0050197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Dose recovery test on sample MH 4.</w:t>
      </w:r>
      <w:r w:rsidRPr="002D09E1">
        <w:rPr>
          <w:rFonts w:ascii="Times New Roman" w:hAnsi="Times New Roman"/>
          <w:sz w:val="24"/>
          <w:szCs w:val="24"/>
        </w:rPr>
        <w:t xml:space="preserve"> </w:t>
      </w:r>
      <w:r w:rsidR="00E86BB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86BB5" w:rsidRPr="003C1DB7">
        <w:rPr>
          <w:rFonts w:ascii="Times New Roman" w:hAnsi="Times New Roman"/>
          <w:color w:val="000000" w:themeColor="text1"/>
          <w:sz w:val="24"/>
          <w:szCs w:val="24"/>
        </w:rPr>
        <w:t xml:space="preserve">aboratory dose of </w:t>
      </w:r>
      <w:r w:rsidR="00E86BB5">
        <w:rPr>
          <w:rFonts w:ascii="Times New Roman" w:hAnsi="Times New Roman"/>
          <w:color w:val="000000" w:themeColor="text1"/>
          <w:sz w:val="24"/>
          <w:szCs w:val="24"/>
        </w:rPr>
        <w:t xml:space="preserve">3.4 </w:t>
      </w:r>
      <w:r w:rsidR="00E86BB5" w:rsidRPr="003C1DB7">
        <w:rPr>
          <w:rFonts w:ascii="Times New Roman" w:hAnsi="Times New Roman"/>
          <w:color w:val="000000" w:themeColor="text1"/>
          <w:sz w:val="24"/>
          <w:szCs w:val="24"/>
        </w:rPr>
        <w:t>Gy (in red) w</w:t>
      </w:r>
      <w:r w:rsidR="00E86BB5">
        <w:rPr>
          <w:rFonts w:ascii="Times New Roman" w:hAnsi="Times New Roman"/>
          <w:color w:val="000000" w:themeColor="text1"/>
          <w:sz w:val="24"/>
          <w:szCs w:val="24"/>
        </w:rPr>
        <w:t>ere</w:t>
      </w:r>
      <w:r w:rsidR="00E86BB5" w:rsidRPr="003C1DB7">
        <w:rPr>
          <w:rFonts w:ascii="Times New Roman" w:hAnsi="Times New Roman"/>
          <w:color w:val="000000" w:themeColor="text1"/>
          <w:sz w:val="24"/>
          <w:szCs w:val="24"/>
        </w:rPr>
        <w:t xml:space="preserve"> given and rec</w:t>
      </w:r>
      <w:r w:rsidR="00E86BB5">
        <w:rPr>
          <w:rFonts w:ascii="Times New Roman" w:hAnsi="Times New Roman"/>
          <w:color w:val="000000" w:themeColor="text1"/>
          <w:sz w:val="24"/>
          <w:szCs w:val="24"/>
        </w:rPr>
        <w:t>overed from 5 bleached aliquots. (RD = Recovered dose</w:t>
      </w:r>
      <w:r w:rsidR="00E86BB5" w:rsidRPr="003C1DB7">
        <w:rPr>
          <w:rFonts w:ascii="Times New Roman" w:hAnsi="Times New Roman"/>
          <w:color w:val="000000" w:themeColor="text1"/>
          <w:sz w:val="24"/>
          <w:szCs w:val="24"/>
        </w:rPr>
        <w:t>), R1, R2, R3 are the regenerated laboratory doses shown in different colours for 5 different aliquots.</w:t>
      </w:r>
      <w:r w:rsidR="00E86B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6BB5" w:rsidRPr="00477B7D">
        <w:rPr>
          <w:rFonts w:ascii="Times New Roman" w:hAnsi="Times New Roman"/>
          <w:sz w:val="24"/>
          <w:szCs w:val="24"/>
        </w:rPr>
        <w:t xml:space="preserve">The </w:t>
      </w:r>
      <w:r w:rsidR="00527DFC">
        <w:rPr>
          <w:rFonts w:ascii="Times New Roman" w:hAnsi="Times New Roman"/>
          <w:sz w:val="24"/>
          <w:szCs w:val="24"/>
        </w:rPr>
        <w:t>average ratio</w:t>
      </w:r>
      <w:r w:rsidR="00E86BB5" w:rsidRPr="00477B7D">
        <w:rPr>
          <w:rFonts w:ascii="Times New Roman" w:hAnsi="Times New Roman"/>
          <w:sz w:val="24"/>
          <w:szCs w:val="24"/>
        </w:rPr>
        <w:t xml:space="preserve"> of the </w:t>
      </w:r>
      <w:r w:rsidR="00E86BB5">
        <w:rPr>
          <w:rFonts w:ascii="Times New Roman" w:hAnsi="Times New Roman"/>
          <w:sz w:val="24"/>
          <w:szCs w:val="24"/>
        </w:rPr>
        <w:t>given</w:t>
      </w:r>
      <w:r w:rsidR="00E86BB5" w:rsidRPr="00477B7D">
        <w:rPr>
          <w:rFonts w:ascii="Times New Roman" w:hAnsi="Times New Roman"/>
          <w:sz w:val="24"/>
          <w:szCs w:val="24"/>
        </w:rPr>
        <w:t xml:space="preserve"> doses/ </w:t>
      </w:r>
      <w:r w:rsidR="00E86BB5">
        <w:rPr>
          <w:rFonts w:ascii="Times New Roman" w:hAnsi="Times New Roman"/>
          <w:sz w:val="24"/>
          <w:szCs w:val="24"/>
        </w:rPr>
        <w:t xml:space="preserve">recovered </w:t>
      </w:r>
      <w:r w:rsidR="00E86BB5" w:rsidRPr="00477B7D">
        <w:rPr>
          <w:rFonts w:ascii="Times New Roman" w:hAnsi="Times New Roman"/>
          <w:sz w:val="24"/>
          <w:szCs w:val="24"/>
        </w:rPr>
        <w:t>doses w</w:t>
      </w:r>
      <w:r w:rsidR="00527DFC">
        <w:rPr>
          <w:rFonts w:ascii="Times New Roman" w:hAnsi="Times New Roman"/>
          <w:sz w:val="24"/>
          <w:szCs w:val="24"/>
        </w:rPr>
        <w:t>as</w:t>
      </w:r>
      <w:r w:rsidR="00E86BB5" w:rsidRPr="00477B7D">
        <w:rPr>
          <w:rFonts w:ascii="Times New Roman" w:hAnsi="Times New Roman"/>
          <w:sz w:val="24"/>
          <w:szCs w:val="24"/>
        </w:rPr>
        <w:t xml:space="preserve"> 0.99±0.02</w:t>
      </w:r>
      <w:r w:rsidR="00E86BB5">
        <w:rPr>
          <w:rFonts w:ascii="Times New Roman" w:hAnsi="Times New Roman"/>
          <w:sz w:val="24"/>
          <w:szCs w:val="24"/>
        </w:rPr>
        <w:t>.</w:t>
      </w:r>
    </w:p>
    <w:p w:rsidR="0090075A" w:rsidRPr="0090075A" w:rsidRDefault="0030040A" w:rsidP="009007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30040A">
        <w:rPr>
          <w:rFonts w:ascii="Times New Roman" w:hAnsi="Times New Roman" w:cs="Times New Roman"/>
          <w:b/>
          <w:sz w:val="24"/>
        </w:rPr>
        <w:t>REF</w:t>
      </w:r>
      <w:r w:rsidR="0053299A">
        <w:rPr>
          <w:rFonts w:ascii="Times New Roman" w:hAnsi="Times New Roman" w:cs="Times New Roman"/>
          <w:b/>
          <w:sz w:val="24"/>
        </w:rPr>
        <w:t>E</w:t>
      </w:r>
      <w:r w:rsidRPr="0030040A">
        <w:rPr>
          <w:rFonts w:ascii="Times New Roman" w:hAnsi="Times New Roman" w:cs="Times New Roman"/>
          <w:b/>
          <w:sz w:val="24"/>
        </w:rPr>
        <w:t>RENCES</w:t>
      </w:r>
    </w:p>
    <w:p w:rsidR="0090075A" w:rsidRPr="0090075A" w:rsidRDefault="0090075A" w:rsidP="0030040A">
      <w:pPr>
        <w:ind w:left="426" w:hanging="426"/>
        <w:jc w:val="both"/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</w:pPr>
      <w:proofErr w:type="spellStart"/>
      <w:proofErr w:type="gramStart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Jaiswal</w:t>
      </w:r>
      <w:proofErr w:type="spellEnd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, M., Chen, Y., Kale, V. and </w:t>
      </w:r>
      <w:proofErr w:type="spellStart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Achyuthan</w:t>
      </w:r>
      <w:proofErr w:type="spellEnd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H., 2009.</w:t>
      </w:r>
      <w:proofErr w:type="gramEnd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Residual luminescence in quartz from slack water deposits in Kaveri Basin, South India: a single aliquot approach. </w:t>
      </w:r>
      <w:proofErr w:type="spellStart"/>
      <w:proofErr w:type="gramStart"/>
      <w:r w:rsidRPr="0090075A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Geochronometria</w:t>
      </w:r>
      <w:proofErr w:type="spellEnd"/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90075A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33</w:t>
      </w:r>
      <w:r w:rsidRPr="009007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(1), pp.1-8.</w:t>
      </w:r>
      <w:proofErr w:type="gramEnd"/>
    </w:p>
    <w:p w:rsidR="0090075A" w:rsidRPr="0030040A" w:rsidRDefault="0090075A" w:rsidP="0030040A">
      <w:pPr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Murray, A.S. and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Olley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J.M., 1999. </w:t>
      </w:r>
      <w:proofErr w:type="gram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Determining sedimentation rates using luminescence dating.</w:t>
      </w:r>
      <w:proofErr w:type="gram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Switzerland,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GeoResearch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Forum, Trans Tech Publications.</w:t>
      </w:r>
    </w:p>
    <w:p w:rsidR="0090075A" w:rsidRPr="0030040A" w:rsidRDefault="0090075A" w:rsidP="0030040A">
      <w:pPr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Murray, A.S. and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Wintle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A.G., 2000. </w:t>
      </w:r>
      <w:proofErr w:type="gram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Luminescence dating of quartz using an improved single-aliquot regenerative-dose protocol.</w:t>
      </w:r>
      <w:proofErr w:type="gram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3004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Radiation measurements</w:t>
      </w: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004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pp.57-73.</w:t>
      </w:r>
      <w:proofErr w:type="gramEnd"/>
    </w:p>
    <w:p w:rsidR="0090075A" w:rsidRDefault="0090075A" w:rsidP="0030040A">
      <w:pPr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Roberts, R.G., Galbraith, R.F.,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Olley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J.M., Yoshida, H. and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Laslett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G.M., 1999. Optical dating of single and multiple grains of quartz from </w:t>
      </w:r>
      <w:proofErr w:type="spellStart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Jinmium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rock shelter, northern Australia: Part II, results and implications. </w:t>
      </w:r>
      <w:proofErr w:type="spellStart"/>
      <w:proofErr w:type="gramStart"/>
      <w:r w:rsidRPr="003004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Archaeometry</w:t>
      </w:r>
      <w:proofErr w:type="spellEnd"/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004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30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pp.365-395.</w:t>
      </w:r>
      <w:proofErr w:type="gramEnd"/>
    </w:p>
    <w:p w:rsidR="0030040A" w:rsidRPr="0030040A" w:rsidRDefault="0030040A" w:rsidP="0030040A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040A" w:rsidRPr="0030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368"/>
    <w:multiLevelType w:val="multilevel"/>
    <w:tmpl w:val="C1B4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B810B1"/>
    <w:multiLevelType w:val="hybridMultilevel"/>
    <w:tmpl w:val="98F20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70EF"/>
    <w:multiLevelType w:val="hybridMultilevel"/>
    <w:tmpl w:val="2354C04E"/>
    <w:lvl w:ilvl="0" w:tplc="0FD01B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3FF7"/>
    <w:multiLevelType w:val="hybridMultilevel"/>
    <w:tmpl w:val="E5EACD74"/>
    <w:lvl w:ilvl="0" w:tplc="E496CC9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3"/>
    <w:rsid w:val="00030138"/>
    <w:rsid w:val="00065F10"/>
    <w:rsid w:val="00073564"/>
    <w:rsid w:val="00145D33"/>
    <w:rsid w:val="001C6A69"/>
    <w:rsid w:val="001E74F3"/>
    <w:rsid w:val="002A787E"/>
    <w:rsid w:val="002D09E1"/>
    <w:rsid w:val="0030040A"/>
    <w:rsid w:val="00354336"/>
    <w:rsid w:val="003A0C7D"/>
    <w:rsid w:val="00490A15"/>
    <w:rsid w:val="004F3B73"/>
    <w:rsid w:val="0050197A"/>
    <w:rsid w:val="00527DFC"/>
    <w:rsid w:val="0053299A"/>
    <w:rsid w:val="00554949"/>
    <w:rsid w:val="005B3F74"/>
    <w:rsid w:val="005C27D5"/>
    <w:rsid w:val="005F361F"/>
    <w:rsid w:val="006060A1"/>
    <w:rsid w:val="00741F4A"/>
    <w:rsid w:val="00744D63"/>
    <w:rsid w:val="0075615C"/>
    <w:rsid w:val="007D27CD"/>
    <w:rsid w:val="00822660"/>
    <w:rsid w:val="008B6EBE"/>
    <w:rsid w:val="0090075A"/>
    <w:rsid w:val="00B06F76"/>
    <w:rsid w:val="00B4663D"/>
    <w:rsid w:val="00C6291B"/>
    <w:rsid w:val="00D50424"/>
    <w:rsid w:val="00DF34A8"/>
    <w:rsid w:val="00E43178"/>
    <w:rsid w:val="00E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63"/>
    <w:pPr>
      <w:ind w:left="720"/>
      <w:contextualSpacing/>
    </w:pPr>
  </w:style>
  <w:style w:type="table" w:styleId="TableGrid">
    <w:name w:val="Table Grid"/>
    <w:basedOn w:val="TableNormal"/>
    <w:uiPriority w:val="59"/>
    <w:rsid w:val="007D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63"/>
    <w:pPr>
      <w:ind w:left="720"/>
      <w:contextualSpacing/>
    </w:pPr>
  </w:style>
  <w:style w:type="table" w:styleId="TableGrid">
    <w:name w:val="Table Grid"/>
    <w:basedOn w:val="TableNormal"/>
    <w:uiPriority w:val="59"/>
    <w:rsid w:val="007D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E5B0-3762-4B69-AF63-5143E36B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</dc:creator>
  <cp:lastModifiedBy>KARTIKA</cp:lastModifiedBy>
  <cp:revision>20</cp:revision>
  <cp:lastPrinted>2018-11-15T11:22:00Z</cp:lastPrinted>
  <dcterms:created xsi:type="dcterms:W3CDTF">2018-11-15T09:16:00Z</dcterms:created>
  <dcterms:modified xsi:type="dcterms:W3CDTF">2018-11-28T05:25:00Z</dcterms:modified>
</cp:coreProperties>
</file>