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4733" w14:textId="77777777" w:rsidR="003F2995" w:rsidRDefault="003F2995" w:rsidP="003F29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BCC">
        <w:rPr>
          <w:rFonts w:ascii="Times New Roman" w:hAnsi="Times New Roman"/>
          <w:sz w:val="24"/>
          <w:szCs w:val="24"/>
        </w:rPr>
        <w:t>Table 1. Summary of reviewed studies (</w:t>
      </w:r>
      <w:r>
        <w:rPr>
          <w:rFonts w:ascii="Times New Roman" w:hAnsi="Times New Roman"/>
          <w:i/>
          <w:sz w:val="24"/>
          <w:szCs w:val="24"/>
        </w:rPr>
        <w:t>N</w:t>
      </w:r>
      <w:r w:rsidRPr="00B62BCC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138</w:t>
      </w:r>
      <w:r w:rsidRPr="00B62BCC">
        <w:rPr>
          <w:rFonts w:ascii="Times New Roman" w:hAnsi="Times New Roman"/>
          <w:sz w:val="24"/>
          <w:szCs w:val="24"/>
        </w:rPr>
        <w:t>).</w:t>
      </w:r>
    </w:p>
    <w:p w14:paraId="37923C7B" w14:textId="77777777" w:rsidR="003F2995" w:rsidRDefault="003F2995" w:rsidP="003F2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800"/>
        <w:gridCol w:w="1620"/>
        <w:gridCol w:w="1260"/>
        <w:gridCol w:w="4680"/>
        <w:gridCol w:w="1980"/>
        <w:gridCol w:w="4680"/>
      </w:tblGrid>
      <w:tr w:rsidR="003F2995" w:rsidRPr="00C60450" w14:paraId="7CAAC3D6" w14:textId="77777777" w:rsidTr="00181325"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0027031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Studies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73AD687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Trauma type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5E8E378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Sample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10F6615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Sample characteristics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5701DC4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Measures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bottom"/>
            <w:hideMark/>
          </w:tcPr>
          <w:p w14:paraId="7D6CE2D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ind w:right="1155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Attachment-related findings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482C46" w14:textId="6F982154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ind w:right="11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StudyQuality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4CD75A2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ind w:right="1155"/>
              <w:rPr>
                <w:rFonts w:ascii="Times New Roman" w:hAnsi="Times New Roman"/>
              </w:rPr>
            </w:pPr>
          </w:p>
        </w:tc>
      </w:tr>
      <w:tr w:rsidR="003F2995" w:rsidRPr="00C60450" w14:paraId="7C8ACA4E" w14:textId="77777777" w:rsidTr="00181325"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14:paraId="3E27ECF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Alexander (1993)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</w:tcPr>
          <w:p w14:paraId="1CBB96A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Childhood incest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</w:tcPr>
          <w:p w14:paraId="639052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112 community females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</w:tcPr>
          <w:p w14:paraId="32C72D2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14:paraId="1E1C986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IES; RQ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A0F495C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>Insecure attachment associated with PTSS intrusion symptoms (avoidance of childhood abuse memories).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477E3320" w14:textId="77777777" w:rsidR="003F2995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F7C3142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</w:tcPr>
          <w:p w14:paraId="6A7A9AA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829BA2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801EE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Alexander et al. (1998)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52E547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Childhood incest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D6B3D4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92 community females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19F9A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8A312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BDI; IES; FAS; SCL-10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BE688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style was not significantly associated with PTSS or depression.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17A893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1AAFFF1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4A4DB1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D7892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An et al. (2018)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B5FB2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Natural disaster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671F55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443 Chinese adolescents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CDDFE7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53% female; mean age = 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772E3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CPSS; IPPA-R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349C72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 xml:space="preserve">Parental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and PTSS were negatively correlated. Mindfulness mediated the relationship between parental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62783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BA99AC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BB44CA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756D0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Andersen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E55CF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2B85D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1618 individuals with whiplash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BB098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1276 female; mean age = 43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68B01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HTQ; RAAS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13869E8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and close-dependency were positively correlated with PTSS.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accounted for 13% of PTSS variance.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438CF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6830B6F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C5A9FE1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E827CD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ECD12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Andersen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E2060A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294CF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60 ex-POWs and 44 controls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A7BBA6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58 and 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AB3DF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F73FA54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and avoid were positively associated with PTSS. PTSS moderated the association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avoid and clinical pain.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F572FB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ECDAEE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3BCD6A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DD6926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FBE6E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Arikan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0D4DDA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 and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47B43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393 British university staff and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6DA9C4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85% female; mean age = 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AAC70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PDS; PTCI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1A34DD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 xml:space="preserve">PTSS was associated with avoid and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; avoid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predicted negative posttraumatic world cognitions;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predicted negative posttraumatic self-cognitions.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ECE35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ADAD5C6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8480437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CB1928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BBBD9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Armour</w:t>
            </w:r>
            <w:proofErr w:type="spellEnd"/>
            <w:r>
              <w:rPr>
                <w:rFonts w:ascii="Times New Roman" w:hAnsi="Times New Roman"/>
              </w:rPr>
              <w:t xml:space="preserve"> et al.</w:t>
            </w:r>
            <w:r w:rsidRPr="00C60450">
              <w:rPr>
                <w:rFonts w:ascii="Times New Roman" w:hAnsi="Times New Roman"/>
              </w:rPr>
              <w:t xml:space="preserve">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C64C52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Motor vehicle accidents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EB988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1567 victims with whiplash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47FB9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79% female; mean age = 43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98C9E3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RAAS; TSC-33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29D5D59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 xml:space="preserve">Participants were classified as fearful (19%), preoccupied (35%), and secure (47%). Fearful participants displayed the greatest symptoms of PTSD, depression, and anxiety.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12E4D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1E2E1B4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7F9940D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A1051F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4E729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Ayotte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3901F1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05B3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130 adolescent residential patients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CE03B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71BFE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TSCC; TSI-2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CDCBA4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Pre-treatment PTSS was positively associated with post-treatment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(assessed with TSI-2).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AE2B48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63428D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EA9070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256CF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Bachem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D1F95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 and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57BF5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164 ex-POWs and 185 combat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538D8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at T1 = 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C69145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AASQ; PTSD-I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63E0C2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Two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trajectories (stability, decrease) and three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trajectories (s, d, and inverse u-shaped) were indicated. The inverse u-shaped avoid trajectory was related to high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65C12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BB01F2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7B605C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57F267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Benoit et al. (2010)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F30F9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 and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CAA4A4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36 emergency admissions patients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F1777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44.4% female; mean age = 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81D8A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AAP Interview; IES-R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560EA6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inversely related to PTSD. Substance use and emotion-focused strategies mediated the relationship between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20EA2E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68B639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774C4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403679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086FF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Berant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Pizem</w:t>
            </w:r>
            <w:proofErr w:type="spellEnd"/>
            <w:r w:rsidRPr="00C60450">
              <w:rPr>
                <w:rFonts w:ascii="Times New Roman" w:hAnsi="Times New Roman"/>
              </w:rPr>
              <w:t xml:space="preserve">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BB69C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Terror attacks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D619F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53 Israeli rescue workers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FAED96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D6C83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IES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7CCB01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28D2E37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D32BA1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E1AC4F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FCCD84B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A9CB3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Berry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9E6FD2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 and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D8A0BF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 hospital patients with psychosis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FA044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20% female; mean age = 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9831A2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IES-R; PAM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58FBF8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psychosis-related PTSS, hospital-related PTSS, and greater past trauma events.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6B4A5E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B4E019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AA0A45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A32E28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92B4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507140435"/>
            <w:proofErr w:type="spellStart"/>
            <w:r w:rsidRPr="00C60450">
              <w:rPr>
                <w:rFonts w:ascii="Times New Roman" w:hAnsi="Times New Roman"/>
              </w:rPr>
              <w:lastRenderedPageBreak/>
              <w:t>Besser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Neria</w:t>
            </w:r>
            <w:proofErr w:type="spellEnd"/>
            <w:r w:rsidRPr="00C60450">
              <w:rPr>
                <w:rFonts w:ascii="Times New Roman" w:hAnsi="Times New Roman"/>
              </w:rPr>
              <w:t xml:space="preserve"> (2010)</w:t>
            </w:r>
            <w:bookmarkEnd w:id="1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30CF8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Missile fire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977BF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135 Israeli students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C7C66F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Gender unknown; mean age = 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B87B5B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PHQ-9;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05374D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PTSD.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was not related to PTSD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B72976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9BE7247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AAC195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298C5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Besser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Neria</w:t>
            </w:r>
            <w:proofErr w:type="spellEnd"/>
            <w:r w:rsidRPr="00C60450">
              <w:rPr>
                <w:rFonts w:ascii="Times New Roman" w:hAnsi="Times New Roman"/>
              </w:rPr>
              <w:t xml:space="preserve"> (2012)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DF8E4A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Missile fire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68C3B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135 Israeli students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E2936A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Gender unknown; mean age = 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E2238C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1E7EB4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decreased perceived social support and PTSS.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was not related to all three clusters of PTSD.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93AC2B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E4D975D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1B4A85E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70AE05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7549D0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Besser et al. (2009)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191CD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Long-term missile threat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7525C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254 Israeli adults exposed to threat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36EE7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56% female; mean age = 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66A39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59ED4B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The association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PTSS was mediated by perceived stress.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was not related to PTSD.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522EF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0DFA69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F0612C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849441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4D3C1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Bitstricky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9078AC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63221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132 online respondents and university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1FE8F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86% female; 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38CA9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FC18C2D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positively predicted PTSS via the effect of lower interpersonal incompetence.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not analyzed. </w:t>
            </w:r>
            <w:r w:rsidRPr="00D748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2B7B74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22BFA91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C385608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7B958B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C57E9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Bogaerts et al.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C956F9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Work-related critical incident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E6074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212 Belgian workers: 68 direct exp, 67 indirect exp, 77 nonvictims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2B24DC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7D5F292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BAB72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DTS;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41121E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Active victims were more insecurely attached and had more PTSD symptoms than their counterparts.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-preoccupied, dismissive-avoid, and fearful-avoid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styles did not differentiate between the three groups.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4F0A8A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35425A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E344EA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4EBC4B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8D69B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506761460"/>
            <w:r w:rsidRPr="00C60450">
              <w:rPr>
                <w:rFonts w:ascii="Times New Roman" w:hAnsi="Times New Roman"/>
              </w:rPr>
              <w:t>Bogaerts et al. (2009)</w:t>
            </w:r>
            <w:bookmarkEnd w:id="2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81CF69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Work-related critical incident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2C840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79 Belgian security workers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D1C87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3304B22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3481F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DTS;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76A2F0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Fearful and preoccupied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correlated positively with PTSD. Dismissive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correlated negatively with PTSD. Participants with dismissive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were 2.5 times less likely to develop PTSD.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9BF583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D26A31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E4B96F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A88ABA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E5AC6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Bosqui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D1450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6E75B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99 Palestinian adolescents in occupied territories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A6C1F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54% female; mean age = 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6D4FA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AAQ (2); CIES-R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795381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War-exposed adolescents reported greater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insecurity and PTSS than control participants. Caregiver availability (secure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>) was unrelated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295D1A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899B55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BCE75C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7A1995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2E228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Browne &amp; Winkelman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CEE538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 or neglect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064EE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219 Australian undergraduate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0D17D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81.7% female; mean age = 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58172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RSQ; TSI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67D05A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Structural equation modeling analysis revealed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itself had no effect on trauma symptoms. Negative self-view influenced cognitive distortion, which increased trauma symptoms.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4F2425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82A940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47DC2A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C000A2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D85B26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Bryant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D19A13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Exposure to bushfire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4A6A4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500 community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0DB576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55% female;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9B57E0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2B0004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Separation from parent was related to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, which predicted greater PTSS.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074656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32220F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5787C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ED7A25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912FA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Busuito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DD5B0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F9FB1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120 pregnant women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321F87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945008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73165E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were positively related to PTSS. Child abuse was associated with PTSS under conditions of high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D2001BF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FEFF59F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3AEAAB4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9D8591C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7BD37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507140612"/>
            <w:r w:rsidRPr="00C60450">
              <w:rPr>
                <w:rFonts w:ascii="Times New Roman" w:hAnsi="Times New Roman"/>
              </w:rPr>
              <w:t>Clark &amp; Owens (2012)</w:t>
            </w:r>
            <w:bookmarkEnd w:id="3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6CAA1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1C5113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116 U.S. veterans of Iraq and Afghanistan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331A7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19% female; mean age = 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38A2D4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PCL-M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F6E60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An interaction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conscientiousness was found in predicting PTSS.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avoidance was positively related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E3D5CA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78D7D2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A0701A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EACE36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BDF6C6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Cohen et al. (2002)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54E6E1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Holocaust survivors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CE2CE9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43 treated, 48 untreated, and 43 control participants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41D177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63% female; 50% female; 49% female; mean age = 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1A973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IES;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28B29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Treated Holocaust survivors reported greater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and PTSS than other groups. Avoid participants reported greater PTSS than secure or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participants.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accounted for significant variance in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570904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001BBF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94C09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521242C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9CC6F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507140642"/>
            <w:r w:rsidRPr="00C60450">
              <w:rPr>
                <w:rFonts w:ascii="Times New Roman" w:hAnsi="Times New Roman"/>
              </w:rPr>
              <w:lastRenderedPageBreak/>
              <w:t>Cohen et al. (2011)</w:t>
            </w:r>
            <w:bookmarkEnd w:id="4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E8B2A1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DA54C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267 veterans with combat-induced stress reaction (CSR) and 210 control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F408E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0643E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D67174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The CSR group reported greater levels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than the non-CSR group.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moderated the link between PTSS and parental functioning. The relation between PTSS and parental functioning was stronger for veterans with high levels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than those with low levels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F416D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D1E1F0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79974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F27A96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7582D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Currier et al. (2012)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E28C67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53DAE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157 treatment-seeking veterans </w:t>
            </w:r>
          </w:p>
          <w:p w14:paraId="7502289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EDCCE3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91.4% male; 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DF592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PCL-C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E6C639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Participants grouped into secure, preoccupied-dependent, and fearful-disorganized styles. Fearful disorganized pattern was especially susceptible to PTSS.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36898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A47C84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EDC294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3B4A07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9AF23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Declercq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Palmans</w:t>
            </w:r>
            <w:proofErr w:type="spellEnd"/>
            <w:r w:rsidRPr="00C60450">
              <w:rPr>
                <w:rFonts w:ascii="Times New Roman" w:hAnsi="Times New Roman"/>
              </w:rPr>
              <w:t xml:space="preserve"> (2006)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64B165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Work-related critical incident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9A5438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544 Belgian Red Cross employees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1C5AC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84% male; mean age = 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ED42C4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DTS;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CB2CC3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Fearful avoid and preoccupied conferred the highest risk for PTSD. Dismissive-avoid, along with 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>, conferred the lowest risk for PTSD.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25278D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0F35FF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F5F390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7C5E4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Declercq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Willemsen</w:t>
            </w:r>
            <w:proofErr w:type="spellEnd"/>
            <w:r w:rsidRPr="00C60450">
              <w:rPr>
                <w:rFonts w:ascii="Times New Roman" w:hAnsi="Times New Roman"/>
              </w:rPr>
              <w:t xml:space="preserve"> (2006)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53A99D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Work-related critical incident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2CE69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544 Belgian Red Cross employees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995D5C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84% male; mean age = 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37780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DTS;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F058A7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is stronger predictors of PTSD than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avoid. Fearful-avoid or preoccupied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more strongly associated with stress and PTSS, compared to secure or dismissive att.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9E388C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AEC1E9C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A43BAE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1B08F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507140668"/>
            <w:proofErr w:type="spellStart"/>
            <w:r w:rsidRPr="00C60450">
              <w:rPr>
                <w:rFonts w:ascii="Times New Roman" w:hAnsi="Times New Roman"/>
              </w:rPr>
              <w:t>Dekel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F340CF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E2A87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103 Israeli ex-POWs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65A86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F9988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45E817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Only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significantly accounted for variance in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987749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C24FDF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22ED8E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5"/>
      <w:tr w:rsidR="003F2995" w:rsidRPr="00C60450" w14:paraId="33DDAA1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67325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Dekel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02694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8D9B7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399 ex-POWs: 112 CSR casualties, 98 decorated veterans, and 189 controls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F90FEF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91229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2E7E54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CSR group reported the most distress and lowest levels of secure att. Both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predicted current PTSS. Decorated veterans with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were less vulnerable to emotional adjustment than </w:t>
            </w:r>
            <w:proofErr w:type="spellStart"/>
            <w:r w:rsidRPr="00C60450">
              <w:rPr>
                <w:rFonts w:ascii="Times New Roman" w:hAnsi="Times New Roman"/>
              </w:rPr>
              <w:t>avd</w:t>
            </w:r>
            <w:proofErr w:type="spellEnd"/>
            <w:r w:rsidRPr="00C60450">
              <w:rPr>
                <w:rFonts w:ascii="Times New Roman" w:hAnsi="Times New Roman"/>
              </w:rPr>
              <w:t xml:space="preserve"> veterans in other groups.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547F8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5AD65F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82D7B3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6DA5DE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D28FB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Dieperink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DE0402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0964B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107 ex-POWs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668BC6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3B0FCC8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75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26111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PCL-M;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76B569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PTSD (odds ratio = 5.8). Veterans who met criteria for PTSD scored high on preoccupied, fearful, dismissive scales.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BE666A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0FDEA0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80870C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326D67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512CD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Dutton &amp; Painter (1993)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31868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A03984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75 women who left abusive relationships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6F5D07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F4AEB3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Kitson</w:t>
            </w:r>
            <w:proofErr w:type="spellEnd"/>
            <w:r w:rsidRPr="00C60450">
              <w:rPr>
                <w:rFonts w:ascii="Times New Roman" w:hAnsi="Times New Roman"/>
              </w:rPr>
              <w:t xml:space="preserve"> scale; </w:t>
            </w:r>
            <w:proofErr w:type="spellStart"/>
            <w:r w:rsidRPr="00C60450">
              <w:rPr>
                <w:rFonts w:ascii="Times New Roman" w:hAnsi="Times New Roman"/>
              </w:rPr>
              <w:t>NiCarthy</w:t>
            </w:r>
            <w:proofErr w:type="spellEnd"/>
            <w:r w:rsidRPr="00C60450">
              <w:rPr>
                <w:rFonts w:ascii="Times New Roman" w:hAnsi="Times New Roman"/>
              </w:rPr>
              <w:t xml:space="preserve"> scale; TSC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82ED7E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heightened PTSS immediately after leaving relationship and 6 months later.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1E806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531D40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39EEE3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D13B8E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FE0BB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Ein-Dor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15253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412A0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157 Israeli couples consisting of 85 ex-POWs and 72 control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0F6759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50% female; mean age = 53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08C41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56A73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 both groups,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the severity of ex-POW’s PTSD and spouses’ secondary traumatic stress, and greater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was associated with greater </w:t>
            </w:r>
            <w:proofErr w:type="spellStart"/>
            <w:r w:rsidRPr="00C60450">
              <w:rPr>
                <w:rFonts w:ascii="Times New Roman" w:hAnsi="Times New Roman"/>
              </w:rPr>
              <w:t>hyperarousal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sxs</w:t>
            </w:r>
            <w:proofErr w:type="spellEnd"/>
            <w:r w:rsidRPr="00C60450">
              <w:rPr>
                <w:rFonts w:ascii="Times New Roman" w:hAnsi="Times New Roman"/>
              </w:rPr>
              <w:t xml:space="preserve">.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associated with PTSD only among ex-POW couples.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59465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BED3AC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6F4815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0A9247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A97A5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Elklit</w:t>
            </w:r>
            <w:proofErr w:type="spellEnd"/>
            <w:r w:rsidRPr="00C60450">
              <w:rPr>
                <w:rFonts w:ascii="Times New Roman" w:hAnsi="Times New Roman"/>
              </w:rPr>
              <w:t xml:space="preserve"> (2009)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8C64DB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A9F581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69 treatment-seeking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034D9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100% female; </w:t>
            </w:r>
          </w:p>
          <w:p w14:paraId="1FC353A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36DB67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HTQ; RAAS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2FDC9E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Post-treatment,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closeness and dependency negatively correlated with PTSS and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correlated positively with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D3842A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2617A9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3A2487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E7A2E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lastRenderedPageBreak/>
              <w:t>Elklit</w:t>
            </w:r>
            <w:proofErr w:type="spellEnd"/>
            <w:r w:rsidRPr="00C60450">
              <w:rPr>
                <w:rFonts w:ascii="Times New Roman" w:hAnsi="Times New Roman"/>
              </w:rPr>
              <w:t xml:space="preserve"> (20</w:t>
            </w:r>
            <w:r>
              <w:rPr>
                <w:rFonts w:ascii="Times New Roman" w:hAnsi="Times New Roman"/>
              </w:rPr>
              <w:t>15</w:t>
            </w:r>
            <w:r w:rsidRPr="00C60450"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8610C9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2D288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480 treatment-seeking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5782F1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85% female; 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B4393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HTQ; RAAS; TSC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3049A7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Half of the PTSS variation at 12 months was predicted by education,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, emotional coping, and social support.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A7E2F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DBAD5A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6F9AA5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C217C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Elklit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817098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D570E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480 treatment-seeking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587D1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85% female; 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EC2F5C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HTQ; RAAS; TSC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85ABB44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and lack of close/dependent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, which mark fearful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, predicted PTSS.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CEE47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B205F83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3FCDEBB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F2F722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088F9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Elklit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787DD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 and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80D57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3735 community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89CB5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64% female; mean age = 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4B6AF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AAS; HTQ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D52E70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PTSS. The contribution of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in predicting symptom levels is stronger than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for overall PTSS and symptoms clusters.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07525C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937D66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E2A133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C0963CF" w14:textId="77777777" w:rsidTr="00181325">
        <w:trPr>
          <w:trHeight w:val="7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A3C22B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Elwood &amp; Williams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00C44F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BF391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287 undergraduate students: IPT group and control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FEBE8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76% female; mean age = 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E0860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PPTS-R; BDI-II; BAI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282A8E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IPT group was more anxiously attached, but not more avoidantly attached than control group. Only anxious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found to confer risk for the development of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depression.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996E1D6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C62BDD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31A891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F69C75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46E81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Escolas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42D02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37AC6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561 post-deployment service members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6DCBAA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28% female;</w:t>
            </w:r>
          </w:p>
          <w:p w14:paraId="3CF1D2C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not reported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3070B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RQ; ECR-R; PCL-M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160F47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low PTSS. Fearful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most represented in the high PTSD severity category, followed by preoccupied, dismissing, and secure att.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F8E9CB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D1E261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8A7260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57C8DC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0FFE7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Feldman &amp; </w:t>
            </w:r>
            <w:proofErr w:type="spellStart"/>
            <w:r w:rsidRPr="00C60450">
              <w:rPr>
                <w:rFonts w:ascii="Times New Roman" w:hAnsi="Times New Roman"/>
              </w:rPr>
              <w:t>Vengrober</w:t>
            </w:r>
            <w:proofErr w:type="spellEnd"/>
            <w:r w:rsidRPr="00C60450">
              <w:rPr>
                <w:rFonts w:ascii="Times New Roman" w:hAnsi="Times New Roman"/>
              </w:rPr>
              <w:t xml:space="preserve">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8A1C9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C60FF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232 mother-child dyads near the Gaza border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65F2D3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Mother: mean age = 31; Child: mean age = 4; 48% boys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55FFC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CIB; DC:0-3R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A415D1E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Children with PTSD showed the most avoid behavior. Avoid behavior was predicted by child age and PTSD, and maternal psychopathology.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9DFED3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0459D99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BBD237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E1153F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658DB3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Ferrajão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Oliveira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DDF25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2A5EF8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30 Portuguese veterans with chronic PTSD and 30 in remission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E21F2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17D1D53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64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EE563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IES-R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D6F03C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Chronic group reported greater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than remission group.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partially mediated the link between combat exposure and PTSS.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was not related to, or predictive of,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F1BEAA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32C6EE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AA66F8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BBA1F0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E7D2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Ferrajão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4F06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77D1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30 Portuguese veterans with chronic PTSD and 30 in remission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6440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65</w:t>
            </w:r>
          </w:p>
          <w:p w14:paraId="3F1D941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243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IES-R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2C36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Chronic PTSD was predictive of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compared to PTSD remission group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AF037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225875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4C4C4A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F29A9C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4524E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Finzi-Dottan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DA4EE0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Terror attacks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4C936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56 adolescents with learning disabilities and 48 controls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3BECE5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19FF0B9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14; mean age = 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6B8E5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CPTS-RI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140A98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PTSS.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greater previous trauma exp enhanced risk to PTSD following attacks.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predicted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B5490F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DC09F3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1A7D88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2E7B86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62F3C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Forbes et al. (2010)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2E49B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9CEF56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103 treatment-seeking Vietnam male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AA51C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581030C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53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2D562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PCL-M; RSQ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64F180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Preoccupied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found to impede recovery following treatment. No other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 was related to pre- and post-treatment PTSD severity.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359495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35F687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E36AF1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5520B1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9955D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Fraley et al. (2006)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7E71C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Sept 11</w:t>
            </w:r>
            <w:r w:rsidRPr="00C60450">
              <w:rPr>
                <w:rFonts w:ascii="Times New Roman" w:hAnsi="Times New Roman"/>
                <w:vertAlign w:val="superscript"/>
              </w:rPr>
              <w:t>th</w:t>
            </w:r>
            <w:r w:rsidRPr="00C60450">
              <w:rPr>
                <w:rFonts w:ascii="Times New Roman" w:hAnsi="Times New Roman"/>
              </w:rPr>
              <w:t xml:space="preserve"> terrorist attack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CDF5E8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45 civilians nearby World Trade Center during attack </w:t>
            </w:r>
          </w:p>
          <w:p w14:paraId="303ADB6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FEEC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39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CDA41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CES-D; PSS-SR; RSQ;  friend/relative ratings on adjustment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E1E045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interacted to predict initial and subsequent levels of PTSS and depression. Preoccupied participants were judged to be poorly adjusted following attacks. Dismissing participants self-reported greater PTSS/depression, but it was not corroborated by their friends/family.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99579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5C241E6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8671309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331F54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818FB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lastRenderedPageBreak/>
              <w:t>Franz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072FEB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A2F59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975 community-dwelling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B4A1C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assessed at age 37, 55, 61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0AE6BA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ECRI; DSM-III-R;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E64361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and avoid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at age 55 predicted PTSS at age 61.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and avoid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mediated PTSS over time.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7BDD15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BDD4877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1BFB4B3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9B0B1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Frey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D0565F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324C0A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20 male veterans and female spouses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002C1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50% female; mean age = 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5A89BF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PCL-M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074274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not related to PTSS. Service members’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correlated positively with their PTSS and spouse’s PTSS.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31297E5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B59F746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56FEC0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6A58623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83E1D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Gallagher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7AB78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Exposure to bushfire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DFEDD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 xml:space="preserve">914 Australian adults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7B4579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>60% female; mean age = 53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918A8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>ECR; PHQ-9;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67B75B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Separation from family during/after the disaster and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greater PTSS.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and separation interacted to predict PTSS and MDD.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5FDB4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D6B041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D879D2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53CC3C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17CEC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Gallagher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65390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Exposure to bushfire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49C85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127 Australian heterosexual couples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9782A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50% female;</w:t>
            </w:r>
          </w:p>
          <w:p w14:paraId="0D7D153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A3CE2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PHQ-8; PCL-C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295D1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predicted self PTSD symptoms; Female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linked with PTSD in both partners; Male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linked with depression and PTSD in both partners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E59699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4CF317D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BAA744E" w14:textId="77777777" w:rsidR="003F2995" w:rsidRPr="00D74881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10167D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72EA0C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Gao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2DAA7B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Myocardial infarction incident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6104E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97 Chinese hospital patients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04E6B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78% male; mean age = 56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139CB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PCL-C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0703F6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Greater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was associated with more severe PTSS after the onset of the myocardial infarction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3DE06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D5FAC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8EBCAA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F9D05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Ghafoori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3BA71A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2A6B14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102 veterans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EB4DF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Gender unknown;</w:t>
            </w:r>
          </w:p>
          <w:p w14:paraId="611A51B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56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BDF60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CAPS; ECR-R; RSQ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7936F5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eastAsia="AdvTimes" w:hAnsi="Times New Roman"/>
              </w:rPr>
              <w:t xml:space="preserve">Veterans with PTSD reported lower level of secure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and greater level of insecure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relative to veterans without PTSD. Insecure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accounted for 17% variance of PTSD severity.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2404F3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6DEA0AB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5C6710C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</w:p>
        </w:tc>
      </w:tr>
      <w:tr w:rsidR="003F2995" w:rsidRPr="00C60450" w14:paraId="601CBDFD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CA34B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60450">
              <w:rPr>
                <w:rFonts w:ascii="Times New Roman" w:hAnsi="Times New Roman"/>
              </w:rPr>
              <w:t>Gore-Felton et al. (2013)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555EB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Varied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61EA31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94 HIV-positive adults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6272D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63% female; mean age = 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DC1CF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ARAM; PCL-C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64EE8A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eastAsia="AdvTimes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not related to PTSS.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PTSS, and moderated the relation between traumatic emotion-focused coping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3FEA64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B0FE01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B156DA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09191A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B18BB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Goodman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B48FE0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45847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93 adolescents and adults with and without abuse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F7BF1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81 female; mean age = 15 and 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6ACAE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CPSS; ECR; PDS; TSCC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9F772F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Both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were positively associated with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50310A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1A3A29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DA1BB0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231BBE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8E7D4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Halpern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68E80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Work-related critical incident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79B441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189 front-line and supervisory ambulance workers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8F181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62% male; mean age = 37</w:t>
            </w:r>
          </w:p>
          <w:p w14:paraId="7E9B208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3D0CB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BSI; CES-D-10; IES-R; RSQ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11E224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Fearful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more severe burnout, PTSD, somatic and depressive symptoms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C16989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9E8068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54E918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DA6EA6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01D71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Harari et al. (2009)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A68A1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0B84C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60 Dutch veterans with and without PTSD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F238A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7582B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CAPS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C248B1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eastAsia="AdvTimes" w:hAnsi="Times New Roman"/>
              </w:rPr>
              <w:t xml:space="preserve">Secure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not related to risk for PTSD, but unresolved state of mind in relation to war trauma correlated strongly with PTSD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F988D8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  <w:r>
              <w:rPr>
                <w:rFonts w:ascii="Times New Roman" w:eastAsia="AdvTimes" w:hAnsi="Times New Roman"/>
              </w:rPr>
              <w:t>Poor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0036784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</w:p>
        </w:tc>
      </w:tr>
      <w:tr w:rsidR="003F2995" w:rsidRPr="00C60450" w14:paraId="0C1572F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7B404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Haviland et al. (1995)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5DC2F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E0CD85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37 adolescents at residential program for conduct issues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DD4694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21 female; mean age = 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D8BE2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Hlk521853506"/>
            <w:r w:rsidRPr="00C60450">
              <w:rPr>
                <w:rFonts w:ascii="Times New Roman" w:hAnsi="Times New Roman"/>
              </w:rPr>
              <w:t xml:space="preserve">BORRTI; </w:t>
            </w:r>
            <w:bookmarkEnd w:id="6"/>
            <w:r w:rsidRPr="00C60450">
              <w:rPr>
                <w:rFonts w:ascii="Times New Roman" w:hAnsi="Times New Roman"/>
              </w:rPr>
              <w:t>CDI; CPTSD-RI; RCMAS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E040927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Times" w:hAnsi="Times New Roman"/>
              </w:rPr>
            </w:pPr>
            <w:r w:rsidRPr="00C60450">
              <w:rPr>
                <w:rFonts w:ascii="Times New Roman" w:hAnsi="Times New Roman"/>
              </w:rPr>
              <w:t xml:space="preserve">Object relations score (insecure attachment and egocentricity) were positively correlated with PTSS, depressive symptoms, and anxiety symptoms.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BE00A5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CF97809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7EAF3B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5959CA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E7D2A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Hébert, </w:t>
            </w:r>
            <w:proofErr w:type="spellStart"/>
            <w:r w:rsidRPr="00C60450">
              <w:rPr>
                <w:rFonts w:ascii="Times New Roman" w:hAnsi="Times New Roman"/>
              </w:rPr>
              <w:t>Daspe</w:t>
            </w:r>
            <w:proofErr w:type="spellEnd"/>
            <w:r w:rsidRPr="00C60450">
              <w:rPr>
                <w:rFonts w:ascii="Times New Roman" w:hAnsi="Times New Roman"/>
              </w:rPr>
              <w:t>, &amp; Cyr (2018)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18A477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0E4431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505 service-seeking children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EDF52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339 girls; mean age = 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6E2134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KSS; PSS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A09B931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  <w:r w:rsidRPr="00C60450">
              <w:rPr>
                <w:rFonts w:ascii="Times New Roman" w:eastAsia="AdvTimes" w:hAnsi="Times New Roman"/>
              </w:rPr>
              <w:t xml:space="preserve">Approach coping and avoidant coping mediated the relation between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security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12946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DD4C461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67EB293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</w:p>
        </w:tc>
      </w:tr>
      <w:tr w:rsidR="003F2995" w:rsidRPr="00C60450" w14:paraId="0540306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A67D3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lastRenderedPageBreak/>
              <w:t>Horesh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1D9D3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2412E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664 Israeli war veterans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F6FBC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26719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5E07557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  <w:r w:rsidRPr="00C60450">
              <w:rPr>
                <w:rFonts w:ascii="Times New Roman" w:eastAsia="AdvTimes" w:hAnsi="Times New Roman"/>
              </w:rPr>
              <w:t xml:space="preserve">Veterans with acute PTSS had greater avoid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than control participants. Veterans with PTSD had greater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avoid and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eastAsia="AdvTimes" w:hAnsi="Times New Roman"/>
              </w:rPr>
              <w:t>anx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than those without PTSD.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F024906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  <w:r>
              <w:rPr>
                <w:rFonts w:ascii="Times New Roman" w:eastAsia="AdvTimes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5B82A6C" w14:textId="77777777" w:rsidR="003F2995" w:rsidRPr="00C60450" w:rsidRDefault="003F2995" w:rsidP="00181325">
            <w:pPr>
              <w:spacing w:after="0" w:line="240" w:lineRule="auto"/>
              <w:rPr>
                <w:rFonts w:ascii="Times New Roman" w:eastAsia="AdvTimes" w:hAnsi="Times New Roman"/>
              </w:rPr>
            </w:pPr>
          </w:p>
        </w:tc>
      </w:tr>
      <w:tr w:rsidR="003F2995" w:rsidRPr="00C60450" w14:paraId="3025587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8D979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Huang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FE44B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IPT and NIPT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9F02C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209 Taiwanese community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3ABE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69% female; mean age = 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B85EE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AAS; BAI; BDI-II;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81D961D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Times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predicted PTSS for IPT group but not for NIPT group. </w:t>
            </w:r>
            <w:proofErr w:type="spellStart"/>
            <w:r w:rsidRPr="00C60450">
              <w:rPr>
                <w:rFonts w:ascii="Times New Roman" w:eastAsia="AdvTimes" w:hAnsi="Times New Roman"/>
              </w:rPr>
              <w:t>Att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avoid did not predict PTSS in either group.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214BA57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03D735A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07EEBB5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82C99D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3BEDF8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Hughes et al. (2006)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C92679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Stillbirth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9D812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31 community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071432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100% female; age not reported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295A8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181B09A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Times" w:hAnsi="Times New Roman"/>
              </w:rPr>
            </w:pPr>
            <w:r w:rsidRPr="00C60450">
              <w:rPr>
                <w:rFonts w:ascii="Times New Roman" w:eastAsia="AdvTimes" w:hAnsi="Times New Roman"/>
              </w:rPr>
              <w:t xml:space="preserve">Mothers with unresolved trauma (who have </w:t>
            </w:r>
            <w:proofErr w:type="spellStart"/>
            <w:r w:rsidRPr="00C60450">
              <w:rPr>
                <w:rFonts w:ascii="Times New Roman" w:eastAsia="AdvTimes" w:hAnsi="Times New Roman"/>
              </w:rPr>
              <w:t>nondisorganized</w:t>
            </w:r>
            <w:proofErr w:type="spellEnd"/>
            <w:r w:rsidRPr="00C60450">
              <w:rPr>
                <w:rFonts w:ascii="Times New Roman" w:eastAsia="AdvTimes" w:hAnsi="Times New Roman"/>
              </w:rPr>
              <w:t xml:space="preserve"> infants) displayed especially high levels of depression and PTSS intrusive thoughts.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60C99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7228C8C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Times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3769B32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Times" w:hAnsi="Times New Roman"/>
              </w:rPr>
            </w:pPr>
          </w:p>
        </w:tc>
      </w:tr>
      <w:tr w:rsidR="003F2995" w:rsidRPr="00C60450" w14:paraId="1DED657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15B9C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Itzhaky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859CE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E122F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504 Israeli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06139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48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29C5B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F92089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were positively associated with PTSS, and they moderated the link between PTSS and marital adjustment.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607B46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065EDF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16800A4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E73325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5AC14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Joubert et al. (2012)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FB49C7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E3C13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60 adolescents referred for service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7782F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63% female; mean age = 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E720F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AAPQ; APS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6E9175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Unresolved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confers risk on PTSS through working memory.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730926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D6D960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021096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A3CA6B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5F707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Kanninen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6BB51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1018D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176 Palestinian ex-political prisoners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395BAE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</w:t>
            </w:r>
          </w:p>
          <w:p w14:paraId="222F549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CCA1D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HTQ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16A449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eastAsia="AdvTimes" w:hAnsi="Times New Roman"/>
              </w:rPr>
            </w:pPr>
            <w:r w:rsidRPr="00C60450">
              <w:rPr>
                <w:rFonts w:ascii="Times New Roman" w:hAnsi="Times New Roman"/>
              </w:rPr>
              <w:t xml:space="preserve">Exp to physical torture was positively related to somatic and PTSS among dismissing and preoccupied individuals.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D5721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B8719D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8F781D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1D5851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3D4884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Karatzias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B7C144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222F2F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171 British clinical samples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CEA06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52% male; mean age = 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ED5B2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ITQ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2CDB92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Complex PTSD was predicted by trauma-related cognitions about the self,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, and expressive suppression.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94622C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2B0286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B0B76B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9AE9E5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5FE24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Kelly &amp; Garland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478A19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DC425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45 survivors of IPV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6E9388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</w:t>
            </w:r>
          </w:p>
          <w:p w14:paraId="2C2A6CB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29A2C0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BDI; PCL-C; RSQ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F98108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Mindfulness-based treatment was associated with reductions in PTSS, depressive symptoms, and anxious attachment compared to a waitlist control group.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7BF4BA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0C7525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2F335D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FC1A4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Kindermann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89375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Vicarious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F1CCF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54 interpreters for refugees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5B266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56% female;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DE4BC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ETI; FST;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90F3C16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 xml:space="preserve">Secure and preoccupied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were related to less trauma symptoms. Dismissing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was linked to higher symptoms.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80E37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3A262E2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7B8431A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415BC7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64E9B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La Flair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568153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03785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215 healthcare workers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12C577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24D42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CESD; ECR-R; </w:t>
            </w:r>
            <w:r w:rsidRPr="00D74881">
              <w:rPr>
                <w:rFonts w:ascii="Times New Roman" w:hAnsi="Times New Roman"/>
                <w:color w:val="131413"/>
              </w:rPr>
              <w:t>PC-PTSD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8EC17DE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/avoid associated with PTSS and MDD.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interacts with IPV exposure in predicting depression.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5C539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4FF0385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36EC59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A04FB5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EB180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Lahav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05FB1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Secondary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7DA74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143 wives of ex-POWs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87EC9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58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A8B6E5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214B627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positively associated with PTSS at Time 1 and 2. T1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intrusion and avoidance symptoms at T2.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F9CD8FF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F3D9EE1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EA561D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2A73F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Lam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3AFE29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955BB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74 students who disclosed abuse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5EBEA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51% female; mean age = 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9D543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IPPA-R; CITES-R; CRIES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CB54DA0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Caregiver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fewer PTSS and behavioral issues and higher self-esteem. Peer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unrelated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6FC61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50E7D4C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7E9C7DE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05FBF7B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9A77F4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Lassri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9CA782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emotional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770FE5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99 undergraduate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4DAE91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85 female; mean age = 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2DC14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PSS-SR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F5C55B3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was negatively related to PTSS.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fully accounted for the mediating effect of self-criticism between trauma and relationship satisfaction, above and beyond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50818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F8504A9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109639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6D61D7B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41A30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lastRenderedPageBreak/>
              <w:t>Levendosky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51933F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Family violence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2EB697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111 mother-adolescent dyads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38DE4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55 girls; mean age = 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B5306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AAS; CDI; TSC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E0E9FA1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Ambivalent and 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positively predicted PTSS above and beyond abuse. Avoidant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greater depression above and beyond abuse.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0ED6F5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E592508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CEE8E4F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5E6F2F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35B4A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eastAsia="AdvTimes" w:hAnsi="Times New Roman"/>
              </w:rPr>
              <w:t>Lilly &amp; Lim (2013)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61252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 and other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DABD2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114 community IPV survivors; 290 undergraduate IPT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198652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100% female; mean age = 30; mean age = 20, respectively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6D621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PDS; SCL-90-R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55996F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Greater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greater PTSS in IPV survivors.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all outcome variables in both samples.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related to all outcome variables in students, but was not related to depression, PTSS, and somatization in the IPV sample.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00CCC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EBBF83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C2DD8E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4561EA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04519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Lim et al. (2012)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8BACF9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NIPT and IPT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B9D2F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228 undergraduate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DFB0D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66.7% female; mean age = 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8FF0C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D15303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IPT group reported greater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difficulties and PTSS. Greater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difficulties were correlated with greater PTSS. Self-worth mediated the relationship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PTSS (and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and PTSS) in the IPT group.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E704E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9B4A26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1C6D7E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D68A503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6E29CB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London, Lilly, &amp; Pittman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A25A1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abuse, community violence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5660C4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75 abused adolescents and 78 matched controls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6F0D76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60% male; mean age = 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856B2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IPPA; DICA-IV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96DA3D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negatively correlated with PTSS among abused youth but not matched controls.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to caregivers heightens PTSS following community violence only among abused youth.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33711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686F84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2EF324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8CBA66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8F280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Macdonald et al.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004AE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Unspecified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B461AA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39 children with history of intrauterine cocaine exp, 39 controls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B79FD0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ED708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Ainsworth’s strange situation task;  </w:t>
            </w:r>
            <w:bookmarkStart w:id="7" w:name="_Hlk504673933"/>
            <w:r w:rsidRPr="00C60450">
              <w:rPr>
                <w:rFonts w:ascii="Times New Roman" w:hAnsi="Times New Roman"/>
              </w:rPr>
              <w:t>DICA</w:t>
            </w:r>
            <w:bookmarkEnd w:id="7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03BE1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Disorganized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status in infancy predicted greater PTSD-related avoid and reexperiencing symptoms at 8.5 years.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A075A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DCDBCA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20F19D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7BC167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Marmaras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5B7750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Vicarious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A12640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375 therapists at outpatient trauma center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E94B82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not reported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6ADA2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IES-R;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03F3C5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Fearful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 emerged as the best predictor of vicarious traumatization. Negative view of self and others associated with greater </w:t>
            </w:r>
            <w:proofErr w:type="spellStart"/>
            <w:r w:rsidRPr="00C60450">
              <w:rPr>
                <w:rFonts w:ascii="Times New Roman" w:hAnsi="Times New Roman"/>
              </w:rPr>
              <w:t>sxs</w:t>
            </w:r>
            <w:proofErr w:type="spellEnd"/>
            <w:r w:rsidRPr="00C60450">
              <w:rPr>
                <w:rFonts w:ascii="Times New Roman" w:hAnsi="Times New Roman"/>
              </w:rPr>
              <w:t xml:space="preserve"> of </w:t>
            </w:r>
            <w:proofErr w:type="spellStart"/>
            <w:r w:rsidRPr="00C60450">
              <w:rPr>
                <w:rFonts w:ascii="Times New Roman" w:hAnsi="Times New Roman"/>
              </w:rPr>
              <w:t>hyperarousal</w:t>
            </w:r>
            <w:proofErr w:type="spellEnd"/>
            <w:r w:rsidRPr="00C60450">
              <w:rPr>
                <w:rFonts w:ascii="Times New Roman" w:hAnsi="Times New Roman"/>
              </w:rPr>
              <w:t>, avoidance, and intrusions.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4F9D3D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F40552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59EEC0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85F768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Mikulincer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1529A3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F429C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158 ex-POWs and 163 control veterans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F33DF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139CE6A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58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4957C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9BA4A1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eastAsia="AdvTimes" w:hAnsi="Times New Roman"/>
              </w:rPr>
            </w:pPr>
            <w:r w:rsidRPr="00C60450">
              <w:rPr>
                <w:rFonts w:ascii="Times New Roman" w:hAnsi="Times New Roman"/>
              </w:rPr>
              <w:t xml:space="preserve">PTSD was positively related to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insecurity. Ex-POWs had greater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than control group at baseline. Ex-POWs showed an increase in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insecurities over time, in contrast to a decline in control group. Ex-POWs had greater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than control group at initial level, but they did not differ in initial level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B8F61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4C506B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DD1BBD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CD18AB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Mikulincer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(1993)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DC3042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Missile fire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D82B05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140 Israeli students</w:t>
            </w:r>
          </w:p>
          <w:p w14:paraId="09B4F77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E85761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69% female; mean age not reported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110AB4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IES;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788532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Emotion-focused coping strategies were common among students with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ambivalence, while distancing strategies were correlated with avoid att. Both strategies were related to greater levels of somatization, depression,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, hostility, and PTSS.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3EB097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AD7BFB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1E308B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7E74E8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1F971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Mikulincer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(1999)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0F36C5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Chronic threat of </w:t>
            </w:r>
            <w:r w:rsidRPr="00C60450">
              <w:rPr>
                <w:rFonts w:ascii="Times New Roman" w:hAnsi="Times New Roman"/>
              </w:rPr>
              <w:lastRenderedPageBreak/>
              <w:t>terrorist attacks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58F7D6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lastRenderedPageBreak/>
              <w:t xml:space="preserve">80 Israeli Jewish settlers in Pakistani territory (high </w:t>
            </w:r>
            <w:r w:rsidRPr="00C60450">
              <w:rPr>
                <w:rFonts w:ascii="Times New Roman" w:hAnsi="Times New Roman"/>
              </w:rPr>
              <w:lastRenderedPageBreak/>
              <w:t xml:space="preserve">threat group) and control group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CC9B8D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lastRenderedPageBreak/>
              <w:t>60% female; median age = 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C42E2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E2C3EA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Both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styles positively related to </w:t>
            </w:r>
            <w:proofErr w:type="spellStart"/>
            <w:r w:rsidRPr="00C60450">
              <w:rPr>
                <w:rFonts w:ascii="Times New Roman" w:hAnsi="Times New Roman"/>
              </w:rPr>
              <w:t>sxs</w:t>
            </w:r>
            <w:proofErr w:type="spellEnd"/>
            <w:r w:rsidRPr="00C60450">
              <w:rPr>
                <w:rFonts w:ascii="Times New Roman" w:hAnsi="Times New Roman"/>
              </w:rPr>
              <w:t xml:space="preserve">.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-ambivalent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related to psychopathology in both samples.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related to PTSS in only high-</w:t>
            </w:r>
            <w:r w:rsidRPr="00C60450">
              <w:rPr>
                <w:rFonts w:ascii="Times New Roman" w:hAnsi="Times New Roman"/>
              </w:rPr>
              <w:lastRenderedPageBreak/>
              <w:t xml:space="preserve">threat group. The link between threat condition and symptomatology was moderated by avoid att.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26D53E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Fair</w:t>
            </w:r>
          </w:p>
          <w:p w14:paraId="4737C13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0FB689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F3784E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BB7DC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bookmarkStart w:id="8" w:name="_Hlk507140875"/>
            <w:r w:rsidRPr="00C60450">
              <w:rPr>
                <w:rFonts w:ascii="Times New Roman" w:hAnsi="Times New Roman"/>
              </w:rPr>
              <w:lastRenderedPageBreak/>
              <w:t>Muller &amp; Lemieux (2000)</w:t>
            </w:r>
            <w:bookmarkEnd w:id="8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D64AF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physical or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06944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66 community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572A07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64% female; mean age = 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982ABB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BAI; BDI; PTSS; RSQ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501F44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Negative view of self was strongest predictor of all outcomes. Negative view of others did not correlate with outcome variables.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042F9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6A3773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822843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1DD519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F2780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Muller &amp; Rosenkranz (2009)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3F42DF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993386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101 psychiatric inpatients with PTSD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E8076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64% women; mean age = 43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70226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RSQ; RQ; TSC-40;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FE3ACB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60450">
              <w:rPr>
                <w:rFonts w:ascii="Times New Roman" w:hAnsi="Times New Roman"/>
              </w:rPr>
              <w:t xml:space="preserve">PTSS recovery was predicted by change in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. In a subset of participants who completed follow-up measures,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accounted for 19% of variance in PTSS change score.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C66D62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031996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9D740C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797209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8FB6E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Muller et al. (2000)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E691D8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physical or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9EB1D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66 community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018567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64% female; mean age = 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B9441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PCL; RSQ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E76A0D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Fearful participants reported highest PTSS, followed by preoccupied participants. Negative view of self was related to both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styles. Negative view of other not correlated with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053A9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BA473D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EFDBF0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DFE9C04" w14:textId="77777777" w:rsidTr="00181325">
        <w:trPr>
          <w:trHeight w:val="41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C992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Murphy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137AC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5B00D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405 Danish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3CD17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</w:t>
            </w:r>
          </w:p>
          <w:p w14:paraId="3F3C781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D86E4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AAS; HTQ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30BD57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were related to PTSS;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was more predictive of PTSS across the 3 time points in the study than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att.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09F6A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147264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194369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EC744B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B40D8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Nye et al.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578109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2075C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48 Vietnam veterans with PTSD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520FF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100% male; mean age = 58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3AEF3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CAPS; SCID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4F8CAB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PTSS severity was similar across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groups. U-loss classification was related to increased PTSD avoidance and numbing symptoms.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7854989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F62E70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046FF9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BB88D1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DA37DD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O’Connor &amp; </w:t>
            </w:r>
            <w:proofErr w:type="spellStart"/>
            <w:r w:rsidRPr="00C60450">
              <w:rPr>
                <w:rFonts w:ascii="Times New Roman" w:hAnsi="Times New Roman"/>
              </w:rPr>
              <w:t>Elklit</w:t>
            </w:r>
            <w:proofErr w:type="spellEnd"/>
            <w:r w:rsidRPr="00C60450">
              <w:rPr>
                <w:rFonts w:ascii="Times New Roman" w:hAnsi="Times New Roman"/>
              </w:rPr>
              <w:t xml:space="preserve">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420644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B394D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328 Danish college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62CE6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65% female; mean age = 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9549B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HTQ; RAAS; TSC-R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03ACF5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Preoccupied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not related to PTSS. Fearful-avoid and dismissive-avoid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styles linked positively with somatization, negative affectivity, as well as current and lifetime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3059B3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8EE0AD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F2363C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90DBB8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084D5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Ogle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8BFB1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C2C7E3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1061 former university students and spouses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1F1F9A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39% female; mean age = 63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03BCC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PCL-S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6D3BB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related to all PTSD clusters and </w:t>
            </w:r>
            <w:proofErr w:type="spellStart"/>
            <w:r w:rsidRPr="00C60450">
              <w:rPr>
                <w:rFonts w:ascii="Times New Roman" w:hAnsi="Times New Roman"/>
              </w:rPr>
              <w:t>sx</w:t>
            </w:r>
            <w:proofErr w:type="spellEnd"/>
            <w:r w:rsidRPr="00C60450">
              <w:rPr>
                <w:rFonts w:ascii="Times New Roman" w:hAnsi="Times New Roman"/>
              </w:rPr>
              <w:t xml:space="preserve"> severity.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associated with PTSD-related avoid, </w:t>
            </w:r>
            <w:proofErr w:type="spellStart"/>
            <w:r w:rsidRPr="00C60450">
              <w:rPr>
                <w:rFonts w:ascii="Times New Roman" w:hAnsi="Times New Roman"/>
              </w:rPr>
              <w:t>hyperarousal</w:t>
            </w:r>
            <w:proofErr w:type="spellEnd"/>
            <w:r w:rsidRPr="00C60450">
              <w:rPr>
                <w:rFonts w:ascii="Times New Roman" w:hAnsi="Times New Roman"/>
              </w:rPr>
              <w:t xml:space="preserve">, and </w:t>
            </w:r>
            <w:proofErr w:type="spellStart"/>
            <w:proofErr w:type="gramStart"/>
            <w:r w:rsidRPr="00C60450">
              <w:rPr>
                <w:rFonts w:ascii="Times New Roman" w:hAnsi="Times New Roman"/>
              </w:rPr>
              <w:t>sx</w:t>
            </w:r>
            <w:proofErr w:type="spellEnd"/>
            <w:r w:rsidRPr="00C60450">
              <w:rPr>
                <w:rFonts w:ascii="Times New Roman" w:hAnsi="Times New Roman"/>
              </w:rPr>
              <w:t xml:space="preserve">  severity</w:t>
            </w:r>
            <w:proofErr w:type="gramEnd"/>
            <w:r w:rsidRPr="00C60450">
              <w:rPr>
                <w:rFonts w:ascii="Times New Roman" w:hAnsi="Times New Roman"/>
              </w:rPr>
              <w:t xml:space="preserve">. Association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PTSS stronger in early life trauma subsample than in adult trauma subsample.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E97A747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AF92E8C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47BB64F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C675CC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EDF36A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Ogle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4088F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D480D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1,146 older adult community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60A38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39% female; mean age = </w:t>
            </w:r>
            <w:r w:rsidRPr="00D74881">
              <w:rPr>
                <w:rFonts w:ascii="Times New Roman" w:hAnsi="Times New Roman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6D8A6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PCL-S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063FCB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predicted greater PTSS.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more PTSD-related intrusions and re-experiencing </w:t>
            </w:r>
            <w:proofErr w:type="spellStart"/>
            <w:r w:rsidRPr="00C60450">
              <w:rPr>
                <w:rFonts w:ascii="Times New Roman" w:hAnsi="Times New Roman"/>
              </w:rPr>
              <w:t>sxs</w:t>
            </w:r>
            <w:proofErr w:type="spellEnd"/>
            <w:r w:rsidRPr="00C60450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6E1F9A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6325B79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4EBFD75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181BC5C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60028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Ogle, Rubin, &amp; Siegler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4D0D7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0B739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1,146 older adult community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5D3E8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39% female; mean age = </w:t>
            </w:r>
            <w:r w:rsidRPr="00D74881">
              <w:rPr>
                <w:rFonts w:ascii="Times New Roman" w:hAnsi="Times New Roman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343AA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PCL-S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9BBC7D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were associated with greater PTSS. The relation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PTSS is mediated through appraisals of event centrality and event severity.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EDE6B4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8B88DAA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B1F796B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CE064E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2401F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Okello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56D4E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D73280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551 students in Northern Uganda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5D2FC7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2D3B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IPPA; IES-R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45DD802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Peer attachment, but not parental attachment, was protective against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34BF4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59C19D6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097DC03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F7DFE2B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8C285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Ortigo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F5834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BB030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263 medical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71011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Gender, mean age not reported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436A0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AAPQ;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F4781D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Preoccupied and disorganized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were inversely related to PTSS. Dismissing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unrelated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4D9D4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D987EA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E3F5A7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552BFF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8C6BF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lastRenderedPageBreak/>
              <w:t>Overbeek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917EE3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Witnessing 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61A0F5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166 child-parent dyads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0CB5D5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56% boys; mean age = 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C8993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CBCL; DAI; TSCC; TSCYC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EA9A45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Inhibited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associated with increased PTSS, as well as internalizing and externalizing problems.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D11CE7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F2B25B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0A4869C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9A27B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Owens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F3576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6DBB4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229 undergraduate psychology majors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4B7567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64% female; mean age =19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7DA0E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ECR-S; PCL-S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9266D5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were positively associated with PTSS. Neuroticism, meaning made,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, and the interaction between meaning made and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uniquely predicted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97FB3C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31F9354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6401C4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7BFE0B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CCD04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Owens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60450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645380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60450">
              <w:rPr>
                <w:rFonts w:ascii="Times New Roman" w:hAnsi="Times New Roman"/>
              </w:rPr>
              <w:t xml:space="preserve">142 veterans with PTSD, HSU, or both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83ECA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94% male; mean age = 51</w:t>
            </w:r>
          </w:p>
          <w:p w14:paraId="781B1A7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D2FF8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AUDIT; CESD; ECR-S; PCL-M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3A0BB3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The groups did not differ in level of anxious att. HSU group reported lower level of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than the other two groups.</w:t>
            </w:r>
          </w:p>
          <w:p w14:paraId="383B5ED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B3000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613F74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7028BF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5347BA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1C947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Palosaari</w:t>
            </w:r>
            <w:proofErr w:type="spellEnd"/>
            <w:r w:rsidRPr="00C60450">
              <w:rPr>
                <w:rFonts w:ascii="Times New Roman" w:hAnsi="Times New Roman"/>
              </w:rPr>
              <w:t xml:space="preserve">, </w:t>
            </w:r>
            <w:proofErr w:type="spellStart"/>
            <w:r w:rsidRPr="00C60450">
              <w:rPr>
                <w:rFonts w:ascii="Times New Roman" w:hAnsi="Times New Roman"/>
              </w:rPr>
              <w:t>Punamaki</w:t>
            </w:r>
            <w:proofErr w:type="spellEnd"/>
            <w:r w:rsidRPr="00C60450">
              <w:rPr>
                <w:rFonts w:ascii="Times New Roman" w:hAnsi="Times New Roman"/>
              </w:rPr>
              <w:t xml:space="preserve">, </w:t>
            </w:r>
            <w:proofErr w:type="spellStart"/>
            <w:r w:rsidRPr="00C60450">
              <w:rPr>
                <w:rFonts w:ascii="Times New Roman" w:hAnsi="Times New Roman"/>
              </w:rPr>
              <w:t>Qouta</w:t>
            </w:r>
            <w:proofErr w:type="spellEnd"/>
            <w:r w:rsidRPr="00C60450">
              <w:rPr>
                <w:rFonts w:ascii="Times New Roman" w:hAnsi="Times New Roman"/>
              </w:rPr>
              <w:t>, &amp; Diab (2013)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79483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trauma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DD53B4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240 children and parents in Palestine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4FFB0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50% boys; mean age = 11; 12%  refugees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5DBBB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CRIES; KSS; DSRS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F65D1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security and PTSS among offspring were unrelated. Intergenerational effect of father’s war trauma on offspring’s’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and mental health are mediated by psychological maltreatment.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5D91C4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FAE13B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43876D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4BD417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79D76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Picken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24909F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10457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110 treatment-seeking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646907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90% male; mean age = 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C203C8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bookmarkStart w:id="9" w:name="_Hlk504680224"/>
            <w:r w:rsidRPr="00C60450">
              <w:rPr>
                <w:rFonts w:ascii="Times New Roman" w:hAnsi="Times New Roman"/>
              </w:rPr>
              <w:t xml:space="preserve">PAM; </w:t>
            </w:r>
            <w:bookmarkEnd w:id="9"/>
            <w:r w:rsidRPr="00C60450">
              <w:rPr>
                <w:rFonts w:ascii="Times New Roman" w:hAnsi="Times New Roman"/>
              </w:rPr>
              <w:t>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BBFF6F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positively related with extent of trauma exp, IPT, and PTSS.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negatively related with total trauma exp.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714FD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C10F8A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21FB05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C2F4E5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84503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Pietrzak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Cook (2013)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06F2D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BA0567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2024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22CE7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71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F57183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PCL; PHQ-4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B48314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Cluster analysis revealed three groups: Control, Resilient, and Distressed. Resilient veterans were especially secure in their att.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B970E9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D18821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0446DA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1AF4C3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DD8C7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Pow &amp; Cashwell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7628CC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Vicarious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C0203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235 disaster mental health counselors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A18B7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67% female; mean age = 58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71379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ASQ; IES-R;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16F6FE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predicted PTSS via emotion regulation difficulties.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23EF85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CA8808F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758B89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A72A46B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0CC99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Powers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9F819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3BA44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190 African American hospital patients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19D52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138DE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AAPQ; CAPS-5; ICD-T1; MPSS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37314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Participants with CPTSD displayed lower rates of 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relative to PTSD and traumatized control groups.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6B5023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5EDF72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530567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C2BCD2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1A80C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Punamaki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CA247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trauma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FE58D1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325 Palestinian parents and child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463B85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49% girls; mean age = 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0A32EB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CRIES: CSQ; DSRS; KSS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F4488F5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Insecure children with negative family relations showed especially high levels of depressive symptoms. Children’s PTSS did not differ among family (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) types.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4714B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8F2981B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C225AB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3D1F4B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769A48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Renaud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D9058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B651C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49 veterans with combat-related PTSD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76C268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100% male; </w:t>
            </w:r>
          </w:p>
          <w:p w14:paraId="5B0F87D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57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DC6CF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ECR; M-PTSD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C4E5D9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contributed to PTSS severity, yet the strength of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contribution was less robust than that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and ambivalent positively associated with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5681895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583D99A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E3FE21A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CB6F50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A5A7D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Riber</w:t>
            </w:r>
            <w:proofErr w:type="spellEnd"/>
            <w:r w:rsidRPr="00C60450">
              <w:rPr>
                <w:rFonts w:ascii="Times New Roman" w:hAnsi="Times New Roman"/>
              </w:rPr>
              <w:t xml:space="preserve"> (20</w:t>
            </w:r>
            <w:r>
              <w:rPr>
                <w:rFonts w:ascii="Times New Roman" w:hAnsi="Times New Roman"/>
              </w:rPr>
              <w:t>16</w:t>
            </w:r>
            <w:r w:rsidRPr="00C60450"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625702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trauma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54D2C3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43 Iraqi and Palestinian refugees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A6FB5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22 male; age range 18 to 59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D05615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AAI; HTQ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27448E7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classification includes secure (14%), preoccupied (42%), and dismissive (39%). No group difference was found with respect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21DC14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6A8B8D56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6BA1B53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14241D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1E2D80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lastRenderedPageBreak/>
              <w:t>Riggs et al.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8626C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8AC73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80 adults admitted to trauma inpatient treatment program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E0A2E0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93% female;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94853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AAI; ECR; MCMI-III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7C7F53D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>AAI unresolved trauma was highly related to dissociation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D17DFA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7ECEABB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6F5DD93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E3C569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E4D57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Riggs et al.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DDC91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793A2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80 adults admitted to trauma inpatient treatment program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B88AC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93% female;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B0353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Clinical interview; ECR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2F5E7F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were positively related to PTSD diagnosis.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positively correlated with somatoform disorder and MDD, and it increased odds of DID by 84%.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D144BA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D46646A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0873657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D6CB98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D28E0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Rosario et al.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7A0BFE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Community violence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CEF9ED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667 inner city middle schoolers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ADA3B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335 boys; age range = 11 to 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6E050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DICA-R; IPPA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EC4F42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Heightened PTSS was associated with decreased peer and guardian support, increased violence exposure, and increased use of defensive and confrontational coping.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D8597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AEDBCB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684251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173B9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Ruhlmann et al. (2018)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956539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D0CC9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35 married couples (single- and dual-trauma couples)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45EB2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50% female; mean age = 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5A8A9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BARE;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583737D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For dual-trauma couples, personal PTSS predicted lower level of attachment-promoting behaviors for oneself.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F2317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C607EC4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CEC0B8F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515CD6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68EFF4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Sandberg (2010)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6E320A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Childhood physical/ sexual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69724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199 college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252CBB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median age = 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5DF9D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PCL-C;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47373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All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styles predicted PTSS. The association between abuse history and PTSS was the highest for participants with high level of dismissing att.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1F734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D9673B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FE0FB4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F9817DC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75E21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Sandberg et al. (2010)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56FD8B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D8983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224 college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654BD1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E6007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PCL-C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1AD373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partially mediated the association between some IPT (i.e., intimate partner violence and sexual victimization) and PTSS.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was unrelated to NIPT.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D2C0C3A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DDDDF57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3CDF761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103194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8D821A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Santa-Maria &amp; </w:t>
            </w:r>
            <w:proofErr w:type="spellStart"/>
            <w:r w:rsidRPr="00C60450">
              <w:rPr>
                <w:rFonts w:ascii="Times New Roman" w:hAnsi="Times New Roman"/>
              </w:rPr>
              <w:t>Cornille</w:t>
            </w:r>
            <w:proofErr w:type="spellEnd"/>
            <w:r w:rsidRPr="00C60450">
              <w:rPr>
                <w:rFonts w:ascii="Times New Roman" w:hAnsi="Times New Roman"/>
              </w:rPr>
              <w:t xml:space="preserve">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9099A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463715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82 Latin American immigrants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5FED52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52% female; mean age = 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43A01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9608BC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Participants separated from family reported greater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than </w:t>
            </w:r>
            <w:proofErr w:type="spellStart"/>
            <w:r w:rsidRPr="00C60450">
              <w:rPr>
                <w:rFonts w:ascii="Times New Roman" w:hAnsi="Times New Roman"/>
              </w:rPr>
              <w:t>nonseparated</w:t>
            </w:r>
            <w:proofErr w:type="spellEnd"/>
            <w:r w:rsidRPr="00C60450">
              <w:rPr>
                <w:rFonts w:ascii="Times New Roman" w:hAnsi="Times New Roman"/>
              </w:rPr>
              <w:t xml:space="preserve"> group. Separation had a negative effect on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. Similar hypotheses were not supported for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7DF6F2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Poor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1B8939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191CD6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EEE1B6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Sautter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9D168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8752A8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69 OEF/OIF veterans and their partners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ED6AC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50% female; </w:t>
            </w:r>
          </w:p>
          <w:p w14:paraId="3C278B6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veteran mean age = 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1AA53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CAPS; ECR-R; PCL; SCID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D41D3F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Participation in a couples-based PTSD treatment was associated with reductions in PTSS, and improvements in relationship adjustment, attachment avoidance, and state anxiety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16CF35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BC0E15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D10200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181C4F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Schechter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6DAAF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45B0C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59 mother-child dyads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9ADE3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53% boys; mean age = 28 months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84ABDD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CAPS: CBCL-PTSD scale; DAI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662ACB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Children’s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disturbance at T1 was associated with PTSS a year later. Maternal PTSS likely mediated the relation between IPV exposure and child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289A64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5BBCC0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08FF0A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AE8383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EA9222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Scheidt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(2012)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98F1C4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Perinatal loss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23DF81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33 hospital patients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E643C4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669AED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PDS</w:t>
            </w:r>
          </w:p>
          <w:p w14:paraId="1F6625C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C541A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6747A2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eastAsia="AdvpalSR" w:hAnsi="Times New Roman"/>
              </w:rPr>
            </w:pPr>
            <w:r w:rsidRPr="00C60450">
              <w:rPr>
                <w:rFonts w:ascii="Times New Roman" w:hAnsi="Times New Roman"/>
              </w:rPr>
              <w:t xml:space="preserve">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inversely related to symptoms of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, depression, and PTSD. Preoccupied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correlated positively with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, depression, somatization, and PTSD. Preoccupied strongly predicted PTSS. Dismissing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only related to PTSD.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7E5BB7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39174D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E3D260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CC4093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C1DB9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Schierholz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D1122F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maltreatment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78318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340 online survey respondents with depression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10FE4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82% female; 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F7DBC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4B685F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and PTSS were negatively correlated.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was not reported in relation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3DD1BC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3A3E8F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22C68F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444AD9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7A2B7B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lastRenderedPageBreak/>
              <w:t>Scott &amp; Babcock (2009)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86E902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9D8D4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174 community participants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4287F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678D3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9A03E9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closeness was negatively correlated with PTSS.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was positively correlated with PTSS, and strengthened the relation between IPV and PTSS.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dependency moderated the relationship between IPV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8DB34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E2423E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B83399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4C63E2E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C571D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Shallcross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AD577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3005A1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1084 undergraduate students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8C647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75% female; mean age not reported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F61F3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AAQ; BSI; PCL-S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818447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eastAsia="AdvpalSR" w:hAnsi="Times New Roman"/>
              </w:rPr>
            </w:pPr>
            <w:r w:rsidRPr="00C60450">
              <w:rPr>
                <w:rFonts w:ascii="Times New Roman" w:hAnsi="Times New Roman"/>
              </w:rPr>
              <w:t xml:space="preserve">Level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avoid and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were predictive of PTSD and psychological distress due to fewer social resources.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608628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AB7A25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1DBB54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EE974A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4C5F4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Shura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0F0EFB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6299BD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22 combat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4C8F2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</w:t>
            </w:r>
          </w:p>
          <w:p w14:paraId="351D85C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mean age = 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A28B6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ACIQ; PCL-M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ECB7D7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PTSS were related to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to partner. Negative correlations found between PTSS and avoid and ambivalent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to mothers.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97E4EF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136AE5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CA3F4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C8A68D0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2E3B4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Sippel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1A4B88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490E6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2163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BA780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European American; mean age not reported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49CADD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ASQ; Genotyping;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9C5FB82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Gene x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style interaction effect was found in predicting lifetime probable PTSD.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B4E5B02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80618B8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EF1F22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77AF1D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E3F15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Smith &amp; Stover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AF7C1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238492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93 community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45A81D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100% female; mean age = </w:t>
            </w:r>
            <w:r w:rsidRPr="00D74881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33921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8790BD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PTSD and depression were significantly associated with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C75459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7FBCB1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1AB662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09B6DCD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9C686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Solomon et al. (2008)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55DD9B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76E27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103 ex-POWs and 106 control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DB52B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00FBA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4C28F29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eastAsia="AdvpalSR" w:hAnsi="Times New Roman"/>
              </w:rPr>
              <w:t xml:space="preserve">Ex-POWs had greater PTSS than the control group, and showed an increase in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eastAsia="AdvpalSR" w:hAnsi="Times New Roman"/>
              </w:rPr>
              <w:t xml:space="preserve"> and avoid over time. Increases in insecure </w:t>
            </w:r>
            <w:proofErr w:type="spellStart"/>
            <w:r w:rsidRPr="00C60450">
              <w:rPr>
                <w:rFonts w:ascii="Times New Roman" w:eastAsia="AdvpalSR" w:hAnsi="Times New Roman"/>
              </w:rPr>
              <w:t>att</w:t>
            </w:r>
            <w:proofErr w:type="spellEnd"/>
            <w:r w:rsidRPr="00C60450">
              <w:rPr>
                <w:rFonts w:ascii="Times New Roman" w:eastAsia="AdvpalSR" w:hAnsi="Times New Roman"/>
              </w:rPr>
              <w:t xml:space="preserve"> positively related with an increase in PTSS in both groups.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FABD6F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palSR" w:hAnsi="Times New Roman"/>
              </w:rPr>
            </w:pPr>
            <w:r>
              <w:rPr>
                <w:rFonts w:ascii="Times New Roman" w:eastAsia="AdvpalSR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C42253D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dvpalSR" w:hAnsi="Times New Roman"/>
              </w:rPr>
            </w:pPr>
          </w:p>
        </w:tc>
      </w:tr>
      <w:tr w:rsidR="003F2995" w:rsidRPr="00C60450" w14:paraId="3B8B41BD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5D026B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Solomon et al. (1998)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6B15A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29635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164 ex-POWs and 184 control veterans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D577C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61898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IES; PTSD-I;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EE4DCC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Among ex-POWs, both ambivalent and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were associated with greater level of PTSD symptoms. Avoid ex-POWs reported long-term maladjustment.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CF679A3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6A536A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B2EC01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668F41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865C94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Stalker et al. (2005)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3E7659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F3004B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134 survivors at inpatient trauma center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0313A7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9DCA2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AAQ (3); MPSS-SR; RAQ;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6197BB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4881">
              <w:rPr>
                <w:rFonts w:ascii="Times New Roman" w:hAnsi="Times New Roman"/>
              </w:rPr>
              <w:t xml:space="preserve">Feared loss of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figure predicted less PTSS improvement after controlling for demographics, symptomatic severity, and trauma exposure.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E06BF0B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3DBE83B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B4E670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3696D0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Stovall-</w:t>
            </w:r>
            <w:proofErr w:type="spellStart"/>
            <w:r w:rsidRPr="00C60450">
              <w:rPr>
                <w:rFonts w:ascii="Times New Roman" w:hAnsi="Times New Roman"/>
              </w:rPr>
              <w:t>McClough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Cloitre</w:t>
            </w:r>
            <w:proofErr w:type="spellEnd"/>
            <w:r w:rsidRPr="00C60450">
              <w:rPr>
                <w:rFonts w:ascii="Times New Roman" w:hAnsi="Times New Roman"/>
              </w:rPr>
              <w:t xml:space="preserve"> (2003)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E88686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2192BF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52 adult survivors with and without PTSD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B8EE6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39E1A4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CAPS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362756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55% of the sample was preoccupied, and 75% was unresolved with regard to trauma. Unresolved trauma was strongly associated with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33F9E75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AAEA97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9A85EE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609901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D2D1D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Stovall-</w:t>
            </w:r>
            <w:proofErr w:type="spellStart"/>
            <w:r w:rsidRPr="00C60450">
              <w:rPr>
                <w:rFonts w:ascii="Times New Roman" w:hAnsi="Times New Roman"/>
              </w:rPr>
              <w:t>McClough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</w:t>
            </w:r>
            <w:proofErr w:type="spellStart"/>
            <w:r w:rsidRPr="00C60450">
              <w:rPr>
                <w:rFonts w:ascii="Times New Roman" w:hAnsi="Times New Roman"/>
              </w:rPr>
              <w:t>Cloitre</w:t>
            </w:r>
            <w:proofErr w:type="spellEnd"/>
            <w:r w:rsidRPr="00C60450">
              <w:rPr>
                <w:rFonts w:ascii="Times New Roman" w:hAnsi="Times New Roman"/>
              </w:rPr>
              <w:t xml:space="preserve"> (2006)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C98A6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CECAE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60 adult survivors with and without PTSD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D4B296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7804FA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AAI; CAPS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07D71F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57% of the sample had unresolved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, 8% preoccupied, and 13% dismissing. Unresolved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carried a 7.5-fold increase in PTSD risk, was most associated with PTSD avoid symptoms.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8A13ED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72B6D54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80DD74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FD1CEB8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EAC55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Tamman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A23AE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abuse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BB948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1585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3CDCD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93% male; mean age = 63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F05AD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ASQ; Genotyping; PCL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9D93821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>, child abuse, and two FKBP5 minor alleles were related to PTSS. Gene x environment (i.e., abuse) interaction effects in predicting PTSS were counteracted by secure att.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4B1DE9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5C737E8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6B884F7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0463973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F464A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Tavakoli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0C52AA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Combat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7027BB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64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5522CD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78% male; mean age = 33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9042B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M-PTSD; RQ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55C99A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PTSD associated with fearful and preoccupied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>; PTSD not associated with dismissive att.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C7EC160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25CD84E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86F48B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4E8F5A0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16D2D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lastRenderedPageBreak/>
              <w:t>Tosone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3A412D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Vicarious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73C8E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481 clinicians from Manhattan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EF16F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80% female; mean age = 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B51D64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AAQ; PCL; PQLS-R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D9650F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Ambivalent and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had direct and indirect effects (via resilience) on shared traumatic stress.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ADC2A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711DBF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3311F6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2145DFC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7CEE8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Tosone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D73E7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Vicarious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F83D5C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244 clinicians from New Orleans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FAC69B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82% female; mean age = 48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4605D1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AAQ; PCL; PQLS-R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DFD308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Ambivalent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,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>, and Katrina-related distress had direct and indirect effects (via resilience) on shared traumatic stress.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AFC30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9D9DDAC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61A1289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471E6A1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A665C8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Turunen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A9B5BA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School shooting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17359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236 students at baseline</w:t>
            </w:r>
          </w:p>
          <w:p w14:paraId="367080C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08593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95% female; mean age = 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53321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A-DES; ASQ; IES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EB4EB5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At T1 and T2, preoccupied survivors had greater PTSS and dissociative </w:t>
            </w:r>
            <w:proofErr w:type="spellStart"/>
            <w:r w:rsidRPr="00C60450">
              <w:rPr>
                <w:rFonts w:ascii="Times New Roman" w:hAnsi="Times New Roman"/>
              </w:rPr>
              <w:t>sxs</w:t>
            </w:r>
            <w:proofErr w:type="spellEnd"/>
            <w:r w:rsidRPr="00C60450">
              <w:rPr>
                <w:rFonts w:ascii="Times New Roman" w:hAnsi="Times New Roman"/>
              </w:rPr>
              <w:t xml:space="preserve"> than secure participants, and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survivors had lower PTSS and dissociation than preoccupied survivors. At T3, avoid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survivors had greater intrusive and </w:t>
            </w:r>
            <w:proofErr w:type="spellStart"/>
            <w:r w:rsidRPr="00C60450">
              <w:rPr>
                <w:rFonts w:ascii="Times New Roman" w:hAnsi="Times New Roman"/>
              </w:rPr>
              <w:t>hyperarousal</w:t>
            </w:r>
            <w:proofErr w:type="spellEnd"/>
            <w:r w:rsidRPr="00C60450">
              <w:rPr>
                <w:rFonts w:ascii="Times New Roman" w:hAnsi="Times New Roman"/>
              </w:rPr>
              <w:t xml:space="preserve"> PTSD </w:t>
            </w:r>
            <w:proofErr w:type="spellStart"/>
            <w:r w:rsidRPr="00C60450">
              <w:rPr>
                <w:rFonts w:ascii="Times New Roman" w:hAnsi="Times New Roman"/>
              </w:rPr>
              <w:t>sxs</w:t>
            </w:r>
            <w:proofErr w:type="spellEnd"/>
            <w:r w:rsidRPr="00C60450">
              <w:rPr>
                <w:rFonts w:ascii="Times New Roman" w:hAnsi="Times New Roman"/>
              </w:rPr>
              <w:t xml:space="preserve"> than 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survivors.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DB5BDA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0388C79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60248B9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A9A52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Van der Hal-van </w:t>
            </w:r>
            <w:proofErr w:type="spellStart"/>
            <w:r w:rsidRPr="00C60450">
              <w:rPr>
                <w:rFonts w:ascii="Times New Roman" w:hAnsi="Times New Roman"/>
              </w:rPr>
              <w:t>Raalte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327E6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Holocaust survivors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27DAB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203 </w:t>
            </w:r>
            <w:proofErr w:type="spellStart"/>
            <w:r w:rsidRPr="00C60450">
              <w:rPr>
                <w:rFonts w:ascii="Times New Roman" w:hAnsi="Times New Roman"/>
              </w:rPr>
              <w:t>nonconvenience</w:t>
            </w:r>
            <w:proofErr w:type="spellEnd"/>
            <w:r w:rsidRPr="00C60450">
              <w:rPr>
                <w:rFonts w:ascii="Times New Roman" w:hAnsi="Times New Roman"/>
              </w:rPr>
              <w:t xml:space="preserve"> sample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EFF234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63% female; mean age = 65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FA4C5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BDI; ECR-R;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94F79B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Survivors with PTSS were more depressed and had greater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avoid, compared to survivors without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FE93EB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497D57B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899F96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B8748D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ACCCA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Van </w:t>
            </w:r>
            <w:proofErr w:type="spellStart"/>
            <w:r w:rsidRPr="00C60450">
              <w:rPr>
                <w:rFonts w:ascii="Times New Roman" w:hAnsi="Times New Roman"/>
              </w:rPr>
              <w:t>Dijke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0340ECB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 trauma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283958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449 adult psychiatric patients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2CB64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58 male; mean age = 34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0592B9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DES; RSQ; SIDES-rev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17EB08DE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Fear of abandonment and of closeness, affect dysregulation, and dissociation partially mediated the link between childhood trauma and complex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BFF687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156176A2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710D34E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7702AD7A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02B42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Venta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(2017)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2C617A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486598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142 adolescent psychiatric patients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126680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67% female; mean age = 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721E19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CAI; TSCC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F9967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insecurity was not directly associated with clinically significant symptoms of PTSD. </w:t>
            </w:r>
          </w:p>
          <w:p w14:paraId="670D8CD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DE231B7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999DFC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2A5B6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5F9759D2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CC620B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Volgin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Bates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7E144C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Mixed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18404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 community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56720F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72% female; mean age = 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069560A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IES-R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416861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social support interacted to predict distress and PTSS. Avoid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social support interacted to predict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22ECA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79DCD93E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8870A00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017D0C54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5DB37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Waldman-Levi et al. (2015)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BBB95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Childhood trauma and 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C162B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54 Israeli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F5F8B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52D78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PDS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A230A1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Participants with PTSD were more anxiously attached than participants without PTSD.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48040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ECF665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5971E9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1DC8BE15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54EAFF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Waugh et al. (2007)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C121BF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38764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245 WWII evacuees and 96 matched controls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31DD0AD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34% male vs. 48% male, mean age = 68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DB676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IES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11A72C6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Controlling for demographics,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positively predicted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B1CAAF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5B94A4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0627FA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BA0DA73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30E1E1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Woodward et al. (2013)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3563BB3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IPV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E3CF60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108 treatment-seeking survivors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3B746A1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1D7164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BDI-II; CAPS; IES-R; RAAS;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2994008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predicted self-reported PTSS and depression, but not in clinical interviews.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dependency did not predict PTSS or depression in either measurement modality.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DE58799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598FCDC6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CD612EC" w14:textId="77777777" w:rsidR="003F2995" w:rsidRPr="00D74881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EA52B0D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E94B3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Zakin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(2003)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F743DD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CF348A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164 ex-POWs and 189 control veterans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C381B6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male; mean age = 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80BA66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PTSD-I; SCL-90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87BD5C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inversely related to and predictive of PTSD, depression, </w:t>
            </w:r>
            <w:proofErr w:type="spellStart"/>
            <w:r w:rsidRPr="00C60450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, and somatization.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was not further assessed due to small sample in anxious and avoid.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1C56E3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E22FB6C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F1408DE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B5DAC07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717C0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Zerach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Solomon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9B0A89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captivity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4130C0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80 ex-POW dyads; 44 veteran dyads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4F82BE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55% female, mean age = 58; </w:t>
            </w:r>
            <w:r w:rsidRPr="00C60450">
              <w:rPr>
                <w:rFonts w:ascii="Times New Roman" w:hAnsi="Times New Roman"/>
              </w:rPr>
              <w:lastRenderedPageBreak/>
              <w:t>46% female, mean age = 57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B974A5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lastRenderedPageBreak/>
              <w:t>ECR;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8BCA01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Children of Ex-POWs with PTSD reported greater PTSS and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insecurity than offspring of ex-POWs </w:t>
            </w:r>
            <w:r w:rsidRPr="00C60450">
              <w:rPr>
                <w:rFonts w:ascii="Times New Roman" w:hAnsi="Times New Roman"/>
              </w:rPr>
              <w:lastRenderedPageBreak/>
              <w:t xml:space="preserve">without PTSD and veteran controls. Child insecure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positively related to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56EE31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Fair</w:t>
            </w:r>
          </w:p>
          <w:p w14:paraId="5CFCCB9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691BD23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365FDFD6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9D6D07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lastRenderedPageBreak/>
              <w:t>Zerach</w:t>
            </w:r>
            <w:proofErr w:type="spellEnd"/>
            <w:r w:rsidRPr="00C60450">
              <w:rPr>
                <w:rFonts w:ascii="Times New Roman" w:hAnsi="Times New Roman"/>
              </w:rPr>
              <w:t xml:space="preserve"> &amp; Tam (2016)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6C48FC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War exposure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A38C22A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182 evicted residents, evicted nonresidents, and matched controls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E7D9E32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67% female; 74% female; 83% female; mean age = 22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2AD54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ECR;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A45F5D1" w14:textId="77777777" w:rsidR="003F2995" w:rsidRPr="00C60450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avoid were correlated with PTSS. Group membership moderated the link between </w:t>
            </w:r>
            <w:proofErr w:type="spellStart"/>
            <w:r w:rsidRPr="00D74881">
              <w:rPr>
                <w:rFonts w:ascii="Times New Roman" w:hAnsi="Times New Roman"/>
              </w:rPr>
              <w:t>att</w:t>
            </w:r>
            <w:proofErr w:type="spellEnd"/>
            <w:r w:rsidRPr="00D74881">
              <w:rPr>
                <w:rFonts w:ascii="Times New Roman" w:hAnsi="Times New Roman"/>
              </w:rPr>
              <w:t xml:space="preserve"> </w:t>
            </w:r>
            <w:proofErr w:type="spellStart"/>
            <w:r w:rsidRPr="00D74881">
              <w:rPr>
                <w:rFonts w:ascii="Times New Roman" w:hAnsi="Times New Roman"/>
              </w:rPr>
              <w:t>anx</w:t>
            </w:r>
            <w:proofErr w:type="spellEnd"/>
            <w:r w:rsidRPr="00C60450">
              <w:rPr>
                <w:rFonts w:ascii="Times New Roman" w:hAnsi="Times New Roman"/>
              </w:rPr>
              <w:t xml:space="preserve"> and PTSS.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F41CA8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37FC28AE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FB17845" w14:textId="77777777" w:rsidR="003F2995" w:rsidRPr="00D74881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995" w:rsidRPr="00C60450" w14:paraId="6DF35FDF" w14:textId="77777777" w:rsidTr="00181325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AD66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450">
              <w:rPr>
                <w:rFonts w:ascii="Times New Roman" w:hAnsi="Times New Roman"/>
              </w:rPr>
              <w:t>Zerach</w:t>
            </w:r>
            <w:proofErr w:type="spellEnd"/>
            <w:r w:rsidRPr="00C60450">
              <w:rPr>
                <w:rFonts w:ascii="Times New Roman" w:hAnsi="Times New Roman"/>
              </w:rPr>
              <w:t xml:space="preserve"> et al. (20</w:t>
            </w:r>
            <w:r>
              <w:rPr>
                <w:rFonts w:ascii="Times New Roman" w:hAnsi="Times New Roman"/>
              </w:rPr>
              <w:t>15</w:t>
            </w:r>
            <w:r w:rsidRPr="00C60450">
              <w:rPr>
                <w:rFonts w:ascii="Times New Roman" w:hAnsi="Times New Roman"/>
              </w:rPr>
              <w:t>)</w:t>
            </w:r>
          </w:p>
          <w:p w14:paraId="7B9F2592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462E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Secondary trauma exp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E1B2B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115 wives of ex-POWs, 56 wives of control participants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50CE7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100% female; mean age = 58</w:t>
            </w:r>
          </w:p>
          <w:p w14:paraId="0A4CA9F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09350" w14:textId="77777777" w:rsidR="003F2995" w:rsidRPr="00C60450" w:rsidRDefault="003F2995" w:rsidP="00181325">
            <w:pPr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>AASQ; PTSD-I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03B35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  <w:r w:rsidRPr="00C60450">
              <w:rPr>
                <w:rFonts w:ascii="Times New Roman" w:hAnsi="Times New Roman"/>
              </w:rPr>
              <w:t xml:space="preserve">Ex-POWs’ wives had greater levels of secondary traumatization than the control group. The groups did not differ in levels of </w:t>
            </w:r>
            <w:proofErr w:type="spellStart"/>
            <w:r w:rsidRPr="00C60450">
              <w:rPr>
                <w:rFonts w:ascii="Times New Roman" w:hAnsi="Times New Roman"/>
              </w:rPr>
              <w:t>att</w:t>
            </w:r>
            <w:proofErr w:type="spellEnd"/>
            <w:r w:rsidRPr="00C60450">
              <w:rPr>
                <w:rFonts w:ascii="Times New Roman" w:hAnsi="Times New Roman"/>
              </w:rPr>
              <w:t xml:space="preserve"> insecurity.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FAC1D3E" w14:textId="77777777" w:rsidR="003F2995" w:rsidRDefault="003F2995" w:rsidP="00181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</w:t>
            </w:r>
          </w:p>
          <w:p w14:paraId="08EACE2F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2F4A1E3" w14:textId="77777777" w:rsidR="003F2995" w:rsidRPr="00C60450" w:rsidRDefault="003F2995" w:rsidP="0018132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B1E91F" w14:textId="77777777" w:rsidR="003F2995" w:rsidRDefault="003F2995" w:rsidP="003F2995">
      <w:pPr>
        <w:tabs>
          <w:tab w:val="left" w:pos="8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Note.</w:t>
      </w:r>
      <w:r>
        <w:rPr>
          <w:rFonts w:ascii="Times New Roman" w:hAnsi="Times New Roman"/>
          <w:sz w:val="20"/>
          <w:szCs w:val="20"/>
        </w:rPr>
        <w:t xml:space="preserve"> Attachment = </w:t>
      </w:r>
      <w:proofErr w:type="spellStart"/>
      <w:r>
        <w:rPr>
          <w:rFonts w:ascii="Times New Roman" w:hAnsi="Times New Roman"/>
          <w:sz w:val="20"/>
          <w:szCs w:val="20"/>
        </w:rPr>
        <w:t>att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anx</w:t>
      </w:r>
      <w:proofErr w:type="spellEnd"/>
      <w:r>
        <w:rPr>
          <w:rFonts w:ascii="Times New Roman" w:hAnsi="Times New Roman"/>
          <w:sz w:val="20"/>
          <w:szCs w:val="20"/>
        </w:rPr>
        <w:t xml:space="preserve"> = anxiety/anxious; avoid = avoidance/avoidant; exposure = exp; combat stress reactions = CSR; hazardous substance use = HSU; intimate partner violence = IPV; symptoms = </w:t>
      </w:r>
      <w:proofErr w:type="spellStart"/>
      <w:r>
        <w:rPr>
          <w:rFonts w:ascii="Times New Roman" w:hAnsi="Times New Roman"/>
          <w:sz w:val="20"/>
          <w:szCs w:val="20"/>
        </w:rPr>
        <w:t>sxs</w:t>
      </w:r>
      <w:proofErr w:type="spellEnd"/>
      <w:r>
        <w:rPr>
          <w:rFonts w:ascii="Times New Roman" w:hAnsi="Times New Roman"/>
          <w:sz w:val="20"/>
          <w:szCs w:val="20"/>
        </w:rPr>
        <w:t>; PTSS = posttraumatic stress symptoms; PTSD = posttraumatic stress disorder</w:t>
      </w:r>
    </w:p>
    <w:p w14:paraId="7D9D7B64" w14:textId="1C3A0AD4" w:rsidR="00DE2316" w:rsidRPr="003F2995" w:rsidRDefault="003F2995" w:rsidP="003F29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Measures. </w:t>
      </w:r>
      <w:bookmarkStart w:id="10" w:name="_Hlk509167814"/>
      <w:r w:rsidRPr="00DE0DCA">
        <w:rPr>
          <w:rFonts w:ascii="Times New Roman" w:hAnsi="Times New Roman"/>
          <w:sz w:val="20"/>
          <w:szCs w:val="20"/>
        </w:rPr>
        <w:t>AAI = Adult Attachment Interview; AAP = Adult Attachment Projective; AAPQ = Adult Attachment Prototype Questionnaire; AAQ = Adult Attachment Questionnaire;</w:t>
      </w:r>
      <w:r w:rsidRPr="002D7591">
        <w:rPr>
          <w:rFonts w:ascii="Times New Roman" w:hAnsi="Times New Roman"/>
          <w:sz w:val="20"/>
          <w:szCs w:val="20"/>
        </w:rPr>
        <w:t xml:space="preserve"> </w:t>
      </w:r>
      <w:r w:rsidRPr="00DE0DCA">
        <w:rPr>
          <w:rFonts w:ascii="Times New Roman" w:hAnsi="Times New Roman"/>
          <w:sz w:val="20"/>
          <w:szCs w:val="20"/>
        </w:rPr>
        <w:t>AAQ</w:t>
      </w:r>
      <w:r>
        <w:rPr>
          <w:rFonts w:ascii="Times New Roman" w:hAnsi="Times New Roman"/>
          <w:sz w:val="20"/>
          <w:szCs w:val="20"/>
        </w:rPr>
        <w:t xml:space="preserve"> (2)</w:t>
      </w:r>
      <w:r w:rsidRPr="00DE0DCA">
        <w:rPr>
          <w:rFonts w:ascii="Times New Roman" w:hAnsi="Times New Roman"/>
          <w:sz w:val="20"/>
          <w:szCs w:val="20"/>
        </w:rPr>
        <w:t xml:space="preserve"> = Ad</w:t>
      </w:r>
      <w:r>
        <w:rPr>
          <w:rFonts w:ascii="Times New Roman" w:hAnsi="Times New Roman"/>
          <w:sz w:val="20"/>
          <w:szCs w:val="20"/>
        </w:rPr>
        <w:t>olescen</w:t>
      </w:r>
      <w:r w:rsidRPr="00DE0DCA">
        <w:rPr>
          <w:rFonts w:ascii="Times New Roman" w:hAnsi="Times New Roman"/>
          <w:sz w:val="20"/>
          <w:szCs w:val="20"/>
        </w:rPr>
        <w:t>t Attachment Questionnaire;</w:t>
      </w:r>
      <w:r>
        <w:rPr>
          <w:rFonts w:ascii="Times New Roman" w:hAnsi="Times New Roman"/>
          <w:sz w:val="20"/>
          <w:szCs w:val="20"/>
        </w:rPr>
        <w:t xml:space="preserve"> AAQ (3) = Avoidant Attachment Questionnaire;</w:t>
      </w:r>
      <w:r w:rsidRPr="00DE0DCA">
        <w:rPr>
          <w:rFonts w:ascii="Times New Roman" w:hAnsi="Times New Roman"/>
          <w:sz w:val="20"/>
          <w:szCs w:val="20"/>
        </w:rPr>
        <w:t xml:space="preserve"> AAS = Adult Attachment Scale; AASQ = Adult Attachment Style Questionnaire; ACIQ = Attachment and Clinical Issues Questionnaire; A-DES = Adolescent Dissociative Experiences Scale; </w:t>
      </w:r>
      <w:r>
        <w:rPr>
          <w:rFonts w:ascii="Times New Roman" w:hAnsi="Times New Roman"/>
          <w:sz w:val="20"/>
          <w:szCs w:val="20"/>
        </w:rPr>
        <w:t xml:space="preserve">APS = Adolescent Psychopathology Scale; </w:t>
      </w:r>
      <w:r w:rsidRPr="00DE0DCA">
        <w:rPr>
          <w:rFonts w:ascii="Times New Roman" w:hAnsi="Times New Roman"/>
          <w:sz w:val="20"/>
          <w:szCs w:val="20"/>
        </w:rPr>
        <w:t xml:space="preserve">ARAM = Adult Romantic Attachment measure; </w:t>
      </w:r>
      <w:r>
        <w:rPr>
          <w:rFonts w:ascii="Times New Roman" w:hAnsi="Times New Roman"/>
          <w:sz w:val="20"/>
          <w:szCs w:val="20"/>
        </w:rPr>
        <w:t xml:space="preserve">ASQ = Adult Attachment Questionnaire; </w:t>
      </w:r>
      <w:r w:rsidRPr="00DE0DCA">
        <w:rPr>
          <w:rFonts w:ascii="Times New Roman" w:hAnsi="Times New Roman"/>
          <w:sz w:val="20"/>
          <w:szCs w:val="20"/>
        </w:rPr>
        <w:t xml:space="preserve">AUDIT = Alcohol Use Disorders Identification Test; BAI = Beck Anxiety Inventory; </w:t>
      </w:r>
      <w:r>
        <w:rPr>
          <w:rFonts w:ascii="Times New Roman" w:hAnsi="Times New Roman"/>
          <w:sz w:val="20"/>
          <w:szCs w:val="20"/>
        </w:rPr>
        <w:t xml:space="preserve">BARE = The Brief Accessibility, Responsiveness, and Engagement Scale; </w:t>
      </w:r>
      <w:r w:rsidRPr="00DE0DCA">
        <w:rPr>
          <w:rFonts w:ascii="Times New Roman" w:hAnsi="Times New Roman"/>
          <w:sz w:val="20"/>
          <w:szCs w:val="20"/>
        </w:rPr>
        <w:t xml:space="preserve">BDI = Beck Depression Inventory; BSI = Brief Symptom Inventory; </w:t>
      </w:r>
      <w:r>
        <w:rPr>
          <w:rFonts w:ascii="Times New Roman" w:hAnsi="Times New Roman"/>
          <w:sz w:val="20"/>
          <w:szCs w:val="20"/>
        </w:rPr>
        <w:t xml:space="preserve">BORRTI = Bell Object Relations and Reality Testing Inventory; </w:t>
      </w:r>
      <w:r w:rsidRPr="00DE0DCA">
        <w:rPr>
          <w:rFonts w:ascii="Times New Roman" w:hAnsi="Times New Roman"/>
          <w:sz w:val="20"/>
          <w:szCs w:val="20"/>
        </w:rPr>
        <w:t>CAI = Child Attachment Interview; CAPS = Clinician Administered PTSD Scale;</w:t>
      </w:r>
      <w:r>
        <w:rPr>
          <w:rFonts w:ascii="Times New Roman" w:hAnsi="Times New Roman"/>
          <w:sz w:val="20"/>
          <w:szCs w:val="20"/>
        </w:rPr>
        <w:t xml:space="preserve"> CBCL = Child Behavior Checklist for Children 6-18;</w:t>
      </w:r>
      <w:r w:rsidRPr="00DE0D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CDI = Children’s Depression Inventory; </w:t>
      </w:r>
      <w:r w:rsidRPr="00DE0DCA">
        <w:rPr>
          <w:rFonts w:ascii="Times New Roman" w:hAnsi="Times New Roman"/>
          <w:sz w:val="20"/>
          <w:szCs w:val="20"/>
        </w:rPr>
        <w:t xml:space="preserve">CES-D = Center for Epidemiologic Studies Depression Scale; </w:t>
      </w:r>
      <w:r>
        <w:rPr>
          <w:rFonts w:ascii="Times New Roman" w:hAnsi="Times New Roman"/>
          <w:sz w:val="20"/>
          <w:szCs w:val="20"/>
        </w:rPr>
        <w:t xml:space="preserve">CIB = Coding Interactive Behavior; CIES-R = The Child Impact of Events Scale—Revised; CITES-R = Children’s Impact of Traumatic Events Scale—Revised; CSQ = Coping Strategies Questionnaire; CRIES = Children’s Impact Event Scale; CPSS = Child Posttraumatic Stress Disorder Symptom Scale; </w:t>
      </w:r>
      <w:r w:rsidRPr="00DE0DCA">
        <w:rPr>
          <w:rFonts w:ascii="Times New Roman" w:hAnsi="Times New Roman"/>
          <w:sz w:val="20"/>
          <w:szCs w:val="20"/>
        </w:rPr>
        <w:t xml:space="preserve">CPTS-RI = Child Posttraumatic Stress Reaction Index; </w:t>
      </w:r>
      <w:r>
        <w:rPr>
          <w:rFonts w:ascii="Times New Roman" w:hAnsi="Times New Roman"/>
          <w:sz w:val="20"/>
          <w:szCs w:val="20"/>
        </w:rPr>
        <w:t xml:space="preserve">DAI = Disturbances of Attachment Interview; DC:0-3R = Diagnostic Classification: Zero-to-Three Revised; DES = Dissociative Experiences Scale; </w:t>
      </w:r>
      <w:r w:rsidRPr="00DE0DCA">
        <w:rPr>
          <w:rFonts w:ascii="Times New Roman" w:hAnsi="Times New Roman"/>
          <w:sz w:val="20"/>
          <w:szCs w:val="20"/>
        </w:rPr>
        <w:t xml:space="preserve">DICA = Diagnostic Interview for Children and Adolescents; </w:t>
      </w:r>
      <w:r>
        <w:rPr>
          <w:rFonts w:ascii="Times New Roman" w:hAnsi="Times New Roman"/>
          <w:sz w:val="20"/>
          <w:szCs w:val="20"/>
        </w:rPr>
        <w:t xml:space="preserve">DSM-III-R = </w:t>
      </w:r>
      <w:r w:rsidRPr="002F50A8">
        <w:rPr>
          <w:rFonts w:ascii="Times New Roman" w:hAnsi="Times New Roman"/>
          <w:sz w:val="20"/>
          <w:szCs w:val="20"/>
        </w:rPr>
        <w:t>Diagnostic and Statistical Manual of Mental Disorders, 3</w:t>
      </w:r>
      <w:r w:rsidRPr="002F50A8">
        <w:rPr>
          <w:rFonts w:ascii="Times New Roman" w:hAnsi="Times New Roman"/>
          <w:sz w:val="16"/>
          <w:szCs w:val="16"/>
        </w:rPr>
        <w:t xml:space="preserve">rd </w:t>
      </w:r>
      <w:r w:rsidRPr="002F50A8">
        <w:rPr>
          <w:rFonts w:ascii="Times New Roman" w:hAnsi="Times New Roman"/>
          <w:sz w:val="20"/>
          <w:szCs w:val="20"/>
        </w:rPr>
        <w:t>Edition Revised</w:t>
      </w:r>
      <w:r>
        <w:rPr>
          <w:rFonts w:ascii="Times New Roman" w:hAnsi="Times New Roman"/>
          <w:sz w:val="20"/>
          <w:szCs w:val="20"/>
        </w:rPr>
        <w:t xml:space="preserve">; DSRS =  Depression Self-Rating Scale; </w:t>
      </w:r>
      <w:r w:rsidRPr="00DE0DCA">
        <w:rPr>
          <w:rFonts w:ascii="Times New Roman" w:hAnsi="Times New Roman"/>
          <w:sz w:val="20"/>
          <w:szCs w:val="20"/>
        </w:rPr>
        <w:t>ECR-R = Experience in Close Relationship Scale – Revised;</w:t>
      </w:r>
      <w:r>
        <w:rPr>
          <w:rFonts w:ascii="Times New Roman" w:hAnsi="Times New Roman"/>
          <w:sz w:val="20"/>
          <w:szCs w:val="20"/>
        </w:rPr>
        <w:t xml:space="preserve"> ECRI = Experiences in Close Relationships Inventory;</w:t>
      </w:r>
      <w:r w:rsidRPr="00DE0D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ECR-S = Experience in Close Relationship Scale-Short Form; ESI = Essen Trauma Inventory; FSA = Family Attachment Interview; FST = Questionnaire for Secondary Traumatization; ICD-T1 = ICT-11 Trauma Interview; </w:t>
      </w:r>
      <w:r w:rsidRPr="00DE0DCA">
        <w:rPr>
          <w:rFonts w:ascii="Times New Roman" w:hAnsi="Times New Roman"/>
          <w:sz w:val="20"/>
          <w:szCs w:val="20"/>
        </w:rPr>
        <w:t>IES = Impact of Events Scale;</w:t>
      </w:r>
      <w:r>
        <w:rPr>
          <w:rFonts w:ascii="Times New Roman" w:hAnsi="Times New Roman"/>
          <w:sz w:val="20"/>
          <w:szCs w:val="20"/>
        </w:rPr>
        <w:t xml:space="preserve"> IES-R = Impact of Events Scale-Revised; ITQ = International Trauma Questionnaire; IPPA = Inventory of Parent and Peer Attachment;</w:t>
      </w:r>
      <w:r w:rsidRPr="00DE0D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KSS = Kerns Security Scale; MPSS-SR = Modified PTSD Symptom Scale-Self-Report; </w:t>
      </w:r>
      <w:r w:rsidRPr="00DE0DCA">
        <w:rPr>
          <w:rFonts w:ascii="Times New Roman" w:hAnsi="Times New Roman"/>
          <w:sz w:val="20"/>
          <w:szCs w:val="20"/>
        </w:rPr>
        <w:t>M-PTSD = Mississippi Scale of Combat-Related PTSD; PAM = Psychosis Attachment Measure; PCL = PTSD Checklist; PC-PTSD = Primary Care PTSD Screen; PDS = Posttraumatic Diagnostic Scale; PHQ-9 = Patient Health Questionnaire; PPTS-R = Purdue PTSD Scale–Revised;</w:t>
      </w:r>
      <w:r>
        <w:rPr>
          <w:rFonts w:ascii="Times New Roman" w:hAnsi="Times New Roman"/>
          <w:sz w:val="20"/>
          <w:szCs w:val="20"/>
        </w:rPr>
        <w:t xml:space="preserve"> PQLS-R = Professional Quality of Life Scale-Revised;</w:t>
      </w:r>
      <w:r w:rsidRPr="00DE0D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PSS-SR = PTSD Symptom Scale-Self-Report; </w:t>
      </w:r>
      <w:r w:rsidRPr="00DE0DCA">
        <w:rPr>
          <w:rFonts w:ascii="Times New Roman" w:hAnsi="Times New Roman"/>
          <w:sz w:val="20"/>
          <w:szCs w:val="20"/>
        </w:rPr>
        <w:t>PTCI = Posttraumatic Cognitions Inventory; PTSD-I = PTSD Inventory; RAAS = Revised Adult Attachment Scale;</w:t>
      </w:r>
      <w:r>
        <w:rPr>
          <w:rFonts w:ascii="Times New Roman" w:hAnsi="Times New Roman"/>
          <w:sz w:val="20"/>
          <w:szCs w:val="20"/>
        </w:rPr>
        <w:t xml:space="preserve"> RAQ = Reciprocal Attachment Questionnaire;</w:t>
      </w:r>
      <w:r w:rsidRPr="00DE0DCA">
        <w:rPr>
          <w:rFonts w:ascii="Times New Roman" w:hAnsi="Times New Roman"/>
          <w:sz w:val="20"/>
          <w:szCs w:val="20"/>
        </w:rPr>
        <w:t xml:space="preserve"> RQ = Relationship Questionnaire; </w:t>
      </w:r>
      <w:r>
        <w:rPr>
          <w:rFonts w:ascii="Times New Roman" w:hAnsi="Times New Roman"/>
          <w:sz w:val="20"/>
          <w:szCs w:val="20"/>
        </w:rPr>
        <w:t xml:space="preserve">RCMAS = Revised Children’s Manifest Anxiety Scale; </w:t>
      </w:r>
      <w:r w:rsidRPr="00DE0DCA">
        <w:rPr>
          <w:rFonts w:ascii="Times New Roman" w:hAnsi="Times New Roman"/>
          <w:sz w:val="20"/>
          <w:szCs w:val="20"/>
        </w:rPr>
        <w:t xml:space="preserve">RSQ = Relationship Structures Questionnaire; SCID = Structured Clinical Interview for DSM; SCL = Symptom Checklist; TSCC = Trauma Symptom Checklist for Children; TSC-R = Trauma Symptom Checklist – Revised; </w:t>
      </w:r>
      <w:r>
        <w:rPr>
          <w:rFonts w:ascii="Times New Roman" w:hAnsi="Times New Roman"/>
          <w:sz w:val="20"/>
          <w:szCs w:val="20"/>
        </w:rPr>
        <w:t xml:space="preserve">TSCYC = Trauma Symptom Checklist for Young Children; </w:t>
      </w:r>
      <w:r w:rsidRPr="00DE0DCA">
        <w:rPr>
          <w:rFonts w:ascii="Times New Roman" w:hAnsi="Times New Roman"/>
          <w:sz w:val="20"/>
          <w:szCs w:val="20"/>
        </w:rPr>
        <w:t>TSI = Trauma Symptom Inventory</w:t>
      </w:r>
      <w:r>
        <w:rPr>
          <w:rFonts w:ascii="Times New Roman" w:hAnsi="Times New Roman"/>
          <w:sz w:val="20"/>
          <w:szCs w:val="20"/>
        </w:rPr>
        <w:t xml:space="preserve">. </w:t>
      </w:r>
      <w:bookmarkEnd w:id="10"/>
    </w:p>
    <w:sectPr w:rsidR="00DE2316" w:rsidRPr="003F2995" w:rsidSect="003F29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imes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dvpalS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633"/>
    <w:multiLevelType w:val="multilevel"/>
    <w:tmpl w:val="89BE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12144"/>
    <w:multiLevelType w:val="hybridMultilevel"/>
    <w:tmpl w:val="48F2D86C"/>
    <w:lvl w:ilvl="0" w:tplc="1966E4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402A"/>
    <w:multiLevelType w:val="hybridMultilevel"/>
    <w:tmpl w:val="DDA0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8B4"/>
    <w:multiLevelType w:val="hybridMultilevel"/>
    <w:tmpl w:val="BAD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F39AD"/>
    <w:multiLevelType w:val="hybridMultilevel"/>
    <w:tmpl w:val="F0CA255A"/>
    <w:lvl w:ilvl="0" w:tplc="F4FAB5D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47A08"/>
    <w:multiLevelType w:val="hybridMultilevel"/>
    <w:tmpl w:val="B9A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10F1"/>
    <w:multiLevelType w:val="hybridMultilevel"/>
    <w:tmpl w:val="7DBE63BC"/>
    <w:lvl w:ilvl="0" w:tplc="7664556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0C9"/>
    <w:multiLevelType w:val="multilevel"/>
    <w:tmpl w:val="251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64F70"/>
    <w:multiLevelType w:val="hybridMultilevel"/>
    <w:tmpl w:val="14F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7406"/>
    <w:multiLevelType w:val="hybridMultilevel"/>
    <w:tmpl w:val="8C9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54D18"/>
    <w:multiLevelType w:val="hybridMultilevel"/>
    <w:tmpl w:val="4E40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10EB2"/>
    <w:multiLevelType w:val="hybridMultilevel"/>
    <w:tmpl w:val="066C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F16F2"/>
    <w:multiLevelType w:val="hybridMultilevel"/>
    <w:tmpl w:val="12FCA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5634"/>
    <w:multiLevelType w:val="multilevel"/>
    <w:tmpl w:val="BE1C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80B97"/>
    <w:multiLevelType w:val="hybridMultilevel"/>
    <w:tmpl w:val="ACE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0086"/>
    <w:multiLevelType w:val="hybridMultilevel"/>
    <w:tmpl w:val="1B4CB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77ECD"/>
    <w:multiLevelType w:val="hybridMultilevel"/>
    <w:tmpl w:val="B400F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95"/>
    <w:rsid w:val="003F2995"/>
    <w:rsid w:val="00D17F67"/>
    <w:rsid w:val="00D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7BAB"/>
  <w15:chartTrackingRefBased/>
  <w15:docId w15:val="{E069A59B-B4F5-447A-A7D7-23040804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9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F2995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2995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2995"/>
  </w:style>
  <w:style w:type="character" w:customStyle="1" w:styleId="DateChar">
    <w:name w:val="Date Char"/>
    <w:basedOn w:val="DefaultParagraphFont"/>
    <w:link w:val="Date"/>
    <w:uiPriority w:val="99"/>
    <w:semiHidden/>
    <w:rsid w:val="003F2995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F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99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995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3F299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2995"/>
    <w:rPr>
      <w:i/>
      <w:iCs/>
    </w:rPr>
  </w:style>
  <w:style w:type="character" w:customStyle="1" w:styleId="highlight">
    <w:name w:val="highlight"/>
    <w:basedOn w:val="DefaultParagraphFont"/>
    <w:rsid w:val="003F2995"/>
  </w:style>
  <w:style w:type="character" w:customStyle="1" w:styleId="apple-converted-space">
    <w:name w:val="apple-converted-space"/>
    <w:basedOn w:val="DefaultParagraphFont"/>
    <w:rsid w:val="003F2995"/>
  </w:style>
  <w:style w:type="character" w:styleId="Emphasis">
    <w:name w:val="Emphasis"/>
    <w:basedOn w:val="DefaultParagraphFont"/>
    <w:uiPriority w:val="20"/>
    <w:qFormat/>
    <w:rsid w:val="003F2995"/>
    <w:rPr>
      <w:i/>
      <w:iCs/>
    </w:rPr>
  </w:style>
  <w:style w:type="paragraph" w:styleId="ListParagraph">
    <w:name w:val="List Paragraph"/>
    <w:basedOn w:val="Normal"/>
    <w:uiPriority w:val="34"/>
    <w:qFormat/>
    <w:rsid w:val="003F29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995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95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95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3F299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3F2995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eastAsia="zh-CN"/>
    </w:rPr>
  </w:style>
  <w:style w:type="character" w:customStyle="1" w:styleId="refsource">
    <w:name w:val="refsource"/>
    <w:basedOn w:val="DefaultParagraphFont"/>
    <w:rsid w:val="003F299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995"/>
    <w:rPr>
      <w:color w:val="808080"/>
      <w:shd w:val="clear" w:color="auto" w:fill="E6E6E6"/>
    </w:rPr>
  </w:style>
  <w:style w:type="character" w:customStyle="1" w:styleId="author">
    <w:name w:val="author"/>
    <w:basedOn w:val="DefaultParagraphFont"/>
    <w:rsid w:val="003F2995"/>
  </w:style>
  <w:style w:type="character" w:customStyle="1" w:styleId="pubyear">
    <w:name w:val="pubyear"/>
    <w:basedOn w:val="DefaultParagraphFont"/>
    <w:rsid w:val="003F2995"/>
  </w:style>
  <w:style w:type="character" w:customStyle="1" w:styleId="articletitle">
    <w:name w:val="articletitle"/>
    <w:basedOn w:val="DefaultParagraphFont"/>
    <w:rsid w:val="003F2995"/>
  </w:style>
  <w:style w:type="character" w:customStyle="1" w:styleId="journaltitle">
    <w:name w:val="journaltitle"/>
    <w:basedOn w:val="DefaultParagraphFont"/>
    <w:rsid w:val="003F2995"/>
  </w:style>
  <w:style w:type="character" w:customStyle="1" w:styleId="vol">
    <w:name w:val="vol"/>
    <w:basedOn w:val="DefaultParagraphFont"/>
    <w:rsid w:val="003F2995"/>
  </w:style>
  <w:style w:type="character" w:customStyle="1" w:styleId="pagefirst">
    <w:name w:val="pagefirst"/>
    <w:basedOn w:val="DefaultParagraphFont"/>
    <w:rsid w:val="003F2995"/>
  </w:style>
  <w:style w:type="character" w:customStyle="1" w:styleId="pagelast">
    <w:name w:val="pagelast"/>
    <w:basedOn w:val="DefaultParagraphFont"/>
    <w:rsid w:val="003F2995"/>
  </w:style>
  <w:style w:type="table" w:styleId="TableGrid">
    <w:name w:val="Table Grid"/>
    <w:basedOn w:val="TableNormal"/>
    <w:uiPriority w:val="59"/>
    <w:rsid w:val="003F299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299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3F299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95"/>
    <w:rPr>
      <w:color w:val="808080"/>
      <w:shd w:val="clear" w:color="auto" w:fill="E6E6E6"/>
    </w:rPr>
  </w:style>
  <w:style w:type="character" w:customStyle="1" w:styleId="element-citation">
    <w:name w:val="element-citation"/>
    <w:basedOn w:val="DefaultParagraphFont"/>
    <w:rsid w:val="003F2995"/>
  </w:style>
  <w:style w:type="character" w:customStyle="1" w:styleId="ref-journal">
    <w:name w:val="ref-journal"/>
    <w:basedOn w:val="DefaultParagraphFont"/>
    <w:rsid w:val="003F2995"/>
  </w:style>
  <w:style w:type="character" w:customStyle="1" w:styleId="nlmyear">
    <w:name w:val="nlm_year"/>
    <w:basedOn w:val="DefaultParagraphFont"/>
    <w:rsid w:val="003F2995"/>
  </w:style>
  <w:style w:type="character" w:customStyle="1" w:styleId="nlmpublisher-loc">
    <w:name w:val="nlm_publisher-loc"/>
    <w:basedOn w:val="DefaultParagraphFont"/>
    <w:rsid w:val="003F2995"/>
  </w:style>
  <w:style w:type="character" w:customStyle="1" w:styleId="nlmpublisher-name">
    <w:name w:val="nlm_publisher-name"/>
    <w:basedOn w:val="DefaultParagraphFont"/>
    <w:rsid w:val="003F2995"/>
  </w:style>
  <w:style w:type="character" w:customStyle="1" w:styleId="a">
    <w:name w:val="_"/>
    <w:basedOn w:val="DefaultParagraphFont"/>
    <w:rsid w:val="003F2995"/>
  </w:style>
  <w:style w:type="character" w:customStyle="1" w:styleId="ff8">
    <w:name w:val="ff8"/>
    <w:basedOn w:val="DefaultParagraphFont"/>
    <w:rsid w:val="003F2995"/>
  </w:style>
  <w:style w:type="character" w:customStyle="1" w:styleId="ff7">
    <w:name w:val="ff7"/>
    <w:basedOn w:val="DefaultParagraphFont"/>
    <w:rsid w:val="003F2995"/>
  </w:style>
  <w:style w:type="character" w:customStyle="1" w:styleId="nlmarticle-title">
    <w:name w:val="nlm_article-title"/>
    <w:basedOn w:val="DefaultParagraphFont"/>
    <w:rsid w:val="003F2995"/>
  </w:style>
  <w:style w:type="character" w:customStyle="1" w:styleId="refauthors">
    <w:name w:val="refauthors"/>
    <w:basedOn w:val="DefaultParagraphFont"/>
    <w:rsid w:val="003F2995"/>
  </w:style>
  <w:style w:type="character" w:customStyle="1" w:styleId="reftitle">
    <w:name w:val="reftitle"/>
    <w:basedOn w:val="DefaultParagraphFont"/>
    <w:rsid w:val="003F2995"/>
  </w:style>
  <w:style w:type="character" w:customStyle="1" w:styleId="refseriestitle">
    <w:name w:val="refseriestitle"/>
    <w:basedOn w:val="DefaultParagraphFont"/>
    <w:rsid w:val="003F2995"/>
  </w:style>
  <w:style w:type="character" w:customStyle="1" w:styleId="refseriesdate">
    <w:name w:val="refseriesdate"/>
    <w:basedOn w:val="DefaultParagraphFont"/>
    <w:rsid w:val="003F2995"/>
  </w:style>
  <w:style w:type="character" w:customStyle="1" w:styleId="refseriesvolume">
    <w:name w:val="refseriesvolume"/>
    <w:basedOn w:val="DefaultParagraphFont"/>
    <w:rsid w:val="003F2995"/>
  </w:style>
  <w:style w:type="character" w:customStyle="1" w:styleId="refpages">
    <w:name w:val="refpages"/>
    <w:basedOn w:val="DefaultParagraphFont"/>
    <w:rsid w:val="003F299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F29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Lilly</dc:creator>
  <cp:keywords/>
  <dc:description/>
  <cp:lastModifiedBy>Pramila Kandaswamy</cp:lastModifiedBy>
  <cp:revision>2</cp:revision>
  <dcterms:created xsi:type="dcterms:W3CDTF">2018-11-13T06:08:00Z</dcterms:created>
  <dcterms:modified xsi:type="dcterms:W3CDTF">2018-11-13T06:08:00Z</dcterms:modified>
</cp:coreProperties>
</file>