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7" w:rsidRPr="00BA498F" w:rsidRDefault="00883C57" w:rsidP="00883C57">
      <w:pPr>
        <w:pStyle w:val="Body"/>
        <w:widowControl w:val="0"/>
        <w:spacing w:line="48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BA498F">
        <w:rPr>
          <w:rFonts w:ascii="Arial" w:hAnsi="Arial" w:cs="Arial"/>
          <w:b/>
          <w:bCs/>
          <w:sz w:val="24"/>
          <w:szCs w:val="24"/>
        </w:rPr>
        <w:t>Appendix I: Medications Auto-Profiled in the Automated Dispensing Cabinet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 xml:space="preserve">Analgesics, </w:t>
            </w: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anxiolytics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>, and sedative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Acetaminophen Tablets, Suppository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Benzocaine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20% spray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Bupivacaine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0.25%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Chloroprocaine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2%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Diazepam Injection</w:t>
            </w:r>
            <w:r>
              <w:rPr>
                <w:rFonts w:ascii="Arial" w:hAnsi="Arial" w:cs="Arial"/>
                <w:sz w:val="24"/>
                <w:szCs w:val="24"/>
              </w:rPr>
              <w:t>,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Fentanyl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Hydrocodone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>/acetaminophen Tablet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Hydromorphone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Ibuprofen Tablet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Ketorolac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E60CFE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Lidocaine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Injection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Uroje</w:t>
            </w:r>
            <w:r w:rsidR="00883C57" w:rsidRPr="00BA498F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Lidocaine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>/epinephrine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Lorazepam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Midazolam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Morphine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Naproxen Tablet</w:t>
            </w:r>
          </w:p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Propofol Injection, Intravenous Infusion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 xml:space="preserve">Cardiac and </w:t>
            </w: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vasoactive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Adenosine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color w:val="auto"/>
                <w:sz w:val="24"/>
                <w:szCs w:val="24"/>
              </w:rPr>
              <w:t>Amiodarone</w:t>
            </w:r>
            <w:proofErr w:type="spellEnd"/>
            <w:r w:rsidRPr="00BA49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A498F">
              <w:rPr>
                <w:rFonts w:ascii="Arial" w:hAnsi="Arial" w:cs="Arial"/>
                <w:sz w:val="24"/>
                <w:szCs w:val="24"/>
              </w:rPr>
              <w:t>Intravenous</w:t>
            </w:r>
            <w:r w:rsidRPr="00BA498F">
              <w:rPr>
                <w:rFonts w:ascii="Arial" w:hAnsi="Arial" w:cs="Arial"/>
                <w:color w:val="auto"/>
                <w:sz w:val="24"/>
                <w:szCs w:val="24"/>
              </w:rPr>
              <w:t xml:space="preserve">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Atropine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Diltiazem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Dobutamine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lastRenderedPageBreak/>
              <w:t>Dopamine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Ephedrine sulfate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Epinephrine Injection,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Esmolol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Hydralazine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Labetolol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Metoprolol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Nicardapine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Nitroglycerin Intravenous Infusion/Sublingual/Topical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Nitroprusside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Norepinephrine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Phentolamine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Phenylephrine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Injection,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Procainamide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Vasopressin Intravenous Infusion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lastRenderedPageBreak/>
              <w:t>Antithrombotic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Aspirin Tablet, Suppository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Clopidogrel Tablet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Prasugrel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Tablet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Ticagrelor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Tablet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Pulmonary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Albuterol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HFA inhaler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Albuterol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Nebulizer Solution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Albuterol-ipratropium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Nebulizer Solution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Ipratropium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HFA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lastRenderedPageBreak/>
              <w:t>Ipratropium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Nebulizer Solution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Racemic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Epinephrine Nebulizer Solution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lastRenderedPageBreak/>
              <w:t>Reversal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Activated Charcoal Suspension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Dextrose 50% in Water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Flumazenil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Glucagon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Naloxone Injection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Neuroactive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agents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Haloperidol Injection</w:t>
            </w:r>
            <w:r w:rsidRPr="00BA498F"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Levetiracetam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Intravenous Infusion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Olanzapine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Phenytoin Injection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Rapid sequence intubation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Etomidate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Rocuronium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Succinylcholine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Ammonia Inhalation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Diphenhydramine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Injection, Tablets</w:t>
            </w:r>
          </w:p>
        </w:tc>
      </w:tr>
      <w:tr w:rsidR="00883C57" w:rsidRPr="00BA498F" w:rsidTr="005224D9">
        <w:tc>
          <w:tcPr>
            <w:tcW w:w="3618" w:type="dxa"/>
          </w:tcPr>
          <w:p w:rsidR="00883C57" w:rsidRPr="00BA498F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5958" w:type="dxa"/>
          </w:tcPr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Nalbuphine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Ondansetron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Oxymetazoline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Spray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>Sodium Bicarbonate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 xml:space="preserve">Tetanus/Diphtheria </w:t>
            </w: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Toxoid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BA498F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A498F">
              <w:rPr>
                <w:rFonts w:ascii="Arial" w:hAnsi="Arial" w:cs="Arial"/>
                <w:sz w:val="24"/>
                <w:szCs w:val="24"/>
              </w:rPr>
              <w:t xml:space="preserve">Tetanus/Diphtheria/ </w:t>
            </w:r>
            <w:proofErr w:type="spellStart"/>
            <w:r w:rsidRPr="00BA498F">
              <w:rPr>
                <w:rFonts w:ascii="Arial" w:hAnsi="Arial" w:cs="Arial"/>
                <w:sz w:val="24"/>
                <w:szCs w:val="24"/>
              </w:rPr>
              <w:t>Pertussis</w:t>
            </w:r>
            <w:proofErr w:type="spellEnd"/>
            <w:r w:rsidRPr="00BA498F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</w:tc>
      </w:tr>
    </w:tbl>
    <w:p w:rsidR="00700857" w:rsidRDefault="00C82CEB" w:rsidP="00C82CEB">
      <w:pPr>
        <w:pStyle w:val="Body"/>
        <w:widowControl w:val="0"/>
        <w:spacing w:line="480" w:lineRule="auto"/>
        <w:outlineLvl w:val="0"/>
      </w:pPr>
      <w:r>
        <w:t xml:space="preserve"> </w:t>
      </w:r>
    </w:p>
    <w:sectPr w:rsidR="00700857" w:rsidSect="0052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83C57"/>
    <w:rsid w:val="00140544"/>
    <w:rsid w:val="001C52A2"/>
    <w:rsid w:val="001F0A14"/>
    <w:rsid w:val="002456EC"/>
    <w:rsid w:val="00506226"/>
    <w:rsid w:val="00522342"/>
    <w:rsid w:val="00626360"/>
    <w:rsid w:val="0068104D"/>
    <w:rsid w:val="006A6622"/>
    <w:rsid w:val="006E1482"/>
    <w:rsid w:val="007464AD"/>
    <w:rsid w:val="00883C57"/>
    <w:rsid w:val="009B0DB6"/>
    <w:rsid w:val="00BA1AE0"/>
    <w:rsid w:val="00C82CEB"/>
    <w:rsid w:val="00C838A9"/>
    <w:rsid w:val="00CE7156"/>
    <w:rsid w:val="00DD0D4B"/>
    <w:rsid w:val="00E60CFE"/>
    <w:rsid w:val="00F10E53"/>
    <w:rsid w:val="00F10F49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83C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>Partners HealthCare System,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2017-02-08T23:43:00Z</dcterms:created>
  <dcterms:modified xsi:type="dcterms:W3CDTF">2017-05-29T18:01:00Z</dcterms:modified>
</cp:coreProperties>
</file>