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CAA0" w14:textId="77777777" w:rsidR="00AC05D0" w:rsidRDefault="00AC05D0" w:rsidP="008A3276">
      <w:pPr>
        <w:spacing w:line="360" w:lineRule="auto"/>
        <w:rPr>
          <w:rFonts w:ascii="Times New Roman" w:hAnsi="Times New Roman"/>
          <w:b/>
          <w:iCs/>
          <w:lang w:val="en-US"/>
        </w:rPr>
      </w:pPr>
      <w:r>
        <w:rPr>
          <w:rFonts w:ascii="Times New Roman" w:hAnsi="Times New Roman"/>
          <w:b/>
          <w:iCs/>
          <w:lang w:val="en-US"/>
        </w:rPr>
        <w:t>Onli</w:t>
      </w:r>
      <w:r w:rsidR="00FF4F18">
        <w:rPr>
          <w:rFonts w:ascii="Times New Roman" w:hAnsi="Times New Roman"/>
          <w:b/>
          <w:iCs/>
          <w:lang w:val="en-US"/>
        </w:rPr>
        <w:t>ne A</w:t>
      </w:r>
      <w:r>
        <w:rPr>
          <w:rFonts w:ascii="Times New Roman" w:hAnsi="Times New Roman"/>
          <w:b/>
          <w:iCs/>
          <w:lang w:val="en-US"/>
        </w:rPr>
        <w:t>ppendix</w:t>
      </w:r>
    </w:p>
    <w:p w14:paraId="35BF3E95" w14:textId="77777777" w:rsidR="00663362" w:rsidRPr="00BD0487" w:rsidRDefault="00663362" w:rsidP="008A3276">
      <w:pPr>
        <w:spacing w:line="360" w:lineRule="auto"/>
        <w:rPr>
          <w:rFonts w:ascii="Times New Roman" w:hAnsi="Times New Roman"/>
          <w:b/>
          <w:iCs/>
          <w:lang w:val="en-US"/>
        </w:rPr>
      </w:pPr>
      <w:r w:rsidRPr="00BD0487">
        <w:rPr>
          <w:rFonts w:ascii="Times New Roman" w:hAnsi="Times New Roman"/>
          <w:b/>
          <w:iCs/>
          <w:lang w:val="en-US"/>
        </w:rPr>
        <w:t>Table</w:t>
      </w:r>
      <w:r>
        <w:rPr>
          <w:rFonts w:ascii="Times New Roman" w:hAnsi="Times New Roman"/>
          <w:b/>
          <w:iCs/>
          <w:lang w:val="en-US"/>
        </w:rPr>
        <w:t xml:space="preserve"> A-1</w:t>
      </w:r>
      <w:r w:rsidRPr="00BD0487">
        <w:rPr>
          <w:rStyle w:val="Kommentarhenvisning"/>
          <w:rFonts w:ascii="Times New Roman" w:hAnsi="Times New Roman"/>
          <w:sz w:val="22"/>
          <w:szCs w:val="22"/>
          <w:lang w:val="en-US"/>
        </w:rPr>
        <w:t>.</w:t>
      </w:r>
      <w:r w:rsidRPr="00BD0487">
        <w:rPr>
          <w:rFonts w:ascii="Times New Roman" w:hAnsi="Times New Roman"/>
          <w:b/>
          <w:iCs/>
          <w:lang w:val="en-US"/>
        </w:rPr>
        <w:t xml:space="preserve"> Sources for operationalization of transformational leadership and focus in relation to conceptualization</w:t>
      </w:r>
    </w:p>
    <w:tbl>
      <w:tblPr>
        <w:tblStyle w:val="Tabel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153"/>
        <w:gridCol w:w="1841"/>
        <w:gridCol w:w="1575"/>
      </w:tblGrid>
      <w:tr w:rsidR="00663362" w:rsidRPr="00BD0487" w14:paraId="75D45CE9" w14:textId="77777777" w:rsidTr="00663362">
        <w:tc>
          <w:tcPr>
            <w:tcW w:w="1667" w:type="pct"/>
          </w:tcPr>
          <w:p w14:paraId="04D0A789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D0487">
              <w:rPr>
                <w:rFonts w:ascii="Times New Roman" w:hAnsi="Times New Roman"/>
                <w:b/>
                <w:i/>
                <w:iCs/>
                <w:lang w:val="en-US"/>
              </w:rPr>
              <w:t>Original version</w:t>
            </w:r>
          </w:p>
        </w:tc>
        <w:tc>
          <w:tcPr>
            <w:tcW w:w="1600" w:type="pct"/>
          </w:tcPr>
          <w:p w14:paraId="53B7D83C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D0487">
              <w:rPr>
                <w:rFonts w:ascii="Times New Roman" w:hAnsi="Times New Roman"/>
                <w:b/>
                <w:i/>
                <w:iCs/>
                <w:lang w:val="en-US"/>
              </w:rPr>
              <w:t>LEAP version</w:t>
            </w:r>
          </w:p>
        </w:tc>
        <w:tc>
          <w:tcPr>
            <w:tcW w:w="934" w:type="pct"/>
          </w:tcPr>
          <w:p w14:paraId="4EEF48BE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D0487">
              <w:rPr>
                <w:rFonts w:ascii="Times New Roman" w:hAnsi="Times New Roman"/>
                <w:b/>
                <w:i/>
                <w:iCs/>
                <w:lang w:val="en-US"/>
              </w:rPr>
              <w:t>Source</w:t>
            </w:r>
          </w:p>
        </w:tc>
        <w:tc>
          <w:tcPr>
            <w:tcW w:w="800" w:type="pct"/>
          </w:tcPr>
          <w:p w14:paraId="4CC67DC9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BD0487">
              <w:rPr>
                <w:rFonts w:ascii="Times New Roman" w:hAnsi="Times New Roman"/>
                <w:b/>
                <w:i/>
                <w:iCs/>
                <w:lang w:val="en-US"/>
              </w:rPr>
              <w:t>Focus</w:t>
            </w:r>
          </w:p>
        </w:tc>
      </w:tr>
      <w:tr w:rsidR="00663362" w:rsidRPr="00BD0487" w14:paraId="0E4947BF" w14:textId="77777777" w:rsidTr="00663362">
        <w:tc>
          <w:tcPr>
            <w:tcW w:w="1667" w:type="pct"/>
            <w:tcBorders>
              <w:bottom w:val="single" w:sz="4" w:space="0" w:color="auto"/>
            </w:tcBorders>
          </w:tcPr>
          <w:p w14:paraId="6EFD4F20" w14:textId="77777777" w:rsidR="00663362" w:rsidRPr="00BD0487" w:rsidRDefault="00663362" w:rsidP="008A3276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06D181D4" w14:textId="77777777" w:rsidR="00663362" w:rsidRPr="00BD0487" w:rsidRDefault="00663362" w:rsidP="008A3276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2E6E5797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5A2310D3" w14:textId="77777777" w:rsidR="00663362" w:rsidRPr="00BD0487" w:rsidRDefault="00663362" w:rsidP="008A3276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</w:tr>
      <w:tr w:rsidR="00663362" w:rsidRPr="00BD0487" w14:paraId="5815FC96" w14:textId="77777777" w:rsidTr="00663362">
        <w:tc>
          <w:tcPr>
            <w:tcW w:w="1667" w:type="pct"/>
            <w:tcBorders>
              <w:top w:val="single" w:sz="4" w:space="0" w:color="auto"/>
            </w:tcBorders>
          </w:tcPr>
          <w:p w14:paraId="2C521CBD" w14:textId="77777777" w:rsidR="00663362" w:rsidRPr="00BD0487" w:rsidRDefault="00663362" w:rsidP="008A3276">
            <w:pPr>
              <w:pStyle w:val="Opstilling-talellerbogst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Clearly articulates his/her vision of the future</w:t>
            </w:r>
          </w:p>
        </w:tc>
        <w:tc>
          <w:tcPr>
            <w:tcW w:w="1600" w:type="pct"/>
            <w:tcBorders>
              <w:top w:val="single" w:sz="4" w:space="0" w:color="auto"/>
            </w:tcBorders>
          </w:tcPr>
          <w:p w14:paraId="65255AE5" w14:textId="19702CD5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u w:val="single"/>
                <w:lang w:val="en-US"/>
              </w:rPr>
              <w:t>Concretizes</w:t>
            </w:r>
            <w:r w:rsidRPr="00BD0487">
              <w:rPr>
                <w:rFonts w:ascii="Times New Roman" w:hAnsi="Times New Roman"/>
                <w:lang w:val="en-US"/>
              </w:rPr>
              <w:t xml:space="preserve"> a vision for the organization</w:t>
            </w:r>
            <w:r w:rsidR="000660AD">
              <w:rPr>
                <w:rFonts w:ascii="Times New Roman" w:hAnsi="Times New Roman"/>
                <w:lang w:val="en-US"/>
              </w:rPr>
              <w:t>’</w:t>
            </w:r>
            <w:r w:rsidRPr="00BD0487">
              <w:rPr>
                <w:rFonts w:ascii="Times New Roman" w:hAnsi="Times New Roman"/>
                <w:lang w:val="en-US"/>
              </w:rPr>
              <w:t>s future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651CF408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Modified from Moynihan et al., 2012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22CAC5E1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Develop</w:t>
            </w:r>
          </w:p>
        </w:tc>
      </w:tr>
      <w:tr w:rsidR="00663362" w:rsidRPr="00BD0487" w14:paraId="66E01A63" w14:textId="77777777" w:rsidTr="00663362">
        <w:tc>
          <w:tcPr>
            <w:tcW w:w="1667" w:type="pct"/>
          </w:tcPr>
          <w:p w14:paraId="5E87FB01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Communicates an exciting vision of the future of the organization</w:t>
            </w:r>
          </w:p>
        </w:tc>
        <w:tc>
          <w:tcPr>
            <w:tcW w:w="1600" w:type="pct"/>
          </w:tcPr>
          <w:p w14:paraId="21B54083" w14:textId="36742018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 xml:space="preserve">Communicates a </w:t>
            </w:r>
            <w:r w:rsidRPr="00BD0487">
              <w:rPr>
                <w:rFonts w:ascii="Times New Roman" w:hAnsi="Times New Roman"/>
                <w:u w:val="single"/>
                <w:lang w:val="en-US"/>
              </w:rPr>
              <w:t>clear</w:t>
            </w:r>
            <w:r w:rsidRPr="00BD0487">
              <w:rPr>
                <w:rFonts w:ascii="Times New Roman" w:hAnsi="Times New Roman"/>
                <w:lang w:val="en-US"/>
              </w:rPr>
              <w:t xml:space="preserve"> vision of the organization</w:t>
            </w:r>
            <w:r w:rsidR="000660AD">
              <w:rPr>
                <w:rFonts w:ascii="Times New Roman" w:hAnsi="Times New Roman"/>
                <w:lang w:val="en-US"/>
              </w:rPr>
              <w:t>’</w:t>
            </w:r>
            <w:r w:rsidRPr="00BD0487">
              <w:rPr>
                <w:rFonts w:ascii="Times New Roman" w:hAnsi="Times New Roman"/>
                <w:lang w:val="en-US"/>
              </w:rPr>
              <w:t>s future</w:t>
            </w:r>
          </w:p>
        </w:tc>
        <w:tc>
          <w:tcPr>
            <w:tcW w:w="934" w:type="pct"/>
          </w:tcPr>
          <w:p w14:paraId="4E458D72" w14:textId="433D8DBA" w:rsidR="00663362" w:rsidRPr="00BD0487" w:rsidRDefault="00663362" w:rsidP="00E27BFB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Modified from House</w:t>
            </w:r>
            <w:r>
              <w:rPr>
                <w:rFonts w:ascii="Times New Roman" w:hAnsi="Times New Roman"/>
                <w:lang w:val="en-US"/>
              </w:rPr>
              <w:t xml:space="preserve"> 1998</w:t>
            </w:r>
          </w:p>
        </w:tc>
        <w:tc>
          <w:tcPr>
            <w:tcW w:w="800" w:type="pct"/>
          </w:tcPr>
          <w:p w14:paraId="5D502674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Share</w:t>
            </w:r>
          </w:p>
        </w:tc>
      </w:tr>
      <w:tr w:rsidR="00663362" w:rsidRPr="00BD0487" w14:paraId="3DF75395" w14:textId="77777777" w:rsidTr="00663362">
        <w:tc>
          <w:tcPr>
            <w:tcW w:w="1667" w:type="pct"/>
          </w:tcPr>
          <w:p w14:paraId="3E613789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Articulates and arouses enthusiasm for a shared vision and mission</w:t>
            </w:r>
          </w:p>
        </w:tc>
        <w:tc>
          <w:tcPr>
            <w:tcW w:w="1600" w:type="pct"/>
          </w:tcPr>
          <w:p w14:paraId="329C4801" w14:textId="3DE608D8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u w:val="single"/>
                <w:lang w:val="en-US"/>
              </w:rPr>
              <w:t>Makes a continuous effort to generate</w:t>
            </w:r>
            <w:r w:rsidRPr="00BD0487">
              <w:rPr>
                <w:rFonts w:ascii="Times New Roman" w:hAnsi="Times New Roman"/>
                <w:lang w:val="en-US"/>
              </w:rPr>
              <w:t xml:space="preserve"> enthusiasm for the organization</w:t>
            </w:r>
            <w:r w:rsidR="000660AD">
              <w:rPr>
                <w:rFonts w:ascii="Times New Roman" w:hAnsi="Times New Roman"/>
                <w:lang w:val="en-US"/>
              </w:rPr>
              <w:t>’</w:t>
            </w:r>
            <w:r w:rsidRPr="00BD0487">
              <w:rPr>
                <w:rFonts w:ascii="Times New Roman" w:hAnsi="Times New Roman"/>
                <w:lang w:val="en-US"/>
              </w:rPr>
              <w:t>s vision</w:t>
            </w:r>
          </w:p>
        </w:tc>
        <w:tc>
          <w:tcPr>
            <w:tcW w:w="934" w:type="pct"/>
          </w:tcPr>
          <w:p w14:paraId="31B8AF6D" w14:textId="587CB521" w:rsidR="00663362" w:rsidRPr="00BD0487" w:rsidRDefault="00663362" w:rsidP="00E27BFB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Modified from Bettencourt, 2004</w:t>
            </w:r>
          </w:p>
        </w:tc>
        <w:tc>
          <w:tcPr>
            <w:tcW w:w="800" w:type="pct"/>
          </w:tcPr>
          <w:p w14:paraId="152EC2E4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Sustain</w:t>
            </w:r>
          </w:p>
        </w:tc>
      </w:tr>
      <w:tr w:rsidR="00663362" w:rsidRPr="00BD0487" w14:paraId="620B861C" w14:textId="77777777" w:rsidTr="00663362">
        <w:tc>
          <w:tcPr>
            <w:tcW w:w="1667" w:type="pct"/>
          </w:tcPr>
          <w:p w14:paraId="544E6228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Has a clear sense of where our organization should be in 5 years</w:t>
            </w:r>
          </w:p>
        </w:tc>
        <w:tc>
          <w:tcPr>
            <w:tcW w:w="1600" w:type="pct"/>
          </w:tcPr>
          <w:p w14:paraId="5E186901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 xml:space="preserve">Has a clear sense of where </w:t>
            </w:r>
            <w:r w:rsidRPr="00BD0487">
              <w:rPr>
                <w:rFonts w:ascii="Times New Roman" w:hAnsi="Times New Roman"/>
                <w:u w:val="single"/>
                <w:lang w:val="en-US"/>
              </w:rPr>
              <w:t>he/she believes</w:t>
            </w:r>
            <w:r w:rsidRPr="00BD0487">
              <w:rPr>
                <w:rFonts w:ascii="Times New Roman" w:hAnsi="Times New Roman"/>
                <w:lang w:val="en-US"/>
              </w:rPr>
              <w:t xml:space="preserve"> our organization should be in 5 years</w:t>
            </w:r>
          </w:p>
        </w:tc>
        <w:tc>
          <w:tcPr>
            <w:tcW w:w="934" w:type="pct"/>
          </w:tcPr>
          <w:p w14:paraId="69812859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Modified from Moynihan et al., 2012</w:t>
            </w:r>
          </w:p>
        </w:tc>
        <w:tc>
          <w:tcPr>
            <w:tcW w:w="800" w:type="pct"/>
          </w:tcPr>
          <w:p w14:paraId="1AF5C822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Develop/share</w:t>
            </w:r>
          </w:p>
        </w:tc>
      </w:tr>
      <w:tr w:rsidR="00663362" w:rsidRPr="00BD0487" w14:paraId="6B8B77BA" w14:textId="77777777" w:rsidTr="00663362">
        <w:tc>
          <w:tcPr>
            <w:tcW w:w="1667" w:type="pct"/>
          </w:tcPr>
          <w:p w14:paraId="6F24BE21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Facilitating the acceptance of group goals</w:t>
            </w:r>
          </w:p>
        </w:tc>
        <w:tc>
          <w:tcPr>
            <w:tcW w:w="1600" w:type="pct"/>
          </w:tcPr>
          <w:p w14:paraId="6F9EEFA5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u w:val="single"/>
                <w:lang w:val="en-US"/>
              </w:rPr>
              <w:t>Seeks to make</w:t>
            </w:r>
            <w:r w:rsidRPr="00BD0487">
              <w:rPr>
                <w:rFonts w:ascii="Times New Roman" w:hAnsi="Times New Roman"/>
                <w:lang w:val="en-US"/>
              </w:rPr>
              <w:t xml:space="preserve"> employees accept common goals for the organization</w:t>
            </w:r>
          </w:p>
        </w:tc>
        <w:tc>
          <w:tcPr>
            <w:tcW w:w="934" w:type="pct"/>
          </w:tcPr>
          <w:p w14:paraId="5D1850C1" w14:textId="3538A0C7" w:rsidR="00663362" w:rsidRPr="00BD0487" w:rsidRDefault="00663362" w:rsidP="00E27BFB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 xml:space="preserve">Modified from </w:t>
            </w:r>
            <w:proofErr w:type="spellStart"/>
            <w:r w:rsidRPr="00BD0487">
              <w:rPr>
                <w:rFonts w:ascii="Times New Roman" w:hAnsi="Times New Roman"/>
                <w:lang w:val="en-US"/>
              </w:rPr>
              <w:t>MacKenzie</w:t>
            </w:r>
            <w:proofErr w:type="spellEnd"/>
            <w:r w:rsidRPr="00BD0487">
              <w:rPr>
                <w:rFonts w:ascii="Times New Roman" w:hAnsi="Times New Roman"/>
                <w:lang w:val="en-US"/>
              </w:rPr>
              <w:t xml:space="preserve"> et al., 2001 </w:t>
            </w:r>
          </w:p>
        </w:tc>
        <w:tc>
          <w:tcPr>
            <w:tcW w:w="800" w:type="pct"/>
          </w:tcPr>
          <w:p w14:paraId="08DEEF35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Share/sustain</w:t>
            </w:r>
          </w:p>
        </w:tc>
      </w:tr>
      <w:tr w:rsidR="00663362" w:rsidRPr="00BD0487" w14:paraId="3C19C188" w14:textId="77777777" w:rsidTr="00663362">
        <w:tc>
          <w:tcPr>
            <w:tcW w:w="1667" w:type="pct"/>
          </w:tcPr>
          <w:p w14:paraId="607D129B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Gets the group to work together for the same goal</w:t>
            </w:r>
          </w:p>
        </w:tc>
        <w:tc>
          <w:tcPr>
            <w:tcW w:w="1600" w:type="pct"/>
          </w:tcPr>
          <w:p w14:paraId="393F9DD9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u w:val="single"/>
                <w:lang w:val="en-US"/>
              </w:rPr>
              <w:t>Strives to get the</w:t>
            </w:r>
            <w:r w:rsidRPr="00BD0487">
              <w:rPr>
                <w:rFonts w:ascii="Times New Roman" w:hAnsi="Times New Roman"/>
                <w:lang w:val="en-US"/>
              </w:rPr>
              <w:t xml:space="preserve"> organization to work together in the direction of the vision </w:t>
            </w:r>
          </w:p>
        </w:tc>
        <w:tc>
          <w:tcPr>
            <w:tcW w:w="934" w:type="pct"/>
          </w:tcPr>
          <w:p w14:paraId="589769FE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 xml:space="preserve">Modified from </w:t>
            </w:r>
            <w:proofErr w:type="spellStart"/>
            <w:r w:rsidRPr="00BD0487">
              <w:rPr>
                <w:rFonts w:ascii="Times New Roman" w:hAnsi="Times New Roman"/>
                <w:lang w:val="en-US"/>
              </w:rPr>
              <w:t>Podsakoff</w:t>
            </w:r>
            <w:proofErr w:type="spellEnd"/>
            <w:r w:rsidRPr="00BD0487">
              <w:rPr>
                <w:rFonts w:ascii="Times New Roman" w:hAnsi="Times New Roman"/>
                <w:lang w:val="en-US"/>
              </w:rPr>
              <w:t xml:space="preserve"> et al., 1990</w:t>
            </w:r>
          </w:p>
        </w:tc>
        <w:tc>
          <w:tcPr>
            <w:tcW w:w="800" w:type="pct"/>
          </w:tcPr>
          <w:p w14:paraId="43CA1F26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Share/sustain</w:t>
            </w:r>
          </w:p>
        </w:tc>
      </w:tr>
      <w:tr w:rsidR="00663362" w:rsidRPr="00BD0487" w14:paraId="503FB321" w14:textId="77777777" w:rsidTr="00663362">
        <w:tc>
          <w:tcPr>
            <w:tcW w:w="1667" w:type="pct"/>
            <w:tcBorders>
              <w:bottom w:val="single" w:sz="4" w:space="0" w:color="auto"/>
            </w:tcBorders>
          </w:tcPr>
          <w:p w14:paraId="4322583F" w14:textId="77777777" w:rsidR="00663362" w:rsidRPr="00BD0487" w:rsidRDefault="00663362" w:rsidP="008A3276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N.A.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17A03A90" w14:textId="1854319D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Strives to clarify for the employees how they can contribute to achieve the organization</w:t>
            </w:r>
            <w:r w:rsidR="000660AD">
              <w:rPr>
                <w:rFonts w:ascii="Times New Roman" w:hAnsi="Times New Roman"/>
                <w:lang w:val="en-US"/>
              </w:rPr>
              <w:t>’</w:t>
            </w:r>
            <w:r w:rsidRPr="00BD0487">
              <w:rPr>
                <w:rFonts w:ascii="Times New Roman" w:hAnsi="Times New Roman"/>
                <w:lang w:val="en-US"/>
              </w:rPr>
              <w:t>s goals</w:t>
            </w:r>
            <w:r w:rsidR="00A0479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78F35956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 xml:space="preserve">Own. 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2AB72CD5" w14:textId="77777777" w:rsidR="00663362" w:rsidRPr="00BD0487" w:rsidRDefault="00663362" w:rsidP="008A3276">
            <w:pPr>
              <w:rPr>
                <w:rFonts w:ascii="Times New Roman" w:hAnsi="Times New Roman"/>
                <w:lang w:val="en-US"/>
              </w:rPr>
            </w:pPr>
            <w:r w:rsidRPr="00BD0487">
              <w:rPr>
                <w:rFonts w:ascii="Times New Roman" w:hAnsi="Times New Roman"/>
                <w:lang w:val="en-US"/>
              </w:rPr>
              <w:t>Share</w:t>
            </w:r>
          </w:p>
        </w:tc>
      </w:tr>
    </w:tbl>
    <w:p w14:paraId="36C7EB54" w14:textId="2B72F123" w:rsidR="00663362" w:rsidRPr="00BD0487" w:rsidRDefault="00663362" w:rsidP="008A3276">
      <w:pPr>
        <w:spacing w:line="276" w:lineRule="auto"/>
        <w:ind w:right="425"/>
        <w:rPr>
          <w:rFonts w:ascii="Times New Roman" w:hAnsi="Times New Roman"/>
          <w:sz w:val="18"/>
          <w:szCs w:val="18"/>
          <w:lang w:val="en-US"/>
        </w:rPr>
      </w:pPr>
      <w:r w:rsidRPr="00BD0487">
        <w:rPr>
          <w:rFonts w:ascii="Times New Roman" w:hAnsi="Times New Roman"/>
          <w:sz w:val="18"/>
          <w:szCs w:val="18"/>
          <w:lang w:val="en-US"/>
        </w:rPr>
        <w:t>Note: In the questionnaire organization is replaced by the specific sector organization</w:t>
      </w:r>
      <w:r w:rsidR="00E27BFB">
        <w:rPr>
          <w:rFonts w:ascii="Times New Roman" w:hAnsi="Times New Roman"/>
          <w:sz w:val="18"/>
          <w:szCs w:val="18"/>
          <w:lang w:val="en-US"/>
        </w:rPr>
        <w:t>,</w:t>
      </w:r>
      <w:r w:rsidRPr="00BD0487">
        <w:rPr>
          <w:rFonts w:ascii="Times New Roman" w:hAnsi="Times New Roman"/>
          <w:sz w:val="18"/>
          <w:szCs w:val="18"/>
          <w:lang w:val="en-US"/>
        </w:rPr>
        <w:t xml:space="preserve"> e.g., “school” for the school sector.</w:t>
      </w:r>
    </w:p>
    <w:p w14:paraId="2E9BD666" w14:textId="77777777" w:rsidR="00663362" w:rsidRPr="00BD0487" w:rsidRDefault="00663362" w:rsidP="008A3276">
      <w:pPr>
        <w:spacing w:line="276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BD0487">
        <w:rPr>
          <w:rFonts w:ascii="Times New Roman" w:hAnsi="Times New Roman"/>
          <w:b/>
          <w:iCs/>
          <w:sz w:val="24"/>
          <w:szCs w:val="24"/>
          <w:lang w:val="en-US"/>
        </w:rPr>
        <w:br w:type="page"/>
      </w:r>
    </w:p>
    <w:p w14:paraId="2B7CDB93" w14:textId="77777777" w:rsidR="00663362" w:rsidRPr="00BD0487" w:rsidRDefault="00663362" w:rsidP="008A3276">
      <w:pPr>
        <w:spacing w:line="360" w:lineRule="auto"/>
        <w:rPr>
          <w:rFonts w:ascii="Times New Roman" w:hAnsi="Times New Roman"/>
          <w:b/>
          <w:iCs/>
          <w:lang w:val="en-US"/>
        </w:rPr>
      </w:pPr>
      <w:r w:rsidRPr="00BD0487">
        <w:rPr>
          <w:rFonts w:ascii="Times New Roman" w:hAnsi="Times New Roman"/>
          <w:b/>
          <w:iCs/>
          <w:lang w:val="en-US"/>
        </w:rPr>
        <w:lastRenderedPageBreak/>
        <w:t>Table</w:t>
      </w:r>
      <w:r>
        <w:rPr>
          <w:rFonts w:ascii="Times New Roman" w:hAnsi="Times New Roman"/>
          <w:b/>
          <w:iCs/>
          <w:lang w:val="en-US"/>
        </w:rPr>
        <w:t xml:space="preserve"> A-2</w:t>
      </w:r>
      <w:r w:rsidRPr="00BD0487">
        <w:rPr>
          <w:rStyle w:val="Kommentarhenvisning"/>
          <w:rFonts w:ascii="Times New Roman" w:hAnsi="Times New Roman"/>
          <w:sz w:val="22"/>
          <w:szCs w:val="22"/>
          <w:lang w:val="en-US"/>
        </w:rPr>
        <w:t>.</w:t>
      </w:r>
      <w:r w:rsidRPr="00BD0487">
        <w:rPr>
          <w:rFonts w:ascii="Times New Roman" w:hAnsi="Times New Roman"/>
          <w:b/>
          <w:iCs/>
          <w:lang w:val="en-US"/>
        </w:rPr>
        <w:t xml:space="preserve"> Sources for operat</w:t>
      </w:r>
      <w:r>
        <w:rPr>
          <w:rFonts w:ascii="Times New Roman" w:hAnsi="Times New Roman"/>
          <w:b/>
          <w:iCs/>
          <w:lang w:val="en-US"/>
        </w:rPr>
        <w:t>ionalization of transactional</w:t>
      </w:r>
      <w:r w:rsidRPr="00BD0487">
        <w:rPr>
          <w:rFonts w:ascii="Times New Roman" w:hAnsi="Times New Roman"/>
          <w:b/>
          <w:iCs/>
          <w:lang w:val="en-US"/>
        </w:rPr>
        <w:t xml:space="preserve"> leadership and focus in relation to conceptualization</w:t>
      </w:r>
    </w:p>
    <w:p w14:paraId="6975B785" w14:textId="77777777" w:rsidR="00F630D7" w:rsidRDefault="00F630D7" w:rsidP="008A3276">
      <w:pPr>
        <w:spacing w:line="276" w:lineRule="auto"/>
        <w:ind w:right="425"/>
        <w:rPr>
          <w:rFonts w:ascii="Times New Roman" w:hAnsi="Times New Roman"/>
          <w:sz w:val="18"/>
          <w:szCs w:val="18"/>
          <w:lang w:val="en-US"/>
        </w:rPr>
      </w:pPr>
    </w:p>
    <w:tbl>
      <w:tblPr>
        <w:tblStyle w:val="Tabel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153"/>
        <w:gridCol w:w="1841"/>
        <w:gridCol w:w="1575"/>
      </w:tblGrid>
      <w:tr w:rsidR="007B691F" w:rsidRPr="004D48D8" w14:paraId="1614D889" w14:textId="77777777" w:rsidTr="006611AD">
        <w:tc>
          <w:tcPr>
            <w:tcW w:w="1667" w:type="pct"/>
          </w:tcPr>
          <w:p w14:paraId="4C147186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8D8">
              <w:rPr>
                <w:rFonts w:ascii="Times New Roman" w:hAnsi="Times New Roman"/>
                <w:b/>
                <w:i/>
                <w:iCs/>
                <w:lang w:val="en-US"/>
              </w:rPr>
              <w:t>Original version</w:t>
            </w:r>
          </w:p>
        </w:tc>
        <w:tc>
          <w:tcPr>
            <w:tcW w:w="1600" w:type="pct"/>
          </w:tcPr>
          <w:p w14:paraId="4753F9CC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8D8">
              <w:rPr>
                <w:rFonts w:ascii="Times New Roman" w:hAnsi="Times New Roman"/>
                <w:b/>
                <w:i/>
                <w:iCs/>
                <w:lang w:val="en-US"/>
              </w:rPr>
              <w:t>LEAP version</w:t>
            </w:r>
          </w:p>
        </w:tc>
        <w:tc>
          <w:tcPr>
            <w:tcW w:w="934" w:type="pct"/>
          </w:tcPr>
          <w:p w14:paraId="7BA2D1F6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8D8">
              <w:rPr>
                <w:rFonts w:ascii="Times New Roman" w:hAnsi="Times New Roman"/>
                <w:b/>
                <w:i/>
                <w:iCs/>
                <w:lang w:val="en-US"/>
              </w:rPr>
              <w:t>Source</w:t>
            </w:r>
          </w:p>
        </w:tc>
        <w:tc>
          <w:tcPr>
            <w:tcW w:w="799" w:type="pct"/>
          </w:tcPr>
          <w:p w14:paraId="305DB5D1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8D8">
              <w:rPr>
                <w:rFonts w:ascii="Times New Roman" w:hAnsi="Times New Roman"/>
                <w:b/>
                <w:i/>
                <w:iCs/>
                <w:lang w:val="en-US"/>
              </w:rPr>
              <w:t>Focus</w:t>
            </w:r>
          </w:p>
        </w:tc>
      </w:tr>
      <w:tr w:rsidR="007B691F" w:rsidRPr="004D48D8" w14:paraId="01F885CC" w14:textId="77777777" w:rsidTr="006611AD">
        <w:tc>
          <w:tcPr>
            <w:tcW w:w="1667" w:type="pct"/>
            <w:tcBorders>
              <w:bottom w:val="single" w:sz="4" w:space="0" w:color="auto"/>
            </w:tcBorders>
          </w:tcPr>
          <w:p w14:paraId="38C3CFCB" w14:textId="77777777" w:rsidR="007B691F" w:rsidRPr="004D48D8" w:rsidRDefault="007B691F" w:rsidP="006611AD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4B077849" w14:textId="77777777" w:rsidR="007B691F" w:rsidRPr="004D48D8" w:rsidRDefault="007B691F" w:rsidP="006611AD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789E64AE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6F895115" w14:textId="77777777" w:rsidR="007B691F" w:rsidRPr="004D48D8" w:rsidRDefault="007B691F" w:rsidP="006611AD">
            <w:pPr>
              <w:rPr>
                <w:rFonts w:ascii="Times New Roman" w:hAnsi="Times New Roman"/>
                <w:b/>
                <w:i/>
                <w:iCs/>
                <w:lang w:val="en-US"/>
              </w:rPr>
            </w:pPr>
          </w:p>
        </w:tc>
      </w:tr>
      <w:tr w:rsidR="007B691F" w:rsidRPr="004D48D8" w14:paraId="2DA6AA48" w14:textId="77777777" w:rsidTr="006611AD">
        <w:tc>
          <w:tcPr>
            <w:tcW w:w="1667" w:type="pct"/>
            <w:tcBorders>
              <w:top w:val="single" w:sz="4" w:space="0" w:color="auto"/>
            </w:tcBorders>
          </w:tcPr>
          <w:p w14:paraId="36319DA1" w14:textId="77777777" w:rsidR="007B691F" w:rsidRPr="004D48D8" w:rsidRDefault="007B691F" w:rsidP="007B691F">
            <w:pPr>
              <w:pStyle w:val="Opstilling-talellerbogst"/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N.A.</w:t>
            </w:r>
          </w:p>
        </w:tc>
        <w:tc>
          <w:tcPr>
            <w:tcW w:w="1600" w:type="pct"/>
            <w:tcBorders>
              <w:top w:val="single" w:sz="4" w:space="0" w:color="auto"/>
            </w:tcBorders>
          </w:tcPr>
          <w:p w14:paraId="2878FE03" w14:textId="502AA820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Rew</w:t>
            </w:r>
            <w:r w:rsidR="005E2C2C">
              <w:rPr>
                <w:rFonts w:ascii="Times New Roman" w:hAnsi="Times New Roman"/>
                <w:lang w:val="en-US"/>
              </w:rPr>
              <w:t>ards the employees’ performance</w:t>
            </w:r>
            <w:r w:rsidRPr="004D48D8">
              <w:rPr>
                <w:rFonts w:ascii="Times New Roman" w:hAnsi="Times New Roman"/>
                <w:lang w:val="en-US"/>
              </w:rPr>
              <w:t xml:space="preserve"> when they live up to the leader’s requirements.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44B57F5F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Own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01E447E4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Pecuniary reward</w:t>
            </w:r>
          </w:p>
        </w:tc>
      </w:tr>
      <w:tr w:rsidR="007B691F" w:rsidRPr="004D48D8" w14:paraId="75FBF823" w14:textId="77777777" w:rsidTr="006611AD">
        <w:tc>
          <w:tcPr>
            <w:tcW w:w="1667" w:type="pct"/>
          </w:tcPr>
          <w:p w14:paraId="6DDF4554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Awards in my work unit depend on how well employees perform their jobs.</w:t>
            </w:r>
          </w:p>
        </w:tc>
        <w:tc>
          <w:tcPr>
            <w:tcW w:w="1600" w:type="pct"/>
          </w:tcPr>
          <w:p w14:paraId="297388B3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Rewards the employees’ dependent on how well they perform their jobs.</w:t>
            </w:r>
          </w:p>
        </w:tc>
        <w:tc>
          <w:tcPr>
            <w:tcW w:w="934" w:type="pct"/>
          </w:tcPr>
          <w:p w14:paraId="50500521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D48D8">
              <w:rPr>
                <w:rFonts w:ascii="Times New Roman" w:hAnsi="Times New Roman"/>
                <w:lang w:val="en-US"/>
              </w:rPr>
              <w:t>Trottier</w:t>
            </w:r>
            <w:proofErr w:type="spellEnd"/>
            <w:r w:rsidRPr="004D48D8">
              <w:rPr>
                <w:rFonts w:ascii="Times New Roman" w:hAnsi="Times New Roman"/>
                <w:lang w:val="en-US"/>
              </w:rPr>
              <w:t xml:space="preserve"> et al., 2008</w:t>
            </w:r>
          </w:p>
        </w:tc>
        <w:tc>
          <w:tcPr>
            <w:tcW w:w="799" w:type="pct"/>
          </w:tcPr>
          <w:p w14:paraId="28E1B57B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Pecuniary reward</w:t>
            </w:r>
          </w:p>
        </w:tc>
      </w:tr>
      <w:tr w:rsidR="007B691F" w:rsidRPr="004D48D8" w14:paraId="11168BC5" w14:textId="77777777" w:rsidTr="006611AD">
        <w:tc>
          <w:tcPr>
            <w:tcW w:w="1667" w:type="pct"/>
          </w:tcPr>
          <w:p w14:paraId="5E6B495B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Rewards us when we do what we are supposed to do.</w:t>
            </w:r>
          </w:p>
        </w:tc>
        <w:tc>
          <w:tcPr>
            <w:tcW w:w="1600" w:type="pct"/>
          </w:tcPr>
          <w:p w14:paraId="54E9FE73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Points out what employees will receive if they do what is required.</w:t>
            </w:r>
          </w:p>
        </w:tc>
        <w:tc>
          <w:tcPr>
            <w:tcW w:w="934" w:type="pct"/>
          </w:tcPr>
          <w:p w14:paraId="2FD36C2D" w14:textId="42975F30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 xml:space="preserve">Bass </w:t>
            </w:r>
            <w:r>
              <w:rPr>
                <w:rFonts w:ascii="Times New Roman" w:hAnsi="Times New Roman"/>
                <w:lang w:val="en-US"/>
              </w:rPr>
              <w:t xml:space="preserve">and </w:t>
            </w:r>
            <w:proofErr w:type="spellStart"/>
            <w:r>
              <w:rPr>
                <w:rFonts w:ascii="Times New Roman" w:hAnsi="Times New Roman"/>
                <w:lang w:val="en-US"/>
              </w:rPr>
              <w:t>Avolio</w:t>
            </w:r>
            <w:proofErr w:type="spellEnd"/>
            <w:r w:rsidR="005E2C2C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1989</w:t>
            </w:r>
          </w:p>
        </w:tc>
        <w:tc>
          <w:tcPr>
            <w:tcW w:w="799" w:type="pct"/>
          </w:tcPr>
          <w:p w14:paraId="5CE9D17D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Pecuniary reward</w:t>
            </w:r>
          </w:p>
        </w:tc>
      </w:tr>
      <w:tr w:rsidR="007B691F" w:rsidRPr="004D48D8" w14:paraId="6914C6D6" w14:textId="77777777" w:rsidTr="006611AD">
        <w:tc>
          <w:tcPr>
            <w:tcW w:w="1667" w:type="pct"/>
          </w:tcPr>
          <w:p w14:paraId="28FCB280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N.A.</w:t>
            </w:r>
          </w:p>
        </w:tc>
        <w:tc>
          <w:tcPr>
            <w:tcW w:w="1600" w:type="pct"/>
          </w:tcPr>
          <w:p w14:paraId="0158993E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Lets employees’ effort determine received rewards.</w:t>
            </w:r>
          </w:p>
        </w:tc>
        <w:tc>
          <w:tcPr>
            <w:tcW w:w="934" w:type="pct"/>
          </w:tcPr>
          <w:p w14:paraId="3EFB909A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Own</w:t>
            </w:r>
          </w:p>
        </w:tc>
        <w:tc>
          <w:tcPr>
            <w:tcW w:w="799" w:type="pct"/>
          </w:tcPr>
          <w:p w14:paraId="53E73CCF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Pecuniary reward</w:t>
            </w:r>
          </w:p>
        </w:tc>
      </w:tr>
      <w:tr w:rsidR="007B691F" w:rsidRPr="004D48D8" w14:paraId="6D145586" w14:textId="77777777" w:rsidTr="006611AD">
        <w:tc>
          <w:tcPr>
            <w:tcW w:w="1667" w:type="pct"/>
          </w:tcPr>
          <w:p w14:paraId="5D1CE053" w14:textId="17C725EE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D63E26">
              <w:rPr>
                <w:rFonts w:ascii="Times New Roman" w:hAnsi="Times New Roman"/>
                <w:lang w:val="en-US"/>
              </w:rPr>
              <w:t xml:space="preserve">Gives me positive </w:t>
            </w:r>
            <w:r w:rsidR="005E2C2C" w:rsidRPr="00D63E26">
              <w:rPr>
                <w:rFonts w:ascii="Times New Roman" w:hAnsi="Times New Roman"/>
                <w:lang w:val="en-US"/>
              </w:rPr>
              <w:t>feedback when</w:t>
            </w:r>
            <w:r w:rsidRPr="00D63E26">
              <w:rPr>
                <w:rFonts w:ascii="Times New Roman" w:hAnsi="Times New Roman"/>
                <w:lang w:val="en-US"/>
              </w:rPr>
              <w:t xml:space="preserve"> I perform</w:t>
            </w:r>
            <w:r w:rsidRPr="004D48D8">
              <w:rPr>
                <w:rFonts w:ascii="Times New Roman" w:hAnsi="Times New Roman"/>
                <w:lang w:val="en-US"/>
              </w:rPr>
              <w:t xml:space="preserve"> well</w:t>
            </w:r>
            <w:r w:rsidR="005E2C2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600" w:type="pct"/>
          </w:tcPr>
          <w:p w14:paraId="37D6AF2A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Gives individual employees positive feedback when they perform well.</w:t>
            </w:r>
          </w:p>
        </w:tc>
        <w:tc>
          <w:tcPr>
            <w:tcW w:w="934" w:type="pct"/>
          </w:tcPr>
          <w:p w14:paraId="420A9E06" w14:textId="442B837D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House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1998</w:t>
            </w:r>
          </w:p>
          <w:p w14:paraId="2C5D15C3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9" w:type="pct"/>
          </w:tcPr>
          <w:p w14:paraId="0A189B8E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Non-pecuniary reward</w:t>
            </w:r>
          </w:p>
        </w:tc>
      </w:tr>
      <w:tr w:rsidR="007B691F" w:rsidRPr="004D48D8" w14:paraId="1F52F2D0" w14:textId="77777777" w:rsidTr="006611AD">
        <w:tc>
          <w:tcPr>
            <w:tcW w:w="1667" w:type="pct"/>
          </w:tcPr>
          <w:p w14:paraId="4021E5B3" w14:textId="588233EE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Commends me when I do a better than average job</w:t>
            </w:r>
            <w:r w:rsidR="005E2C2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600" w:type="pct"/>
          </w:tcPr>
          <w:p w14:paraId="6F75CCC8" w14:textId="0F80A6E0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Actively shows his/her appreciation of employees who do their jobs better than expected</w:t>
            </w:r>
            <w:r w:rsidR="005E2C2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934" w:type="pct"/>
          </w:tcPr>
          <w:p w14:paraId="153DFCCF" w14:textId="54601E16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House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1998</w:t>
            </w:r>
          </w:p>
          <w:p w14:paraId="0618571C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9" w:type="pct"/>
          </w:tcPr>
          <w:p w14:paraId="6ED292B4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Non-pecuniary reward</w:t>
            </w:r>
          </w:p>
        </w:tc>
      </w:tr>
      <w:tr w:rsidR="007B691F" w:rsidRPr="004D48D8" w14:paraId="42100266" w14:textId="77777777" w:rsidTr="006611AD">
        <w:tc>
          <w:tcPr>
            <w:tcW w:w="1667" w:type="pct"/>
          </w:tcPr>
          <w:p w14:paraId="4C39CCEF" w14:textId="558E8B48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Frequently does not acknowledge my good performance</w:t>
            </w:r>
            <w:r w:rsidR="005E2C2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600" w:type="pct"/>
          </w:tcPr>
          <w:p w14:paraId="6077CF94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Generally does not acknowledge individual employees’ even though they perform as required (R).</w:t>
            </w:r>
          </w:p>
        </w:tc>
        <w:tc>
          <w:tcPr>
            <w:tcW w:w="934" w:type="pct"/>
          </w:tcPr>
          <w:p w14:paraId="6F634A0A" w14:textId="066F1D5E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House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1998</w:t>
            </w:r>
          </w:p>
          <w:p w14:paraId="4F1C4357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99" w:type="pct"/>
          </w:tcPr>
          <w:p w14:paraId="0A50350E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Non-pecuniary reward</w:t>
            </w:r>
          </w:p>
        </w:tc>
      </w:tr>
      <w:tr w:rsidR="007B691F" w:rsidRPr="004D48D8" w14:paraId="5325844B" w14:textId="77777777" w:rsidTr="006611AD">
        <w:tc>
          <w:tcPr>
            <w:tcW w:w="1667" w:type="pct"/>
          </w:tcPr>
          <w:p w14:paraId="7B38D240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Personally compliments me, when I do outstanding work</w:t>
            </w:r>
          </w:p>
        </w:tc>
        <w:tc>
          <w:tcPr>
            <w:tcW w:w="1600" w:type="pct"/>
          </w:tcPr>
          <w:p w14:paraId="4DE6E13A" w14:textId="60059B46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Personally compliments employees when they do outstanding work.</w:t>
            </w:r>
          </w:p>
        </w:tc>
        <w:tc>
          <w:tcPr>
            <w:tcW w:w="934" w:type="pct"/>
          </w:tcPr>
          <w:p w14:paraId="2D5B5134" w14:textId="6FC65DC9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House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1998</w:t>
            </w:r>
          </w:p>
          <w:p w14:paraId="2346F748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9" w:type="pct"/>
          </w:tcPr>
          <w:p w14:paraId="74895241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Non-pecuniary reward</w:t>
            </w:r>
          </w:p>
        </w:tc>
      </w:tr>
      <w:tr w:rsidR="007B691F" w:rsidRPr="004D48D8" w14:paraId="7D22C4C2" w14:textId="77777777" w:rsidTr="006611AD">
        <w:tc>
          <w:tcPr>
            <w:tcW w:w="1667" w:type="pct"/>
          </w:tcPr>
          <w:p w14:paraId="615114AD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Dismisses teachers, if they do not perform satisfactorily over an extended period.</w:t>
            </w:r>
          </w:p>
        </w:tc>
        <w:tc>
          <w:tcPr>
            <w:tcW w:w="1600" w:type="pct"/>
          </w:tcPr>
          <w:p w14:paraId="7E930C1B" w14:textId="719AF06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Makes sure that it has</w:t>
            </w:r>
            <w:r w:rsidR="005E2C2C">
              <w:rPr>
                <w:rFonts w:ascii="Times New Roman" w:hAnsi="Times New Roman"/>
                <w:lang w:val="en-US"/>
              </w:rPr>
              <w:t xml:space="preserve"> consequences for the employees</w:t>
            </w:r>
            <w:r w:rsidRPr="004D48D8">
              <w:rPr>
                <w:rFonts w:ascii="Times New Roman" w:hAnsi="Times New Roman"/>
                <w:lang w:val="en-US"/>
              </w:rPr>
              <w:t xml:space="preserve"> if they do not consistently perform as required.</w:t>
            </w:r>
          </w:p>
        </w:tc>
        <w:tc>
          <w:tcPr>
            <w:tcW w:w="934" w:type="pct"/>
          </w:tcPr>
          <w:p w14:paraId="6A447126" w14:textId="2808E28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Jacobsen and</w:t>
            </w:r>
            <w:r w:rsidRPr="004D48D8">
              <w:rPr>
                <w:rFonts w:ascii="Times New Roman" w:hAnsi="Times New Roman"/>
                <w:lang w:val="en-US"/>
              </w:rPr>
              <w:t xml:space="preserve"> Andersen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2015</w:t>
            </w:r>
          </w:p>
        </w:tc>
        <w:tc>
          <w:tcPr>
            <w:tcW w:w="799" w:type="pct"/>
          </w:tcPr>
          <w:p w14:paraId="5EB5BD0F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Sanctions</w:t>
            </w:r>
          </w:p>
        </w:tc>
      </w:tr>
      <w:tr w:rsidR="007B691F" w:rsidRPr="004D48D8" w14:paraId="6DFF1BB3" w14:textId="77777777" w:rsidTr="006611AD">
        <w:tc>
          <w:tcPr>
            <w:tcW w:w="1667" w:type="pct"/>
          </w:tcPr>
          <w:p w14:paraId="39E33E4A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In my work unit, steps are taken to deal with a poor performer who cannot or will not improve.</w:t>
            </w:r>
          </w:p>
        </w:tc>
        <w:tc>
          <w:tcPr>
            <w:tcW w:w="1600" w:type="pct"/>
          </w:tcPr>
          <w:p w14:paraId="5DD96171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Takes steps to deal with poor performers who do not improve.</w:t>
            </w:r>
          </w:p>
        </w:tc>
        <w:tc>
          <w:tcPr>
            <w:tcW w:w="934" w:type="pct"/>
          </w:tcPr>
          <w:p w14:paraId="777C0D9B" w14:textId="77E72E48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D48D8">
              <w:rPr>
                <w:rFonts w:ascii="Times New Roman" w:hAnsi="Times New Roman"/>
                <w:lang w:val="en-US"/>
              </w:rPr>
              <w:t>Trottier</w:t>
            </w:r>
            <w:proofErr w:type="spellEnd"/>
            <w:r w:rsidRPr="004D48D8">
              <w:rPr>
                <w:rFonts w:ascii="Times New Roman" w:hAnsi="Times New Roman"/>
                <w:lang w:val="en-US"/>
              </w:rPr>
              <w:t xml:space="preserve"> et al.</w:t>
            </w:r>
            <w:r w:rsidR="005E2C2C">
              <w:rPr>
                <w:rFonts w:ascii="Times New Roman" w:hAnsi="Times New Roman"/>
                <w:lang w:val="en-US"/>
              </w:rPr>
              <w:t>,</w:t>
            </w:r>
            <w:r w:rsidRPr="004D48D8">
              <w:rPr>
                <w:rFonts w:ascii="Times New Roman" w:hAnsi="Times New Roman"/>
                <w:lang w:val="en-US"/>
              </w:rPr>
              <w:t xml:space="preserve"> 2008</w:t>
            </w:r>
          </w:p>
        </w:tc>
        <w:tc>
          <w:tcPr>
            <w:tcW w:w="799" w:type="pct"/>
          </w:tcPr>
          <w:p w14:paraId="6D22E02D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Sanctions</w:t>
            </w:r>
          </w:p>
        </w:tc>
      </w:tr>
      <w:tr w:rsidR="007B691F" w:rsidRPr="004D48D8" w14:paraId="56D66C8E" w14:textId="77777777" w:rsidTr="006611AD">
        <w:tc>
          <w:tcPr>
            <w:tcW w:w="1667" w:type="pct"/>
          </w:tcPr>
          <w:p w14:paraId="6ED69DE2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N.A.</w:t>
            </w:r>
          </w:p>
        </w:tc>
        <w:tc>
          <w:tcPr>
            <w:tcW w:w="1600" w:type="pct"/>
          </w:tcPr>
          <w:p w14:paraId="3A73CAAF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Gives negative consequences to the employees if they perform worse than their colleagues.</w:t>
            </w:r>
          </w:p>
        </w:tc>
        <w:tc>
          <w:tcPr>
            <w:tcW w:w="934" w:type="pct"/>
          </w:tcPr>
          <w:p w14:paraId="07335E7D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Own</w:t>
            </w:r>
          </w:p>
        </w:tc>
        <w:tc>
          <w:tcPr>
            <w:tcW w:w="799" w:type="pct"/>
          </w:tcPr>
          <w:p w14:paraId="58BC9CC1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Sanctions</w:t>
            </w:r>
          </w:p>
        </w:tc>
      </w:tr>
      <w:tr w:rsidR="007B691F" w:rsidRPr="004D48D8" w14:paraId="36EE3C86" w14:textId="77777777" w:rsidTr="006611AD">
        <w:tc>
          <w:tcPr>
            <w:tcW w:w="1667" w:type="pct"/>
            <w:tcBorders>
              <w:bottom w:val="single" w:sz="4" w:space="0" w:color="auto"/>
            </w:tcBorders>
          </w:tcPr>
          <w:p w14:paraId="7B0F789F" w14:textId="77777777" w:rsidR="007B691F" w:rsidRPr="004D48D8" w:rsidRDefault="007B691F" w:rsidP="006611AD">
            <w:pPr>
              <w:pStyle w:val="Opstilling-talellerbogst"/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N.A.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14:paraId="1B936154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 xml:space="preserve">Gives negative consequences to his/her employees if they do not </w:t>
            </w:r>
            <w:proofErr w:type="gramStart"/>
            <w:r w:rsidRPr="004D48D8">
              <w:rPr>
                <w:rFonts w:ascii="Times New Roman" w:hAnsi="Times New Roman"/>
                <w:lang w:val="en-US"/>
              </w:rPr>
              <w:t>perform</w:t>
            </w:r>
            <w:proofErr w:type="gramEnd"/>
            <w:r w:rsidRPr="004D48D8">
              <w:rPr>
                <w:rFonts w:ascii="Times New Roman" w:hAnsi="Times New Roman"/>
                <w:lang w:val="en-US"/>
              </w:rPr>
              <w:t xml:space="preserve"> as the leader requires.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000986D9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Own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0886D035" w14:textId="77777777" w:rsidR="007B691F" w:rsidRPr="004D48D8" w:rsidRDefault="007B691F" w:rsidP="006611AD">
            <w:pPr>
              <w:rPr>
                <w:rFonts w:ascii="Times New Roman" w:hAnsi="Times New Roman"/>
                <w:lang w:val="en-US"/>
              </w:rPr>
            </w:pPr>
            <w:r w:rsidRPr="004D48D8">
              <w:rPr>
                <w:rFonts w:ascii="Times New Roman" w:hAnsi="Times New Roman"/>
                <w:lang w:val="en-US"/>
              </w:rPr>
              <w:t>Sanctions</w:t>
            </w:r>
          </w:p>
        </w:tc>
      </w:tr>
    </w:tbl>
    <w:p w14:paraId="4C266003" w14:textId="73999A03" w:rsidR="00663362" w:rsidRPr="00BD0487" w:rsidRDefault="00663362" w:rsidP="008A3276">
      <w:pPr>
        <w:spacing w:line="276" w:lineRule="auto"/>
        <w:ind w:right="425"/>
        <w:rPr>
          <w:rFonts w:ascii="Times New Roman" w:hAnsi="Times New Roman"/>
          <w:sz w:val="18"/>
          <w:szCs w:val="18"/>
          <w:lang w:val="en-US"/>
        </w:rPr>
      </w:pPr>
      <w:r w:rsidRPr="00BD0487">
        <w:rPr>
          <w:rFonts w:ascii="Times New Roman" w:hAnsi="Times New Roman"/>
          <w:sz w:val="18"/>
          <w:szCs w:val="18"/>
          <w:lang w:val="en-US"/>
        </w:rPr>
        <w:t>Note: In the questionnaire organization is replaced by the specific sector organization</w:t>
      </w:r>
      <w:r w:rsidR="00E27BFB">
        <w:rPr>
          <w:rFonts w:ascii="Times New Roman" w:hAnsi="Times New Roman"/>
          <w:sz w:val="18"/>
          <w:szCs w:val="18"/>
          <w:lang w:val="en-US"/>
        </w:rPr>
        <w:t>,</w:t>
      </w:r>
      <w:r w:rsidRPr="00BD0487">
        <w:rPr>
          <w:rFonts w:ascii="Times New Roman" w:hAnsi="Times New Roman"/>
          <w:sz w:val="18"/>
          <w:szCs w:val="18"/>
          <w:lang w:val="en-US"/>
        </w:rPr>
        <w:t xml:space="preserve"> e.g., “school” for the school sector.</w:t>
      </w:r>
    </w:p>
    <w:p w14:paraId="773E1FE3" w14:textId="77777777" w:rsidR="00663362" w:rsidRPr="003E04BF" w:rsidRDefault="00663362" w:rsidP="008A3276">
      <w:pPr>
        <w:spacing w:line="276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255A4EA3" w14:textId="77777777" w:rsidR="00331F97" w:rsidRDefault="00331F97" w:rsidP="008A3276">
      <w:pPr>
        <w:spacing w:line="276" w:lineRule="auto"/>
        <w:rPr>
          <w:rFonts w:ascii="Times New Roman" w:hAnsi="Times New Roman"/>
          <w:sz w:val="24"/>
          <w:szCs w:val="24"/>
          <w:lang w:val="en-US"/>
        </w:rPr>
        <w:sectPr w:rsidR="00331F97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1550F" w:rsidRPr="00BD0487" w14:paraId="2FC988F8" w14:textId="77777777" w:rsidTr="00337B67">
        <w:trPr>
          <w:trHeight w:val="260"/>
        </w:trPr>
        <w:tc>
          <w:tcPr>
            <w:tcW w:w="13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90C5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Table</w:t>
            </w:r>
            <w:r w:rsidR="00CC0E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A-3</w:t>
            </w: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. Employee Ratings. Measurement Model of Transformational and Transactional Leadership Across Sectors. Confirmatory Factor Analysis with Standardized Factor Loadings</w:t>
            </w:r>
          </w:p>
        </w:tc>
      </w:tr>
      <w:tr w:rsidR="006C3BAA" w:rsidRPr="00BD0487" w14:paraId="27C1FAB9" w14:textId="77777777" w:rsidTr="00337B67">
        <w:trPr>
          <w:trHeight w:val="64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5CCC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DB9F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Upper Secondary Schools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2309D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Lower Secondary Schools (public)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FC64F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Lower Secondary Schools (private)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A548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Day Care (public)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9A2B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Day Care (Private)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32362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Tax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568B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Bank</w:t>
            </w:r>
          </w:p>
        </w:tc>
      </w:tr>
      <w:tr w:rsidR="00BD0D22" w:rsidRPr="00BD0487" w14:paraId="0FE96710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815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0567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3035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61C1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16A8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1A4D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CBB3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4FB1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25F3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59D49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FAB2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5E33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94B5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B6D9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8D88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</w:tr>
      <w:tr w:rsidR="00BD0D22" w:rsidRPr="00BD0487" w14:paraId="7F4D4A36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7D53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Transformational Leadership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895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9526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7E31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D7CC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736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451B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BA1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9EBC5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499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759F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058A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627D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9B4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C57E" w14:textId="77777777" w:rsidR="0061550F" w:rsidRPr="00BD0487" w:rsidRDefault="0061550F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BD0D22" w:rsidRPr="00BD0487" w14:paraId="759DCA64" w14:textId="77777777" w:rsidTr="00337B67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F8D8" w14:textId="29A5B8D5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“Concretizes a clear vision for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future”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60CB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1BEB" w14:textId="28B8924B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77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EDD9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71C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.810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9BD5F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D18F" w14:textId="4BD1195E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84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3217" w14:textId="2FC707FC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7FB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3D69" w14:textId="018A2A6A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.72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C3F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6453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1C36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4A90" w14:textId="2C89CC25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6468F" w14:textId="3D6984A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</w:tr>
      <w:tr w:rsidR="00BD0D22" w:rsidRPr="00BD0487" w14:paraId="38CBA294" w14:textId="77777777" w:rsidTr="00337B67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547E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“Seeks to make employees accept common goals for the [ORGANIZATION]”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2A7C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A02E" w14:textId="1412DE83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77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C2FA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C87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2AD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71BC" w14:textId="32EF0FAC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2305" w14:textId="18390949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5BF9" w14:textId="5F25FA2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.74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1B2C" w14:textId="4EFA92B1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5E4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5D80" w14:textId="7DDA790C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.81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C892" w14:textId="4162BF04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7768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BFFA" w14:textId="0446C776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</w:tr>
      <w:tr w:rsidR="00BD0D22" w:rsidRPr="00BD0487" w14:paraId="7C5E0654" w14:textId="77777777" w:rsidTr="00337B67">
        <w:trPr>
          <w:trHeight w:val="44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C98D" w14:textId="7089E1AC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“Strives to get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employees to work together in the direction of the vision”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127E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57BF" w14:textId="2A5EA687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89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0A7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178F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7AA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365F" w14:textId="0C27466A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89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E116" w14:textId="59C4FAEA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C529" w14:textId="74DADBDD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8A4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1A68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60178" w14:textId="0B31ACF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0B79" w14:textId="0BC546FE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E13F" w14:textId="2A4127C9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.80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01E2" w14:textId="20A015A0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55</w:t>
            </w:r>
          </w:p>
        </w:tc>
      </w:tr>
      <w:tr w:rsidR="00BD0D22" w:rsidRPr="00BD0487" w14:paraId="6DFEEDDF" w14:textId="77777777" w:rsidTr="00337B67">
        <w:trPr>
          <w:trHeight w:val="300"/>
        </w:trPr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5AC71" w14:textId="3EB8176E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“Strives to clarify for the employees how they can contribute to achieving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goals”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5427E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4B4A3" w14:textId="386A592B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85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2BB6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BAD9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E5D0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3CF14" w14:textId="62EB8961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91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BFDB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15251" w14:textId="01024860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F9210" w14:textId="4F9F4133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3693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79DF9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42821" w14:textId="2B950F75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46F8C" w14:textId="107EB6DA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84DD6" w14:textId="68397746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29</w:t>
            </w:r>
          </w:p>
        </w:tc>
      </w:tr>
      <w:tr w:rsidR="00BD0D22" w:rsidRPr="00BD0487" w14:paraId="211C2426" w14:textId="77777777" w:rsidTr="00337B67">
        <w:trPr>
          <w:trHeight w:val="260"/>
        </w:trPr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69C3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(Employees)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517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1,255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B366" w14:textId="7FA1AD77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094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04E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2,566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07C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1,870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2CB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30E9" w14:textId="7888A3CA" w:rsidR="0061550F" w:rsidRPr="00BD0487" w:rsidRDefault="00F94C4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0D5E" w14:textId="2D007C70" w:rsidR="0061550F" w:rsidRPr="00BD0487" w:rsidRDefault="0061550F" w:rsidP="003C6103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2,</w:t>
            </w:r>
            <w:r w:rsidR="003C6103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CE3B" w14:textId="06B29880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1,6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634E" w14:textId="0C9128BD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982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E552" w14:textId="37D4A404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2EB8" w14:textId="73A5009F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1,5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799" w14:textId="1C15C56E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8F9B" w14:textId="0A43D592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</w:tr>
      <w:tr w:rsidR="00BD0D22" w:rsidRPr="00BD0487" w14:paraId="688C6BE9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37C6D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(Organizations)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4B65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4DD1" w14:textId="6764F5E3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  <w:r w:rsidR="00DF24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0285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9FFB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16CF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C6A2" w14:textId="2739F9FB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20F9" w14:textId="7637D6F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18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CE6B" w14:textId="573EB831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B02B" w14:textId="1C2D1063" w:rsidR="0061550F" w:rsidRPr="00BD0487" w:rsidRDefault="008700CE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3E88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CA3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500B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6D39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D229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22</w:t>
            </w:r>
          </w:p>
        </w:tc>
      </w:tr>
      <w:tr w:rsidR="00BD0D22" w:rsidRPr="00BD0487" w14:paraId="3F2AB406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8D42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Chi-squared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F67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130.68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223E" w14:textId="07DA5E9D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47.89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928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220.82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C4AC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150.40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B17B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103.27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A1F6" w14:textId="5F6C6CCC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2.2</w:t>
            </w:r>
            <w:r w:rsidR="00730D5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31F5" w14:textId="5D96BE0D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6ACF" w14:textId="7B05E0CB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5.84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42C5" w14:textId="2B8DD76A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67.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428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111.41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03E5" w14:textId="7B8DC729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1.36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95EF4" w14:textId="091E5EF1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79.38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8CA9" w14:textId="6D2CFE84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03.47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F6F3" w14:textId="722D0C48" w:rsidR="0061550F" w:rsidRPr="00BD0487" w:rsidRDefault="00C234D0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83.11</w:t>
            </w:r>
          </w:p>
        </w:tc>
      </w:tr>
      <w:tr w:rsidR="00BD0D22" w:rsidRPr="00BD0487" w14:paraId="1DDA4F8D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92BA9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Degrees of Freedom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D84C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B6A5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CC6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E899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61D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0044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336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E1B0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E16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C6D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574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3BB3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1413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F2C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</w:tr>
      <w:tr w:rsidR="00BD0D22" w:rsidRPr="00BD0487" w14:paraId="265E9F4E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A1D9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Root Mean Squared Error of Approximation (RMSEA)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29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9B42" w14:textId="453D0996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03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10D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B89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401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AEA3" w14:textId="51A59AD4" w:rsidR="0061550F" w:rsidRPr="00BD0487" w:rsidRDefault="0061550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05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4A4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6B71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A0FF" w14:textId="5931A0F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336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A4F2" w14:textId="5FF8F76C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D06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B5E5" w14:textId="6D38E650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C7B0" w14:textId="3AE88379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50</w:t>
            </w:r>
          </w:p>
        </w:tc>
      </w:tr>
      <w:tr w:rsidR="00BD0D22" w:rsidRPr="00BD0487" w14:paraId="61101D51" w14:textId="77777777" w:rsidTr="00337B67">
        <w:trPr>
          <w:trHeight w:val="260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4130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Comparative Fit Index (CFI)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9DB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2FB2" w14:textId="05088EE7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94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C509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D06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A2A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08ED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516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A61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EF9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087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6ED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C4A8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54B8" w14:textId="345EF482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40212" w14:textId="39D6E8BB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35</w:t>
            </w:r>
          </w:p>
        </w:tc>
      </w:tr>
      <w:tr w:rsidR="00BD0D22" w:rsidRPr="00BD0487" w14:paraId="2998F16D" w14:textId="77777777" w:rsidTr="00337B67">
        <w:trPr>
          <w:trHeight w:val="440"/>
        </w:trPr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18FC8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Standardized Root Mean Square of Approximation (SRMR)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5BFF3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1B460" w14:textId="04AB2F0B" w:rsidR="0061550F" w:rsidRPr="00BD0487" w:rsidRDefault="0061550F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04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1C4AE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232027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542F2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62264" w14:textId="36387C0F" w:rsidR="0061550F" w:rsidRPr="00BD0487" w:rsidRDefault="0061550F" w:rsidP="00730D5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730D5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2466C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46CE2" w14:textId="2FFC14BB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1F72A" w14:textId="74B41622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.11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3D0A8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8CB66" w14:textId="77777777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FC006" w14:textId="3BC20C24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.06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69A52" w14:textId="1E58893D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B0419" w14:textId="45959990" w:rsidR="0061550F" w:rsidRPr="00BD0487" w:rsidRDefault="0061550F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74</w:t>
            </w:r>
          </w:p>
        </w:tc>
      </w:tr>
      <w:tr w:rsidR="0061550F" w:rsidRPr="00C363B7" w14:paraId="26AC204D" w14:textId="77777777" w:rsidTr="00337B67">
        <w:trPr>
          <w:trHeight w:val="260"/>
        </w:trPr>
        <w:tc>
          <w:tcPr>
            <w:tcW w:w="13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ADE" w14:textId="77777777" w:rsidR="0061550F" w:rsidRPr="00BD0487" w:rsidRDefault="0061550F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Note: Confirmatory factor analysis based on asymptotic distribution free estimator. All standardized factor loadings are statistically significant at the .001-level. </w:t>
            </w:r>
          </w:p>
        </w:tc>
      </w:tr>
    </w:tbl>
    <w:p w14:paraId="345FE1F2" w14:textId="77777777" w:rsidR="0061550F" w:rsidRPr="00BD0487" w:rsidRDefault="0061550F" w:rsidP="008A3276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5D6BCEB0" w14:textId="77777777" w:rsidR="0061550F" w:rsidRPr="00BD0487" w:rsidRDefault="0061550F" w:rsidP="008A3276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BD0487">
        <w:rPr>
          <w:rFonts w:ascii="Times New Roman" w:hAnsi="Times New Roman"/>
          <w:sz w:val="24"/>
          <w:szCs w:val="24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945D34" w:rsidRPr="00BD0487" w14:paraId="70BA3302" w14:textId="77777777" w:rsidTr="00337B67">
        <w:trPr>
          <w:trHeight w:val="260"/>
        </w:trPr>
        <w:tc>
          <w:tcPr>
            <w:tcW w:w="13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5249C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Table</w:t>
            </w:r>
            <w:r w:rsidR="00CC0E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A-3.</w:t>
            </w: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Employee Ratings. Measurement Model of Transformational and Transactional Leadership Across Sectors. Confirmatory Factor Analysis with Standardized Factor Loadings</w:t>
            </w:r>
            <w:r w:rsidR="00CE2127"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(Cont.)</w:t>
            </w:r>
          </w:p>
        </w:tc>
      </w:tr>
      <w:tr w:rsidR="001B18F7" w:rsidRPr="00BD0487" w14:paraId="385782E7" w14:textId="77777777" w:rsidTr="00337B67">
        <w:trPr>
          <w:trHeight w:val="6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8BA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1AEE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Upper Secondary Schools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C019D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Lower Secondary Schools (public)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6C644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Lower Secondary Schools (private)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FD8F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Day Care (public)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5581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Day Care (Private)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07B0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Tax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ABE6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Bank</w:t>
            </w:r>
          </w:p>
        </w:tc>
      </w:tr>
      <w:tr w:rsidR="001B18F7" w:rsidRPr="00BD0487" w14:paraId="17380F57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46C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882B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B7A8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F804B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BC67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7842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68B3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6401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5776B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323DB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5630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29CE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B0C7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8C6B2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B4CA4" w14:textId="77777777" w:rsidR="00945D34" w:rsidRPr="00BD0487" w:rsidRDefault="00945D34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</w:tr>
      <w:tr w:rsidR="001B18F7" w:rsidRPr="00C363B7" w14:paraId="4F066102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3553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Non-Pecuniary Rewards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E4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C2B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823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E6A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2FE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551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E2C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8F7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303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48E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19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C69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C86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013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1B18F7" w:rsidRPr="00BD0487" w14:paraId="6C1E4A58" w14:textId="77777777" w:rsidTr="00337B6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6A02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“Gives individual employees positive feedback when they perform well”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3B83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5951" w14:textId="17311031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91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266E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48D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1833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1EB0" w14:textId="5046EA56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92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2EB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ED3A" w14:textId="4B98CA78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BB5D" w14:textId="3F9C46A5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AAD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BB98" w14:textId="694EF4BE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869E" w14:textId="150FFDD5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316C" w14:textId="2189A1EF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9D6D" w14:textId="3816013A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41</w:t>
            </w:r>
          </w:p>
        </w:tc>
      </w:tr>
      <w:tr w:rsidR="001B18F7" w:rsidRPr="00BD0487" w14:paraId="4D443615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F373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“Actively shows his/her appreciation of employees who do their jobs better than expected”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68C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961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ED3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D3B8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C79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D1DE" w14:textId="3F39D8C6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91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E07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965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6DC7" w14:textId="293E017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48A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14F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5F6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DECB" w14:textId="4ACA19E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F7CD" w14:textId="4650823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</w:tr>
      <w:tr w:rsidR="001B18F7" w:rsidRPr="00BD0487" w14:paraId="73B02704" w14:textId="77777777" w:rsidTr="00337B67">
        <w:trPr>
          <w:trHeight w:val="50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AFD3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“Personally compliments employees when they do outstanding work”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169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1F4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D09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431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E52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CECE" w14:textId="199F7263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C9E6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5F95D" w14:textId="14F3F89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28C0" w14:textId="6E955ECC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F79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106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108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29FE0" w14:textId="7362A80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9FC6" w14:textId="2AD5E2F3" w:rsidR="00945D34" w:rsidRPr="001B18F7" w:rsidRDefault="00945D34" w:rsidP="001B18F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63</w:t>
            </w:r>
          </w:p>
        </w:tc>
      </w:tr>
      <w:tr w:rsidR="001B18F7" w:rsidRPr="00BD0487" w14:paraId="786EA63C" w14:textId="77777777" w:rsidTr="00337B67">
        <w:trPr>
          <w:trHeight w:val="2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B944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Pecuniary Rewards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466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FD4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1E1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A3B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55E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887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E9C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F38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188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B92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140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759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C9B5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13A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1B18F7" w:rsidRPr="00BD0487" w14:paraId="366A754B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C5152" w14:textId="3ECCD415" w:rsidR="00945D34" w:rsidRPr="00BD0487" w:rsidRDefault="00945D34" w:rsidP="00E27BF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“Rewards the employees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performance when they live up to his/her requirements”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84A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56D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C9C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B64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8E1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4506" w14:textId="6A70513A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92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DF41" w14:textId="71E90CD0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A5EA" w14:textId="149D733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F208" w14:textId="775A9F62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BF3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CEE5" w14:textId="6AA1639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.86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D952" w14:textId="4C7694C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E620" w14:textId="7C35CECF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0A1A" w14:textId="374BD076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33</w:t>
            </w:r>
          </w:p>
        </w:tc>
      </w:tr>
      <w:tr w:rsidR="001B18F7" w:rsidRPr="00BD0487" w14:paraId="6B4A9226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7CD0" w14:textId="6B757B2D" w:rsidR="00945D34" w:rsidRPr="00BD0487" w:rsidRDefault="00945D34" w:rsidP="00E27BF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“Rewards the employees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dependent on how well they perform their jobs”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B04B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A3F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5A38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185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C78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56A0B" w14:textId="7289230B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FB1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8C0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C1BD" w14:textId="12125795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4288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3133" w14:textId="64B6A8E6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4A8A" w14:textId="4E7A5B1E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883D" w14:textId="4706666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92F6" w14:textId="5B92D1A9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</w:p>
        </w:tc>
      </w:tr>
      <w:tr w:rsidR="001B18F7" w:rsidRPr="00BD0487" w14:paraId="5FC95E81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B125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“Points out what employees will receive if they do what is required”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9D4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6A0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DE2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FE0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F7C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BE28" w14:textId="2A82173D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C50B" w14:textId="5BC246A4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1FE6" w14:textId="471CE65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796C" w14:textId="3ABE16A9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.80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E6E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B889" w14:textId="297836E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.63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4094" w14:textId="03DFDA4C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.63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3B51" w14:textId="3DC651E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.66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6C30" w14:textId="7C41D366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30</w:t>
            </w:r>
          </w:p>
        </w:tc>
      </w:tr>
      <w:tr w:rsidR="001B18F7" w:rsidRPr="00BD0487" w14:paraId="78437587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5873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Sanctions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089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A0B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2D4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F24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60B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E95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12C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5A2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700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177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C07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AB6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88E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0B7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1B18F7" w:rsidRPr="00BD0487" w14:paraId="73969760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0A1F2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“Gives negative consequences to the employees if they perform worse than their colleagues”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9BF3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ADB7" w14:textId="0457FC40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78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29A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0C9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C32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0242F" w14:textId="3E74D108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79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F790" w14:textId="2283F91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3D01" w14:textId="3BF70739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4C91" w14:textId="0EDCEDD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448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8719" w14:textId="4C9C828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8953" w14:textId="2B477A50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F450" w14:textId="702C14A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.76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A5FD" w14:textId="6621DA8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46</w:t>
            </w:r>
          </w:p>
        </w:tc>
      </w:tr>
      <w:tr w:rsidR="001B18F7" w:rsidRPr="00BD0487" w14:paraId="5BBF3B7D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2E1D" w14:textId="52F105DD" w:rsidR="00945D34" w:rsidRPr="00BD0487" w:rsidRDefault="00945D34" w:rsidP="00E27BF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“Makes sure that it has consequences for the employees if they do not consistently perform as required”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12A3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B3A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D0A7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E1B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7163" w14:textId="3BC886C4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88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D47C" w14:textId="16E6E95E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53A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961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DBB2" w14:textId="33937EA9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2D7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9E27" w14:textId="3C6EE61F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092B" w14:textId="057F0D1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B002" w14:textId="7626701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FA17" w14:textId="3BA8084A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20</w:t>
            </w:r>
          </w:p>
        </w:tc>
      </w:tr>
      <w:tr w:rsidR="001B18F7" w:rsidRPr="00BD0487" w14:paraId="56AB15FD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A2345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“Gives negative consequences to employees if they do not perform as he/she requires”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7E76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461DC" w14:textId="3852CD2F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89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B04C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3D1B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1178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03272" w14:textId="5B9656CB" w:rsidR="00945D34" w:rsidRPr="00BD0487" w:rsidRDefault="00945D34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94C4F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82</w:t>
            </w:r>
            <w:r w:rsidR="00F94C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BECE6" w14:textId="318C97F8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BF0D8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37EA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E09D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C0952" w14:textId="79AEBFFC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.87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E5991" w14:textId="40081DE8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.92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EF429" w14:textId="127034C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.85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96C43" w14:textId="75A4CA65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05</w:t>
            </w:r>
          </w:p>
        </w:tc>
      </w:tr>
      <w:tr w:rsidR="001B18F7" w:rsidRPr="00BD0487" w14:paraId="1C112FE7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736F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(Employees)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521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1,255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7A59" w14:textId="4DF56F50" w:rsidR="00945D34" w:rsidRPr="00BD0487" w:rsidRDefault="00945D34" w:rsidP="006611A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</w:t>
            </w:r>
            <w:r w:rsidR="006611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094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5AD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2,566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78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1,870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14D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AC01" w14:textId="5BBC3C2F" w:rsidR="00945D34" w:rsidRPr="00BD0487" w:rsidRDefault="00F94C4F" w:rsidP="00F94C4F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BFA" w14:textId="5F5DB508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2,5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71CD" w14:textId="28F6EB92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1,6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B736" w14:textId="23B7F69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887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A5E2" w14:textId="637BBB52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A8CA" w14:textId="1CCE2909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1,5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377B" w14:textId="2C08F57E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4B51" w14:textId="6EBEB79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231FB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</w:tr>
      <w:tr w:rsidR="001B18F7" w:rsidRPr="00BD0487" w14:paraId="712FA9C7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83B6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(Organizations)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D24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D77A" w14:textId="25960D60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  <w:r w:rsidR="00DF241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0E5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906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516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A6AD" w14:textId="088BD68C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EE8D" w14:textId="77B274F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18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2576F" w14:textId="143D820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</w:t>
            </w:r>
            <w:r w:rsidR="008700C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30B6" w14:textId="16B2ABE7" w:rsidR="00945D34" w:rsidRPr="00BD0487" w:rsidRDefault="008700CE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ABD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CB9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549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FEE3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3DE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22</w:t>
            </w:r>
          </w:p>
        </w:tc>
      </w:tr>
      <w:tr w:rsidR="001B18F7" w:rsidRPr="00BD0487" w14:paraId="7A6A7261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680AB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Chi-squared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1FB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130.68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E2F0" w14:textId="5F797078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47.89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C5DC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220.82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7D5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150.40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169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103.27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E63D" w14:textId="50DC843C" w:rsidR="00945D34" w:rsidRPr="00BD0487" w:rsidRDefault="00945D34" w:rsidP="00730D57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</w:t>
            </w:r>
            <w:r w:rsidR="00730D5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9943" w14:textId="36C9C71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  <w:r w:rsidR="003C610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76C9" w14:textId="75E6A5C6" w:rsidR="00945D34" w:rsidRPr="00BD0487" w:rsidRDefault="00945D34" w:rsidP="0022240A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5.84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AF86" w14:textId="2C728B86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67.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66B7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111.41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8303" w14:textId="415F716A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18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1.36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D371" w14:textId="058ED244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79.38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8F96" w14:textId="53253D9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03.47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38F1" w14:textId="56B991BE" w:rsidR="00945D34" w:rsidRPr="00BD0487" w:rsidRDefault="00C234D0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83.11</w:t>
            </w:r>
          </w:p>
        </w:tc>
      </w:tr>
      <w:tr w:rsidR="001B18F7" w:rsidRPr="00BD0487" w14:paraId="58B2B8FA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2E4C1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Degrees of Freedom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A12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EAE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46F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F0D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EE5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C2E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5FE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F30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37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10E7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6CA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2DD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7B05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75B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</w:tr>
      <w:tr w:rsidR="001B18F7" w:rsidRPr="00BD0487" w14:paraId="3EF046F1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3911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Root Mean Squared Error of Approximation (RMSEA)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30B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D49F" w14:textId="2818FA78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03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AB4F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BD7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F1F9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B2A8" w14:textId="614D9C44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.05</w:t>
            </w:r>
            <w:r w:rsidR="00730D5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784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1EE5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CEFA" w14:textId="7970D24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2B1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8B70" w14:textId="783F5450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</w:t>
            </w:r>
            <w:r w:rsidR="006C3BA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141E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80DD" w14:textId="30928A8F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8072" w14:textId="00DA4F6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50</w:t>
            </w:r>
          </w:p>
        </w:tc>
      </w:tr>
      <w:tr w:rsidR="001B18F7" w:rsidRPr="00BD0487" w14:paraId="462CEEB3" w14:textId="77777777" w:rsidTr="00337B67">
        <w:trPr>
          <w:trHeight w:val="2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E67DE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Comparative Fit Index (CFI)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663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6EFF" w14:textId="52256994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94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F68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038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.969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99F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F0C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7CB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.958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E0E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E943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7ACA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943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CD22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724F" w14:textId="005024F8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1C55" w14:textId="1DA6E0A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35</w:t>
            </w:r>
          </w:p>
        </w:tc>
      </w:tr>
      <w:tr w:rsidR="001B18F7" w:rsidRPr="00BD0487" w14:paraId="6581F250" w14:textId="77777777" w:rsidTr="00337B67">
        <w:trPr>
          <w:trHeight w:val="44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E32C0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Standardized Root Mean Square of Approximation (SRMR)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DD4E7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D8400" w14:textId="26049CF1" w:rsidR="00945D34" w:rsidRPr="00BD0487" w:rsidRDefault="00945D34" w:rsidP="003D052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3D0529"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04</w:t>
            </w:r>
            <w:r w:rsidR="003D052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DC4ED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8722B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0ACB1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DF0AB" w14:textId="1A05959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730D5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6BF64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92F0D" w14:textId="63491CCB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</w:t>
            </w:r>
            <w:r w:rsidR="0022240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EE9C0" w14:textId="06E28E83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.11</w:t>
            </w:r>
            <w:r w:rsidR="00A033C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A5766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7A610" w14:textId="77777777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AB4FE" w14:textId="3C81E73F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.06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E2D71" w14:textId="5E912371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.07</w:t>
            </w:r>
            <w:r w:rsidR="00BD0D2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23897" w14:textId="010991CD" w:rsidR="00945D34" w:rsidRPr="00BD0487" w:rsidRDefault="00945D3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</w:t>
            </w:r>
            <w:r w:rsidR="00C234D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74</w:t>
            </w:r>
          </w:p>
        </w:tc>
      </w:tr>
      <w:tr w:rsidR="00945D34" w:rsidRPr="00C363B7" w14:paraId="5633D25C" w14:textId="77777777" w:rsidTr="00337B67">
        <w:trPr>
          <w:trHeight w:val="260"/>
        </w:trPr>
        <w:tc>
          <w:tcPr>
            <w:tcW w:w="13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1D6" w14:textId="77777777" w:rsidR="00945D34" w:rsidRPr="00BD0487" w:rsidRDefault="00945D34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Note: Confirmatory factor analysis based on asymptotic distribution free estimator. All standardized factor loadings are statistically significant at the .001-level. </w:t>
            </w:r>
          </w:p>
        </w:tc>
      </w:tr>
    </w:tbl>
    <w:p w14:paraId="1D1A088A" w14:textId="77777777" w:rsidR="0061550F" w:rsidRPr="00BD0487" w:rsidRDefault="0061550F" w:rsidP="008A3276">
      <w:pPr>
        <w:spacing w:line="480" w:lineRule="auto"/>
        <w:rPr>
          <w:rFonts w:ascii="Times New Roman" w:hAnsi="Times New Roman"/>
          <w:sz w:val="24"/>
          <w:szCs w:val="24"/>
          <w:lang w:val="en-US"/>
        </w:rPr>
        <w:sectPr w:rsidR="0061550F" w:rsidRPr="00BD0487" w:rsidSect="00645B5D">
          <w:pgSz w:w="1682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5"/>
        <w:gridCol w:w="843"/>
        <w:gridCol w:w="180"/>
        <w:gridCol w:w="179"/>
        <w:gridCol w:w="702"/>
        <w:gridCol w:w="179"/>
        <w:gridCol w:w="179"/>
        <w:gridCol w:w="842"/>
        <w:gridCol w:w="179"/>
        <w:gridCol w:w="179"/>
        <w:gridCol w:w="842"/>
        <w:gridCol w:w="179"/>
        <w:gridCol w:w="179"/>
        <w:gridCol w:w="772"/>
        <w:gridCol w:w="179"/>
      </w:tblGrid>
      <w:tr w:rsidR="00DB4772" w:rsidRPr="00BD0487" w14:paraId="7375DDAE" w14:textId="77777777" w:rsidTr="00201360">
        <w:trPr>
          <w:trHeight w:val="283"/>
        </w:trPr>
        <w:tc>
          <w:tcPr>
            <w:tcW w:w="13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645F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Table</w:t>
            </w:r>
            <w:r w:rsidR="00CC0E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="009B10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A-</w:t>
            </w:r>
            <w:r w:rsidR="00CC0E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4</w:t>
            </w: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. Leader Ratings. Measurement Models of Transformational and Transactional Leadership. Confirmatory Factor Analysis with Standardized Factor Loadings</w:t>
            </w:r>
          </w:p>
        </w:tc>
      </w:tr>
      <w:tr w:rsidR="00DB4772" w:rsidRPr="00BD0487" w14:paraId="79D5A6F5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FB8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731B6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F1FB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1DC03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30E9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B41F8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B370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6C28D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2.2.1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8685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F7A59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2.2.2</w:t>
            </w:r>
          </w:p>
        </w:tc>
      </w:tr>
      <w:tr w:rsidR="00DB4772" w:rsidRPr="00BD0487" w14:paraId="35AD5CFA" w14:textId="77777777" w:rsidTr="00337B67">
        <w:trPr>
          <w:trHeight w:val="68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44F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9158E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Full Sample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ADAC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6518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BF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66790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FDB7A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39AD5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 (Treatment)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AA1B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5A7A6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Post (Control)</w:t>
            </w:r>
          </w:p>
        </w:tc>
      </w:tr>
      <w:tr w:rsidR="00DB4772" w:rsidRPr="00BD0487" w14:paraId="4C2AA24B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BC35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Transformational Leadership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1D8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73A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11B0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775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805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3D2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0CE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FCC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A3C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151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23D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AFE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D46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FD0" w14:textId="77777777" w:rsidR="00DB4772" w:rsidRPr="00BD0487" w:rsidRDefault="00DB4772" w:rsidP="008A3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0EDE632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E805" w14:textId="3F7D4CBF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“Concretize a clear vision for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future”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DA50" w14:textId="7C8E26C1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.5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86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387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300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.516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AEB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A0B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284" w14:textId="7471C6F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.5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55B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76E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FD31" w14:textId="4BEB513E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.59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1E0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316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28B9" w14:textId="1D988B12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.4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F9E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A6BCB15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D1A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“Seek to make employees accept common goals for the [ORGANIZATION]”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B4AD" w14:textId="001BF95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2A9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9F3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D35C" w14:textId="4C38991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.67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2EF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6D1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C248" w14:textId="3255696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690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FD1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AA1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C717" w14:textId="11B8CA0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09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1E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227" w14:textId="792AC721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822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25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10BFAB10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B88D" w14:textId="2E881008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“Strive to get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employees to work together in the direction of the vision”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BD7B" w14:textId="7926285B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03B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F3E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A085" w14:textId="47E73680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.74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C47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D5C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7854" w14:textId="0C22A7B1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E3D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7BB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DA92" w14:textId="2887E6F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EAC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C90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1199" w14:textId="00B3D438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DE5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1A0B5AB3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2BED" w14:textId="6D0D3278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“Strive to clarify for the employees how they can contribute to achieving the [ORGANIZATION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S] goals”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F5E4" w14:textId="0DE116F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210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739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394E" w14:textId="0F3A415F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29D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EE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F5AB" w14:textId="48EA975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.75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522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678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79C" w14:textId="6ABDB5AB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.72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13E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2B8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E29C" w14:textId="0AEF526B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FF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C363B7" w14:paraId="3783BECC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48B0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Non-Pecuniary Rewards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629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7F8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C9E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0EB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743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7E3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866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09E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0A5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041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1D9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687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C76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349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598A5FAE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785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“Give individual employees positive feedback when they perform well”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DF6" w14:textId="1A397890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946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EE9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9D74" w14:textId="29D2EDC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.81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1E0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61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04CE" w14:textId="1BF9A1E0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3B5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13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4C26" w14:textId="52C3BE0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49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77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6E32" w14:textId="3A5E00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.89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565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208D27F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7287" w14:textId="037AE022" w:rsidR="00DB4772" w:rsidRPr="00BD0487" w:rsidRDefault="00DB4772" w:rsidP="00E27BF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“Actively show </w:t>
            </w:r>
            <w:r w:rsidR="00640D2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my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appreciation of employees who do their jobs better than expected”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6722" w14:textId="43449A9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3EC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E6F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F5BD" w14:textId="39EC5A8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.70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33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8AE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B5B" w14:textId="3B595FDB" w:rsidR="00DB4772" w:rsidRPr="00BD0487" w:rsidRDefault="004948EC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.798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335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B2A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4653" w14:textId="6EBF2F98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A49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DE7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67A0" w14:textId="3791CEA8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820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1F0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5D104FEB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2262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“Personally compliment employees when they do outstanding work”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F80C" w14:textId="6FB1E75C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B42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4D8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1C91" w14:textId="17059695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704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CF6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5FE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78D4" w14:textId="4C6E83CE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567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4AA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DBAF" w14:textId="46C3601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B7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A3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DC44" w14:textId="5049F532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.88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14D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317A4A7B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6DAD6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Pecuniary Rewards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363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644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DDE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4A3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30D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A00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588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218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41F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49C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FF1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473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F11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452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742963E7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0B94" w14:textId="363D5F9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“Reward the employees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performance, when they live up to </w:t>
            </w:r>
            <w:r w:rsidR="00640D2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my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requirements”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DC3" w14:textId="40506AC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093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C7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7CB3" w14:textId="681C8E62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.83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CAB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0F9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EB06" w14:textId="2A8F33BF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21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17F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2DA1" w14:textId="52C100A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D9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5D7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A8D8" w14:textId="5143C1F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749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680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37908AED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77D2" w14:textId="7EDBA5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“Reward the employees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dependent on how well they perform their jobs”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AA80" w14:textId="2F7507C2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CA0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DC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FE9F" w14:textId="37B76DF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.8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E67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234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FEC" w14:textId="1301E04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7A1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EBD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D5F3" w14:textId="4A05542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974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97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D1A8" w14:textId="4979AED6" w:rsidR="00DB4772" w:rsidRPr="00BD0487" w:rsidRDefault="00FA6566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EFA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66CE4439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803D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“Point out what employees will receive if they do what is required”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B57" w14:textId="5C3525B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D7E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7C2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8EFB" w14:textId="7DF43BAF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.66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1BB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79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2719" w14:textId="1DA2ABD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DE3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F92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8C88" w14:textId="04A786AB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3A2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384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89C2" w14:textId="29E5F1A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C29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0C29669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1F4B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Transactional Leadership: Sanctions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8E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68F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489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43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43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BD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46F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69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504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90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06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DF4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C08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641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37F18171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06F3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“Give negative consequences to the employees if they perform worse than their colleagues”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2B9" w14:textId="7573D7CC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0C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FC3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13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0B9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20F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0C75" w14:textId="782AA84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C53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7BB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5E8" w14:textId="1787106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576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5F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827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D7F2" w14:textId="338CFA1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747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CE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2CCCAD38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F9F5F" w14:textId="1BF51A99" w:rsidR="00DB4772" w:rsidRPr="00BD0487" w:rsidRDefault="00DB4772" w:rsidP="00E27BF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“Make sure that it has consequences for the employees if they do not consistently perform as required”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8C0" w14:textId="4263007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46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576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48BC" w14:textId="6B15092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C3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E1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60CE" w14:textId="210DF58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06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7A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81D1" w14:textId="2F91821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.6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6B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0D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26E" w14:textId="7C38160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773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D3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E9F6BAB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E08F2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“Give negative consequences to employees if they do not perform as </w:t>
            </w:r>
            <w:r w:rsidR="00A37FB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I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require”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1051" w14:textId="58D59DE2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DC8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E11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C2CD6" w14:textId="1616CAE9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.78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B12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2EB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20C8" w14:textId="0372FE0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696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626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3F9D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472B" w14:textId="6D87FA8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.7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345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6B1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17A4" w14:textId="14A3F34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796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B09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</w:tr>
      <w:tr w:rsidR="00DB4772" w:rsidRPr="00BD0487" w14:paraId="11131979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EA7" w14:textId="70B8AE9A" w:rsidR="00DB4772" w:rsidRPr="00BD0487" w:rsidRDefault="00DB4772" w:rsidP="00A93B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Observations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1D35" w14:textId="780F328B" w:rsidR="00DB4772" w:rsidRPr="00BD0487" w:rsidRDefault="00A93BE4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73B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F7E4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B973" w14:textId="7A12EE3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3F8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F436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911C" w14:textId="4349873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A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4913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6320" w14:textId="76D58E6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AF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D57E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FB7E" w14:textId="79C56A3F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FDD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728D5FD4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90C" w14:textId="50E219D3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N (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Leaders/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Organizations)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FCC7" w14:textId="2589E8E7" w:rsidR="00DB4772" w:rsidRPr="00BD0487" w:rsidRDefault="00252811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9B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9F4E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6946" w14:textId="36B89CB1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788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7B34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6184" w14:textId="636003AC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E6C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7594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B90" w14:textId="7579C15C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34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E3EA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41EE" w14:textId="5AFBEB7E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0A9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5E2092E2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673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bookmarkStart w:id="0" w:name="_GoBack"/>
            <w:bookmarkEnd w:id="0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Chi-squared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62F1" w14:textId="7021A36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30.13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01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1018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736A" w14:textId="558619E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8.43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656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F2BB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E7E" w14:textId="149CA66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11.92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033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D5C2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5FD3" w14:textId="58A7D3EB" w:rsidR="00DB4772" w:rsidRPr="00BD0487" w:rsidRDefault="00B57999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101.88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EE2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3977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6844" w14:textId="3979C1C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12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8.69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0F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128DBDB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B4F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Degrees of Freedom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5C0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746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76A8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C49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286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9C17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E491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49B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6C6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0F73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A2FE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9A0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F04F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07F4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33BC2E6E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D95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Root Mean Squared Error of Approximation (RMSEA)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A2D7" w14:textId="0F0CB0B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.03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F9A8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7D1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E99E" w14:textId="74E4FF4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.02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103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234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9EA9" w14:textId="10221E9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.04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4F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537F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F679" w14:textId="07FD1C05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.0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307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002A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5666" w14:textId="14289B0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102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6CB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52B2F88E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C66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Comparative Fit Index (CFI)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81C" w14:textId="74CFF949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.93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8F5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039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2703" w14:textId="699B69FE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850A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C0A7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8F6D" w14:textId="0A3E1483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0A6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3DE0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6E9" w14:textId="0AA593E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23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4F00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B1E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FFA" w14:textId="0D279BC6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.90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B9E2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BD0487" w14:paraId="40264814" w14:textId="77777777" w:rsidTr="00337B6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6372E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Standardized Root Mean Square of Approximation (SRMR)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A027" w14:textId="438FBDC4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</w:t>
            </w:r>
            <w:r w:rsidR="00A93BE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084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3BC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CA5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CE9D" w14:textId="7C6FE2F0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</w:t>
            </w:r>
            <w:r w:rsidR="0025281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31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3B9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F4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42A8" w14:textId="6B62101D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</w:t>
            </w:r>
            <w:r w:rsidR="004948E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46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EC0B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20A3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15D" w14:textId="2C111D5A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.1</w:t>
            </w:r>
            <w:r w:rsidR="00B579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50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5F96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DD2D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DF77" w14:textId="279FC011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.3</w:t>
            </w:r>
            <w:r w:rsidR="00FA656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89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317" w14:textId="77777777" w:rsidR="00DB4772" w:rsidRPr="00BD0487" w:rsidRDefault="00DB4772" w:rsidP="008A3276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DB4772" w:rsidRPr="00C363B7" w14:paraId="20373467" w14:textId="77777777" w:rsidTr="00201360">
        <w:trPr>
          <w:trHeight w:val="300"/>
        </w:trPr>
        <w:tc>
          <w:tcPr>
            <w:tcW w:w="135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ECE1" w14:textId="77777777" w:rsidR="00DB4772" w:rsidRPr="00BD0487" w:rsidRDefault="00DB4772" w:rsidP="008A3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Note: Confirmatory factor analysis based on asymptotic distribution free estimator. All standardized factor loadings are statistically significant at the .001-level. </w:t>
            </w:r>
          </w:p>
        </w:tc>
      </w:tr>
    </w:tbl>
    <w:p w14:paraId="00E223E5" w14:textId="77777777" w:rsidR="005A7796" w:rsidRDefault="005A7796" w:rsidP="008A3276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49CDD625" w14:textId="77777777" w:rsidR="00281B53" w:rsidRDefault="00281B53" w:rsidP="008A3276">
      <w:pPr>
        <w:rPr>
          <w:rFonts w:ascii="Times New Roman" w:eastAsia="Times New Roman" w:hAnsi="Times New Roman"/>
          <w:b/>
          <w:bCs/>
          <w:color w:val="000000"/>
          <w:lang w:val="en-US" w:eastAsia="da-DK"/>
        </w:rPr>
        <w:sectPr w:rsidR="00281B53" w:rsidSect="00DB4772">
          <w:pgSz w:w="1682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615"/>
        <w:gridCol w:w="552"/>
        <w:gridCol w:w="614"/>
        <w:gridCol w:w="552"/>
        <w:gridCol w:w="614"/>
        <w:gridCol w:w="552"/>
        <w:gridCol w:w="1153"/>
      </w:tblGrid>
      <w:tr w:rsidR="00281B53" w:rsidRPr="00BD0487" w14:paraId="709EB9F1" w14:textId="77777777" w:rsidTr="003510A4">
        <w:trPr>
          <w:trHeight w:val="39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6FE0" w14:textId="369812C2" w:rsidR="00281B53" w:rsidRPr="00BD0487" w:rsidRDefault="00281B53" w:rsidP="00A455ED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>Table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 xml:space="preserve"> A-5</w:t>
            </w:r>
            <w:r w:rsidRPr="00BD0487"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>. Intercorrelations and Estimates for Discriminant Validity and Reliability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 xml:space="preserve">. Leader </w:t>
            </w:r>
            <w:r w:rsidR="00A455ED"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>Ratings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da-DK"/>
              </w:rPr>
              <w:t>.</w:t>
            </w:r>
          </w:p>
        </w:tc>
      </w:tr>
      <w:tr w:rsidR="00217A59" w:rsidRPr="00BD0487" w14:paraId="6B755A54" w14:textId="77777777" w:rsidTr="00217A59">
        <w:trPr>
          <w:trHeight w:val="28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3D07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1ED5D" w14:textId="77777777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EEFD" w14:textId="77777777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3075" w14:textId="77777777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DC75" w14:textId="77777777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4</w:t>
            </w:r>
          </w:p>
        </w:tc>
      </w:tr>
      <w:tr w:rsidR="00217A59" w:rsidRPr="00BD0487" w14:paraId="47E0F64A" w14:textId="77777777" w:rsidTr="00217A59">
        <w:trPr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2F4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1.Transformational Leadership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69F" w14:textId="43A70C1D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(.7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)/(.</w:t>
            </w:r>
            <w:r w:rsidR="00217A59">
              <w:rPr>
                <w:rFonts w:ascii="Times New Roman" w:eastAsia="Times New Roman" w:hAnsi="Times New Roman"/>
                <w:color w:val="000000"/>
                <w:lang w:val="en-US" w:eastAsia="da-DK"/>
              </w:rPr>
              <w:t>455</w:t>
            </w: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380" w14:textId="7A889591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.1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B5D" w14:textId="64DED522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.05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8DE8" w14:textId="53A36420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.1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49</w:t>
            </w:r>
          </w:p>
        </w:tc>
      </w:tr>
      <w:tr w:rsidR="00217A59" w:rsidRPr="00BD0487" w14:paraId="21BD63F6" w14:textId="77777777" w:rsidTr="00217A59">
        <w:trPr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5C23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2.Contingent Non-pecuniary Rewards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69BC" w14:textId="3E44F33F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.4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B8F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6182" w14:textId="581DF162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(.8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)/(.</w:t>
            </w:r>
            <w:r w:rsidR="00217A59">
              <w:rPr>
                <w:rFonts w:ascii="Times New Roman" w:eastAsia="Times New Roman" w:hAnsi="Times New Roman"/>
                <w:color w:val="000000"/>
                <w:lang w:val="en-US" w:eastAsia="da-DK"/>
              </w:rPr>
              <w:t>592</w:t>
            </w: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9C9" w14:textId="0FC2123F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.0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A87" w14:textId="2342C5F8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.0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68</w:t>
            </w:r>
          </w:p>
        </w:tc>
      </w:tr>
      <w:tr w:rsidR="00217A59" w:rsidRPr="00BD0487" w14:paraId="722EAC40" w14:textId="77777777" w:rsidTr="00217A59">
        <w:trPr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2D0" w14:textId="3319B4FB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3.Contin</w:t>
            </w:r>
            <w:r w:rsidR="00C363B7">
              <w:rPr>
                <w:rFonts w:ascii="Times New Roman" w:eastAsia="Times New Roman" w:hAnsi="Times New Roman"/>
                <w:color w:val="000000"/>
                <w:lang w:val="en-US" w:eastAsia="da-DK"/>
              </w:rPr>
              <w:t>g</w:t>
            </w: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ent Pecuniary Rewards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C96" w14:textId="53B16EB8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.2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9641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B8E" w14:textId="58F16873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.2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EA9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EB3" w14:textId="17F514DC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(.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780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)/(.</w:t>
            </w:r>
            <w:r w:rsidR="00217A59">
              <w:rPr>
                <w:rFonts w:ascii="Times New Roman" w:eastAsia="Times New Roman" w:hAnsi="Times New Roman"/>
                <w:color w:val="000000"/>
                <w:lang w:val="en-US" w:eastAsia="da-DK"/>
              </w:rPr>
              <w:t>571</w:t>
            </w: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2AE" w14:textId="302E00A2" w:rsidR="00281B53" w:rsidRPr="00BD0487" w:rsidRDefault="00281B53" w:rsidP="008A327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.1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41</w:t>
            </w:r>
          </w:p>
        </w:tc>
      </w:tr>
      <w:tr w:rsidR="00217A59" w:rsidRPr="00BD0487" w14:paraId="3A8025F8" w14:textId="77777777" w:rsidTr="00217A59">
        <w:trPr>
          <w:trHeight w:val="2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ACD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4.Contingent Sanctions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E37" w14:textId="6FDB0FFB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.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01C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AA0" w14:textId="4200F4D0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2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EC4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BBF" w14:textId="39BCA74E" w:rsidR="00281B53" w:rsidRPr="00BD0487" w:rsidRDefault="00281B53" w:rsidP="008A3276">
            <w:pPr>
              <w:jc w:val="right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37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05B" w14:textId="77777777" w:rsidR="00281B53" w:rsidRPr="00BD0487" w:rsidRDefault="00281B53" w:rsidP="008A3276">
            <w:pPr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852" w14:textId="4B2C04CE" w:rsidR="00281B53" w:rsidRPr="00BD0487" w:rsidRDefault="00281B53" w:rsidP="00217A59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da-DK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(.7</w:t>
            </w:r>
            <w:r w:rsidR="00390B0E">
              <w:rPr>
                <w:rFonts w:ascii="Times New Roman" w:eastAsia="Times New Roman" w:hAnsi="Times New Roman"/>
                <w:color w:val="000000"/>
                <w:lang w:val="en-US" w:eastAsia="da-DK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da-DK"/>
              </w:rPr>
              <w:t>)/(.</w:t>
            </w:r>
            <w:r w:rsidR="00217A59">
              <w:rPr>
                <w:rFonts w:ascii="Times New Roman" w:eastAsia="Times New Roman" w:hAnsi="Times New Roman"/>
                <w:color w:val="000000"/>
                <w:lang w:val="en-US" w:eastAsia="da-DK"/>
              </w:rPr>
              <w:t>473</w:t>
            </w:r>
            <w:r w:rsidRPr="00BD0487">
              <w:rPr>
                <w:rFonts w:ascii="Times New Roman" w:eastAsia="Times New Roman" w:hAnsi="Times New Roman"/>
                <w:color w:val="000000"/>
                <w:lang w:val="en-US" w:eastAsia="da-DK"/>
              </w:rPr>
              <w:t>)</w:t>
            </w:r>
          </w:p>
        </w:tc>
      </w:tr>
      <w:tr w:rsidR="00281B53" w:rsidRPr="00C363B7" w14:paraId="0CE43033" w14:textId="77777777" w:rsidTr="003510A4">
        <w:trPr>
          <w:trHeight w:val="1192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D6F50" w14:textId="4561FE3B" w:rsidR="00281B53" w:rsidRPr="00BD0487" w:rsidRDefault="00281B53" w:rsidP="000909B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</w:pP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Note: *** </w:t>
            </w:r>
            <w:r w:rsidRPr="00BD048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US" w:eastAsia="da-DK"/>
              </w:rPr>
              <w:t xml:space="preserve">p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&lt; .001. N = </w:t>
            </w:r>
            <w:r w:rsidR="00390B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982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. </w:t>
            </w:r>
            <w:proofErr w:type="spellStart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Subdiagonal</w:t>
            </w:r>
            <w:proofErr w:type="spellEnd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entries are correlations between latent constructs. Entries above the diagonal are the squared correlation estimates (shared variance). The first entry on the diagonal is </w:t>
            </w:r>
            <w:proofErr w:type="spellStart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Cronbach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</w:t>
            </w:r>
            <w:proofErr w:type="spellEnd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alpha for composite reliability. The second entry in the diagonal is the average variance extracted (average of squared factor loadings) for each latent construct. </w:t>
            </w:r>
            <w:proofErr w:type="spellStart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Jöreskog</w:t>
            </w:r>
            <w:r w:rsidR="000660A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’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s</w:t>
            </w:r>
            <w:proofErr w:type="spellEnd"/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Rho for reliability </w:t>
            </w:r>
            <w:r w:rsidR="00CA51B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is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: Tr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ansformational leadership = .</w:t>
            </w:r>
            <w:r w:rsidR="00551D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766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, Conting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ent non-pecuniary rewards = .8</w:t>
            </w:r>
            <w:r w:rsidR="00551D0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13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, Con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tingent pecuniary rewards = .</w:t>
            </w:r>
            <w:r w:rsidR="00DF559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797</w:t>
            </w:r>
            <w:r w:rsidRPr="00BD04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 xml:space="preserve"> and Contingent sanctions = .</w:t>
            </w:r>
            <w:r w:rsidR="000909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da-DK"/>
              </w:rPr>
              <w:t>727.</w:t>
            </w:r>
          </w:p>
        </w:tc>
      </w:tr>
    </w:tbl>
    <w:p w14:paraId="40704C28" w14:textId="599C40ED" w:rsidR="00281B53" w:rsidRDefault="00281B53" w:rsidP="008A3276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281B53" w:rsidSect="00281B53"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1D20" w14:textId="77777777" w:rsidR="00252811" w:rsidRDefault="00252811" w:rsidP="000C58CC">
      <w:r>
        <w:separator/>
      </w:r>
    </w:p>
  </w:endnote>
  <w:endnote w:type="continuationSeparator" w:id="0">
    <w:p w14:paraId="7565D0F2" w14:textId="77777777" w:rsidR="00252811" w:rsidRDefault="00252811" w:rsidP="000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1288"/>
      <w:docPartObj>
        <w:docPartGallery w:val="Page Numbers (Bottom of Page)"/>
        <w:docPartUnique/>
      </w:docPartObj>
    </w:sdtPr>
    <w:sdtEndPr/>
    <w:sdtContent>
      <w:p w14:paraId="4DC4CCAE" w14:textId="77777777" w:rsidR="00252811" w:rsidRDefault="0025281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67">
          <w:rPr>
            <w:noProof/>
          </w:rPr>
          <w:t>1</w:t>
        </w:r>
        <w:r>
          <w:fldChar w:fldCharType="end"/>
        </w:r>
      </w:p>
    </w:sdtContent>
  </w:sdt>
  <w:p w14:paraId="11ED01A3" w14:textId="77777777" w:rsidR="00252811" w:rsidRDefault="0025281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319F" w14:textId="77777777" w:rsidR="00252811" w:rsidRDefault="00252811" w:rsidP="000C58CC">
      <w:r>
        <w:separator/>
      </w:r>
    </w:p>
  </w:footnote>
  <w:footnote w:type="continuationSeparator" w:id="0">
    <w:p w14:paraId="19502E40" w14:textId="77777777" w:rsidR="00252811" w:rsidRDefault="00252811" w:rsidP="000C5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5E44" w14:textId="6102E816" w:rsidR="00252811" w:rsidRPr="003E04BF" w:rsidRDefault="00252811" w:rsidP="009A0EAC">
    <w:pPr>
      <w:pStyle w:val="Sidehoved"/>
      <w:jc w:val="right"/>
      <w:rPr>
        <w:rFonts w:ascii="Times New Roman" w:hAnsi="Times New Roman"/>
      </w:rPr>
    </w:pPr>
    <w:proofErr w:type="spellStart"/>
    <w:r w:rsidRPr="003E04BF">
      <w:rPr>
        <w:rFonts w:ascii="Times New Roman" w:hAnsi="Times New Roman"/>
      </w:rPr>
      <w:t>Conceptualizing</w:t>
    </w:r>
    <w:proofErr w:type="spellEnd"/>
    <w:r w:rsidRPr="003E04BF">
      <w:rPr>
        <w:rFonts w:ascii="Times New Roman" w:hAnsi="Times New Roman"/>
      </w:rPr>
      <w:t xml:space="preserve"> and </w:t>
    </w:r>
    <w:proofErr w:type="spellStart"/>
    <w:r w:rsidRPr="003E04BF">
      <w:rPr>
        <w:rFonts w:ascii="Times New Roman" w:hAnsi="Times New Roman"/>
      </w:rPr>
      <w:t>Measuring</w:t>
    </w:r>
    <w:proofErr w:type="spellEnd"/>
    <w:r w:rsidRPr="003E04BF">
      <w:rPr>
        <w:rFonts w:ascii="Times New Roman" w:hAnsi="Times New Roman"/>
      </w:rPr>
      <w:t xml:space="preserve"> </w:t>
    </w:r>
    <w:proofErr w:type="spellStart"/>
    <w:r w:rsidRPr="003E04BF">
      <w:rPr>
        <w:rFonts w:ascii="Times New Roman" w:hAnsi="Times New Roman"/>
      </w:rPr>
      <w:t>Leadership</w:t>
    </w:r>
    <w:proofErr w:type="spellEnd"/>
  </w:p>
  <w:p w14:paraId="7AE9114B" w14:textId="77777777" w:rsidR="00252811" w:rsidRDefault="0025281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DE082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822E7"/>
    <w:multiLevelType w:val="hybridMultilevel"/>
    <w:tmpl w:val="0482627A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523"/>
    <w:multiLevelType w:val="hybridMultilevel"/>
    <w:tmpl w:val="015803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537F"/>
    <w:multiLevelType w:val="hybridMultilevel"/>
    <w:tmpl w:val="3C8891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104"/>
    <w:multiLevelType w:val="hybridMultilevel"/>
    <w:tmpl w:val="92CC2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730E"/>
    <w:multiLevelType w:val="hybridMultilevel"/>
    <w:tmpl w:val="4B766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8A"/>
    <w:rsid w:val="00002704"/>
    <w:rsid w:val="00006DFF"/>
    <w:rsid w:val="00012ECE"/>
    <w:rsid w:val="00016776"/>
    <w:rsid w:val="000215BB"/>
    <w:rsid w:val="000278AC"/>
    <w:rsid w:val="00032930"/>
    <w:rsid w:val="00046179"/>
    <w:rsid w:val="00050CDB"/>
    <w:rsid w:val="00050E68"/>
    <w:rsid w:val="00055D16"/>
    <w:rsid w:val="000608A9"/>
    <w:rsid w:val="00061287"/>
    <w:rsid w:val="000618E8"/>
    <w:rsid w:val="00063EF3"/>
    <w:rsid w:val="000660AD"/>
    <w:rsid w:val="000909BA"/>
    <w:rsid w:val="00091648"/>
    <w:rsid w:val="00094FBF"/>
    <w:rsid w:val="000A080C"/>
    <w:rsid w:val="000A0E3B"/>
    <w:rsid w:val="000A4155"/>
    <w:rsid w:val="000A6D33"/>
    <w:rsid w:val="000B26D2"/>
    <w:rsid w:val="000B2D88"/>
    <w:rsid w:val="000C58CC"/>
    <w:rsid w:val="000D05AD"/>
    <w:rsid w:val="000D111C"/>
    <w:rsid w:val="000D250E"/>
    <w:rsid w:val="000D4F02"/>
    <w:rsid w:val="000E089A"/>
    <w:rsid w:val="000E1398"/>
    <w:rsid w:val="000E407E"/>
    <w:rsid w:val="000E78BA"/>
    <w:rsid w:val="000F6760"/>
    <w:rsid w:val="000F7324"/>
    <w:rsid w:val="000F7336"/>
    <w:rsid w:val="00101A34"/>
    <w:rsid w:val="0010244C"/>
    <w:rsid w:val="001031C3"/>
    <w:rsid w:val="00104253"/>
    <w:rsid w:val="00111795"/>
    <w:rsid w:val="001168DB"/>
    <w:rsid w:val="001202A3"/>
    <w:rsid w:val="00121FA0"/>
    <w:rsid w:val="00135D2A"/>
    <w:rsid w:val="00136DD2"/>
    <w:rsid w:val="00155161"/>
    <w:rsid w:val="00155608"/>
    <w:rsid w:val="00156BBE"/>
    <w:rsid w:val="001707E8"/>
    <w:rsid w:val="001716EE"/>
    <w:rsid w:val="001728E5"/>
    <w:rsid w:val="00173B83"/>
    <w:rsid w:val="00175A2F"/>
    <w:rsid w:val="0017711D"/>
    <w:rsid w:val="00185DB3"/>
    <w:rsid w:val="001872D2"/>
    <w:rsid w:val="00190215"/>
    <w:rsid w:val="001A0104"/>
    <w:rsid w:val="001A5DB9"/>
    <w:rsid w:val="001A6E66"/>
    <w:rsid w:val="001B18F7"/>
    <w:rsid w:val="001B1FAE"/>
    <w:rsid w:val="001B5B7F"/>
    <w:rsid w:val="001B5DA6"/>
    <w:rsid w:val="001B63BC"/>
    <w:rsid w:val="001B69E3"/>
    <w:rsid w:val="001B738F"/>
    <w:rsid w:val="001B773D"/>
    <w:rsid w:val="001C3ECF"/>
    <w:rsid w:val="001C5FDB"/>
    <w:rsid w:val="001C6930"/>
    <w:rsid w:val="001D04FC"/>
    <w:rsid w:val="001D31DD"/>
    <w:rsid w:val="001D331D"/>
    <w:rsid w:val="001D44CA"/>
    <w:rsid w:val="001F01B9"/>
    <w:rsid w:val="001F3083"/>
    <w:rsid w:val="001F5551"/>
    <w:rsid w:val="00201360"/>
    <w:rsid w:val="00210F49"/>
    <w:rsid w:val="002111B2"/>
    <w:rsid w:val="00211DC4"/>
    <w:rsid w:val="002153B9"/>
    <w:rsid w:val="002153E8"/>
    <w:rsid w:val="00217A59"/>
    <w:rsid w:val="0022240A"/>
    <w:rsid w:val="00222A8F"/>
    <w:rsid w:val="00231FBE"/>
    <w:rsid w:val="00237D7E"/>
    <w:rsid w:val="00241FE9"/>
    <w:rsid w:val="00247255"/>
    <w:rsid w:val="002516E1"/>
    <w:rsid w:val="00252388"/>
    <w:rsid w:val="00252811"/>
    <w:rsid w:val="002578F5"/>
    <w:rsid w:val="0026115C"/>
    <w:rsid w:val="0026146E"/>
    <w:rsid w:val="002616D9"/>
    <w:rsid w:val="00262049"/>
    <w:rsid w:val="002627EF"/>
    <w:rsid w:val="00264BEF"/>
    <w:rsid w:val="002678AF"/>
    <w:rsid w:val="0027556E"/>
    <w:rsid w:val="002762AD"/>
    <w:rsid w:val="00276669"/>
    <w:rsid w:val="00277820"/>
    <w:rsid w:val="002803B3"/>
    <w:rsid w:val="00280E60"/>
    <w:rsid w:val="00280ED3"/>
    <w:rsid w:val="00281B53"/>
    <w:rsid w:val="00286AF3"/>
    <w:rsid w:val="00290DD6"/>
    <w:rsid w:val="00296B98"/>
    <w:rsid w:val="002A55F3"/>
    <w:rsid w:val="002A74AB"/>
    <w:rsid w:val="002B019B"/>
    <w:rsid w:val="002B371B"/>
    <w:rsid w:val="002C00C7"/>
    <w:rsid w:val="002C0DC5"/>
    <w:rsid w:val="002C1AEC"/>
    <w:rsid w:val="002C2DFC"/>
    <w:rsid w:val="002D2021"/>
    <w:rsid w:val="002D2376"/>
    <w:rsid w:val="002D4C2F"/>
    <w:rsid w:val="002D6FBA"/>
    <w:rsid w:val="002E03F1"/>
    <w:rsid w:val="002E5E1C"/>
    <w:rsid w:val="002E7AD8"/>
    <w:rsid w:val="002F13AF"/>
    <w:rsid w:val="002F5E2A"/>
    <w:rsid w:val="002F6638"/>
    <w:rsid w:val="00303A08"/>
    <w:rsid w:val="00310BCF"/>
    <w:rsid w:val="00311F38"/>
    <w:rsid w:val="00317802"/>
    <w:rsid w:val="003204DA"/>
    <w:rsid w:val="00331F97"/>
    <w:rsid w:val="0033764C"/>
    <w:rsid w:val="00337B67"/>
    <w:rsid w:val="00340A03"/>
    <w:rsid w:val="0034184C"/>
    <w:rsid w:val="0034322B"/>
    <w:rsid w:val="003446EB"/>
    <w:rsid w:val="00350470"/>
    <w:rsid w:val="003510A4"/>
    <w:rsid w:val="003515EB"/>
    <w:rsid w:val="003538A3"/>
    <w:rsid w:val="00355DAD"/>
    <w:rsid w:val="00360777"/>
    <w:rsid w:val="003628E9"/>
    <w:rsid w:val="00374B64"/>
    <w:rsid w:val="00375206"/>
    <w:rsid w:val="003754E3"/>
    <w:rsid w:val="00375D54"/>
    <w:rsid w:val="00380D50"/>
    <w:rsid w:val="00381B7A"/>
    <w:rsid w:val="003844BD"/>
    <w:rsid w:val="00387E79"/>
    <w:rsid w:val="00390B0E"/>
    <w:rsid w:val="00392D20"/>
    <w:rsid w:val="00397D34"/>
    <w:rsid w:val="003A230E"/>
    <w:rsid w:val="003A287B"/>
    <w:rsid w:val="003B0E8F"/>
    <w:rsid w:val="003B3609"/>
    <w:rsid w:val="003C2620"/>
    <w:rsid w:val="003C413B"/>
    <w:rsid w:val="003C6103"/>
    <w:rsid w:val="003D0529"/>
    <w:rsid w:val="003D1FA1"/>
    <w:rsid w:val="003D5A52"/>
    <w:rsid w:val="003D7864"/>
    <w:rsid w:val="003E04BF"/>
    <w:rsid w:val="003E1125"/>
    <w:rsid w:val="003E7A91"/>
    <w:rsid w:val="003F2EF1"/>
    <w:rsid w:val="003F55A3"/>
    <w:rsid w:val="003F7DFE"/>
    <w:rsid w:val="00400C9F"/>
    <w:rsid w:val="00401FD5"/>
    <w:rsid w:val="00417334"/>
    <w:rsid w:val="00423C7F"/>
    <w:rsid w:val="00425441"/>
    <w:rsid w:val="00425F9F"/>
    <w:rsid w:val="004337F7"/>
    <w:rsid w:val="00435DAE"/>
    <w:rsid w:val="00436E1C"/>
    <w:rsid w:val="0043759E"/>
    <w:rsid w:val="00441408"/>
    <w:rsid w:val="00441644"/>
    <w:rsid w:val="00442814"/>
    <w:rsid w:val="00442D7E"/>
    <w:rsid w:val="00452A3E"/>
    <w:rsid w:val="0046440F"/>
    <w:rsid w:val="00464CEC"/>
    <w:rsid w:val="00472284"/>
    <w:rsid w:val="00473161"/>
    <w:rsid w:val="00477D4E"/>
    <w:rsid w:val="00482FF5"/>
    <w:rsid w:val="00483B92"/>
    <w:rsid w:val="0048469B"/>
    <w:rsid w:val="00487A27"/>
    <w:rsid w:val="00492984"/>
    <w:rsid w:val="004948EC"/>
    <w:rsid w:val="004A136D"/>
    <w:rsid w:val="004A1C8C"/>
    <w:rsid w:val="004A711A"/>
    <w:rsid w:val="004B1C06"/>
    <w:rsid w:val="004B2520"/>
    <w:rsid w:val="004B4CD7"/>
    <w:rsid w:val="004C2094"/>
    <w:rsid w:val="004C30FB"/>
    <w:rsid w:val="004C6BCD"/>
    <w:rsid w:val="004D4BC9"/>
    <w:rsid w:val="004D51D8"/>
    <w:rsid w:val="004E72C0"/>
    <w:rsid w:val="004F04C3"/>
    <w:rsid w:val="00505074"/>
    <w:rsid w:val="00513E8B"/>
    <w:rsid w:val="005141CB"/>
    <w:rsid w:val="00516A21"/>
    <w:rsid w:val="00520F7C"/>
    <w:rsid w:val="00524413"/>
    <w:rsid w:val="0052496A"/>
    <w:rsid w:val="00525D17"/>
    <w:rsid w:val="0053317B"/>
    <w:rsid w:val="00545D98"/>
    <w:rsid w:val="00546176"/>
    <w:rsid w:val="00551D0E"/>
    <w:rsid w:val="00560E38"/>
    <w:rsid w:val="0056198E"/>
    <w:rsid w:val="005635B5"/>
    <w:rsid w:val="00563CF7"/>
    <w:rsid w:val="005647D9"/>
    <w:rsid w:val="00567D1C"/>
    <w:rsid w:val="00567E6F"/>
    <w:rsid w:val="0057426D"/>
    <w:rsid w:val="00574812"/>
    <w:rsid w:val="0057664D"/>
    <w:rsid w:val="00582106"/>
    <w:rsid w:val="0059093E"/>
    <w:rsid w:val="00594BC1"/>
    <w:rsid w:val="005A08B2"/>
    <w:rsid w:val="005A08CF"/>
    <w:rsid w:val="005A7796"/>
    <w:rsid w:val="005B031F"/>
    <w:rsid w:val="005B1A9C"/>
    <w:rsid w:val="005B5F80"/>
    <w:rsid w:val="005B6535"/>
    <w:rsid w:val="005C0B0E"/>
    <w:rsid w:val="005C76CA"/>
    <w:rsid w:val="005D2075"/>
    <w:rsid w:val="005D75FF"/>
    <w:rsid w:val="005E2C2C"/>
    <w:rsid w:val="005E47B2"/>
    <w:rsid w:val="005E4AA0"/>
    <w:rsid w:val="005E524D"/>
    <w:rsid w:val="005F58B8"/>
    <w:rsid w:val="005F5F3D"/>
    <w:rsid w:val="00602BF7"/>
    <w:rsid w:val="00603FFF"/>
    <w:rsid w:val="00604BA4"/>
    <w:rsid w:val="00605933"/>
    <w:rsid w:val="0061012B"/>
    <w:rsid w:val="006104A5"/>
    <w:rsid w:val="00610E7D"/>
    <w:rsid w:val="0061525D"/>
    <w:rsid w:val="0061550F"/>
    <w:rsid w:val="00617AB1"/>
    <w:rsid w:val="0062452F"/>
    <w:rsid w:val="00625526"/>
    <w:rsid w:val="00626753"/>
    <w:rsid w:val="00633D56"/>
    <w:rsid w:val="00635901"/>
    <w:rsid w:val="00640D24"/>
    <w:rsid w:val="00644487"/>
    <w:rsid w:val="00644529"/>
    <w:rsid w:val="00645B5D"/>
    <w:rsid w:val="00650976"/>
    <w:rsid w:val="00651357"/>
    <w:rsid w:val="00654D02"/>
    <w:rsid w:val="006611AD"/>
    <w:rsid w:val="006630A8"/>
    <w:rsid w:val="00663362"/>
    <w:rsid w:val="00664A0E"/>
    <w:rsid w:val="00665081"/>
    <w:rsid w:val="006768A1"/>
    <w:rsid w:val="00677018"/>
    <w:rsid w:val="00677086"/>
    <w:rsid w:val="00686B5A"/>
    <w:rsid w:val="00691678"/>
    <w:rsid w:val="00692D11"/>
    <w:rsid w:val="00694C23"/>
    <w:rsid w:val="00694EC2"/>
    <w:rsid w:val="006974FC"/>
    <w:rsid w:val="006A4F17"/>
    <w:rsid w:val="006A694D"/>
    <w:rsid w:val="006B29F8"/>
    <w:rsid w:val="006B4B6F"/>
    <w:rsid w:val="006B53F5"/>
    <w:rsid w:val="006B5A01"/>
    <w:rsid w:val="006C3BAA"/>
    <w:rsid w:val="006C474A"/>
    <w:rsid w:val="006D7362"/>
    <w:rsid w:val="006E0436"/>
    <w:rsid w:val="006E05A0"/>
    <w:rsid w:val="006E0F5E"/>
    <w:rsid w:val="006E2D7A"/>
    <w:rsid w:val="006E5BB1"/>
    <w:rsid w:val="006F25BB"/>
    <w:rsid w:val="006F475B"/>
    <w:rsid w:val="00707E82"/>
    <w:rsid w:val="007114A7"/>
    <w:rsid w:val="00716D24"/>
    <w:rsid w:val="00726578"/>
    <w:rsid w:val="00730D57"/>
    <w:rsid w:val="0073280C"/>
    <w:rsid w:val="0073367E"/>
    <w:rsid w:val="00735D74"/>
    <w:rsid w:val="00736A65"/>
    <w:rsid w:val="00742230"/>
    <w:rsid w:val="0074396B"/>
    <w:rsid w:val="0074520B"/>
    <w:rsid w:val="00762E9B"/>
    <w:rsid w:val="00764239"/>
    <w:rsid w:val="00764D9E"/>
    <w:rsid w:val="0076787F"/>
    <w:rsid w:val="00771A52"/>
    <w:rsid w:val="0077344D"/>
    <w:rsid w:val="0077406C"/>
    <w:rsid w:val="00774C7C"/>
    <w:rsid w:val="00780D66"/>
    <w:rsid w:val="00787DD8"/>
    <w:rsid w:val="00787F47"/>
    <w:rsid w:val="0079274B"/>
    <w:rsid w:val="00792E3D"/>
    <w:rsid w:val="007933F9"/>
    <w:rsid w:val="00796387"/>
    <w:rsid w:val="007A0FF6"/>
    <w:rsid w:val="007B4284"/>
    <w:rsid w:val="007B691F"/>
    <w:rsid w:val="007D0437"/>
    <w:rsid w:val="007D1139"/>
    <w:rsid w:val="007D3788"/>
    <w:rsid w:val="007D38D8"/>
    <w:rsid w:val="007D5761"/>
    <w:rsid w:val="007E21CF"/>
    <w:rsid w:val="007E7A7D"/>
    <w:rsid w:val="007F21D1"/>
    <w:rsid w:val="007F506E"/>
    <w:rsid w:val="00805EE1"/>
    <w:rsid w:val="00806ABE"/>
    <w:rsid w:val="0081224B"/>
    <w:rsid w:val="00812471"/>
    <w:rsid w:val="00820138"/>
    <w:rsid w:val="00820828"/>
    <w:rsid w:val="00823168"/>
    <w:rsid w:val="008279FB"/>
    <w:rsid w:val="00830633"/>
    <w:rsid w:val="00834A8A"/>
    <w:rsid w:val="00834D48"/>
    <w:rsid w:val="008351A3"/>
    <w:rsid w:val="008409E9"/>
    <w:rsid w:val="0084199A"/>
    <w:rsid w:val="00844F9A"/>
    <w:rsid w:val="0085421C"/>
    <w:rsid w:val="008543AC"/>
    <w:rsid w:val="008548EB"/>
    <w:rsid w:val="0085552F"/>
    <w:rsid w:val="00857363"/>
    <w:rsid w:val="00857947"/>
    <w:rsid w:val="008649E1"/>
    <w:rsid w:val="00867BFA"/>
    <w:rsid w:val="008700CE"/>
    <w:rsid w:val="00870D5C"/>
    <w:rsid w:val="00876F5F"/>
    <w:rsid w:val="008800C9"/>
    <w:rsid w:val="008876EC"/>
    <w:rsid w:val="008907F7"/>
    <w:rsid w:val="00893CB8"/>
    <w:rsid w:val="008A3276"/>
    <w:rsid w:val="008A75F1"/>
    <w:rsid w:val="008A7707"/>
    <w:rsid w:val="008A7822"/>
    <w:rsid w:val="008B1ABF"/>
    <w:rsid w:val="008B282A"/>
    <w:rsid w:val="008B5E8D"/>
    <w:rsid w:val="008C1086"/>
    <w:rsid w:val="008C222F"/>
    <w:rsid w:val="008C2BF9"/>
    <w:rsid w:val="008C449A"/>
    <w:rsid w:val="008C7133"/>
    <w:rsid w:val="008D2C45"/>
    <w:rsid w:val="008D386B"/>
    <w:rsid w:val="008E0EAE"/>
    <w:rsid w:val="008F7EB3"/>
    <w:rsid w:val="009053C1"/>
    <w:rsid w:val="009133BB"/>
    <w:rsid w:val="009146AE"/>
    <w:rsid w:val="00915817"/>
    <w:rsid w:val="00915C6E"/>
    <w:rsid w:val="0092455E"/>
    <w:rsid w:val="00924830"/>
    <w:rsid w:val="00925264"/>
    <w:rsid w:val="0093082D"/>
    <w:rsid w:val="00940F1F"/>
    <w:rsid w:val="00942D10"/>
    <w:rsid w:val="00945D34"/>
    <w:rsid w:val="00950E18"/>
    <w:rsid w:val="009621EE"/>
    <w:rsid w:val="009622E7"/>
    <w:rsid w:val="00966961"/>
    <w:rsid w:val="00966C4A"/>
    <w:rsid w:val="00985678"/>
    <w:rsid w:val="00990D67"/>
    <w:rsid w:val="009A03ED"/>
    <w:rsid w:val="009A0EAC"/>
    <w:rsid w:val="009B109B"/>
    <w:rsid w:val="009B2DC1"/>
    <w:rsid w:val="009B32BD"/>
    <w:rsid w:val="009B59F5"/>
    <w:rsid w:val="009C1CAC"/>
    <w:rsid w:val="009C48D6"/>
    <w:rsid w:val="009C5E38"/>
    <w:rsid w:val="009D1569"/>
    <w:rsid w:val="009D3738"/>
    <w:rsid w:val="009D4675"/>
    <w:rsid w:val="009D6E94"/>
    <w:rsid w:val="009D7649"/>
    <w:rsid w:val="009F25B6"/>
    <w:rsid w:val="009F55EE"/>
    <w:rsid w:val="009F618B"/>
    <w:rsid w:val="00A033C4"/>
    <w:rsid w:val="00A04792"/>
    <w:rsid w:val="00A06E64"/>
    <w:rsid w:val="00A123D7"/>
    <w:rsid w:val="00A13EA7"/>
    <w:rsid w:val="00A216BF"/>
    <w:rsid w:val="00A245FF"/>
    <w:rsid w:val="00A33586"/>
    <w:rsid w:val="00A34B68"/>
    <w:rsid w:val="00A3688D"/>
    <w:rsid w:val="00A37FB1"/>
    <w:rsid w:val="00A44718"/>
    <w:rsid w:val="00A455ED"/>
    <w:rsid w:val="00A46993"/>
    <w:rsid w:val="00A51C5B"/>
    <w:rsid w:val="00A51C9E"/>
    <w:rsid w:val="00A55019"/>
    <w:rsid w:val="00A5588A"/>
    <w:rsid w:val="00A7114B"/>
    <w:rsid w:val="00A76714"/>
    <w:rsid w:val="00A86919"/>
    <w:rsid w:val="00A87093"/>
    <w:rsid w:val="00A909AC"/>
    <w:rsid w:val="00A91B3B"/>
    <w:rsid w:val="00A93BE4"/>
    <w:rsid w:val="00A9471C"/>
    <w:rsid w:val="00A949B0"/>
    <w:rsid w:val="00A94D50"/>
    <w:rsid w:val="00AA0334"/>
    <w:rsid w:val="00AA1B3B"/>
    <w:rsid w:val="00AA3C04"/>
    <w:rsid w:val="00AA6FE7"/>
    <w:rsid w:val="00AB3065"/>
    <w:rsid w:val="00AB4FBE"/>
    <w:rsid w:val="00AC0226"/>
    <w:rsid w:val="00AC05D0"/>
    <w:rsid w:val="00AC326B"/>
    <w:rsid w:val="00AC65D7"/>
    <w:rsid w:val="00AC6F28"/>
    <w:rsid w:val="00AC723B"/>
    <w:rsid w:val="00AD064F"/>
    <w:rsid w:val="00AD2413"/>
    <w:rsid w:val="00AD328B"/>
    <w:rsid w:val="00AD3747"/>
    <w:rsid w:val="00AD452E"/>
    <w:rsid w:val="00AD5D71"/>
    <w:rsid w:val="00AE2C6A"/>
    <w:rsid w:val="00AE3590"/>
    <w:rsid w:val="00AE4D8D"/>
    <w:rsid w:val="00AE5E4A"/>
    <w:rsid w:val="00B02C84"/>
    <w:rsid w:val="00B1034A"/>
    <w:rsid w:val="00B255E0"/>
    <w:rsid w:val="00B27503"/>
    <w:rsid w:val="00B30C12"/>
    <w:rsid w:val="00B35B2A"/>
    <w:rsid w:val="00B419F8"/>
    <w:rsid w:val="00B463DF"/>
    <w:rsid w:val="00B50FB1"/>
    <w:rsid w:val="00B53EF7"/>
    <w:rsid w:val="00B57999"/>
    <w:rsid w:val="00B616F2"/>
    <w:rsid w:val="00B62412"/>
    <w:rsid w:val="00B67006"/>
    <w:rsid w:val="00B67512"/>
    <w:rsid w:val="00B72D1E"/>
    <w:rsid w:val="00B73191"/>
    <w:rsid w:val="00B73331"/>
    <w:rsid w:val="00B73C27"/>
    <w:rsid w:val="00B83C04"/>
    <w:rsid w:val="00B85E24"/>
    <w:rsid w:val="00B9216A"/>
    <w:rsid w:val="00B960A4"/>
    <w:rsid w:val="00B96E9A"/>
    <w:rsid w:val="00B9797E"/>
    <w:rsid w:val="00BB2F48"/>
    <w:rsid w:val="00BC0496"/>
    <w:rsid w:val="00BC4D88"/>
    <w:rsid w:val="00BC7A77"/>
    <w:rsid w:val="00BD0487"/>
    <w:rsid w:val="00BD0D22"/>
    <w:rsid w:val="00BD69FA"/>
    <w:rsid w:val="00BD7B10"/>
    <w:rsid w:val="00BE2565"/>
    <w:rsid w:val="00BE2CB5"/>
    <w:rsid w:val="00BF071C"/>
    <w:rsid w:val="00BF1D23"/>
    <w:rsid w:val="00BF4B17"/>
    <w:rsid w:val="00BF61CB"/>
    <w:rsid w:val="00BF6687"/>
    <w:rsid w:val="00BF74C0"/>
    <w:rsid w:val="00C0536D"/>
    <w:rsid w:val="00C05B8D"/>
    <w:rsid w:val="00C101F6"/>
    <w:rsid w:val="00C13664"/>
    <w:rsid w:val="00C141BD"/>
    <w:rsid w:val="00C14361"/>
    <w:rsid w:val="00C16EF0"/>
    <w:rsid w:val="00C234D0"/>
    <w:rsid w:val="00C24EC7"/>
    <w:rsid w:val="00C363B7"/>
    <w:rsid w:val="00C40361"/>
    <w:rsid w:val="00C406B4"/>
    <w:rsid w:val="00C40C11"/>
    <w:rsid w:val="00C46390"/>
    <w:rsid w:val="00C4743C"/>
    <w:rsid w:val="00C52DFF"/>
    <w:rsid w:val="00C66128"/>
    <w:rsid w:val="00C77612"/>
    <w:rsid w:val="00C82915"/>
    <w:rsid w:val="00C86780"/>
    <w:rsid w:val="00C921F0"/>
    <w:rsid w:val="00C9231C"/>
    <w:rsid w:val="00C93D3C"/>
    <w:rsid w:val="00CA2412"/>
    <w:rsid w:val="00CA2B56"/>
    <w:rsid w:val="00CA51B0"/>
    <w:rsid w:val="00CA5DE1"/>
    <w:rsid w:val="00CB12AE"/>
    <w:rsid w:val="00CC0EC0"/>
    <w:rsid w:val="00CC4713"/>
    <w:rsid w:val="00CD102B"/>
    <w:rsid w:val="00CD393A"/>
    <w:rsid w:val="00CD5879"/>
    <w:rsid w:val="00CD7B15"/>
    <w:rsid w:val="00CE2127"/>
    <w:rsid w:val="00CE3191"/>
    <w:rsid w:val="00CE66B6"/>
    <w:rsid w:val="00CE6D2E"/>
    <w:rsid w:val="00CF128B"/>
    <w:rsid w:val="00CF1912"/>
    <w:rsid w:val="00D024F8"/>
    <w:rsid w:val="00D03968"/>
    <w:rsid w:val="00D03DF3"/>
    <w:rsid w:val="00D0400D"/>
    <w:rsid w:val="00D1200E"/>
    <w:rsid w:val="00D1328F"/>
    <w:rsid w:val="00D338D9"/>
    <w:rsid w:val="00D35DB4"/>
    <w:rsid w:val="00D43165"/>
    <w:rsid w:val="00D437BA"/>
    <w:rsid w:val="00D44999"/>
    <w:rsid w:val="00D509CA"/>
    <w:rsid w:val="00D51CB8"/>
    <w:rsid w:val="00D51FC4"/>
    <w:rsid w:val="00D5235F"/>
    <w:rsid w:val="00D57017"/>
    <w:rsid w:val="00D65ADF"/>
    <w:rsid w:val="00D70C4F"/>
    <w:rsid w:val="00D76D7A"/>
    <w:rsid w:val="00D8009A"/>
    <w:rsid w:val="00D8288D"/>
    <w:rsid w:val="00D82E87"/>
    <w:rsid w:val="00D83B87"/>
    <w:rsid w:val="00D852B0"/>
    <w:rsid w:val="00D85E52"/>
    <w:rsid w:val="00D8647E"/>
    <w:rsid w:val="00DA1DD1"/>
    <w:rsid w:val="00DA5EC6"/>
    <w:rsid w:val="00DB2F94"/>
    <w:rsid w:val="00DB358C"/>
    <w:rsid w:val="00DB4772"/>
    <w:rsid w:val="00DC0CCE"/>
    <w:rsid w:val="00DC1F7C"/>
    <w:rsid w:val="00DC26DA"/>
    <w:rsid w:val="00DC54D8"/>
    <w:rsid w:val="00DD1CED"/>
    <w:rsid w:val="00DD3CFA"/>
    <w:rsid w:val="00DE216D"/>
    <w:rsid w:val="00DE2298"/>
    <w:rsid w:val="00DE27BD"/>
    <w:rsid w:val="00DE7D5A"/>
    <w:rsid w:val="00DE7EE3"/>
    <w:rsid w:val="00DF20CC"/>
    <w:rsid w:val="00DF2414"/>
    <w:rsid w:val="00DF284F"/>
    <w:rsid w:val="00DF5590"/>
    <w:rsid w:val="00DF6D86"/>
    <w:rsid w:val="00E00AF1"/>
    <w:rsid w:val="00E0427E"/>
    <w:rsid w:val="00E12825"/>
    <w:rsid w:val="00E13E63"/>
    <w:rsid w:val="00E15EF1"/>
    <w:rsid w:val="00E178B3"/>
    <w:rsid w:val="00E202AD"/>
    <w:rsid w:val="00E21F69"/>
    <w:rsid w:val="00E27BFB"/>
    <w:rsid w:val="00E304C7"/>
    <w:rsid w:val="00E34FC2"/>
    <w:rsid w:val="00E4219C"/>
    <w:rsid w:val="00E442CE"/>
    <w:rsid w:val="00E535C4"/>
    <w:rsid w:val="00E556AF"/>
    <w:rsid w:val="00E57486"/>
    <w:rsid w:val="00E637F4"/>
    <w:rsid w:val="00E65E7D"/>
    <w:rsid w:val="00E74161"/>
    <w:rsid w:val="00E74ADB"/>
    <w:rsid w:val="00E874C0"/>
    <w:rsid w:val="00E9204D"/>
    <w:rsid w:val="00E923C5"/>
    <w:rsid w:val="00EA6646"/>
    <w:rsid w:val="00EA6DDC"/>
    <w:rsid w:val="00EB188C"/>
    <w:rsid w:val="00EB4839"/>
    <w:rsid w:val="00EB642B"/>
    <w:rsid w:val="00EB690A"/>
    <w:rsid w:val="00EB70D0"/>
    <w:rsid w:val="00EB7B35"/>
    <w:rsid w:val="00EC2DC8"/>
    <w:rsid w:val="00EC50FB"/>
    <w:rsid w:val="00EC7719"/>
    <w:rsid w:val="00EE0FC9"/>
    <w:rsid w:val="00EE26B8"/>
    <w:rsid w:val="00EF2091"/>
    <w:rsid w:val="00EF6535"/>
    <w:rsid w:val="00F06910"/>
    <w:rsid w:val="00F10C6F"/>
    <w:rsid w:val="00F13E05"/>
    <w:rsid w:val="00F16B6A"/>
    <w:rsid w:val="00F16E34"/>
    <w:rsid w:val="00F21B02"/>
    <w:rsid w:val="00F21B6D"/>
    <w:rsid w:val="00F22884"/>
    <w:rsid w:val="00F23A2E"/>
    <w:rsid w:val="00F27C3E"/>
    <w:rsid w:val="00F3177B"/>
    <w:rsid w:val="00F34073"/>
    <w:rsid w:val="00F36041"/>
    <w:rsid w:val="00F376C3"/>
    <w:rsid w:val="00F418F0"/>
    <w:rsid w:val="00F41CB5"/>
    <w:rsid w:val="00F42644"/>
    <w:rsid w:val="00F630D7"/>
    <w:rsid w:val="00F6329F"/>
    <w:rsid w:val="00F66C90"/>
    <w:rsid w:val="00F73B92"/>
    <w:rsid w:val="00F77ABB"/>
    <w:rsid w:val="00F77FDF"/>
    <w:rsid w:val="00F83159"/>
    <w:rsid w:val="00F84EFD"/>
    <w:rsid w:val="00F850E4"/>
    <w:rsid w:val="00F90658"/>
    <w:rsid w:val="00F916ED"/>
    <w:rsid w:val="00F93F8D"/>
    <w:rsid w:val="00F94C4F"/>
    <w:rsid w:val="00F95166"/>
    <w:rsid w:val="00F953C9"/>
    <w:rsid w:val="00FA099C"/>
    <w:rsid w:val="00FA546A"/>
    <w:rsid w:val="00FA6566"/>
    <w:rsid w:val="00FB0947"/>
    <w:rsid w:val="00FB0CF6"/>
    <w:rsid w:val="00FB1645"/>
    <w:rsid w:val="00FB383D"/>
    <w:rsid w:val="00FB4A1E"/>
    <w:rsid w:val="00FB505C"/>
    <w:rsid w:val="00FB5D63"/>
    <w:rsid w:val="00FB6E59"/>
    <w:rsid w:val="00FB7AE9"/>
    <w:rsid w:val="00FC343C"/>
    <w:rsid w:val="00FC4E0C"/>
    <w:rsid w:val="00FC6478"/>
    <w:rsid w:val="00FE061B"/>
    <w:rsid w:val="00FE4CF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E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558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558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5588A"/>
    <w:rPr>
      <w:rFonts w:ascii="Calibri" w:hAnsi="Calibri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8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88A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unhideWhenUsed/>
    <w:rsid w:val="000C58CC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C58CC"/>
    <w:rPr>
      <w:rFonts w:ascii="Calibri" w:hAnsi="Calibri" w:cs="Times New Roman"/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0C58CC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0E1398"/>
    <w:pPr>
      <w:numPr>
        <w:numId w:val="1"/>
      </w:numPr>
      <w:contextualSpacing/>
    </w:pPr>
  </w:style>
  <w:style w:type="table" w:styleId="Tabelgitter">
    <w:name w:val="Table Grid"/>
    <w:basedOn w:val="Tabel-Normal"/>
    <w:uiPriority w:val="59"/>
    <w:rsid w:val="000E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E1398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1F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1FC4"/>
    <w:rPr>
      <w:rFonts w:ascii="Calibri" w:hAnsi="Calibri" w:cs="Times New Roman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65E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5E7D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65E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5E7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8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558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558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5588A"/>
    <w:rPr>
      <w:rFonts w:ascii="Calibri" w:hAnsi="Calibri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88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88A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unhideWhenUsed/>
    <w:rsid w:val="000C58CC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C58CC"/>
    <w:rPr>
      <w:rFonts w:ascii="Calibri" w:hAnsi="Calibri" w:cs="Times New Roman"/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0C58CC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0E1398"/>
    <w:pPr>
      <w:numPr>
        <w:numId w:val="1"/>
      </w:numPr>
      <w:contextualSpacing/>
    </w:pPr>
  </w:style>
  <w:style w:type="table" w:styleId="Tabelgitter">
    <w:name w:val="Table Grid"/>
    <w:basedOn w:val="Tabel-Normal"/>
    <w:uiPriority w:val="59"/>
    <w:rsid w:val="000E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E1398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1F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1FC4"/>
    <w:rPr>
      <w:rFonts w:ascii="Calibri" w:hAnsi="Calibri" w:cs="Times New Roman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65E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5E7D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65E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5E7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10073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and Social Science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Thy Jensen</dc:creator>
  <cp:lastModifiedBy>Ulrich Thy Jensen</cp:lastModifiedBy>
  <cp:revision>2</cp:revision>
  <cp:lastPrinted>2015-12-03T17:02:00Z</cp:lastPrinted>
  <dcterms:created xsi:type="dcterms:W3CDTF">2016-08-05T08:53:00Z</dcterms:created>
  <dcterms:modified xsi:type="dcterms:W3CDTF">2016-08-05T08:53:00Z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