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11" w:rsidRPr="00120199" w:rsidRDefault="00D279C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 2.</w:t>
      </w:r>
      <w:bookmarkStart w:id="0" w:name="_GoBack"/>
      <w:bookmarkEnd w:id="0"/>
      <w:proofErr w:type="gramEnd"/>
      <w:r w:rsidR="005C7311" w:rsidRPr="00120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7311" w:rsidRPr="00120199">
        <w:rPr>
          <w:rFonts w:ascii="Times New Roman" w:hAnsi="Times New Roman" w:cs="Times New Roman"/>
          <w:sz w:val="24"/>
          <w:szCs w:val="24"/>
          <w:lang w:val="en-US"/>
        </w:rPr>
        <w:t>Prevalence of different diagnosis groups and diagnoses in different age groups in the Danish population at baseline</w:t>
      </w:r>
      <w:r w:rsidR="00E10F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*†</w:t>
      </w:r>
    </w:p>
    <w:tbl>
      <w:tblPr>
        <w:tblW w:w="10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10"/>
        <w:gridCol w:w="534"/>
        <w:gridCol w:w="998"/>
        <w:gridCol w:w="534"/>
        <w:gridCol w:w="947"/>
        <w:gridCol w:w="573"/>
        <w:gridCol w:w="947"/>
        <w:gridCol w:w="573"/>
        <w:gridCol w:w="928"/>
        <w:gridCol w:w="645"/>
      </w:tblGrid>
      <w:tr w:rsidR="000812B5" w:rsidRPr="00D279CE" w:rsidTr="005F6E56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DIAGNOSES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18-39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40-64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65-79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80+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TOTAL</w:t>
            </w:r>
          </w:p>
        </w:tc>
      </w:tr>
      <w:tr w:rsidR="000812B5" w:rsidRPr="00D279CE" w:rsidTr="005F6E56">
        <w:trPr>
          <w:trHeight w:val="330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Total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1515182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38.0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1687368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42.3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575651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14.5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208008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5.2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3986209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100.0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Lung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19954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20.4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34110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32764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33.5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10896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11.1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97724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2.5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COPD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940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2.3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12609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21156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51.0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6747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41452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Chronic bronchitis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848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3.1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8594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12916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47.2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5004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27362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Emphysema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2232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3157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47.7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853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12.9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6615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Asthma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18547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36.5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19731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38.8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9895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2618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50791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Musculoskeletal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50199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17.1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138668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47.3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69923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23.8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34575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11.8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293365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7.4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Arthritis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2941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10537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45.5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7250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31.3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2414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10.4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23142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Arthrosis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4270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4.3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37708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38.0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36785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37.1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20424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20.6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99187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Back diagnoses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43519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94529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53.6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27275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10959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6.2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176282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Osteoporosis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1.5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5121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8299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39.8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7095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34.1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20827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Endocrine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13082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12.8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42621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41.6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32338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31.6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14404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14.1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102445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2.6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Hypothyroidism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11.8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3683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3771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34.0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2316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20.9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11081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Hyperthyroidism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3147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9555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41.3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7050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3386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14.6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23138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Diabetes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8898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12.4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30455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42.5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22980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32.0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9394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13.1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71727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Mental</w:t>
            </w:r>
            <w:r w:rsidR="00E10FE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da-DK"/>
              </w:rPr>
              <w:t>‡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62579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33.0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83081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43.9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26225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13.8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17578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9.3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189463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4.8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Dementia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1.4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7471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34.4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10925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50.2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21749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Alcohol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14787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26.0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35575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62.5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5819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722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56903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265AF2" w:rsidP="0026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M</w:t>
            </w:r>
            <w:r w:rsidR="000812B5"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ental di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agnoses (PCRR)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50670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40.4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52953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42.2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15003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6759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125385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Cancer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24901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21.6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44713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38.7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31725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27.5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14183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12.3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115522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2.9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Neurological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21960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18.1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42277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34.9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35625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29.4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21334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17.6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121196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color w:val="000000"/>
                <w:lang w:val="en-US" w:eastAsia="da-DK"/>
              </w:rPr>
              <w:t>3.0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DC0382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Stroke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2561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20267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28724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41.0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18461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26.4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70013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Multiple sclerosis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1689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24.2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4331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62.0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873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6983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Epilepsy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12572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39.3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12620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39.5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4929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1850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31971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Migraine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6041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40.6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7480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50.3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1106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1.7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14875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Parkinson disease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0.5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734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2579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49.1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1912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36.4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5253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Gastrointestinal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25587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25.2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50776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50.0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19697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19.4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5407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101467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2.6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Dyspepsia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10908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23.4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23134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49.7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9756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21.0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46568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proofErr w:type="spellStart"/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Crohn</w:t>
            </w:r>
            <w:proofErr w:type="spellEnd"/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/colitis </w:t>
            </w:r>
            <w:proofErr w:type="spellStart"/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ulcerosa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7946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39.2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8515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42.0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2955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870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20286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5F6E56" w:rsidP="005F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Irritable bowel syndrome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5163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28.9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8268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46.3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3337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1075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6.0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17843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Chronic liver disease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2432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10835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61.1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3740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21.1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721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4.1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17728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Chronic pancreatitis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601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11.5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3502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66.8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938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3.8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5242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0812B5" w:rsidRPr="005C7311" w:rsidTr="005F6E56">
        <w:trPr>
          <w:trHeight w:val="31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0812B5" w:rsidRPr="005C7311" w:rsidTr="005F6E5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DIAGNOSES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18-39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40-64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65-79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80+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TOTAL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Cardiovascular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9040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4.1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74622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87280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39.8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48356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22.1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219298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5.5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Ischemic heart disease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2493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52271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59987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42.0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28083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19.7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142834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Heart failure/arrhythmia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5944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28789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44782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40.0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32556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29.0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112071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Heart valve diagnoses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1103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6.2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4949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7759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43.7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3964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22.3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17775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Genitourinary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7857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20.4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19439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50.4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7837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20.3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3403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8.8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38536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1.0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Chronic kidney disease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2458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22.2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4160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37.6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3013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1429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12.9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11060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Urinary incontinence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1461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8.8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8539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51.5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4634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1956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11.8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16590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Endometriosis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3999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35.6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6949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61.9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232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2.1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0.4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11225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Sensory organs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8480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34071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22.8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56111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37.5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50903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34.0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149565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3.6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Glaucoma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609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22.2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6344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37.8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6095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36.4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16766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Blindness/low vision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13.7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256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25.2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358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35.3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1014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Loss of hearing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5822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4.6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26288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20.7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48951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38.5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45931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36.2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126992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  <w:tr w:rsidR="000812B5" w:rsidRPr="005C7311" w:rsidTr="005F6E56">
        <w:trPr>
          <w:trHeight w:val="31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Psoriasis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1966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24.6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4060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50.8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19.5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414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5.2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8000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5" w:rsidRPr="005C7311" w:rsidRDefault="000812B5" w:rsidP="005C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5C731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</w:tr>
    </w:tbl>
    <w:p w:rsidR="005C7311" w:rsidRDefault="005573C7" w:rsidP="005C7311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Prevalence is p</w:t>
      </w:r>
      <w:r w:rsidR="005C7311" w:rsidRPr="005C7311">
        <w:rPr>
          <w:rFonts w:ascii="Times New Roman" w:hAnsi="Times New Roman"/>
          <w:lang w:val="en-GB"/>
        </w:rPr>
        <w:t>resented as numbers (N) and percentages (%).</w:t>
      </w:r>
    </w:p>
    <w:p w:rsidR="005C7311" w:rsidRDefault="00E10FE6" w:rsidP="005C73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vertAlign w:val="superscript"/>
          <w:lang w:val="en-GB"/>
        </w:rPr>
        <w:t xml:space="preserve">* </w:t>
      </w:r>
      <w:r w:rsidR="005C7311">
        <w:rPr>
          <w:rFonts w:ascii="Times New Roman" w:hAnsi="Times New Roman" w:cs="Times New Roman"/>
          <w:lang w:val="en-US"/>
        </w:rPr>
        <w:t>1</w:t>
      </w:r>
      <w:r w:rsidR="005C7311" w:rsidRPr="005C7311">
        <w:rPr>
          <w:rFonts w:ascii="Times New Roman" w:hAnsi="Times New Roman" w:cs="Times New Roman"/>
          <w:vertAlign w:val="superscript"/>
          <w:lang w:val="en-US"/>
        </w:rPr>
        <w:t>st</w:t>
      </w:r>
      <w:r w:rsidR="005C7311">
        <w:rPr>
          <w:rFonts w:ascii="Times New Roman" w:hAnsi="Times New Roman" w:cs="Times New Roman"/>
          <w:lang w:val="en-US"/>
        </w:rPr>
        <w:t xml:space="preserve"> January, 2000</w:t>
      </w:r>
    </w:p>
    <w:p w:rsidR="005C7311" w:rsidRDefault="00E10FE6" w:rsidP="005C73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†</w:t>
      </w:r>
      <w:r w:rsidR="005C7311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5C7311">
        <w:rPr>
          <w:rFonts w:ascii="Times New Roman" w:hAnsi="Times New Roman" w:cs="Times New Roman"/>
          <w:lang w:val="en-US"/>
        </w:rPr>
        <w:t>The groups are not mutually exclus</w:t>
      </w:r>
      <w:r w:rsidR="00400FAD">
        <w:rPr>
          <w:rFonts w:ascii="Times New Roman" w:hAnsi="Times New Roman" w:cs="Times New Roman"/>
          <w:lang w:val="en-US"/>
        </w:rPr>
        <w:t>ive</w:t>
      </w:r>
      <w:r w:rsidR="005C7311">
        <w:rPr>
          <w:rFonts w:ascii="Times New Roman" w:hAnsi="Times New Roman" w:cs="Times New Roman"/>
          <w:lang w:val="en-US"/>
        </w:rPr>
        <w:t xml:space="preserve"> hence a </w:t>
      </w:r>
      <w:r w:rsidR="005C7311" w:rsidRPr="005C7311">
        <w:rPr>
          <w:rFonts w:ascii="Times New Roman" w:hAnsi="Times New Roman" w:cs="Times New Roman"/>
          <w:lang w:val="en-US"/>
        </w:rPr>
        <w:t xml:space="preserve">person can </w:t>
      </w:r>
      <w:r w:rsidR="005C7311">
        <w:rPr>
          <w:rFonts w:ascii="Times New Roman" w:hAnsi="Times New Roman" w:cs="Times New Roman"/>
          <w:lang w:val="en-US"/>
        </w:rPr>
        <w:t>appear in more than one diagnosis group.</w:t>
      </w:r>
    </w:p>
    <w:p w:rsidR="005C7311" w:rsidRPr="00265AF2" w:rsidRDefault="00E10FE6" w:rsidP="005C7311">
      <w:pPr>
        <w:spacing w:after="0" w:line="240" w:lineRule="auto"/>
        <w:rPr>
          <w:rFonts w:ascii="Times New Roman" w:hAnsi="Times New Roman"/>
          <w:vertAlign w:val="superscript"/>
          <w:lang w:val="en-GB"/>
        </w:rPr>
      </w:pPr>
      <w:r>
        <w:rPr>
          <w:rFonts w:ascii="Times New Roman" w:hAnsi="Times New Roman" w:cs="Times New Roman"/>
          <w:vertAlign w:val="superscript"/>
          <w:lang w:val="en-US"/>
        </w:rPr>
        <w:t>‡</w:t>
      </w:r>
      <w:r w:rsidR="005C7311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5C7311" w:rsidRPr="005C7311">
        <w:rPr>
          <w:rFonts w:ascii="Times New Roman" w:hAnsi="Times New Roman"/>
          <w:lang w:val="en-GB"/>
        </w:rPr>
        <w:t>Include</w:t>
      </w:r>
      <w:r w:rsidR="005C7311">
        <w:rPr>
          <w:rFonts w:ascii="Times New Roman" w:hAnsi="Times New Roman"/>
          <w:lang w:val="en-GB"/>
        </w:rPr>
        <w:t xml:space="preserve"> all </w:t>
      </w:r>
      <w:r w:rsidR="00265AF2">
        <w:rPr>
          <w:rFonts w:ascii="Times New Roman" w:hAnsi="Times New Roman"/>
          <w:lang w:val="en-GB"/>
        </w:rPr>
        <w:t xml:space="preserve">patients </w:t>
      </w:r>
      <w:r w:rsidR="005C7311">
        <w:rPr>
          <w:rFonts w:ascii="Times New Roman" w:hAnsi="Times New Roman"/>
          <w:lang w:val="en-GB"/>
        </w:rPr>
        <w:t xml:space="preserve">registered in the </w:t>
      </w:r>
      <w:r w:rsidR="00265AF2">
        <w:rPr>
          <w:rFonts w:ascii="Times New Roman" w:hAnsi="Times New Roman"/>
          <w:lang w:val="en-GB"/>
        </w:rPr>
        <w:t>Danish Psychiatric Central Research Register (PCRR) (including alcohol and dementia) and diagnoses for alcohol and dementia from the Dan</w:t>
      </w:r>
      <w:r w:rsidR="005F6E56">
        <w:rPr>
          <w:rFonts w:ascii="Times New Roman" w:hAnsi="Times New Roman"/>
          <w:lang w:val="en-GB"/>
        </w:rPr>
        <w:t>ish National Patient Register (</w:t>
      </w:r>
      <w:r w:rsidR="00265AF2">
        <w:rPr>
          <w:rFonts w:ascii="Times New Roman" w:hAnsi="Times New Roman"/>
          <w:lang w:val="en-GB"/>
        </w:rPr>
        <w:t>NPR). The two groups of alcohol and dementia are ba</w:t>
      </w:r>
      <w:r w:rsidR="005F6E56">
        <w:rPr>
          <w:rFonts w:ascii="Times New Roman" w:hAnsi="Times New Roman"/>
          <w:lang w:val="en-GB"/>
        </w:rPr>
        <w:t xml:space="preserve">sed on data from both PCRR and </w:t>
      </w:r>
      <w:r w:rsidR="00265AF2">
        <w:rPr>
          <w:rFonts w:ascii="Times New Roman" w:hAnsi="Times New Roman"/>
          <w:lang w:val="en-GB"/>
        </w:rPr>
        <w:t xml:space="preserve">NPR.  </w:t>
      </w:r>
      <w:r w:rsidR="00265AF2">
        <w:rPr>
          <w:rFonts w:ascii="Times New Roman" w:hAnsi="Times New Roman"/>
          <w:vertAlign w:val="superscript"/>
          <w:lang w:val="en-GB"/>
        </w:rPr>
        <w:t xml:space="preserve"> </w:t>
      </w:r>
    </w:p>
    <w:sectPr w:rsidR="005C7311" w:rsidRPr="00265AF2" w:rsidSect="00A727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E7C"/>
    <w:multiLevelType w:val="hybridMultilevel"/>
    <w:tmpl w:val="CFC8D1BA"/>
    <w:lvl w:ilvl="0" w:tplc="95C8A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5"/>
    <w:rsid w:val="000007F3"/>
    <w:rsid w:val="00014E34"/>
    <w:rsid w:val="00041CD4"/>
    <w:rsid w:val="00053AC4"/>
    <w:rsid w:val="000812B5"/>
    <w:rsid w:val="00081DB5"/>
    <w:rsid w:val="00082CF5"/>
    <w:rsid w:val="000D12D5"/>
    <w:rsid w:val="000D57DC"/>
    <w:rsid w:val="00120199"/>
    <w:rsid w:val="00123925"/>
    <w:rsid w:val="001A24A6"/>
    <w:rsid w:val="001A3430"/>
    <w:rsid w:val="001C330E"/>
    <w:rsid w:val="001F2964"/>
    <w:rsid w:val="00211576"/>
    <w:rsid w:val="00217B4F"/>
    <w:rsid w:val="00231910"/>
    <w:rsid w:val="00233396"/>
    <w:rsid w:val="00233A5C"/>
    <w:rsid w:val="002508A6"/>
    <w:rsid w:val="00254864"/>
    <w:rsid w:val="00261C2A"/>
    <w:rsid w:val="00265AF2"/>
    <w:rsid w:val="00290833"/>
    <w:rsid w:val="002A3597"/>
    <w:rsid w:val="002A7683"/>
    <w:rsid w:val="002C5EC1"/>
    <w:rsid w:val="002C6084"/>
    <w:rsid w:val="002D2E17"/>
    <w:rsid w:val="002E253B"/>
    <w:rsid w:val="00331068"/>
    <w:rsid w:val="003D6400"/>
    <w:rsid w:val="00400FAD"/>
    <w:rsid w:val="004150E2"/>
    <w:rsid w:val="004502C4"/>
    <w:rsid w:val="00474249"/>
    <w:rsid w:val="004A6163"/>
    <w:rsid w:val="00510587"/>
    <w:rsid w:val="00530C31"/>
    <w:rsid w:val="0054001F"/>
    <w:rsid w:val="00544439"/>
    <w:rsid w:val="005573C7"/>
    <w:rsid w:val="00593D0F"/>
    <w:rsid w:val="005A6AB2"/>
    <w:rsid w:val="005C7311"/>
    <w:rsid w:val="005F6E56"/>
    <w:rsid w:val="0064609F"/>
    <w:rsid w:val="006870F9"/>
    <w:rsid w:val="006B1683"/>
    <w:rsid w:val="006F5180"/>
    <w:rsid w:val="00712D8E"/>
    <w:rsid w:val="0075118A"/>
    <w:rsid w:val="007713D1"/>
    <w:rsid w:val="00780373"/>
    <w:rsid w:val="007B7A61"/>
    <w:rsid w:val="007E7911"/>
    <w:rsid w:val="00834560"/>
    <w:rsid w:val="00862A23"/>
    <w:rsid w:val="0088784F"/>
    <w:rsid w:val="00925D32"/>
    <w:rsid w:val="0095264F"/>
    <w:rsid w:val="0096117C"/>
    <w:rsid w:val="0097592B"/>
    <w:rsid w:val="00985D89"/>
    <w:rsid w:val="009F2895"/>
    <w:rsid w:val="009F4B6F"/>
    <w:rsid w:val="00A069DE"/>
    <w:rsid w:val="00A40B98"/>
    <w:rsid w:val="00A7271A"/>
    <w:rsid w:val="00A76A38"/>
    <w:rsid w:val="00B11FAC"/>
    <w:rsid w:val="00B21FCF"/>
    <w:rsid w:val="00B75955"/>
    <w:rsid w:val="00BB6E43"/>
    <w:rsid w:val="00BE4897"/>
    <w:rsid w:val="00C06238"/>
    <w:rsid w:val="00CD5627"/>
    <w:rsid w:val="00D279CE"/>
    <w:rsid w:val="00D702FF"/>
    <w:rsid w:val="00D710C3"/>
    <w:rsid w:val="00DB0699"/>
    <w:rsid w:val="00DC0382"/>
    <w:rsid w:val="00DE6AC4"/>
    <w:rsid w:val="00E10FE6"/>
    <w:rsid w:val="00F02126"/>
    <w:rsid w:val="00F0480C"/>
    <w:rsid w:val="00F057CA"/>
    <w:rsid w:val="00F2047A"/>
    <w:rsid w:val="00F33B3D"/>
    <w:rsid w:val="00F4526F"/>
    <w:rsid w:val="00F53009"/>
    <w:rsid w:val="00F97C84"/>
    <w:rsid w:val="00FA4729"/>
    <w:rsid w:val="00FD7BED"/>
    <w:rsid w:val="00FE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731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03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03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03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03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038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731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03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03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03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03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038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Ros Nicolaisdottir</dc:creator>
  <cp:lastModifiedBy>Tora Grauers Willadsen</cp:lastModifiedBy>
  <cp:revision>4</cp:revision>
  <dcterms:created xsi:type="dcterms:W3CDTF">2017-12-11T12:27:00Z</dcterms:created>
  <dcterms:modified xsi:type="dcterms:W3CDTF">2018-02-12T11:19:00Z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