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EF" w:rsidRDefault="00F50EEF" w:rsidP="00F50EEF">
      <w:pPr>
        <w:ind w:right="-705"/>
        <w:jc w:val="center"/>
        <w:rPr>
          <w:rFonts w:ascii="Times New Roman" w:hAnsi="Times New Roman" w:cs="Times New Roman"/>
          <w:b/>
          <w:caps/>
          <w:sz w:val="24"/>
          <w:szCs w:val="24"/>
        </w:rPr>
      </w:pPr>
      <w:r>
        <w:rPr>
          <w:rFonts w:ascii="Times New Roman" w:hAnsi="Times New Roman" w:cs="Times New Roman"/>
          <w:b/>
          <w:caps/>
          <w:sz w:val="24"/>
          <w:szCs w:val="24"/>
        </w:rPr>
        <w:t>THE NEW PRODUCT PORTFOLIO INNOVATIVENESS-STOCK RETURNS RELATIONSHIP: tHE ROLE OF LARGE INDIVIDUAL INVESTORS’ CULTURE</w:t>
      </w:r>
    </w:p>
    <w:p w:rsidR="00F50EEF" w:rsidRDefault="00F50EEF" w:rsidP="00F50EEF">
      <w:pPr>
        <w:ind w:right="-705"/>
        <w:jc w:val="center"/>
        <w:rPr>
          <w:rFonts w:ascii="Times New Roman" w:hAnsi="Times New Roman" w:cs="Times New Roman"/>
          <w:b/>
          <w:caps/>
          <w:sz w:val="24"/>
          <w:szCs w:val="24"/>
        </w:rPr>
      </w:pPr>
    </w:p>
    <w:p w:rsidR="00F50EEF" w:rsidRPr="00415FA0" w:rsidRDefault="00F50EEF" w:rsidP="00F50EEF">
      <w:pPr>
        <w:tabs>
          <w:tab w:val="left" w:pos="1440"/>
        </w:tabs>
        <w:jc w:val="center"/>
        <w:rPr>
          <w:rFonts w:ascii="Times New Roman" w:hAnsi="Times New Roman" w:cs="Times New Roman"/>
          <w:b/>
          <w:sz w:val="24"/>
          <w:szCs w:val="24"/>
        </w:rPr>
      </w:pPr>
      <w:r w:rsidRPr="00415FA0">
        <w:rPr>
          <w:rFonts w:ascii="Times New Roman" w:hAnsi="Times New Roman" w:cs="Times New Roman"/>
          <w:b/>
          <w:sz w:val="24"/>
          <w:szCs w:val="24"/>
        </w:rPr>
        <w:t>Paola Cillo</w:t>
      </w:r>
      <w:r>
        <w:rPr>
          <w:rFonts w:ascii="Times New Roman" w:hAnsi="Times New Roman" w:cs="Times New Roman"/>
          <w:b/>
          <w:sz w:val="24"/>
          <w:szCs w:val="24"/>
        </w:rPr>
        <w:t xml:space="preserve">, </w:t>
      </w:r>
      <w:r w:rsidRPr="00415FA0">
        <w:rPr>
          <w:rFonts w:ascii="Times New Roman" w:hAnsi="Times New Roman" w:cs="Times New Roman"/>
          <w:b/>
          <w:sz w:val="24"/>
          <w:szCs w:val="24"/>
        </w:rPr>
        <w:t>David A. Griffith</w:t>
      </w:r>
      <w:r>
        <w:rPr>
          <w:rFonts w:ascii="Times New Roman" w:hAnsi="Times New Roman" w:cs="Times New Roman"/>
          <w:b/>
          <w:sz w:val="24"/>
          <w:szCs w:val="24"/>
        </w:rPr>
        <w:t xml:space="preserve">, and </w:t>
      </w:r>
      <w:r w:rsidRPr="00415FA0">
        <w:rPr>
          <w:rFonts w:ascii="Times New Roman" w:hAnsi="Times New Roman" w:cs="Times New Roman"/>
          <w:b/>
          <w:sz w:val="24"/>
          <w:szCs w:val="24"/>
        </w:rPr>
        <w:t>Gaia Rubera</w:t>
      </w:r>
    </w:p>
    <w:p w:rsidR="00F50EEF" w:rsidRPr="00415FA0" w:rsidRDefault="00F50EEF" w:rsidP="00F50EEF">
      <w:pPr>
        <w:jc w:val="center"/>
        <w:rPr>
          <w:rFonts w:ascii="Times New Roman" w:hAnsi="Times New Roman" w:cs="Times New Roman"/>
          <w:sz w:val="24"/>
          <w:szCs w:val="24"/>
        </w:rPr>
      </w:pPr>
      <w:r>
        <w:rPr>
          <w:rFonts w:ascii="Times New Roman" w:hAnsi="Times New Roman" w:cs="Times New Roman"/>
          <w:sz w:val="24"/>
          <w:szCs w:val="24"/>
        </w:rPr>
        <w:t>WEB APPENDICES</w:t>
      </w:r>
      <w:bookmarkStart w:id="0" w:name="_GoBack"/>
      <w:bookmarkEnd w:id="0"/>
    </w:p>
    <w:p w:rsidR="00F50EEF" w:rsidRPr="00415FA0" w:rsidRDefault="00F50EEF" w:rsidP="00F50EEF"/>
    <w:p w:rsidR="00F50EEF" w:rsidRDefault="00F50EEF">
      <w:pPr>
        <w:rPr>
          <w:rFonts w:ascii="Times New Roman" w:hAnsi="Times New Roman"/>
          <w:b/>
          <w:sz w:val="20"/>
          <w:szCs w:val="24"/>
        </w:rPr>
      </w:pPr>
      <w:r>
        <w:rPr>
          <w:rFonts w:ascii="Times New Roman" w:hAnsi="Times New Roman"/>
          <w:b/>
          <w:sz w:val="20"/>
          <w:szCs w:val="24"/>
        </w:rPr>
        <w:br w:type="page"/>
      </w:r>
    </w:p>
    <w:p w:rsidR="000D3D50" w:rsidRPr="00C61F33" w:rsidRDefault="000D3D50" w:rsidP="000D3D50">
      <w:pPr>
        <w:tabs>
          <w:tab w:val="left" w:pos="4820"/>
        </w:tabs>
        <w:spacing w:after="0" w:line="240" w:lineRule="auto"/>
        <w:rPr>
          <w:rFonts w:ascii="Times New Roman" w:hAnsi="Times New Roman"/>
          <w:b/>
          <w:sz w:val="20"/>
          <w:szCs w:val="24"/>
        </w:rPr>
      </w:pPr>
      <w:r w:rsidRPr="00C61F33">
        <w:rPr>
          <w:rFonts w:ascii="Times New Roman" w:hAnsi="Times New Roman"/>
          <w:b/>
          <w:sz w:val="20"/>
          <w:szCs w:val="24"/>
        </w:rPr>
        <w:lastRenderedPageBreak/>
        <w:t>WEB APPENDIX A. LIST OF THE STOCK EXCHANGES IN OUR SAMPLE</w:t>
      </w:r>
    </w:p>
    <w:tbl>
      <w:tblPr>
        <w:tblW w:w="8979" w:type="dxa"/>
        <w:tblLook w:val="04A0" w:firstRow="1" w:lastRow="0" w:firstColumn="1" w:lastColumn="0" w:noHBand="0" w:noVBand="1"/>
        <w:tblDescription w:val="The contents of this table provides search results of the North American Industry Classification System (NAICS). Results include: 2, 3, 4, 5, and 6-digit NAICS codes descriptions and corresponding index items from; 2012, 2007, and 2002 NAICS. If you cannot find your activity when doing this search, email Dr. NAICS or call 1-888-75NAICS"/>
      </w:tblPr>
      <w:tblGrid>
        <w:gridCol w:w="2405"/>
        <w:gridCol w:w="1510"/>
        <w:gridCol w:w="1379"/>
        <w:gridCol w:w="1442"/>
        <w:gridCol w:w="2243"/>
      </w:tblGrid>
      <w:tr w:rsidR="000D3D50" w:rsidRPr="004A1C6F" w:rsidTr="005A3131">
        <w:trPr>
          <w:trHeight w:val="300"/>
        </w:trPr>
        <w:tc>
          <w:tcPr>
            <w:tcW w:w="2405" w:type="dxa"/>
            <w:tcBorders>
              <w:top w:val="single" w:sz="4" w:space="0" w:color="auto"/>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color w:val="000000"/>
                <w:szCs w:val="24"/>
              </w:rPr>
            </w:pPr>
            <w:r w:rsidRPr="00C61F33">
              <w:rPr>
                <w:rFonts w:ascii="Times New Roman" w:eastAsia="Times New Roman" w:hAnsi="Times New Roman" w:cs="Times New Roman"/>
                <w:b/>
                <w:color w:val="000000"/>
                <w:szCs w:val="24"/>
              </w:rPr>
              <w:t>Stock Exchange (Country)</w:t>
            </w:r>
          </w:p>
        </w:tc>
        <w:tc>
          <w:tcPr>
            <w:tcW w:w="1510" w:type="dxa"/>
            <w:tcBorders>
              <w:top w:val="single" w:sz="4" w:space="0" w:color="auto"/>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color w:val="000000"/>
                <w:szCs w:val="24"/>
              </w:rPr>
            </w:pPr>
            <w:r w:rsidRPr="00C61F33">
              <w:rPr>
                <w:rFonts w:ascii="Times New Roman" w:eastAsia="Times New Roman" w:hAnsi="Times New Roman" w:cs="Times New Roman"/>
                <w:b/>
                <w:color w:val="000000"/>
                <w:szCs w:val="24"/>
              </w:rPr>
              <w:t>Number of observations</w:t>
            </w:r>
          </w:p>
        </w:tc>
        <w:tc>
          <w:tcPr>
            <w:tcW w:w="1379" w:type="dxa"/>
            <w:tcBorders>
              <w:top w:val="single" w:sz="4" w:space="0" w:color="auto"/>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color w:val="000000"/>
                <w:szCs w:val="24"/>
              </w:rPr>
            </w:pPr>
            <w:r w:rsidRPr="00C61F33">
              <w:rPr>
                <w:rFonts w:ascii="Times New Roman" w:eastAsia="Times New Roman" w:hAnsi="Times New Roman" w:cs="Times New Roman"/>
                <w:b/>
                <w:color w:val="000000"/>
                <w:szCs w:val="24"/>
              </w:rPr>
              <w:t>Percentage</w:t>
            </w:r>
          </w:p>
        </w:tc>
        <w:tc>
          <w:tcPr>
            <w:tcW w:w="1442" w:type="dxa"/>
            <w:tcBorders>
              <w:top w:val="single" w:sz="4" w:space="0" w:color="auto"/>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color w:val="000000"/>
                <w:szCs w:val="24"/>
              </w:rPr>
            </w:pPr>
            <w:r w:rsidRPr="00C61F33">
              <w:rPr>
                <w:rFonts w:ascii="Times New Roman" w:eastAsia="Times New Roman" w:hAnsi="Times New Roman" w:cs="Times New Roman"/>
                <w:b/>
                <w:color w:val="000000"/>
                <w:szCs w:val="24"/>
              </w:rPr>
              <w:t>Thresholds</w:t>
            </w:r>
          </w:p>
        </w:tc>
        <w:tc>
          <w:tcPr>
            <w:tcW w:w="2243" w:type="dxa"/>
            <w:tcBorders>
              <w:top w:val="single" w:sz="4" w:space="0" w:color="auto"/>
              <w:left w:val="nil"/>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b/>
                <w:color w:val="000000"/>
                <w:szCs w:val="24"/>
              </w:rPr>
            </w:pPr>
            <w:r w:rsidRPr="00C61F33">
              <w:rPr>
                <w:rFonts w:ascii="Times New Roman" w:eastAsia="Times New Roman" w:hAnsi="Times New Roman" w:cs="Times New Roman"/>
                <w:b/>
                <w:color w:val="000000"/>
                <w:szCs w:val="24"/>
              </w:rPr>
              <w:t>Notification Period for Holder Declarations</w:t>
            </w:r>
          </w:p>
        </w:tc>
      </w:tr>
      <w:tr w:rsidR="000D3D50" w:rsidRPr="00C61F33" w:rsidTr="005A3131">
        <w:trPr>
          <w:trHeight w:val="300"/>
        </w:trPr>
        <w:tc>
          <w:tcPr>
            <w:tcW w:w="2405" w:type="dxa"/>
            <w:tcBorders>
              <w:top w:val="single" w:sz="4" w:space="0" w:color="auto"/>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New York Stock Exchange (USA)</w:t>
            </w:r>
          </w:p>
        </w:tc>
        <w:tc>
          <w:tcPr>
            <w:tcW w:w="1510"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242</w:t>
            </w:r>
          </w:p>
        </w:tc>
        <w:tc>
          <w:tcPr>
            <w:tcW w:w="1379"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5.96%</w:t>
            </w:r>
          </w:p>
        </w:tc>
        <w:tc>
          <w:tcPr>
            <w:tcW w:w="1442" w:type="dxa"/>
            <w:tcBorders>
              <w:top w:val="single" w:sz="4" w:space="0" w:color="auto"/>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&gt;5% </w:t>
            </w:r>
          </w:p>
        </w:tc>
        <w:tc>
          <w:tcPr>
            <w:tcW w:w="2243" w:type="dxa"/>
            <w:tcBorders>
              <w:top w:val="single" w:sz="4" w:space="0" w:color="auto"/>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10 business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Amman (Jordan)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92</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2.26%</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1%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Immediately</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Australian Stock Exchnage (Australia)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155</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3.82%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 business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Bangkok (Thailand)</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202</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4.98%</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5% and first 10 major shareholders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14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Bombay (India)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223</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5.52%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15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SWX Swiss Exchange (Switzerland)</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48</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1.18%</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3%</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As soon as possible</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Frankfurt (Germany)</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13</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3%</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7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Istanbul (Turkey)</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8</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.20%</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As soon as possible</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Johannesburg (South Africa)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59</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1.48%</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Immediately</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Bursa Malaysia (Malaysia)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39</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1.04%</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Immediately</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London (UK)</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155</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3.82%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&gt;3%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24 hours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Madrid (Spain)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78</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1.92%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7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Milan (Italy)</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2%</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48 hours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National Market (India)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164</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4.04%</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15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GreTai Securities Market (Taiwan)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155</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3.82%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szCs w:val="24"/>
              </w:rPr>
              <w:t xml:space="preserve">10%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10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Seoul (South Korea)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109</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2.69%</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5%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Shanghai (China)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519</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12.79%</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3%</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7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Shenzhen (China)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366</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9.02%</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3%</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7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Singapore (Singapore)</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307</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7.57%</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2 business days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Stockholm (Sweden)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61</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1.50%</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Immediately</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Taipei  (Taiwan)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769</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18.95%</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szCs w:val="24"/>
              </w:rPr>
              <w:t xml:space="preserve">10% </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10 days</w:t>
            </w:r>
          </w:p>
        </w:tc>
      </w:tr>
      <w:tr w:rsidR="000D3D50" w:rsidRPr="00C61F33" w:rsidTr="005A3131">
        <w:trPr>
          <w:trHeight w:val="300"/>
        </w:trPr>
        <w:tc>
          <w:tcPr>
            <w:tcW w:w="2405" w:type="dxa"/>
            <w:tcBorders>
              <w:top w:val="nil"/>
              <w:left w:val="nil"/>
              <w:bottom w:val="nil"/>
              <w:right w:val="nil"/>
            </w:tcBorders>
            <w:vAlign w:val="bottom"/>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Tel Aviv (Israel)</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38</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.94%</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Immediately</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Tokyo (Japan)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56</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1.38%</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As soon as possible</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Vilnius (Lithuania)</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60</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1.48%</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4 days</w:t>
            </w:r>
          </w:p>
        </w:tc>
      </w:tr>
      <w:tr w:rsidR="000D3D50" w:rsidRPr="00C61F33" w:rsidTr="005A3131">
        <w:trPr>
          <w:trHeight w:val="300"/>
        </w:trPr>
        <w:tc>
          <w:tcPr>
            <w:tcW w:w="2405" w:type="dxa"/>
            <w:tcBorders>
              <w:top w:val="nil"/>
              <w:left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Warsaw (Poland)</w:t>
            </w:r>
          </w:p>
        </w:tc>
        <w:tc>
          <w:tcPr>
            <w:tcW w:w="1510"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w:t>
            </w:r>
          </w:p>
        </w:tc>
        <w:tc>
          <w:tcPr>
            <w:tcW w:w="1379"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.02%</w:t>
            </w:r>
          </w:p>
        </w:tc>
        <w:tc>
          <w:tcPr>
            <w:tcW w:w="1442" w:type="dxa"/>
            <w:tcBorders>
              <w:top w:val="nil"/>
              <w:left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 xml:space="preserve">5% </w:t>
            </w:r>
          </w:p>
        </w:tc>
        <w:tc>
          <w:tcPr>
            <w:tcW w:w="2243" w:type="dxa"/>
            <w:tcBorders>
              <w:top w:val="nil"/>
              <w:left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24 hours</w:t>
            </w:r>
          </w:p>
        </w:tc>
      </w:tr>
      <w:tr w:rsidR="000D3D50" w:rsidRPr="00C61F33" w:rsidTr="005A3131">
        <w:trPr>
          <w:trHeight w:val="300"/>
        </w:trPr>
        <w:tc>
          <w:tcPr>
            <w:tcW w:w="2405" w:type="dxa"/>
            <w:tcBorders>
              <w:top w:val="nil"/>
              <w:left w:val="nil"/>
              <w:bottom w:val="nil"/>
              <w:right w:val="nil"/>
            </w:tcBorders>
            <w:vAlign w:val="center"/>
          </w:tcPr>
          <w:p w:rsidR="000D3D50" w:rsidRPr="00C61F33" w:rsidRDefault="000D3D50" w:rsidP="005A3131">
            <w:pPr>
              <w:spacing w:after="0" w:line="240" w:lineRule="auto"/>
              <w:rPr>
                <w:rFonts w:ascii="Times New Roman" w:eastAsia="Times New Roman" w:hAnsi="Times New Roman" w:cs="Times New Roman"/>
                <w:color w:val="000000"/>
                <w:szCs w:val="24"/>
              </w:rPr>
            </w:pPr>
            <w:r w:rsidRPr="00C61F33">
              <w:rPr>
                <w:rFonts w:ascii="Times New Roman" w:hAnsi="Times New Roman" w:cs="Times New Roman"/>
                <w:color w:val="000000"/>
                <w:szCs w:val="24"/>
              </w:rPr>
              <w:t>Jasdaq (Japan)</w:t>
            </w:r>
          </w:p>
        </w:tc>
        <w:tc>
          <w:tcPr>
            <w:tcW w:w="1510"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104</w:t>
            </w:r>
          </w:p>
        </w:tc>
        <w:tc>
          <w:tcPr>
            <w:tcW w:w="1379" w:type="dxa"/>
            <w:tcBorders>
              <w:top w:val="nil"/>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2.56%</w:t>
            </w:r>
          </w:p>
        </w:tc>
        <w:tc>
          <w:tcPr>
            <w:tcW w:w="1442"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nil"/>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As soon as possible</w:t>
            </w:r>
          </w:p>
        </w:tc>
      </w:tr>
      <w:tr w:rsidR="000D3D50" w:rsidRPr="00C61F33" w:rsidTr="005A3131">
        <w:trPr>
          <w:trHeight w:val="300"/>
        </w:trPr>
        <w:tc>
          <w:tcPr>
            <w:tcW w:w="2405" w:type="dxa"/>
            <w:tcBorders>
              <w:top w:val="nil"/>
              <w:left w:val="nil"/>
              <w:bottom w:val="single" w:sz="4" w:space="0" w:color="auto"/>
              <w:right w:val="nil"/>
            </w:tcBorders>
            <w:vAlign w:val="center"/>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Riyadh (Saudi Arabia)</w:t>
            </w:r>
          </w:p>
        </w:tc>
        <w:tc>
          <w:tcPr>
            <w:tcW w:w="1510" w:type="dxa"/>
            <w:tcBorders>
              <w:top w:val="nil"/>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24</w:t>
            </w:r>
          </w:p>
        </w:tc>
        <w:tc>
          <w:tcPr>
            <w:tcW w:w="1379" w:type="dxa"/>
            <w:tcBorders>
              <w:top w:val="nil"/>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hAnsi="Times New Roman" w:cs="Times New Roman"/>
                <w:szCs w:val="24"/>
              </w:rPr>
            </w:pPr>
            <w:r w:rsidRPr="00C61F33">
              <w:rPr>
                <w:rFonts w:ascii="Times New Roman" w:hAnsi="Times New Roman" w:cs="Times New Roman"/>
                <w:color w:val="000000"/>
                <w:szCs w:val="24"/>
              </w:rPr>
              <w:t>.59%</w:t>
            </w:r>
          </w:p>
        </w:tc>
        <w:tc>
          <w:tcPr>
            <w:tcW w:w="1442" w:type="dxa"/>
            <w:tcBorders>
              <w:top w:val="nil"/>
              <w:left w:val="nil"/>
              <w:bottom w:val="single" w:sz="4" w:space="0" w:color="auto"/>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5%</w:t>
            </w:r>
          </w:p>
        </w:tc>
        <w:tc>
          <w:tcPr>
            <w:tcW w:w="2243" w:type="dxa"/>
            <w:tcBorders>
              <w:top w:val="nil"/>
              <w:left w:val="nil"/>
              <w:bottom w:val="single" w:sz="4" w:space="0" w:color="auto"/>
              <w:right w:val="nil"/>
            </w:tcBorders>
            <w:vAlign w:val="center"/>
          </w:tcPr>
          <w:p w:rsidR="000D3D50" w:rsidRPr="00C61F33" w:rsidRDefault="000D3D50" w:rsidP="005A3131">
            <w:pPr>
              <w:spacing w:after="0" w:line="240" w:lineRule="auto"/>
              <w:rPr>
                <w:rFonts w:ascii="Times New Roman" w:hAnsi="Times New Roman" w:cs="Times New Roman"/>
                <w:color w:val="000000"/>
                <w:szCs w:val="24"/>
              </w:rPr>
            </w:pPr>
            <w:r w:rsidRPr="00C61F33">
              <w:rPr>
                <w:rFonts w:ascii="Times New Roman" w:hAnsi="Times New Roman" w:cs="Times New Roman"/>
                <w:color w:val="333333"/>
                <w:szCs w:val="24"/>
              </w:rPr>
              <w:t>Immediate</w:t>
            </w:r>
          </w:p>
        </w:tc>
      </w:tr>
    </w:tbl>
    <w:p w:rsidR="000D3D50" w:rsidRDefault="000D3D50" w:rsidP="000D3D50">
      <w:pPr>
        <w:spacing w:after="0" w:line="240" w:lineRule="auto"/>
        <w:rPr>
          <w:rFonts w:ascii="Times New Roman" w:hAnsi="Times New Roman"/>
          <w:b/>
          <w:sz w:val="20"/>
          <w:szCs w:val="24"/>
        </w:rPr>
        <w:sectPr w:rsidR="000D3D50">
          <w:headerReference w:type="default" r:id="rId7"/>
          <w:pgSz w:w="12240" w:h="15840"/>
          <w:pgMar w:top="1440" w:right="1440" w:bottom="1440" w:left="1440" w:header="720" w:footer="720" w:gutter="0"/>
          <w:cols w:space="720"/>
          <w:docGrid w:linePitch="360"/>
        </w:sectPr>
      </w:pPr>
      <w:r w:rsidRPr="00C61F33">
        <w:rPr>
          <w:rFonts w:ascii="Times New Roman" w:hAnsi="Times New Roman"/>
          <w:b/>
          <w:sz w:val="20"/>
          <w:szCs w:val="24"/>
        </w:rPr>
        <w:tab/>
      </w:r>
      <w:r w:rsidRPr="00C61F33">
        <w:rPr>
          <w:rFonts w:ascii="Times New Roman" w:hAnsi="Times New Roman"/>
          <w:b/>
          <w:sz w:val="20"/>
          <w:szCs w:val="24"/>
        </w:rPr>
        <w:tab/>
      </w:r>
      <w:r w:rsidRPr="00C61F33">
        <w:rPr>
          <w:rFonts w:ascii="Times New Roman" w:hAnsi="Times New Roman"/>
          <w:b/>
          <w:sz w:val="20"/>
          <w:szCs w:val="24"/>
        </w:rPr>
        <w:tab/>
      </w: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B</w:t>
      </w:r>
      <w:r w:rsidRPr="00C61F33">
        <w:rPr>
          <w:rFonts w:ascii="Times New Roman" w:hAnsi="Times New Roman" w:cs="Times New Roman"/>
          <w:b/>
          <w:szCs w:val="24"/>
        </w:rPr>
        <w:t>.  Site visit example:  2013 Annual Report of Haixin Foods Co., Ltd.</w:t>
      </w:r>
    </w:p>
    <w:p w:rsidR="000D3D50" w:rsidRPr="00C61F33" w:rsidRDefault="000D3D50" w:rsidP="000D3D50">
      <w:pPr>
        <w:spacing w:after="0" w:line="240" w:lineRule="auto"/>
        <w:rPr>
          <w:rFonts w:ascii="Times New Roman" w:hAnsi="Times New Roman" w:cs="Times New Roman"/>
          <w:color w:val="000000"/>
          <w:szCs w:val="24"/>
        </w:rPr>
      </w:pPr>
    </w:p>
    <w:tbl>
      <w:tblPr>
        <w:tblStyle w:val="TableGrid"/>
        <w:tblW w:w="0" w:type="auto"/>
        <w:tblLook w:val="04A0" w:firstRow="1" w:lastRow="0" w:firstColumn="1" w:lastColumn="0" w:noHBand="0" w:noVBand="1"/>
      </w:tblPr>
      <w:tblGrid>
        <w:gridCol w:w="1759"/>
        <w:gridCol w:w="1304"/>
        <w:gridCol w:w="1188"/>
        <w:gridCol w:w="5377"/>
      </w:tblGrid>
      <w:tr w:rsidR="000D3D50" w:rsidRPr="00C61F33" w:rsidTr="005A3131">
        <w:tc>
          <w:tcPr>
            <w:tcW w:w="0" w:type="auto"/>
            <w:vAlign w:val="center"/>
          </w:tcPr>
          <w:p w:rsidR="000D3D50" w:rsidRPr="00C61F33" w:rsidRDefault="000D3D50" w:rsidP="005A3131">
            <w:pPr>
              <w:adjustRightInd w:val="0"/>
              <w:rPr>
                <w:rFonts w:ascii="Times New Roman" w:hAnsi="Times New Roman" w:cs="Times New Roman"/>
                <w:b/>
                <w:szCs w:val="24"/>
              </w:rPr>
            </w:pPr>
            <w:r w:rsidRPr="00C61F33">
              <w:rPr>
                <w:rFonts w:ascii="Times New Roman" w:hAnsi="Times New Roman" w:cs="Times New Roman"/>
                <w:b/>
                <w:szCs w:val="24"/>
              </w:rPr>
              <w:t>Time</w:t>
            </w:r>
          </w:p>
        </w:tc>
        <w:tc>
          <w:tcPr>
            <w:tcW w:w="0" w:type="auto"/>
            <w:vAlign w:val="center"/>
          </w:tcPr>
          <w:p w:rsidR="000D3D50" w:rsidRPr="00C61F33" w:rsidRDefault="000D3D50" w:rsidP="005A3131">
            <w:pPr>
              <w:adjustRightInd w:val="0"/>
              <w:rPr>
                <w:rFonts w:ascii="Times New Roman" w:hAnsi="Times New Roman" w:cs="Times New Roman"/>
                <w:b/>
                <w:szCs w:val="24"/>
              </w:rPr>
            </w:pPr>
            <w:r w:rsidRPr="00C61F33">
              <w:rPr>
                <w:rFonts w:ascii="Times New Roman" w:hAnsi="Times New Roman" w:cs="Times New Roman"/>
                <w:b/>
                <w:szCs w:val="24"/>
              </w:rPr>
              <w:t>Place</w:t>
            </w:r>
          </w:p>
        </w:tc>
        <w:tc>
          <w:tcPr>
            <w:tcW w:w="0" w:type="auto"/>
            <w:vAlign w:val="center"/>
          </w:tcPr>
          <w:p w:rsidR="000D3D50" w:rsidRPr="00C61F33" w:rsidRDefault="000D3D50" w:rsidP="005A3131">
            <w:pPr>
              <w:adjustRightInd w:val="0"/>
              <w:rPr>
                <w:rFonts w:ascii="Times New Roman" w:hAnsi="Times New Roman" w:cs="Times New Roman"/>
                <w:b/>
                <w:szCs w:val="24"/>
              </w:rPr>
            </w:pPr>
            <w:r w:rsidRPr="00C61F33">
              <w:rPr>
                <w:rFonts w:ascii="Times New Roman" w:hAnsi="Times New Roman" w:cs="Times New Roman"/>
                <w:b/>
                <w:szCs w:val="24"/>
              </w:rPr>
              <w:t>Type of Visitor</w:t>
            </w:r>
          </w:p>
        </w:tc>
        <w:tc>
          <w:tcPr>
            <w:tcW w:w="0" w:type="auto"/>
            <w:vAlign w:val="center"/>
          </w:tcPr>
          <w:p w:rsidR="000D3D50" w:rsidRPr="00C61F33" w:rsidRDefault="000D3D50" w:rsidP="005A3131">
            <w:pPr>
              <w:adjustRightInd w:val="0"/>
              <w:rPr>
                <w:rFonts w:ascii="Times New Roman" w:hAnsi="Times New Roman" w:cs="Times New Roman"/>
                <w:b/>
                <w:szCs w:val="24"/>
              </w:rPr>
            </w:pPr>
            <w:r w:rsidRPr="00C61F33">
              <w:rPr>
                <w:rFonts w:ascii="Times New Roman" w:hAnsi="Times New Roman" w:cs="Times New Roman"/>
                <w:b/>
                <w:szCs w:val="24"/>
              </w:rPr>
              <w:t>Visitor</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01/31/2013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 xml:space="preserve">Changjiang Securities (Mi Zhou, senior analyst of food and beverage industry), Orient Securities Asset Management (Weixu, senior planning manager) </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01/24/2013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Zhongtai Securities (Wenjing Huang, analyst of food and beverage industry)</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04/09/2013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Industrial Securities  (Lili Xue, investment manager of securities investment department, Lihua Bao, investment manager), China International Fund Management  (Zhen Man, Researcher), UBS SDIC Fund Management,   (Hong Zhang, Fund manager), Sinolink Securities (Xiaoyuan Zhao, analyst of food and beverage industry), Orient Securities Asset Management (Senior Researchers Weisun), Great Wall Glory Securities (Research institute director Xuejun Zheng, industry analyst, Xiaobin Dai, analyst assistant Zhilong Sun), Caitong Securities ( senior analyst of food and beverage industry Chunsheng She, research assistant Yingzhou), Northeast Securities (Chengliang Zhu, analyst of food and beverage industry), Shanghai Hesheng Asset Management (senior partner Yuanchuan Hu, Investment manager Dan LI), GTJA Allianz Fund management (Researcher Jinglin), Huatai Securities (Peng Liu, analyst of food and beverage), Western Securities  (researcher Qing Qin), First-trust Fund Management (Yan Zhang, Manager assistant)</w:t>
            </w:r>
          </w:p>
        </w:tc>
      </w:tr>
      <w:tr w:rsidR="000D3D50" w:rsidRPr="00C61F33"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04/09/2013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Individual</w:t>
            </w:r>
          </w:p>
        </w:tc>
        <w:tc>
          <w:tcPr>
            <w:tcW w:w="0" w:type="auto"/>
          </w:tcPr>
          <w:p w:rsidR="000D3D50" w:rsidRPr="00C61F33" w:rsidRDefault="000D3D50" w:rsidP="005A3131">
            <w:pPr>
              <w:pStyle w:val="Default"/>
              <w:rPr>
                <w:sz w:val="22"/>
              </w:rPr>
            </w:pPr>
            <w:r w:rsidRPr="00C61F33">
              <w:rPr>
                <w:sz w:val="22"/>
              </w:rPr>
              <w:t>Jimin Gong</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05/10/2013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 xml:space="preserve">Hongyuan Securities (Yang Liu, analyst of food and beverage industry)  </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05/31/2013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China Asset Management  (Deputy director of investment Huaizhi Gong, Investment Research Department Haiwei Peng, Stock investment department Yongzhang, Investment research department Yijia Sun), Great Wall Securities (Weiwei Zhang, Finance Research Institute analyst of food and beverage industry)</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06/05/2013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Sunsource Investment (securities analyst Xia Yang, investment director Yunhe Ren)</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06/24/2013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color w:val="auto"/>
                <w:sz w:val="22"/>
              </w:rPr>
              <w:t>CITIC Securities (Hongxian Li, Senior vice President of asset management department), Century Securities (Ximin Liang, Senior industry analyst), Lombarda China Fund Management (Kun Yang, Deputy director of research), China International Capital (Jun Jiang, Senior manager of management department), CIB Fund Management (Luan Sun, General manager assistant of research department), Huatai Securities (Peng Liu, Research fellow)</w:t>
            </w:r>
          </w:p>
        </w:tc>
      </w:tr>
      <w:tr w:rsidR="000D3D50" w:rsidRPr="004A1C6F" w:rsidTr="005A3131">
        <w:tc>
          <w:tcPr>
            <w:tcW w:w="0" w:type="auto"/>
          </w:tcPr>
          <w:p w:rsidR="000D3D50" w:rsidRPr="00C61F33" w:rsidRDefault="000D3D50" w:rsidP="005A3131">
            <w:pPr>
              <w:pStyle w:val="ListParagraph"/>
              <w:widowControl w:val="0"/>
              <w:numPr>
                <w:ilvl w:val="0"/>
                <w:numId w:val="13"/>
              </w:numPr>
              <w:adjustRightInd w:val="0"/>
              <w:ind w:left="313" w:hanging="287"/>
              <w:jc w:val="both"/>
              <w:rPr>
                <w:rFonts w:ascii="Times New Roman" w:hAnsi="Times New Roman"/>
                <w:szCs w:val="24"/>
              </w:rPr>
            </w:pPr>
            <w:r w:rsidRPr="00C61F33">
              <w:rPr>
                <w:rFonts w:ascii="Times New Roman" w:hAnsi="Times New Roman"/>
                <w:szCs w:val="24"/>
              </w:rPr>
              <w:t>09/03/2013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color w:val="auto"/>
                <w:sz w:val="22"/>
              </w:rPr>
            </w:pPr>
            <w:r w:rsidRPr="00C61F33">
              <w:rPr>
                <w:color w:val="auto"/>
                <w:sz w:val="22"/>
              </w:rPr>
              <w:t>Zhongtai Securities (Wenjing Huan, Food and beverage industry analyst), Changjiang Securities (Jieming Liu, Food and beverage industry analyst), Orient Securities Asset Management (Wei Xu, Senior planning manager), Shang Hai Sunsource development (Yunhe Ren, investment director), Golden Nest Capital (Partner Ke Xu), China General Technology (Group) Holding (Yv Zhu), Wanjia Asset Management (Yi Chen, Researcher)</w:t>
            </w:r>
          </w:p>
        </w:tc>
      </w:tr>
      <w:tr w:rsidR="000D3D50" w:rsidRPr="00C61F33" w:rsidTr="005A3131">
        <w:tc>
          <w:tcPr>
            <w:tcW w:w="0" w:type="auto"/>
          </w:tcPr>
          <w:p w:rsidR="000D3D50" w:rsidRPr="00C61F33" w:rsidRDefault="000D3D50" w:rsidP="005A3131">
            <w:pPr>
              <w:pStyle w:val="ListParagraph"/>
              <w:widowControl w:val="0"/>
              <w:numPr>
                <w:ilvl w:val="0"/>
                <w:numId w:val="13"/>
              </w:numPr>
              <w:tabs>
                <w:tab w:val="left" w:pos="449"/>
              </w:tabs>
              <w:adjustRightInd w:val="0"/>
              <w:ind w:left="166" w:hanging="166"/>
              <w:jc w:val="both"/>
              <w:rPr>
                <w:rFonts w:ascii="Times New Roman" w:hAnsi="Times New Roman"/>
                <w:szCs w:val="24"/>
              </w:rPr>
            </w:pPr>
            <w:r w:rsidRPr="00C61F33">
              <w:rPr>
                <w:rFonts w:ascii="Times New Roman" w:hAnsi="Times New Roman"/>
                <w:szCs w:val="24"/>
              </w:rPr>
              <w:t>11/04/2013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 xml:space="preserve">Huaan Securities </w:t>
            </w:r>
          </w:p>
        </w:tc>
      </w:tr>
      <w:tr w:rsidR="000D3D50" w:rsidRPr="004A1C6F" w:rsidTr="005A3131">
        <w:tc>
          <w:tcPr>
            <w:tcW w:w="0" w:type="auto"/>
          </w:tcPr>
          <w:p w:rsidR="000D3D50" w:rsidRPr="00C61F33" w:rsidRDefault="000D3D50" w:rsidP="005A3131">
            <w:pPr>
              <w:pStyle w:val="ListParagraph"/>
              <w:widowControl w:val="0"/>
              <w:numPr>
                <w:ilvl w:val="0"/>
                <w:numId w:val="13"/>
              </w:numPr>
              <w:tabs>
                <w:tab w:val="left" w:pos="449"/>
              </w:tabs>
              <w:adjustRightInd w:val="0"/>
              <w:ind w:left="166" w:hanging="166"/>
              <w:jc w:val="both"/>
              <w:rPr>
                <w:rFonts w:ascii="Times New Roman" w:hAnsi="Times New Roman"/>
                <w:szCs w:val="24"/>
              </w:rPr>
            </w:pPr>
            <w:r w:rsidRPr="00C61F33">
              <w:rPr>
                <w:rFonts w:ascii="Times New Roman" w:hAnsi="Times New Roman"/>
                <w:szCs w:val="24"/>
              </w:rPr>
              <w:t>11/18/2013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Headquarter</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sz w:val="22"/>
              </w:rPr>
            </w:pPr>
            <w:r w:rsidRPr="00C61F33">
              <w:rPr>
                <w:sz w:val="22"/>
              </w:rPr>
              <w:t>Great Wall Securities (analyst of food and beverage industry)</w:t>
            </w:r>
          </w:p>
        </w:tc>
      </w:tr>
      <w:tr w:rsidR="000D3D50" w:rsidRPr="004A1C6F" w:rsidTr="005A3131">
        <w:tc>
          <w:tcPr>
            <w:tcW w:w="0" w:type="auto"/>
          </w:tcPr>
          <w:p w:rsidR="000D3D50" w:rsidRPr="00C61F33" w:rsidRDefault="000D3D50" w:rsidP="005A3131">
            <w:pPr>
              <w:pStyle w:val="ListParagraph"/>
              <w:widowControl w:val="0"/>
              <w:numPr>
                <w:ilvl w:val="0"/>
                <w:numId w:val="13"/>
              </w:numPr>
              <w:tabs>
                <w:tab w:val="left" w:pos="449"/>
              </w:tabs>
              <w:adjustRightInd w:val="0"/>
              <w:ind w:left="166" w:hanging="166"/>
              <w:jc w:val="both"/>
              <w:rPr>
                <w:rFonts w:ascii="Times New Roman" w:hAnsi="Times New Roman"/>
                <w:szCs w:val="24"/>
              </w:rPr>
            </w:pPr>
            <w:r w:rsidRPr="00C61F33">
              <w:rPr>
                <w:rFonts w:ascii="Times New Roman" w:hAnsi="Times New Roman"/>
                <w:szCs w:val="24"/>
              </w:rPr>
              <w:t>12/24/2013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Subsidiary</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Institution</w:t>
            </w:r>
          </w:p>
        </w:tc>
        <w:tc>
          <w:tcPr>
            <w:tcW w:w="0" w:type="auto"/>
          </w:tcPr>
          <w:p w:rsidR="000D3D50" w:rsidRPr="00C61F33" w:rsidRDefault="000D3D50" w:rsidP="005A3131">
            <w:pPr>
              <w:pStyle w:val="Default"/>
              <w:rPr>
                <w:color w:val="auto"/>
                <w:sz w:val="22"/>
              </w:rPr>
            </w:pPr>
            <w:r w:rsidRPr="00C61F33">
              <w:rPr>
                <w:color w:val="auto"/>
                <w:sz w:val="22"/>
              </w:rPr>
              <w:t>China Securities (Fusheng Huang, food and beverage chief analyst), Zhongtai Securities Company Limited (Yinghua Wang, food and beverage chief analyst), Zhongtai Securities Company Limited (Wenjing Huang, food and beverage analyst, Changjiang Securities Company Limited (Jieming Liu, food and beverage industry analyst), Guohai Securities (Chunsheng Yu, food and beverage analyst), Gf Fund Management  (Di Sun, General manager assistant), Lombarda China Fund Management (Deputy director of research institute Kun Yang), China Southern Fund Management  (Kecheng Yin)</w:t>
            </w:r>
          </w:p>
        </w:tc>
      </w:tr>
      <w:tr w:rsidR="000D3D50" w:rsidRPr="00C61F33" w:rsidTr="005A3131">
        <w:tc>
          <w:tcPr>
            <w:tcW w:w="0" w:type="auto"/>
          </w:tcPr>
          <w:p w:rsidR="000D3D50" w:rsidRPr="00C61F33" w:rsidRDefault="000D3D50" w:rsidP="005A3131">
            <w:pPr>
              <w:pStyle w:val="ListParagraph"/>
              <w:widowControl w:val="0"/>
              <w:numPr>
                <w:ilvl w:val="0"/>
                <w:numId w:val="13"/>
              </w:numPr>
              <w:tabs>
                <w:tab w:val="left" w:pos="449"/>
              </w:tabs>
              <w:adjustRightInd w:val="0"/>
              <w:ind w:left="166" w:hanging="166"/>
              <w:jc w:val="both"/>
              <w:rPr>
                <w:rFonts w:ascii="Times New Roman" w:hAnsi="Times New Roman"/>
                <w:szCs w:val="24"/>
              </w:rPr>
            </w:pPr>
            <w:r w:rsidRPr="00C61F33">
              <w:rPr>
                <w:rFonts w:ascii="Times New Roman" w:hAnsi="Times New Roman"/>
                <w:szCs w:val="24"/>
              </w:rPr>
              <w:t>12/24/2013</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Subsidiary</w:t>
            </w:r>
          </w:p>
        </w:tc>
        <w:tc>
          <w:tcPr>
            <w:tcW w:w="0" w:type="auto"/>
          </w:tcPr>
          <w:p w:rsidR="000D3D50" w:rsidRPr="00C61F33" w:rsidRDefault="000D3D50" w:rsidP="005A3131">
            <w:pPr>
              <w:adjustRightInd w:val="0"/>
              <w:rPr>
                <w:rFonts w:ascii="Times New Roman" w:hAnsi="Times New Roman" w:cs="Times New Roman"/>
                <w:szCs w:val="24"/>
              </w:rPr>
            </w:pPr>
            <w:r w:rsidRPr="00C61F33">
              <w:rPr>
                <w:rFonts w:ascii="Times New Roman" w:hAnsi="Times New Roman" w:cs="Times New Roman"/>
                <w:szCs w:val="24"/>
              </w:rPr>
              <w:t>Individual</w:t>
            </w:r>
          </w:p>
        </w:tc>
        <w:tc>
          <w:tcPr>
            <w:tcW w:w="0" w:type="auto"/>
          </w:tcPr>
          <w:p w:rsidR="000D3D50" w:rsidRPr="00C61F33" w:rsidRDefault="000D3D50" w:rsidP="005A3131">
            <w:pPr>
              <w:pStyle w:val="Default"/>
              <w:rPr>
                <w:sz w:val="22"/>
              </w:rPr>
            </w:pPr>
            <w:r w:rsidRPr="00C61F33">
              <w:rPr>
                <w:sz w:val="22"/>
              </w:rPr>
              <w:t>Jian Tan</w:t>
            </w:r>
          </w:p>
        </w:tc>
      </w:tr>
    </w:tbl>
    <w:p w:rsidR="000D3D50" w:rsidRPr="00C61F33" w:rsidRDefault="000D3D50" w:rsidP="000D3D50">
      <w:pPr>
        <w:spacing w:after="0" w:line="240" w:lineRule="auto"/>
        <w:rPr>
          <w:rFonts w:ascii="Times New Roman" w:hAnsi="Times New Roman" w:cs="Times New Roman"/>
          <w:sz w:val="20"/>
        </w:rPr>
      </w:pPr>
    </w:p>
    <w:p w:rsidR="000D3D50" w:rsidRPr="00C93453" w:rsidRDefault="000D3D50" w:rsidP="000D3D50">
      <w:pPr>
        <w:spacing w:after="0" w:line="240" w:lineRule="auto"/>
        <w:rPr>
          <w:rFonts w:ascii="Times New Roman" w:hAnsi="Times New Roman" w:cs="Times New Roman"/>
          <w:sz w:val="20"/>
        </w:rPr>
        <w:sectPr w:rsidR="000D3D50" w:rsidRPr="00C93453" w:rsidSect="00B56DF3">
          <w:pgSz w:w="11906" w:h="16838"/>
          <w:pgMar w:top="1417" w:right="1134" w:bottom="1134" w:left="1134" w:header="708" w:footer="708" w:gutter="0"/>
          <w:cols w:space="708"/>
          <w:docGrid w:linePitch="360"/>
        </w:sectPr>
      </w:pPr>
      <w:r w:rsidRPr="00C61F33">
        <w:rPr>
          <w:rFonts w:ascii="Times New Roman" w:hAnsi="Times New Roman" w:cs="Times New Roman"/>
          <w:sz w:val="20"/>
        </w:rPr>
        <w:br w:type="page"/>
      </w:r>
    </w:p>
    <w:p w:rsidR="000D3D50" w:rsidRDefault="000D3D50" w:rsidP="000D3D50">
      <w:pPr>
        <w:spacing w:after="0" w:line="240" w:lineRule="auto"/>
        <w:ind w:left="709" w:hanging="709"/>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C</w:t>
      </w:r>
      <w:r w:rsidRPr="00C61F33">
        <w:rPr>
          <w:rFonts w:ascii="Times New Roman" w:hAnsi="Times New Roman" w:cs="Times New Roman"/>
          <w:b/>
          <w:szCs w:val="24"/>
        </w:rPr>
        <w:t>.   INFORMATION ABOUT THE DATA</w:t>
      </w:r>
    </w:p>
    <w:p w:rsidR="000D3D50" w:rsidRPr="00C61F33" w:rsidRDefault="000D3D50" w:rsidP="000D3D50">
      <w:pPr>
        <w:spacing w:after="0" w:line="240" w:lineRule="auto"/>
        <w:ind w:left="709" w:hanging="709"/>
        <w:rPr>
          <w:rFonts w:ascii="Times New Roman" w:hAnsi="Times New Roman" w:cs="Times New Roman"/>
          <w:b/>
          <w:szCs w:val="24"/>
        </w:rPr>
      </w:pPr>
    </w:p>
    <w:p w:rsidR="000D3D50" w:rsidRPr="00C61F33" w:rsidRDefault="000D3D50" w:rsidP="000D3D50">
      <w:pPr>
        <w:spacing w:after="0" w:line="240" w:lineRule="auto"/>
        <w:ind w:left="709" w:hanging="709"/>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C</w:t>
      </w:r>
      <w:r w:rsidRPr="00C61F33">
        <w:rPr>
          <w:rFonts w:ascii="Times New Roman" w:hAnsi="Times New Roman" w:cs="Times New Roman"/>
          <w:b/>
          <w:szCs w:val="24"/>
        </w:rPr>
        <w:t>1. Examples of new-to-the-markets and incremental new products in our sample</w:t>
      </w:r>
    </w:p>
    <w:tbl>
      <w:tblPr>
        <w:tblStyle w:val="TableGrid"/>
        <w:tblW w:w="9498" w:type="dxa"/>
        <w:tblInd w:w="-147" w:type="dxa"/>
        <w:tblLook w:val="04A0" w:firstRow="1" w:lastRow="0" w:firstColumn="1" w:lastColumn="0" w:noHBand="0" w:noVBand="1"/>
      </w:tblPr>
      <w:tblGrid>
        <w:gridCol w:w="1276"/>
        <w:gridCol w:w="4395"/>
        <w:gridCol w:w="3827"/>
      </w:tblGrid>
      <w:tr w:rsidR="000D3D50" w:rsidRPr="00C61F33" w:rsidTr="005A3131">
        <w:trPr>
          <w:trHeight w:val="346"/>
        </w:trPr>
        <w:tc>
          <w:tcPr>
            <w:tcW w:w="1276" w:type="dxa"/>
            <w:vAlign w:val="center"/>
          </w:tcPr>
          <w:p w:rsidR="000D3D50" w:rsidRPr="00C61F33" w:rsidRDefault="000D3D50" w:rsidP="005A3131">
            <w:pPr>
              <w:ind w:left="26"/>
              <w:rPr>
                <w:rFonts w:ascii="Times New Roman" w:hAnsi="Times New Roman" w:cs="Times New Roman"/>
                <w:b/>
                <w:szCs w:val="24"/>
              </w:rPr>
            </w:pPr>
            <w:r w:rsidRPr="00C61F33">
              <w:rPr>
                <w:rFonts w:ascii="Times New Roman" w:hAnsi="Times New Roman" w:cs="Times New Roman"/>
                <w:b/>
                <w:szCs w:val="24"/>
              </w:rPr>
              <w:t>Firms</w:t>
            </w:r>
          </w:p>
        </w:tc>
        <w:tc>
          <w:tcPr>
            <w:tcW w:w="4395" w:type="dxa"/>
            <w:vAlign w:val="center"/>
          </w:tcPr>
          <w:p w:rsidR="000D3D50" w:rsidRPr="00C61F33" w:rsidRDefault="000D3D50" w:rsidP="005A3131">
            <w:pPr>
              <w:rPr>
                <w:rFonts w:ascii="Times New Roman" w:hAnsi="Times New Roman" w:cs="Times New Roman"/>
                <w:b/>
                <w:szCs w:val="24"/>
              </w:rPr>
            </w:pPr>
            <w:r w:rsidRPr="00C61F33">
              <w:rPr>
                <w:rFonts w:ascii="Times New Roman" w:hAnsi="Times New Roman" w:cs="Times New Roman"/>
                <w:b/>
                <w:szCs w:val="24"/>
              </w:rPr>
              <w:t>New-to-the-market product</w:t>
            </w:r>
          </w:p>
        </w:tc>
        <w:tc>
          <w:tcPr>
            <w:tcW w:w="3827" w:type="dxa"/>
            <w:vAlign w:val="center"/>
          </w:tcPr>
          <w:p w:rsidR="000D3D50" w:rsidRPr="00C61F33" w:rsidRDefault="000D3D50" w:rsidP="005A3131">
            <w:pPr>
              <w:rPr>
                <w:rFonts w:ascii="Times New Roman" w:hAnsi="Times New Roman" w:cs="Times New Roman"/>
                <w:b/>
                <w:szCs w:val="24"/>
              </w:rPr>
            </w:pPr>
            <w:r w:rsidRPr="00C61F33">
              <w:rPr>
                <w:rFonts w:ascii="Times New Roman" w:hAnsi="Times New Roman" w:cs="Times New Roman"/>
                <w:b/>
                <w:szCs w:val="24"/>
              </w:rPr>
              <w:t>Incremental product</w:t>
            </w:r>
          </w:p>
        </w:tc>
      </w:tr>
      <w:tr w:rsidR="000D3D50" w:rsidRPr="004A1C6F" w:rsidTr="005A3131">
        <w:tc>
          <w:tcPr>
            <w:tcW w:w="1276" w:type="dxa"/>
            <w:vAlign w:val="center"/>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color w:val="000000"/>
                <w:sz w:val="20"/>
              </w:rPr>
              <w:t>Barry Callebaut</w:t>
            </w:r>
          </w:p>
        </w:tc>
        <w:tc>
          <w:tcPr>
            <w:tcW w:w="4395" w:type="dxa"/>
            <w:vAlign w:val="center"/>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b/>
                <w:bCs/>
                <w:color w:val="000000"/>
                <w:sz w:val="20"/>
              </w:rPr>
              <w:t>Probiotic Chocolate</w:t>
            </w:r>
            <w:r w:rsidRPr="00C61F33">
              <w:rPr>
                <w:rFonts w:ascii="Times New Roman" w:hAnsi="Times New Roman" w:cs="Times New Roman"/>
                <w:color w:val="000000"/>
                <w:sz w:val="20"/>
              </w:rPr>
              <w:t xml:space="preserve"> (Switzerland, Nov 2007): Swiss chocolate producer Barry Callebaut is launching its new probiotic confectionery bar by the beginning of November 2007. It claims that its new chocolate bar is a better carrier of intestinal 'good' bacteria compared to traditional dairy products. The new bar is part of the company's drive to provide healthier products for chocolate lovers.</w:t>
            </w:r>
          </w:p>
        </w:tc>
        <w:tc>
          <w:tcPr>
            <w:tcW w:w="3827" w:type="dxa"/>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b/>
                <w:color w:val="000000"/>
                <w:sz w:val="20"/>
              </w:rPr>
              <w:t>3 x 4 with Praliné Blanc Chocolate with Praline</w:t>
            </w:r>
            <w:r w:rsidRPr="00C61F33">
              <w:rPr>
                <w:rFonts w:ascii="Times New Roman" w:hAnsi="Times New Roman" w:cs="Times New Roman"/>
                <w:color w:val="000000"/>
                <w:sz w:val="20"/>
              </w:rPr>
              <w:t xml:space="preserve"> (Belgium, Feb 2005): White chocolate with praline filling, available in a 200g multipack of four bars</w:t>
            </w:r>
          </w:p>
        </w:tc>
      </w:tr>
      <w:tr w:rsidR="000D3D50" w:rsidRPr="004A1C6F" w:rsidTr="005A3131">
        <w:tc>
          <w:tcPr>
            <w:tcW w:w="1276" w:type="dxa"/>
            <w:vAlign w:val="center"/>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color w:val="000000"/>
                <w:sz w:val="20"/>
              </w:rPr>
              <w:t>Cloetta</w:t>
            </w:r>
          </w:p>
        </w:tc>
        <w:tc>
          <w:tcPr>
            <w:tcW w:w="4395" w:type="dxa"/>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b/>
                <w:bCs/>
                <w:color w:val="000000"/>
                <w:sz w:val="20"/>
              </w:rPr>
              <w:t>Liquid Sweetener</w:t>
            </w:r>
            <w:r w:rsidRPr="00C61F33">
              <w:rPr>
                <w:rFonts w:ascii="Times New Roman" w:hAnsi="Times New Roman" w:cs="Times New Roman"/>
                <w:color w:val="000000"/>
                <w:sz w:val="20"/>
              </w:rPr>
              <w:t xml:space="preserve"> (Italy, Oct 2011): Dietor Vantaggio Dolcificante Liquido (Liquid Sweetener) with zero calories is said to sweeten as much as a teaspoon of sugar or a sweetener tablet. The product is ideal for hot or cold beverages and is also suitable for cooking and desserts. It is retailed in a 77ml bottle containing 1400+140 drops</w:t>
            </w:r>
          </w:p>
        </w:tc>
        <w:tc>
          <w:tcPr>
            <w:tcW w:w="3827" w:type="dxa"/>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b/>
                <w:color w:val="000000"/>
                <w:sz w:val="20"/>
              </w:rPr>
              <w:t>Jelly Bean New Packaging Concepts and Flavours</w:t>
            </w:r>
            <w:r w:rsidRPr="00C61F33">
              <w:rPr>
                <w:rFonts w:ascii="Times New Roman" w:hAnsi="Times New Roman" w:cs="Times New Roman"/>
                <w:color w:val="000000"/>
                <w:sz w:val="20"/>
              </w:rPr>
              <w:t xml:space="preserve"> (Ireland, Feb 2004): Aran Candy has revealed a range of new packaging concepts for its The Jelly Bean Factory brand. These include 200g pyramid bags, 45g boxes featuring a product window and a finger perforation hole, and a 90g plastic can, which resembles mini soft drinks cans but has a spring-loaded sliding lid that clicks back into place after accessing the product.</w:t>
            </w:r>
          </w:p>
        </w:tc>
      </w:tr>
      <w:tr w:rsidR="000D3D50" w:rsidRPr="004A1C6F" w:rsidTr="005A3131">
        <w:tc>
          <w:tcPr>
            <w:tcW w:w="1276" w:type="dxa"/>
            <w:vAlign w:val="center"/>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color w:val="000000"/>
                <w:sz w:val="20"/>
              </w:rPr>
              <w:t>Daesang</w:t>
            </w:r>
          </w:p>
        </w:tc>
        <w:tc>
          <w:tcPr>
            <w:tcW w:w="4395" w:type="dxa"/>
            <w:vAlign w:val="center"/>
          </w:tcPr>
          <w:p w:rsidR="000D3D50" w:rsidRPr="00C61F33" w:rsidRDefault="000D3D50" w:rsidP="005A3131">
            <w:pPr>
              <w:rPr>
                <w:rFonts w:ascii="Times New Roman" w:hAnsi="Times New Roman" w:cs="Times New Roman"/>
                <w:color w:val="000000"/>
                <w:sz w:val="20"/>
              </w:rPr>
            </w:pPr>
            <w:r w:rsidRPr="00C61F33">
              <w:rPr>
                <w:rFonts w:ascii="Times New Roman" w:hAnsi="Times New Roman" w:cs="Times New Roman"/>
                <w:b/>
                <w:bCs/>
                <w:color w:val="000000"/>
                <w:sz w:val="20"/>
              </w:rPr>
              <w:t>Banana Mayonnaise for Kids</w:t>
            </w:r>
            <w:r w:rsidRPr="00C61F33">
              <w:rPr>
                <w:rFonts w:ascii="Times New Roman" w:hAnsi="Times New Roman" w:cs="Times New Roman"/>
                <w:color w:val="000000"/>
                <w:sz w:val="20"/>
              </w:rPr>
              <w:t xml:space="preserve"> (South Korea, Apr 2004): a Banana Mayonnaise for Kids, fortified with CGF (Chlorella Growth Factor) and GABA (Gamma-Aminobutyric acid). It is free from artificial flavors, colors, and preservatives, and is packaged in a plastic bottle with a duck head-shaped cap.</w:t>
            </w:r>
          </w:p>
        </w:tc>
        <w:tc>
          <w:tcPr>
            <w:tcW w:w="3827" w:type="dxa"/>
          </w:tcPr>
          <w:p w:rsidR="000D3D50" w:rsidRPr="00C61F33" w:rsidRDefault="000D3D50" w:rsidP="005A3131">
            <w:pPr>
              <w:rPr>
                <w:rFonts w:ascii="Times New Roman" w:hAnsi="Times New Roman" w:cs="Times New Roman"/>
                <w:b/>
                <w:szCs w:val="24"/>
              </w:rPr>
            </w:pPr>
          </w:p>
        </w:tc>
      </w:tr>
    </w:tbl>
    <w:p w:rsidR="000D3D50" w:rsidRPr="00C61F33" w:rsidRDefault="000D3D50" w:rsidP="000D3D50">
      <w:pPr>
        <w:spacing w:after="0" w:line="240" w:lineRule="auto"/>
        <w:ind w:left="709" w:hanging="709"/>
        <w:rPr>
          <w:rFonts w:ascii="Times New Roman" w:hAnsi="Times New Roman" w:cs="Times New Roman"/>
          <w:b/>
          <w:szCs w:val="24"/>
        </w:rPr>
        <w:sectPr w:rsidR="000D3D50" w:rsidRPr="00C61F33" w:rsidSect="00B1356F">
          <w:pgSz w:w="12240" w:h="15840"/>
          <w:pgMar w:top="1191" w:right="1440" w:bottom="1191" w:left="1440" w:header="720" w:footer="720" w:gutter="0"/>
          <w:cols w:space="720"/>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C</w:t>
      </w:r>
      <w:r w:rsidRPr="00C61F33">
        <w:rPr>
          <w:rFonts w:ascii="Times New Roman" w:hAnsi="Times New Roman" w:cs="Times New Roman"/>
          <w:b/>
          <w:szCs w:val="24"/>
        </w:rPr>
        <w:t>2. Correlation matrix for the Investor</w:t>
      </w:r>
      <w:r>
        <w:rPr>
          <w:rFonts w:ascii="Times New Roman" w:hAnsi="Times New Roman" w:cs="Times New Roman"/>
          <w:b/>
          <w:szCs w:val="24"/>
        </w:rPr>
        <w:t xml:space="preserve"> </w:t>
      </w:r>
      <w:r w:rsidRPr="00C61F33">
        <w:rPr>
          <w:rFonts w:ascii="Times New Roman" w:hAnsi="Times New Roman" w:cs="Times New Roman"/>
          <w:b/>
          <w:szCs w:val="24"/>
        </w:rPr>
        <w:t>Level Analysis</w:t>
      </w:r>
    </w:p>
    <w:p w:rsidR="000D3D50" w:rsidRPr="00C61F33" w:rsidRDefault="000D3D50" w:rsidP="000D3D50">
      <w:pPr>
        <w:spacing w:after="0" w:line="240" w:lineRule="auto"/>
        <w:rPr>
          <w:rFonts w:ascii="Times New Roman" w:hAnsi="Times New Roman" w:cs="Times New Roman"/>
          <w:b/>
          <w:szCs w:val="24"/>
        </w:rPr>
      </w:pPr>
    </w:p>
    <w:tbl>
      <w:tblPr>
        <w:tblW w:w="13644" w:type="dxa"/>
        <w:tblLayout w:type="fixed"/>
        <w:tblLook w:val="04A0" w:firstRow="1" w:lastRow="0" w:firstColumn="1" w:lastColumn="0" w:noHBand="0" w:noVBand="1"/>
      </w:tblPr>
      <w:tblGrid>
        <w:gridCol w:w="2263"/>
        <w:gridCol w:w="708"/>
        <w:gridCol w:w="766"/>
        <w:gridCol w:w="693"/>
        <w:gridCol w:w="708"/>
        <w:gridCol w:w="709"/>
        <w:gridCol w:w="766"/>
        <w:gridCol w:w="652"/>
        <w:gridCol w:w="708"/>
        <w:gridCol w:w="666"/>
        <w:gridCol w:w="766"/>
        <w:gridCol w:w="637"/>
        <w:gridCol w:w="766"/>
        <w:gridCol w:w="652"/>
        <w:gridCol w:w="766"/>
        <w:gridCol w:w="709"/>
        <w:gridCol w:w="709"/>
      </w:tblGrid>
      <w:tr w:rsidR="000D3D50" w:rsidRPr="00C61F33" w:rsidTr="005A3131">
        <w:trPr>
          <w:trHeight w:val="556"/>
          <w:tblHeader/>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Mean</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Std. Dev.</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ind w:left="-213" w:firstLine="213"/>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3.</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4.</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6.</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7.</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8.</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10.</w:t>
            </w:r>
          </w:p>
        </w:tc>
        <w:tc>
          <w:tcPr>
            <w:tcW w:w="652"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11.</w:t>
            </w:r>
          </w:p>
        </w:tc>
        <w:tc>
          <w:tcPr>
            <w:tcW w:w="766" w:type="dxa"/>
            <w:tcBorders>
              <w:top w:val="single" w:sz="4" w:space="0" w:color="auto"/>
              <w:left w:val="single" w:sz="4" w:space="0" w:color="auto"/>
              <w:bottom w:val="single" w:sz="4" w:space="0" w:color="auto"/>
              <w:right w:val="nil"/>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rPr>
              <w:t>12.</w:t>
            </w:r>
          </w:p>
        </w:tc>
        <w:tc>
          <w:tcPr>
            <w:tcW w:w="709" w:type="dxa"/>
            <w:tcBorders>
              <w:top w:val="single" w:sz="4" w:space="0" w:color="auto"/>
              <w:left w:val="single" w:sz="4" w:space="0" w:color="auto"/>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b/>
                <w:color w:val="000000"/>
                <w:sz w:val="18"/>
              </w:rPr>
            </w:pPr>
            <w:r w:rsidRPr="00C61F33">
              <w:rPr>
                <w:rFonts w:ascii="Times New Roman" w:eastAsia="Times New Roman" w:hAnsi="Times New Roman" w:cs="Times New Roman"/>
                <w:b/>
                <w:color w:val="000000"/>
                <w:sz w:val="18"/>
              </w:rPr>
              <w:t>13.</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rPr>
            </w:pPr>
            <w:r w:rsidRPr="00C61F33">
              <w:rPr>
                <w:rFonts w:ascii="Times New Roman" w:eastAsia="Times New Roman" w:hAnsi="Times New Roman" w:cs="Times New Roman"/>
                <w:b/>
                <w:color w:val="000000"/>
                <w:sz w:val="18"/>
              </w:rPr>
              <w:t>14.</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7"/>
              </w:numPr>
              <w:tabs>
                <w:tab w:val="left" w:pos="186"/>
              </w:tabs>
              <w:ind w:left="0" w:firstLine="0"/>
              <w:rPr>
                <w:rFonts w:ascii="Times New Roman" w:hAnsi="Times New Roman"/>
                <w:color w:val="000000"/>
                <w:sz w:val="18"/>
              </w:rPr>
            </w:pPr>
            <w:r w:rsidRPr="00C61F33">
              <w:rPr>
                <w:rFonts w:ascii="Times New Roman" w:hAnsi="Times New Roman"/>
                <w:color w:val="000000"/>
                <w:sz w:val="18"/>
              </w:rPr>
              <w:t>Stock holding change</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2.77</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7.04</w:t>
            </w:r>
          </w:p>
        </w:tc>
        <w:tc>
          <w:tcPr>
            <w:tcW w:w="69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2. Innovativeness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.30</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3. Individualism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63.43</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32.43</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7"/>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4. Uncertainty avoidance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50.54</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22.58</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5. Power distance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64.79</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15.84</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-.47*</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6. Masculinity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53.96</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15.2</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7. Long-term orientation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74.45</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31.29</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8. Indulgence </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40.19</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15.28</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.44*</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-.26*</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Calibri" w:eastAsia="Times New Roman" w:hAnsi="Calibri" w:cs="Times New Roman"/>
                <w:color w:val="000000"/>
                <w:sz w:val="20"/>
              </w:rPr>
            </w:pPr>
            <w:r w:rsidRPr="00C61F33">
              <w:rPr>
                <w:rFonts w:ascii="Calibri" w:eastAsia="Times New Roman" w:hAnsi="Calibri" w:cs="Times New Roman"/>
                <w:color w:val="000000"/>
                <w:sz w:val="20"/>
              </w:rPr>
              <w:t> </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Calibri" w:eastAsia="Times New Roman" w:hAnsi="Calibri" w:cs="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Calibri" w:eastAsia="Times New Roman" w:hAnsi="Calibri" w:cs="Times New Roman"/>
                <w:color w:val="000000"/>
                <w:sz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 Market GDP</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2.77</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3.72</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w:t>
            </w:r>
          </w:p>
        </w:tc>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 Market consumer expenditures</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9.5</w:t>
            </w:r>
            <w:r>
              <w:rPr>
                <w:rFonts w:ascii="Times New Roman" w:hAnsi="Times New Roman" w:cs="Times New Roman"/>
                <w:color w:val="000000"/>
                <w:sz w:val="18"/>
                <w:szCs w:val="20"/>
              </w:rPr>
              <w:t>0</w:t>
            </w:r>
          </w:p>
        </w:tc>
        <w:tc>
          <w:tcPr>
            <w:tcW w:w="7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2.55</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w:t>
            </w:r>
          </w:p>
        </w:tc>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.37*</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-.35*</w:t>
            </w:r>
          </w:p>
        </w:tc>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.72*</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 Market efficiency</w:t>
            </w:r>
          </w:p>
        </w:tc>
        <w:tc>
          <w:tcPr>
            <w:tcW w:w="708" w:type="dxa"/>
            <w:tcBorders>
              <w:top w:val="single" w:sz="4" w:space="0" w:color="auto"/>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1.72</w:t>
            </w:r>
          </w:p>
        </w:tc>
        <w:tc>
          <w:tcPr>
            <w:tcW w:w="766"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2.25</w:t>
            </w:r>
          </w:p>
        </w:tc>
        <w:tc>
          <w:tcPr>
            <w:tcW w:w="693" w:type="dxa"/>
            <w:tcBorders>
              <w:top w:val="single" w:sz="4" w:space="0" w:color="auto"/>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709"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652"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08"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6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637"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.96*</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652" w:type="dxa"/>
            <w:tcBorders>
              <w:top w:val="single" w:sz="4" w:space="0" w:color="auto"/>
              <w:left w:val="nil"/>
              <w:bottom w:val="single" w:sz="4" w:space="0" w:color="000000"/>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Calibri" w:eastAsia="Times New Roman" w:hAnsi="Calibri" w:cs="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Calibri" w:eastAsia="Times New Roman" w:hAnsi="Calibri" w:cs="Times New Roman"/>
                <w:color w:val="000000"/>
                <w:sz w:val="20"/>
              </w:rPr>
            </w:pP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Calibri" w:eastAsia="Times New Roman" w:hAnsi="Calibri" w:cs="Times New Roman"/>
                <w:color w:val="000000"/>
                <w:sz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 Market infrastructure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1.76</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2.35</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.99*</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9"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 Rule of law</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 Consumer conservatism</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1.62</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2.13</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.68*</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.58*</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 Consumer affective autonomy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1.27</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.59*</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 Consumer intellectual autonomy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1.56</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2.05</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.60*</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 Consumer hierarchy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.69*</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 Consumer mastery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1.54</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2.01</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.29*</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19. Consumer harmony </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1.43</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.59*</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 Consumer egalitarian commitment</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1.60</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2.12</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.58*</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.70*</w:t>
            </w:r>
          </w:p>
        </w:tc>
      </w:tr>
      <w:tr w:rsidR="000D3D50" w:rsidRPr="00C61F33" w:rsidTr="005A3131">
        <w:trPr>
          <w:trHeight w:val="288"/>
        </w:trPr>
        <w:tc>
          <w:tcPr>
            <w:tcW w:w="2263" w:type="dxa"/>
            <w:tcBorders>
              <w:top w:val="single" w:sz="4" w:space="0" w:color="auto"/>
              <w:left w:val="single" w:sz="4" w:space="0" w:color="auto"/>
              <w:bottom w:val="single" w:sz="4" w:space="0" w:color="auto"/>
              <w:right w:val="nil"/>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 Firm’s rel</w:t>
            </w:r>
            <w:r>
              <w:rPr>
                <w:rFonts w:ascii="Times New Roman" w:eastAsia="Times New Roman" w:hAnsi="Times New Roman" w:cs="Times New Roman"/>
                <w:color w:val="000000"/>
                <w:sz w:val="18"/>
                <w:szCs w:val="20"/>
              </w:rPr>
              <w:t>e</w:t>
            </w:r>
            <w:r w:rsidRPr="00C61F33">
              <w:rPr>
                <w:rFonts w:ascii="Times New Roman" w:eastAsia="Times New Roman" w:hAnsi="Times New Roman" w:cs="Times New Roman"/>
                <w:color w:val="000000"/>
                <w:sz w:val="18"/>
                <w:szCs w:val="20"/>
              </w:rPr>
              <w:t>vance</w:t>
            </w:r>
          </w:p>
        </w:tc>
        <w:tc>
          <w:tcPr>
            <w:tcW w:w="708" w:type="dxa"/>
            <w:tcBorders>
              <w:top w:val="nil"/>
              <w:left w:val="single" w:sz="4" w:space="0" w:color="000000"/>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77.09</w:t>
            </w:r>
          </w:p>
        </w:tc>
        <w:tc>
          <w:tcPr>
            <w:tcW w:w="766" w:type="dxa"/>
            <w:tcBorders>
              <w:top w:val="nil"/>
              <w:left w:val="single" w:sz="4" w:space="0" w:color="000000"/>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37.29</w:t>
            </w:r>
          </w:p>
        </w:tc>
        <w:tc>
          <w:tcPr>
            <w:tcW w:w="693" w:type="dxa"/>
            <w:tcBorders>
              <w:top w:val="nil"/>
              <w:left w:val="single" w:sz="4" w:space="0" w:color="000000"/>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08"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652"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708"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637"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52"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09"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22. Frequency trading </w:t>
            </w:r>
          </w:p>
        </w:tc>
        <w:tc>
          <w:tcPr>
            <w:tcW w:w="708" w:type="dxa"/>
            <w:tcBorders>
              <w:top w:val="single" w:sz="4" w:space="0" w:color="auto"/>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66"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c>
          <w:tcPr>
            <w:tcW w:w="693" w:type="dxa"/>
            <w:tcBorders>
              <w:top w:val="single" w:sz="4" w:space="0" w:color="auto"/>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52"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08"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6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637"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652"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 Investor’s portfolio beta</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.19</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 Investor’s portfolio alpha</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7.04</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23.32</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25. </w:t>
            </w:r>
            <w:r w:rsidRPr="00C61F33">
              <w:rPr>
                <w:rFonts w:ascii="Symbol" w:eastAsia="Times New Roman" w:hAnsi="Symbol" w:cs="Times New Roman"/>
                <w:color w:val="000000"/>
                <w:sz w:val="18"/>
                <w:szCs w:val="20"/>
              </w:rPr>
              <w:t></w:t>
            </w:r>
            <w:r w:rsidRPr="00C61F33">
              <w:rPr>
                <w:rFonts w:ascii="Times New Roman" w:eastAsia="Times New Roman" w:hAnsi="Times New Roman" w:cs="Times New Roman"/>
                <w:color w:val="000000"/>
                <w:sz w:val="18"/>
                <w:szCs w:val="20"/>
              </w:rPr>
              <w:t xml:space="preserve"> Stock purchase price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.75</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.08*</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26. Investor Tenure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9.55</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7.70</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-.04*</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 Local Investor</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.94</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 Gender</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.59</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.49</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29. First period</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-.0102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 Last period</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.25</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1" w:hanging="171"/>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 # new-to-the-market products in prior 3 years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7.48</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16.59</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.16*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1" w:hanging="171"/>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 # incremental products in prior 3 years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9.52</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22.16</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.15*</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33. # investors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44.39</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7.38</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.112*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34. Corporate branding</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.30</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.46</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-.03</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.17</w:t>
            </w:r>
            <w:r w:rsidRPr="00C61F33">
              <w:rPr>
                <w:rFonts w:ascii="Times New Roman" w:eastAsia="Times New Roman" w:hAnsi="Times New Roman" w:cs="Times New Roman"/>
                <w:color w:val="000000"/>
                <w:sz w:val="18"/>
                <w:szCs w:val="20"/>
              </w:rPr>
              <w:t>*</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35. House of brands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.42</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.49</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36. Stock price difference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1.07</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.57</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.08*</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37. Abnormal trading volume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7.97</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127.73</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.06*</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 # countries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.78</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1.78</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.35*</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-.12*</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.54*</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.55*</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.38*</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.54*</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39. Stock </w:t>
            </w:r>
            <w:r>
              <w:rPr>
                <w:rFonts w:ascii="Times New Roman" w:eastAsia="Times New Roman" w:hAnsi="Times New Roman" w:cs="Times New Roman"/>
                <w:color w:val="000000"/>
                <w:sz w:val="18"/>
                <w:szCs w:val="20"/>
              </w:rPr>
              <w:t>index</w:t>
            </w:r>
            <w:r w:rsidRPr="00C61F33">
              <w:rPr>
                <w:rFonts w:ascii="Times New Roman" w:eastAsia="Times New Roman" w:hAnsi="Times New Roman" w:cs="Times New Roman"/>
                <w:color w:val="000000"/>
                <w:sz w:val="18"/>
                <w:szCs w:val="20"/>
              </w:rPr>
              <w:t xml:space="preserve"> growth </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40. Investor country’s regulatory profile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.58</w:t>
            </w:r>
          </w:p>
        </w:tc>
        <w:tc>
          <w:tcPr>
            <w:tcW w:w="7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.19</w:t>
            </w:r>
          </w:p>
        </w:tc>
        <w:tc>
          <w:tcPr>
            <w:tcW w:w="693"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rPr>
            </w:pPr>
            <w:r w:rsidRPr="00C61F33">
              <w:rPr>
                <w:rFonts w:ascii="Times New Roman" w:hAnsi="Times New Roman" w:cs="Times New Roman"/>
                <w:color w:val="000000"/>
                <w:sz w:val="18"/>
              </w:rPr>
              <w:t>-.13*</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-.73*</w:t>
            </w:r>
          </w:p>
        </w:tc>
        <w:tc>
          <w:tcPr>
            <w:tcW w:w="708"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.76*</w:t>
            </w:r>
          </w:p>
        </w:tc>
        <w:tc>
          <w:tcPr>
            <w:tcW w:w="63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-.29*</w:t>
            </w:r>
          </w:p>
        </w:tc>
        <w:tc>
          <w:tcPr>
            <w:tcW w:w="652"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w:t>
            </w:r>
          </w:p>
        </w:tc>
        <w:tc>
          <w:tcPr>
            <w:tcW w:w="7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w:t>
            </w:r>
          </w:p>
        </w:tc>
      </w:tr>
    </w:tbl>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Default="000D3D50" w:rsidP="000D3D50">
      <w:pPr>
        <w:rPr>
          <w:rFonts w:ascii="Times New Roman" w:hAnsi="Times New Roman" w:cs="Times New Roman"/>
          <w:b/>
          <w:szCs w:val="24"/>
        </w:rPr>
      </w:pPr>
      <w:r>
        <w:rPr>
          <w:rFonts w:ascii="Times New Roman" w:hAnsi="Times New Roman" w:cs="Times New Roman"/>
          <w:b/>
          <w:szCs w:val="24"/>
        </w:rPr>
        <w:br w:type="page"/>
      </w: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tbl>
      <w:tblPr>
        <w:tblW w:w="13580" w:type="dxa"/>
        <w:tblLayout w:type="fixed"/>
        <w:tblLook w:val="04A0" w:firstRow="1" w:lastRow="0" w:firstColumn="1" w:lastColumn="0" w:noHBand="0" w:noVBand="1"/>
      </w:tblPr>
      <w:tblGrid>
        <w:gridCol w:w="2972"/>
        <w:gridCol w:w="732"/>
        <w:gridCol w:w="708"/>
        <w:gridCol w:w="709"/>
        <w:gridCol w:w="709"/>
        <w:gridCol w:w="709"/>
        <w:gridCol w:w="708"/>
        <w:gridCol w:w="709"/>
        <w:gridCol w:w="686"/>
        <w:gridCol w:w="709"/>
        <w:gridCol w:w="686"/>
        <w:gridCol w:w="708"/>
        <w:gridCol w:w="709"/>
        <w:gridCol w:w="709"/>
        <w:gridCol w:w="709"/>
        <w:gridCol w:w="708"/>
      </w:tblGrid>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15.</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23.</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27.</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28.</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29.</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 Consumer affective autonomy</w:t>
            </w:r>
          </w:p>
        </w:tc>
        <w:tc>
          <w:tcPr>
            <w:tcW w:w="732" w:type="dxa"/>
            <w:tcBorders>
              <w:top w:val="single" w:sz="4" w:space="0" w:color="auto"/>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 Consumer intellectual autonomy</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 Consumer hierarchy</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 Consumer mastery</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.78*</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19. Consumer harmony </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20. Consumer egalitarian commitment</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.79*</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 Firm’s relevance</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22. Frequency trading </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r>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23. Investor’s portfolio beta</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24. Investor’s portfolio alpha</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.66*</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25. </w:t>
            </w:r>
            <w:r w:rsidRPr="00C61F33">
              <w:rPr>
                <w:rFonts w:ascii="Symbol" w:eastAsia="Times New Roman" w:hAnsi="Symbol" w:cs="Times New Roman"/>
                <w:color w:val="000000"/>
                <w:sz w:val="18"/>
                <w:szCs w:val="20"/>
              </w:rPr>
              <w:t></w:t>
            </w:r>
            <w:r w:rsidRPr="00C61F33">
              <w:rPr>
                <w:rFonts w:ascii="Times New Roman" w:eastAsia="Times New Roman" w:hAnsi="Times New Roman" w:cs="Times New Roman"/>
                <w:color w:val="000000"/>
                <w:sz w:val="18"/>
                <w:szCs w:val="20"/>
              </w:rPr>
              <w:t xml:space="preserve"> Stock purchase price</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26. Investor Tenure</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 Local Investor</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28. Gender</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29. First period</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-.30*</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 Last period</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-.54*</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 # new-to-the-market products in prior 3 years</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.27*</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 # incremental products in prior 3 years</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.27*</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33. # investors</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.19*</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34. Corporate branding</w:t>
            </w:r>
          </w:p>
        </w:tc>
        <w:tc>
          <w:tcPr>
            <w:tcW w:w="732"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686"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w:t>
            </w:r>
          </w:p>
        </w:tc>
        <w:tc>
          <w:tcPr>
            <w:tcW w:w="709"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35. House of brands</w:t>
            </w:r>
          </w:p>
        </w:tc>
        <w:tc>
          <w:tcPr>
            <w:tcW w:w="732" w:type="dxa"/>
            <w:tcBorders>
              <w:top w:val="nil"/>
              <w:left w:val="single" w:sz="4" w:space="0" w:color="auto"/>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single" w:sz="4" w:space="0" w:color="000000"/>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nil"/>
              <w:left w:val="single" w:sz="4" w:space="0" w:color="000000"/>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w:t>
            </w:r>
          </w:p>
        </w:tc>
        <w:tc>
          <w:tcPr>
            <w:tcW w:w="708"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w:t>
            </w:r>
          </w:p>
        </w:tc>
        <w:tc>
          <w:tcPr>
            <w:tcW w:w="709"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36. Stock price difference</w:t>
            </w: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37. Abnormal trading volume</w:t>
            </w: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 # countries</w:t>
            </w: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.54*</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39. Stock </w:t>
            </w:r>
            <w:r>
              <w:rPr>
                <w:rFonts w:ascii="Times New Roman" w:eastAsia="Times New Roman" w:hAnsi="Times New Roman" w:cs="Times New Roman"/>
                <w:color w:val="000000"/>
                <w:sz w:val="18"/>
                <w:szCs w:val="20"/>
              </w:rPr>
              <w:t>index</w:t>
            </w:r>
            <w:r w:rsidRPr="00C61F33">
              <w:rPr>
                <w:rFonts w:ascii="Times New Roman" w:eastAsia="Times New Roman" w:hAnsi="Times New Roman" w:cs="Times New Roman"/>
                <w:color w:val="000000"/>
                <w:sz w:val="18"/>
                <w:szCs w:val="20"/>
              </w:rPr>
              <w:t xml:space="preserve"> growth </w:t>
            </w: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r>
      <w:tr w:rsidR="000D3D50" w:rsidRPr="00C61F33" w:rsidTr="005A3131">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186"/>
              </w:tabs>
              <w:spacing w:after="0" w:line="240" w:lineRule="auto"/>
              <w:ind w:left="172" w:hanging="17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40. Investor country’s regulatory profile</w:t>
            </w:r>
          </w:p>
        </w:tc>
        <w:tc>
          <w:tcPr>
            <w:tcW w:w="732"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-.22*</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w:t>
            </w:r>
          </w:p>
        </w:tc>
        <w:tc>
          <w:tcPr>
            <w:tcW w:w="709"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8"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r>
    </w:tbl>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tbl>
      <w:tblPr>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010"/>
        <w:gridCol w:w="851"/>
        <w:gridCol w:w="992"/>
        <w:gridCol w:w="992"/>
        <w:gridCol w:w="851"/>
        <w:gridCol w:w="850"/>
        <w:gridCol w:w="851"/>
        <w:gridCol w:w="850"/>
        <w:gridCol w:w="851"/>
        <w:gridCol w:w="851"/>
      </w:tblGrid>
      <w:tr w:rsidR="000D3D50" w:rsidRPr="00C61F33" w:rsidTr="005A3131">
        <w:trPr>
          <w:trHeight w:val="288"/>
        </w:trPr>
        <w:tc>
          <w:tcPr>
            <w:tcW w:w="4390" w:type="dxa"/>
            <w:shd w:val="clear" w:color="auto" w:fill="auto"/>
            <w:noWrap/>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p>
        </w:tc>
        <w:tc>
          <w:tcPr>
            <w:tcW w:w="1010" w:type="dxa"/>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30.</w:t>
            </w:r>
          </w:p>
        </w:tc>
        <w:tc>
          <w:tcPr>
            <w:tcW w:w="851" w:type="dxa"/>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32.</w:t>
            </w:r>
          </w:p>
        </w:tc>
        <w:tc>
          <w:tcPr>
            <w:tcW w:w="992"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33.</w:t>
            </w:r>
          </w:p>
        </w:tc>
        <w:tc>
          <w:tcPr>
            <w:tcW w:w="851"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34.</w:t>
            </w:r>
          </w:p>
        </w:tc>
        <w:tc>
          <w:tcPr>
            <w:tcW w:w="850"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35.</w:t>
            </w:r>
          </w:p>
        </w:tc>
        <w:tc>
          <w:tcPr>
            <w:tcW w:w="851"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36.</w:t>
            </w:r>
          </w:p>
        </w:tc>
        <w:tc>
          <w:tcPr>
            <w:tcW w:w="850"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37.</w:t>
            </w:r>
          </w:p>
        </w:tc>
        <w:tc>
          <w:tcPr>
            <w:tcW w:w="851" w:type="dxa"/>
            <w:shd w:val="clear" w:color="auto" w:fill="auto"/>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38.</w:t>
            </w:r>
          </w:p>
        </w:tc>
        <w:tc>
          <w:tcPr>
            <w:tcW w:w="851" w:type="dxa"/>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39</w:t>
            </w: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 Last period</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c>
          <w:tcPr>
            <w:tcW w:w="992"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992"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31. # new-to-the-market products in prior 3 years</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992"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 # incremental products in prior 3 years</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0.90*</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33. # investors</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34. Corporate branding</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-0.09*</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-0.12*</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35. House of brands</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-0.03*</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0.16*</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-0.56*</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 </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36. Stock price difference</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-0.02</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-0.02</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-0.05*</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851" w:type="dxa"/>
          </w:tcPr>
          <w:p w:rsidR="000D3D50" w:rsidRPr="00C61F33" w:rsidRDefault="000D3D50" w:rsidP="005A3131">
            <w:pPr>
              <w:spacing w:after="0" w:line="240" w:lineRule="auto"/>
              <w:rPr>
                <w:rFonts w:ascii="Times New Roman" w:hAnsi="Times New Roman" w:cs="Times New Roman"/>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37. Abnormal trading volume</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-0.02</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-0.03*</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-0.05*</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0.89*</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 # countries</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0.87*</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0.47*</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-0.14*</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0.17*</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0.04*</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0.03*</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39. Stock </w:t>
            </w:r>
            <w:r>
              <w:rPr>
                <w:rFonts w:ascii="Times New Roman" w:eastAsia="Times New Roman" w:hAnsi="Times New Roman" w:cs="Times New Roman"/>
                <w:color w:val="000000"/>
                <w:sz w:val="18"/>
                <w:szCs w:val="20"/>
              </w:rPr>
              <w:t>index</w:t>
            </w:r>
            <w:r w:rsidRPr="00C61F33">
              <w:rPr>
                <w:rFonts w:ascii="Times New Roman" w:eastAsia="Times New Roman" w:hAnsi="Times New Roman" w:cs="Times New Roman"/>
                <w:color w:val="000000"/>
                <w:sz w:val="18"/>
                <w:szCs w:val="20"/>
              </w:rPr>
              <w:t xml:space="preserve"> growth </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-0.03</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-0.04*</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0.03*</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0.02</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0.17*</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r>
      <w:tr w:rsidR="000D3D50" w:rsidRPr="00C61F33" w:rsidTr="005A3131">
        <w:trPr>
          <w:trHeight w:val="288"/>
        </w:trPr>
        <w:tc>
          <w:tcPr>
            <w:tcW w:w="4390" w:type="dxa"/>
            <w:shd w:val="clear" w:color="auto" w:fill="auto"/>
            <w:noWrap/>
            <w:hideMark/>
          </w:tcPr>
          <w:p w:rsidR="000D3D50" w:rsidRPr="00C61F33" w:rsidRDefault="000D3D50" w:rsidP="005A3131">
            <w:pPr>
              <w:tabs>
                <w:tab w:val="left" w:pos="186"/>
              </w:tabs>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40. Investor country’s regulatory profile</w:t>
            </w:r>
          </w:p>
        </w:tc>
        <w:tc>
          <w:tcPr>
            <w:tcW w:w="1010"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-0.06*</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992"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0.20*</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-0.20*</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0.08*</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-0.08*</w:t>
            </w:r>
          </w:p>
        </w:tc>
        <w:tc>
          <w:tcPr>
            <w:tcW w:w="850"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-0.06*</w:t>
            </w:r>
          </w:p>
        </w:tc>
        <w:tc>
          <w:tcPr>
            <w:tcW w:w="851" w:type="dxa"/>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851" w:type="dxa"/>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w:t>
            </w:r>
          </w:p>
        </w:tc>
      </w:tr>
    </w:tbl>
    <w:p w:rsidR="000D3D50" w:rsidRPr="00C61F33" w:rsidRDefault="000D3D50" w:rsidP="000D3D50">
      <w:pPr>
        <w:spacing w:after="0" w:line="240" w:lineRule="auto"/>
        <w:rPr>
          <w:rFonts w:ascii="Times New Roman" w:hAnsi="Times New Roman" w:cs="Times New Roman"/>
          <w:b/>
          <w:szCs w:val="24"/>
        </w:rPr>
        <w:sectPr w:rsidR="000D3D50" w:rsidRPr="00C61F33" w:rsidSect="001F1555">
          <w:pgSz w:w="15840" w:h="12240" w:orient="landscape"/>
          <w:pgMar w:top="1440" w:right="1191" w:bottom="1440" w:left="1191" w:header="720" w:footer="720" w:gutter="0"/>
          <w:cols w:space="720"/>
          <w:docGrid w:linePitch="360"/>
        </w:sectPr>
      </w:pPr>
    </w:p>
    <w:p w:rsidR="000D3D50" w:rsidRPr="00C61F33" w:rsidRDefault="000D3D50" w:rsidP="000D3D50">
      <w:pPr>
        <w:spacing w:after="0" w:line="240" w:lineRule="auto"/>
        <w:rPr>
          <w:sz w:val="18"/>
          <w:szCs w:val="20"/>
        </w:rPr>
      </w:pPr>
      <w:r w:rsidRPr="00C61F33">
        <w:rPr>
          <w:rFonts w:ascii="Times New Roman" w:hAnsi="Times New Roman" w:cs="Times New Roman"/>
          <w:b/>
          <w:szCs w:val="24"/>
        </w:rPr>
        <w:t xml:space="preserve">Table </w:t>
      </w:r>
      <w:r>
        <w:rPr>
          <w:rFonts w:ascii="Times New Roman" w:hAnsi="Times New Roman" w:cs="Times New Roman"/>
          <w:b/>
          <w:szCs w:val="24"/>
        </w:rPr>
        <w:t>C</w:t>
      </w:r>
      <w:r w:rsidRPr="00C61F33">
        <w:rPr>
          <w:rFonts w:ascii="Times New Roman" w:hAnsi="Times New Roman" w:cs="Times New Roman"/>
          <w:b/>
          <w:szCs w:val="24"/>
        </w:rPr>
        <w:t>3. Co</w:t>
      </w:r>
      <w:r>
        <w:rPr>
          <w:rFonts w:ascii="Times New Roman" w:hAnsi="Times New Roman" w:cs="Times New Roman"/>
          <w:b/>
          <w:szCs w:val="24"/>
        </w:rPr>
        <w:t xml:space="preserve">rrelation matrix for the Firm </w:t>
      </w:r>
      <w:r w:rsidRPr="00C61F33">
        <w:rPr>
          <w:rFonts w:ascii="Times New Roman" w:hAnsi="Times New Roman" w:cs="Times New Roman"/>
          <w:b/>
          <w:szCs w:val="24"/>
        </w:rPr>
        <w:t>Level Analysis</w:t>
      </w:r>
    </w:p>
    <w:p w:rsidR="000D3D50" w:rsidRPr="00C61F33" w:rsidRDefault="000D3D50" w:rsidP="000D3D50">
      <w:pPr>
        <w:spacing w:after="0" w:line="240" w:lineRule="auto"/>
        <w:rPr>
          <w:sz w:val="18"/>
          <w:szCs w:val="20"/>
        </w:rPr>
      </w:pPr>
    </w:p>
    <w:tbl>
      <w:tblPr>
        <w:tblW w:w="14250" w:type="dxa"/>
        <w:tblLook w:val="04A0" w:firstRow="1" w:lastRow="0" w:firstColumn="1" w:lastColumn="0" w:noHBand="0" w:noVBand="1"/>
      </w:tblPr>
      <w:tblGrid>
        <w:gridCol w:w="3114"/>
        <w:gridCol w:w="705"/>
        <w:gridCol w:w="666"/>
        <w:gridCol w:w="708"/>
        <w:gridCol w:w="710"/>
        <w:gridCol w:w="666"/>
        <w:gridCol w:w="655"/>
        <w:gridCol w:w="639"/>
        <w:gridCol w:w="660"/>
        <w:gridCol w:w="709"/>
        <w:gridCol w:w="665"/>
        <w:gridCol w:w="718"/>
        <w:gridCol w:w="709"/>
        <w:gridCol w:w="661"/>
        <w:gridCol w:w="566"/>
        <w:gridCol w:w="567"/>
        <w:gridCol w:w="566"/>
        <w:gridCol w:w="566"/>
      </w:tblGrid>
      <w:tr w:rsidR="000D3D50" w:rsidRPr="00C61F33" w:rsidTr="005A3131">
        <w:trPr>
          <w:trHeight w:val="288"/>
          <w:tblHeader/>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Cs w:val="24"/>
              </w:rPr>
            </w:pP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Mean</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Std. Dev.</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3.</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ind w:firstLineChars="100" w:firstLine="181"/>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4.</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5.</w:t>
            </w:r>
          </w:p>
        </w:tc>
        <w:tc>
          <w:tcPr>
            <w:tcW w:w="660"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7.</w:t>
            </w:r>
          </w:p>
        </w:tc>
        <w:tc>
          <w:tcPr>
            <w:tcW w:w="665"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8.</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ind w:leftChars="-27" w:left="-5" w:hangingChars="30" w:hanging="54"/>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10.</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11.</w:t>
            </w:r>
          </w:p>
        </w:tc>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ind w:left="-250" w:firstLine="250"/>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13.</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14.</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15.</w:t>
            </w:r>
          </w:p>
        </w:tc>
      </w:tr>
      <w:tr w:rsidR="000D3D50" w:rsidRPr="00C61F33" w:rsidTr="005A3131">
        <w:trPr>
          <w:trHeight w:val="298"/>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Stock returns</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DLISH</w:t>
            </w:r>
            <w:r w:rsidRPr="00C61F33">
              <w:rPr>
                <w:rFonts w:ascii="Times New Roman" w:hAnsi="Times New Roman"/>
                <w:b/>
                <w:bCs/>
                <w:color w:val="000000"/>
                <w:sz w:val="18"/>
              </w:rPr>
              <w:t>^</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3.95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Innovativeness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5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ind w:firstLineChars="100" w:firstLine="180"/>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ind w:firstLineChars="100" w:firstLine="180"/>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ind w:firstLineChars="100" w:firstLine="180"/>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Large Investors’ (LI) Individualism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4.49</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7.36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LI Uncertainty avoidance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6.14</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8.64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LI Power distance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7.28</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10.53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.19*</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.45*</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.62*</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LI Masculinity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6.24</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-.18*</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.74*</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LI Long-term orientation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7.85</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11.75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.17*</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.72*</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176" w:hanging="176"/>
              <w:rPr>
                <w:rFonts w:ascii="Times New Roman" w:hAnsi="Times New Roman"/>
                <w:color w:val="000000"/>
                <w:sz w:val="18"/>
              </w:rPr>
            </w:pPr>
            <w:r w:rsidRPr="00C61F33">
              <w:rPr>
                <w:rFonts w:ascii="Times New Roman" w:hAnsi="Times New Roman"/>
                <w:color w:val="000000"/>
                <w:sz w:val="18"/>
              </w:rPr>
              <w:t xml:space="preserve">LI Indulgence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4.66</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.72*</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.71*</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4" w:hanging="174"/>
              <w:rPr>
                <w:rFonts w:ascii="Times New Roman" w:hAnsi="Times New Roman"/>
                <w:color w:val="000000"/>
                <w:sz w:val="18"/>
              </w:rPr>
            </w:pPr>
            <w:r w:rsidRPr="00C61F33">
              <w:rPr>
                <w:rFonts w:ascii="Times New Roman" w:hAnsi="Times New Roman"/>
                <w:color w:val="000000"/>
                <w:sz w:val="18"/>
              </w:rPr>
              <w:t># new-to-the-market products in prior 3 years</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highlight w:val="yellow"/>
              </w:rPr>
            </w:pPr>
            <w:r w:rsidRPr="00C61F33">
              <w:rPr>
                <w:rFonts w:ascii="Times New Roman" w:hAnsi="Times New Roman" w:cs="Times New Roman"/>
                <w:color w:val="000000"/>
                <w:sz w:val="18"/>
                <w:szCs w:val="20"/>
              </w:rPr>
              <w:t>5.24</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highlight w:val="yellow"/>
              </w:rPr>
            </w:pPr>
            <w:r w:rsidRPr="00C61F33">
              <w:rPr>
                <w:rFonts w:ascii="Times New Roman" w:hAnsi="Times New Roman" w:cs="Times New Roman"/>
                <w:color w:val="000000"/>
                <w:sz w:val="18"/>
                <w:szCs w:val="20"/>
              </w:rPr>
              <w:t>17.88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.27*</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4"/>
              </w:tabs>
              <w:ind w:left="174" w:hanging="174"/>
              <w:rPr>
                <w:rFonts w:ascii="Times New Roman" w:hAnsi="Times New Roman"/>
                <w:color w:val="000000"/>
                <w:sz w:val="18"/>
              </w:rPr>
            </w:pPr>
            <w:r w:rsidRPr="00C61F33">
              <w:rPr>
                <w:rFonts w:ascii="Times New Roman" w:hAnsi="Times New Roman"/>
                <w:color w:val="000000"/>
                <w:sz w:val="18"/>
              </w:rPr>
              <w:t># incremental products in prior 3 years</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highlight w:val="yellow"/>
              </w:rPr>
            </w:pPr>
            <w:r w:rsidRPr="00C61F33">
              <w:rPr>
                <w:rFonts w:ascii="Times New Roman" w:hAnsi="Times New Roman" w:cs="Times New Roman"/>
                <w:color w:val="000000"/>
                <w:sz w:val="18"/>
                <w:szCs w:val="20"/>
              </w:rPr>
              <w:t>10.68</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highlight w:val="yellow"/>
              </w:rPr>
            </w:pPr>
            <w:r w:rsidRPr="00C61F33">
              <w:rPr>
                <w:rFonts w:ascii="Times New Roman" w:hAnsi="Times New Roman" w:cs="Times New Roman"/>
                <w:color w:val="000000"/>
                <w:sz w:val="18"/>
                <w:szCs w:val="20"/>
              </w:rPr>
              <w:t>23.67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.21*</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0" w:firstLine="0"/>
              <w:rPr>
                <w:rFonts w:ascii="Times New Roman" w:hAnsi="Times New Roman"/>
                <w:color w:val="000000"/>
                <w:sz w:val="18"/>
              </w:rPr>
            </w:pPr>
            <w:r w:rsidRPr="00C61F33">
              <w:rPr>
                <w:rFonts w:ascii="Times New Roman" w:hAnsi="Times New Roman"/>
                <w:color w:val="000000"/>
                <w:sz w:val="18"/>
              </w:rPr>
              <w:t xml:space="preserve"># countries </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.43</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.36*</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0" w:firstLine="0"/>
              <w:rPr>
                <w:rFonts w:ascii="Times New Roman" w:hAnsi="Times New Roman"/>
                <w:color w:val="000000"/>
                <w:sz w:val="18"/>
              </w:rPr>
            </w:pPr>
            <w:r w:rsidRPr="00C61F33">
              <w:rPr>
                <w:rFonts w:ascii="Times New Roman" w:hAnsi="Times New Roman"/>
                <w:color w:val="000000"/>
                <w:sz w:val="18"/>
              </w:rPr>
              <w:t>Market GDP</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2.51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316" w:hanging="316"/>
              <w:rPr>
                <w:rFonts w:ascii="Times New Roman" w:hAnsi="Times New Roman"/>
                <w:color w:val="000000"/>
                <w:sz w:val="18"/>
              </w:rPr>
            </w:pPr>
            <w:r w:rsidRPr="00C61F33">
              <w:rPr>
                <w:rFonts w:ascii="Times New Roman" w:hAnsi="Times New Roman"/>
                <w:color w:val="000000"/>
                <w:sz w:val="18"/>
              </w:rPr>
              <w:t>Market consumer expenditures</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1.97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.32*</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.52*</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0" w:firstLine="0"/>
              <w:rPr>
                <w:rFonts w:ascii="Times New Roman" w:hAnsi="Times New Roman"/>
                <w:color w:val="000000"/>
                <w:sz w:val="18"/>
              </w:rPr>
            </w:pPr>
            <w:r w:rsidRPr="00C61F33">
              <w:rPr>
                <w:rFonts w:ascii="Times New Roman" w:hAnsi="Times New Roman"/>
                <w:color w:val="000000"/>
                <w:sz w:val="18"/>
              </w:rPr>
              <w:t>Market efficiency</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.55*</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.72*</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.55*</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Market infrastructure</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.72*</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.55*</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.98*</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Rule of law</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.25*</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.30*</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.48*</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conservatism</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1.52</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.53*</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.55*</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affective autonomy</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1.17</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.54*</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.39*</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.69*</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.57*</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intellectual autonomy</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1.44</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.53*</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hierarchy</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.93</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.50*</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.37*</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.68*</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.63*</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mastery</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1.36</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.52*</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.68*</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.59*</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 xml:space="preserve">Consumer harmony </w:t>
            </w:r>
          </w:p>
        </w:tc>
        <w:tc>
          <w:tcPr>
            <w:tcW w:w="705" w:type="dxa"/>
            <w:tcBorders>
              <w:top w:val="nil"/>
              <w:left w:val="single" w:sz="4" w:space="0" w:color="auto"/>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66" w:type="dxa"/>
            <w:tcBorders>
              <w:top w:val="nil"/>
              <w:left w:val="single" w:sz="4" w:space="0" w:color="000000"/>
              <w:bottom w:val="single" w:sz="4" w:space="0" w:color="auto"/>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1.32</w:t>
            </w:r>
          </w:p>
        </w:tc>
        <w:tc>
          <w:tcPr>
            <w:tcW w:w="708" w:type="dxa"/>
            <w:tcBorders>
              <w:top w:val="nil"/>
              <w:left w:val="single" w:sz="4" w:space="0" w:color="000000"/>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0"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.53*</w:t>
            </w:r>
          </w:p>
        </w:tc>
        <w:tc>
          <w:tcPr>
            <w:tcW w:w="655"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3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660"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709"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65"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18" w:type="dxa"/>
            <w:tcBorders>
              <w:top w:val="nil"/>
              <w:left w:val="nil"/>
              <w:bottom w:val="single" w:sz="4" w:space="0" w:color="auto"/>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-.09*</w:t>
            </w:r>
          </w:p>
        </w:tc>
        <w:tc>
          <w:tcPr>
            <w:tcW w:w="709"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1"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.38*</w:t>
            </w:r>
          </w:p>
        </w:tc>
        <w:tc>
          <w:tcPr>
            <w:tcW w:w="567" w:type="dxa"/>
            <w:tcBorders>
              <w:top w:val="nil"/>
              <w:left w:val="nil"/>
              <w:bottom w:val="single" w:sz="4" w:space="0" w:color="auto"/>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.66*</w:t>
            </w:r>
          </w:p>
        </w:tc>
        <w:tc>
          <w:tcPr>
            <w:tcW w:w="566"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566" w:type="dxa"/>
            <w:tcBorders>
              <w:top w:val="nil"/>
              <w:left w:val="nil"/>
              <w:bottom w:val="single" w:sz="4" w:space="0" w:color="auto"/>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.93*</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egalitarian commitment</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.56*</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-.07*</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-.05*</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.94*</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.44*</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.73*</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Corporate branding</w:t>
            </w:r>
          </w:p>
        </w:tc>
        <w:tc>
          <w:tcPr>
            <w:tcW w:w="705"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.18</w:t>
            </w:r>
          </w:p>
        </w:tc>
        <w:tc>
          <w:tcPr>
            <w:tcW w:w="6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.15*</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.14*</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single" w:sz="4" w:space="0" w:color="auto"/>
              <w:left w:val="single" w:sz="4" w:space="0" w:color="auto"/>
              <w:bottom w:val="single" w:sz="4" w:space="0" w:color="auto"/>
              <w:right w:val="single" w:sz="4" w:space="0" w:color="auto"/>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 xml:space="preserve">House of brands </w:t>
            </w:r>
          </w:p>
        </w:tc>
        <w:tc>
          <w:tcPr>
            <w:tcW w:w="705" w:type="dxa"/>
            <w:tcBorders>
              <w:top w:val="single" w:sz="4" w:space="0" w:color="auto"/>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.41</w:t>
            </w:r>
          </w:p>
        </w:tc>
        <w:tc>
          <w:tcPr>
            <w:tcW w:w="666"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.49</w:t>
            </w:r>
          </w:p>
        </w:tc>
        <w:tc>
          <w:tcPr>
            <w:tcW w:w="708" w:type="dxa"/>
            <w:tcBorders>
              <w:top w:val="single" w:sz="4" w:space="0" w:color="auto"/>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0"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55"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661"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-.16*</w:t>
            </w:r>
          </w:p>
        </w:tc>
        <w:tc>
          <w:tcPr>
            <w:tcW w:w="566"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7" w:type="dxa"/>
            <w:tcBorders>
              <w:top w:val="single" w:sz="4" w:space="0" w:color="auto"/>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single" w:sz="4" w:space="0" w:color="auto"/>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 outstanding shares (0000000)</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17.50</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33.20</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.06*</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.53*</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.48*</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.001</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tabs>
                <w:tab w:val="left" w:pos="318"/>
              </w:tabs>
              <w:ind w:left="176" w:hanging="176"/>
              <w:rPr>
                <w:rFonts w:ascii="Times New Roman" w:hAnsi="Times New Roman"/>
                <w:color w:val="000000"/>
                <w:sz w:val="18"/>
              </w:rPr>
            </w:pPr>
            <w:r w:rsidRPr="00C61F33">
              <w:rPr>
                <w:rFonts w:ascii="Times New Roman" w:hAnsi="Times New Roman"/>
                <w:color w:val="000000"/>
                <w:sz w:val="18"/>
              </w:rPr>
              <w:t>Market returns</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.16</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.22*</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318" w:hanging="318"/>
              <w:rPr>
                <w:rFonts w:ascii="Times New Roman" w:hAnsi="Times New Roman"/>
                <w:color w:val="000000"/>
                <w:sz w:val="18"/>
              </w:rPr>
            </w:pPr>
            <w:r w:rsidRPr="00C61F33">
              <w:rPr>
                <w:rFonts w:ascii="Times New Roman" w:hAnsi="Times New Roman"/>
                <w:color w:val="000000"/>
                <w:sz w:val="18"/>
              </w:rPr>
              <w:t>SMB</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.07</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.13*</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-.002</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r>
      <w:tr w:rsidR="000D3D50" w:rsidRPr="00C61F33" w:rsidTr="005A3131">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6"/>
              </w:numPr>
              <w:ind w:left="318" w:hanging="318"/>
              <w:rPr>
                <w:rFonts w:ascii="Times New Roman" w:hAnsi="Times New Roman"/>
                <w:color w:val="000000"/>
                <w:sz w:val="18"/>
              </w:rPr>
            </w:pPr>
            <w:r w:rsidRPr="00C61F33">
              <w:rPr>
                <w:rFonts w:ascii="Times New Roman" w:hAnsi="Times New Roman"/>
                <w:color w:val="000000"/>
                <w:sz w:val="18"/>
              </w:rPr>
              <w:t>HML</w:t>
            </w:r>
          </w:p>
        </w:tc>
        <w:tc>
          <w:tcPr>
            <w:tcW w:w="705"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.001</w:t>
            </w:r>
          </w:p>
        </w:tc>
        <w:tc>
          <w:tcPr>
            <w:tcW w:w="666"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.06</w:t>
            </w:r>
          </w:p>
        </w:tc>
        <w:tc>
          <w:tcPr>
            <w:tcW w:w="708" w:type="dxa"/>
            <w:tcBorders>
              <w:top w:val="nil"/>
              <w:left w:val="single" w:sz="4" w:space="0" w:color="000000"/>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10"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6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5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01</w:t>
            </w:r>
          </w:p>
        </w:tc>
        <w:tc>
          <w:tcPr>
            <w:tcW w:w="63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0"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5"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71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661"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-.04</w:t>
            </w:r>
          </w:p>
        </w:tc>
        <w:tc>
          <w:tcPr>
            <w:tcW w:w="567" w:type="dxa"/>
            <w:tcBorders>
              <w:top w:val="nil"/>
              <w:left w:val="nil"/>
              <w:bottom w:val="single" w:sz="4" w:space="0" w:color="000000"/>
              <w:right w:val="single" w:sz="4" w:space="0" w:color="000000"/>
            </w:tcBorders>
            <w:shd w:val="clear" w:color="auto" w:fill="auto"/>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-.03</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c>
          <w:tcPr>
            <w:tcW w:w="566" w:type="dxa"/>
            <w:tcBorders>
              <w:top w:val="nil"/>
              <w:left w:val="nil"/>
              <w:bottom w:val="single" w:sz="4" w:space="0" w:color="000000"/>
              <w:right w:val="single" w:sz="4" w:space="0" w:color="000000"/>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-.01</w:t>
            </w:r>
          </w:p>
        </w:tc>
      </w:tr>
    </w:tbl>
    <w:p w:rsidR="000D3D50" w:rsidRPr="00C61F33" w:rsidRDefault="000D3D50" w:rsidP="000D3D50">
      <w:pPr>
        <w:spacing w:after="0" w:line="240" w:lineRule="auto"/>
        <w:rPr>
          <w:rFonts w:ascii="Times New Roman" w:hAnsi="Times New Roman" w:cs="Times New Roman"/>
          <w:b/>
          <w:sz w:val="18"/>
          <w:szCs w:val="24"/>
        </w:rPr>
      </w:pPr>
    </w:p>
    <w:p w:rsidR="000D3D50" w:rsidRPr="00C61F33" w:rsidRDefault="000D3D50" w:rsidP="000D3D50">
      <w:pPr>
        <w:spacing w:after="0" w:line="240" w:lineRule="auto"/>
        <w:rPr>
          <w:rFonts w:ascii="Times New Roman" w:hAnsi="Times New Roman" w:cs="Times New Roman"/>
          <w:b/>
          <w:sz w:val="18"/>
          <w:szCs w:val="24"/>
        </w:rPr>
      </w:pPr>
    </w:p>
    <w:tbl>
      <w:tblPr>
        <w:tblW w:w="12952" w:type="dxa"/>
        <w:tblLook w:val="04A0" w:firstRow="1" w:lastRow="0" w:firstColumn="1" w:lastColumn="0" w:noHBand="0" w:noVBand="1"/>
      </w:tblPr>
      <w:tblGrid>
        <w:gridCol w:w="3261"/>
        <w:gridCol w:w="708"/>
        <w:gridCol w:w="709"/>
        <w:gridCol w:w="688"/>
        <w:gridCol w:w="709"/>
        <w:gridCol w:w="709"/>
        <w:gridCol w:w="729"/>
        <w:gridCol w:w="742"/>
        <w:gridCol w:w="708"/>
        <w:gridCol w:w="567"/>
        <w:gridCol w:w="729"/>
        <w:gridCol w:w="709"/>
        <w:gridCol w:w="567"/>
        <w:gridCol w:w="708"/>
        <w:gridCol w:w="709"/>
      </w:tblGrid>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tcPr>
          <w:p w:rsidR="000D3D50" w:rsidRPr="00C61F33" w:rsidRDefault="000D3D50" w:rsidP="005A3131">
            <w:pPr>
              <w:tabs>
                <w:tab w:val="left" w:pos="318"/>
              </w:tabs>
              <w:spacing w:after="0" w:line="240" w:lineRule="auto"/>
              <w:rPr>
                <w:rFonts w:ascii="Times New Roman" w:eastAsia="Times New Roman" w:hAnsi="Times New Roman" w:cs="Times New Roman"/>
                <w:color w:val="000000"/>
                <w:sz w:val="18"/>
                <w:szCs w:val="20"/>
              </w:rPr>
            </w:pPr>
          </w:p>
        </w:tc>
        <w:tc>
          <w:tcPr>
            <w:tcW w:w="708" w:type="dxa"/>
            <w:tcBorders>
              <w:top w:val="single" w:sz="4" w:space="0" w:color="auto"/>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16.</w:t>
            </w:r>
          </w:p>
        </w:tc>
        <w:tc>
          <w:tcPr>
            <w:tcW w:w="709"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17.</w:t>
            </w:r>
          </w:p>
        </w:tc>
        <w:tc>
          <w:tcPr>
            <w:tcW w:w="688" w:type="dxa"/>
            <w:tcBorders>
              <w:top w:val="single" w:sz="4" w:space="0" w:color="auto"/>
              <w:left w:val="single" w:sz="4" w:space="0" w:color="000000"/>
              <w:bottom w:val="single" w:sz="4" w:space="0" w:color="000000"/>
              <w:right w:val="single" w:sz="4" w:space="0" w:color="000000"/>
            </w:tcBorders>
          </w:tcPr>
          <w:p w:rsidR="000D3D50" w:rsidRPr="00C61F33" w:rsidRDefault="000D3D50" w:rsidP="005A3131">
            <w:pPr>
              <w:spacing w:after="0" w:line="240" w:lineRule="auto"/>
              <w:ind w:right="-141"/>
              <w:rPr>
                <w:rFonts w:ascii="Times New Roman" w:hAnsi="Times New Roman" w:cs="Times New Roman"/>
                <w:b/>
                <w:color w:val="000000"/>
                <w:sz w:val="18"/>
                <w:szCs w:val="20"/>
              </w:rPr>
            </w:pPr>
            <w:r w:rsidRPr="00C61F33">
              <w:rPr>
                <w:rFonts w:ascii="Times New Roman" w:hAnsi="Times New Roman" w:cs="Times New Roman"/>
                <w:b/>
                <w:color w:val="000000"/>
                <w:sz w:val="18"/>
                <w:szCs w:val="20"/>
              </w:rPr>
              <w:t>18</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19</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20</w:t>
            </w:r>
          </w:p>
        </w:tc>
        <w:tc>
          <w:tcPr>
            <w:tcW w:w="72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21</w:t>
            </w:r>
          </w:p>
        </w:tc>
        <w:tc>
          <w:tcPr>
            <w:tcW w:w="742"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22.</w:t>
            </w:r>
          </w:p>
        </w:tc>
        <w:tc>
          <w:tcPr>
            <w:tcW w:w="70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23.</w:t>
            </w:r>
          </w:p>
        </w:tc>
        <w:tc>
          <w:tcPr>
            <w:tcW w:w="567"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24.</w:t>
            </w:r>
          </w:p>
        </w:tc>
        <w:tc>
          <w:tcPr>
            <w:tcW w:w="72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25.</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26.</w:t>
            </w:r>
          </w:p>
        </w:tc>
        <w:tc>
          <w:tcPr>
            <w:tcW w:w="567"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27.</w:t>
            </w:r>
          </w:p>
        </w:tc>
        <w:tc>
          <w:tcPr>
            <w:tcW w:w="708"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28.</w:t>
            </w:r>
          </w:p>
        </w:tc>
        <w:tc>
          <w:tcPr>
            <w:tcW w:w="709" w:type="dxa"/>
            <w:tcBorders>
              <w:top w:val="single" w:sz="4" w:space="0" w:color="auto"/>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29.</w:t>
            </w: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Market infrastructure</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Rule of law</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.56*</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conservatism</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.92*</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.43*</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affective autonomy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.93*</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.45*</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intellectual autonomy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.93*</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.44*</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hierarchy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.88*</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.28*</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.96*</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.96*</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Consumer mastery</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.92*</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.38*</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.98*</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 xml:space="preserve">Consumer harmony </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.92*</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.41*</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.96*</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.99*</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92"/>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 xml:space="preserve">Consumer egalitarian commit. </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.73*</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.37*</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.75*</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.75*</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.73*</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.75*</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.74*</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Corporate branding</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House of brands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-.39*</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 outstanding shares (0000000)</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.05*</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-.12*</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tabs>
                <w:tab w:val="left" w:pos="318"/>
              </w:tabs>
              <w:ind w:left="176" w:hanging="176"/>
              <w:rPr>
                <w:rFonts w:ascii="Times New Roman" w:hAnsi="Times New Roman"/>
                <w:color w:val="000000"/>
                <w:sz w:val="18"/>
              </w:rPr>
            </w:pPr>
            <w:r w:rsidRPr="00C61F33">
              <w:rPr>
                <w:rFonts w:ascii="Times New Roman" w:hAnsi="Times New Roman"/>
                <w:color w:val="000000"/>
                <w:sz w:val="18"/>
              </w:rPr>
              <w:t>Market returns</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.04</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ind w:left="318" w:hanging="318"/>
              <w:rPr>
                <w:rFonts w:ascii="Times New Roman" w:hAnsi="Times New Roman"/>
                <w:color w:val="000000"/>
                <w:sz w:val="18"/>
              </w:rPr>
            </w:pPr>
            <w:r w:rsidRPr="00C61F33">
              <w:rPr>
                <w:rFonts w:ascii="Times New Roman" w:hAnsi="Times New Roman"/>
                <w:color w:val="000000"/>
                <w:sz w:val="18"/>
              </w:rPr>
              <w:t>SMB</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sz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.46*</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w:t>
            </w:r>
          </w:p>
        </w:tc>
      </w:tr>
      <w:tr w:rsidR="000D3D50" w:rsidRPr="00C61F33" w:rsidTr="005A3131">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0D3D50" w:rsidRPr="00C61F33" w:rsidRDefault="000D3D50" w:rsidP="005A3131">
            <w:pPr>
              <w:pStyle w:val="ListParagraph"/>
              <w:numPr>
                <w:ilvl w:val="0"/>
                <w:numId w:val="12"/>
              </w:numPr>
              <w:ind w:left="318" w:hanging="318"/>
              <w:rPr>
                <w:rFonts w:ascii="Times New Roman" w:hAnsi="Times New Roman"/>
                <w:color w:val="000000"/>
                <w:sz w:val="18"/>
              </w:rPr>
            </w:pPr>
            <w:r w:rsidRPr="00C61F33">
              <w:rPr>
                <w:rFonts w:ascii="Times New Roman" w:hAnsi="Times New Roman"/>
                <w:color w:val="000000"/>
                <w:sz w:val="18"/>
              </w:rPr>
              <w:t>HML</w:t>
            </w:r>
          </w:p>
        </w:tc>
        <w:tc>
          <w:tcPr>
            <w:tcW w:w="708" w:type="dxa"/>
            <w:tcBorders>
              <w:top w:val="nil"/>
              <w:left w:val="single" w:sz="4" w:space="0" w:color="auto"/>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709"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-.02</w:t>
            </w:r>
          </w:p>
        </w:tc>
        <w:tc>
          <w:tcPr>
            <w:tcW w:w="688" w:type="dxa"/>
            <w:tcBorders>
              <w:top w:val="nil"/>
              <w:left w:val="single" w:sz="4" w:space="0" w:color="000000"/>
              <w:bottom w:val="single" w:sz="4" w:space="0" w:color="000000"/>
              <w:right w:val="single" w:sz="4" w:space="0" w:color="000000"/>
            </w:tcBorders>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single" w:sz="4" w:space="0" w:color="000000"/>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42"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-.03</w:t>
            </w:r>
          </w:p>
        </w:tc>
        <w:tc>
          <w:tcPr>
            <w:tcW w:w="72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567"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-.01</w:t>
            </w:r>
          </w:p>
        </w:tc>
        <w:tc>
          <w:tcPr>
            <w:tcW w:w="708"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-.11*</w:t>
            </w:r>
          </w:p>
        </w:tc>
        <w:tc>
          <w:tcPr>
            <w:tcW w:w="709" w:type="dxa"/>
            <w:tcBorders>
              <w:top w:val="nil"/>
              <w:left w:val="nil"/>
              <w:bottom w:val="single" w:sz="4" w:space="0" w:color="000000"/>
              <w:right w:val="single" w:sz="4" w:space="0" w:color="000000"/>
            </w:tcBorders>
            <w:shd w:val="clear" w:color="auto" w:fill="auto"/>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-.22*</w:t>
            </w:r>
          </w:p>
        </w:tc>
      </w:tr>
    </w:tbl>
    <w:p w:rsidR="000D3D50" w:rsidRPr="00C61F33" w:rsidRDefault="000D3D50" w:rsidP="000D3D50">
      <w:pPr>
        <w:spacing w:after="0" w:line="240" w:lineRule="auto"/>
        <w:rPr>
          <w:sz w:val="20"/>
        </w:rPr>
      </w:pPr>
      <w:r w:rsidRPr="00C61F33">
        <w:rPr>
          <w:rFonts w:ascii="Times New Roman" w:hAnsi="Times New Roman" w:cs="Times New Roman"/>
          <w:color w:val="000000"/>
          <w:sz w:val="18"/>
          <w:szCs w:val="20"/>
          <w:vertAlign w:val="superscript"/>
        </w:rPr>
        <w:t>^</w:t>
      </w:r>
      <w:r w:rsidRPr="00C61F33">
        <w:rPr>
          <w:rFonts w:ascii="Times New Roman" w:eastAsia="Times New Roman" w:hAnsi="Times New Roman" w:cs="Times New Roman"/>
          <w:b/>
          <w:sz w:val="18"/>
          <w:szCs w:val="20"/>
        </w:rPr>
        <w:t xml:space="preserve"> </w:t>
      </w:r>
      <w:r w:rsidRPr="00C61F33">
        <w:rPr>
          <w:rFonts w:ascii="Times New Roman" w:eastAsia="Times New Roman" w:hAnsi="Times New Roman" w:cs="Times New Roman"/>
          <w:sz w:val="18"/>
          <w:szCs w:val="20"/>
        </w:rPr>
        <w:t xml:space="preserve">Change in Large Investors’ Stock Holding.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.05</w:t>
      </w:r>
    </w:p>
    <w:p w:rsidR="000D3D50" w:rsidRPr="00C61F33" w:rsidRDefault="000D3D50" w:rsidP="000D3D50">
      <w:pPr>
        <w:pStyle w:val="ListParagraph"/>
        <w:numPr>
          <w:ilvl w:val="0"/>
          <w:numId w:val="11"/>
        </w:numPr>
        <w:rPr>
          <w:rFonts w:ascii="Times New Roman" w:hAnsi="Times New Roman"/>
          <w:b/>
          <w:szCs w:val="24"/>
        </w:rPr>
        <w:sectPr w:rsidR="000D3D50" w:rsidRPr="00C61F33" w:rsidSect="001F1555">
          <w:footerReference w:type="default" r:id="rId8"/>
          <w:pgSz w:w="16838" w:h="11906" w:orient="landscape"/>
          <w:pgMar w:top="1134" w:right="1417" w:bottom="1134" w:left="1134" w:header="708" w:footer="708" w:gutter="0"/>
          <w:cols w:space="708"/>
          <w:docGrid w:linePitch="360"/>
        </w:sectPr>
      </w:pPr>
    </w:p>
    <w:p w:rsidR="000D3D50"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D</w:t>
      </w:r>
      <w:r w:rsidRPr="00C61F33">
        <w:rPr>
          <w:rFonts w:ascii="Times New Roman" w:hAnsi="Times New Roman" w:cs="Times New Roman"/>
          <w:b/>
          <w:szCs w:val="24"/>
        </w:rPr>
        <w:t xml:space="preserve">. </w:t>
      </w:r>
      <w:r>
        <w:rPr>
          <w:rFonts w:ascii="Times New Roman" w:hAnsi="Times New Roman" w:cs="Times New Roman"/>
          <w:b/>
          <w:szCs w:val="24"/>
        </w:rPr>
        <w:t xml:space="preserve">INVESTOR LEVEL METHOD: </w:t>
      </w:r>
      <w:r w:rsidRPr="00225D13">
        <w:rPr>
          <w:rFonts w:ascii="Times New Roman" w:hAnsi="Times New Roman" w:cs="Times New Roman"/>
          <w:b/>
          <w:szCs w:val="24"/>
        </w:rPr>
        <w:t>THE HIERARCHICAL STRUCTURE OF OUR DATA</w:t>
      </w:r>
      <w:r>
        <w:rPr>
          <w:rFonts w:ascii="Times New Roman" w:hAnsi="Times New Roman" w:cs="Times New Roman"/>
          <w:b/>
          <w:szCs w:val="24"/>
        </w:rPr>
        <w:t>*</w:t>
      </w: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noProof/>
          <w:szCs w:val="24"/>
          <w:lang w:eastAsia="it-IT"/>
        </w:rPr>
      </w:pPr>
    </w:p>
    <w:p w:rsidR="000D3D50" w:rsidRPr="00C61F33"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r>
        <w:rPr>
          <w:rFonts w:ascii="Times New Roman" w:hAnsi="Times New Roman" w:cs="Times New Roman"/>
          <w:b/>
          <w:noProof/>
          <w:szCs w:val="24"/>
          <w:lang w:eastAsia="it-IT"/>
        </w:rPr>
        <w:drawing>
          <wp:inline distT="0" distB="0" distL="0" distR="0" wp14:anchorId="441D15B0" wp14:editId="2AD5D7DB">
            <wp:extent cx="6082174" cy="3573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705" cy="3581574"/>
                    </a:xfrm>
                    <a:prstGeom prst="rect">
                      <a:avLst/>
                    </a:prstGeom>
                    <a:noFill/>
                  </pic:spPr>
                </pic:pic>
              </a:graphicData>
            </a:graphic>
          </wp:inline>
        </w:drawing>
      </w:r>
    </w:p>
    <w:p w:rsidR="000D3D50" w:rsidRDefault="000D3D50" w:rsidP="000D3D50">
      <w:pPr>
        <w:spacing w:after="0" w:line="240" w:lineRule="auto"/>
        <w:ind w:left="709" w:hanging="709"/>
        <w:rPr>
          <w:rFonts w:ascii="Times New Roman" w:hAnsi="Times New Roman" w:cs="Times New Roman"/>
          <w:b/>
          <w:szCs w:val="24"/>
        </w:rPr>
      </w:pPr>
    </w:p>
    <w:p w:rsidR="000D3D50" w:rsidRPr="00225D13" w:rsidRDefault="000D3D50" w:rsidP="000D3D50">
      <w:pPr>
        <w:pStyle w:val="ListParagraph"/>
        <w:ind w:left="0"/>
        <w:rPr>
          <w:rFonts w:ascii="Times New Roman" w:hAnsi="Times New Roman"/>
          <w:szCs w:val="24"/>
        </w:rPr>
        <w:sectPr w:rsidR="000D3D50" w:rsidRPr="00225D13">
          <w:pgSz w:w="11906" w:h="16838"/>
          <w:pgMar w:top="1417" w:right="1134" w:bottom="1134" w:left="1134" w:header="708" w:footer="708" w:gutter="0"/>
          <w:cols w:space="708"/>
          <w:docGrid w:linePitch="360"/>
        </w:sectPr>
      </w:pPr>
      <w:r w:rsidRPr="00225D13">
        <w:rPr>
          <w:rFonts w:ascii="Times New Roman" w:hAnsi="Times New Roman"/>
          <w:szCs w:val="24"/>
        </w:rPr>
        <w:t xml:space="preserve">*Please note that </w:t>
      </w:r>
      <w:r>
        <w:rPr>
          <w:rFonts w:ascii="Times New Roman" w:hAnsi="Times New Roman"/>
          <w:szCs w:val="24"/>
        </w:rPr>
        <w:t>we have different countries, even though, f</w:t>
      </w:r>
      <w:r w:rsidRPr="00225D13">
        <w:rPr>
          <w:rFonts w:ascii="Times New Roman" w:hAnsi="Times New Roman"/>
          <w:szCs w:val="24"/>
        </w:rPr>
        <w:t>or the sake of simplicit</w:t>
      </w:r>
      <w:r>
        <w:rPr>
          <w:rFonts w:ascii="Times New Roman" w:hAnsi="Times New Roman"/>
          <w:szCs w:val="24"/>
        </w:rPr>
        <w:t>y, we depict just one country here</w:t>
      </w:r>
      <w:r w:rsidRPr="00225D13">
        <w:rPr>
          <w:rFonts w:ascii="Times New Roman" w:hAnsi="Times New Roman"/>
          <w:szCs w:val="24"/>
        </w:rPr>
        <w:t>.</w:t>
      </w:r>
    </w:p>
    <w:p w:rsidR="000D3D50" w:rsidRPr="00C61F33" w:rsidRDefault="000D3D50" w:rsidP="000D3D50">
      <w:pPr>
        <w:spacing w:after="0" w:line="240" w:lineRule="auto"/>
        <w:ind w:left="709" w:hanging="709"/>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 xml:space="preserve">E. INVESTOR </w:t>
      </w:r>
      <w:r w:rsidRPr="00C61F33">
        <w:rPr>
          <w:rFonts w:ascii="Times New Roman" w:hAnsi="Times New Roman" w:cs="Times New Roman"/>
          <w:b/>
          <w:szCs w:val="24"/>
        </w:rPr>
        <w:t>LEVEL METHOD: MODEL SELECTION</w:t>
      </w:r>
    </w:p>
    <w:p w:rsidR="000D3D50" w:rsidRPr="00C61F33" w:rsidRDefault="000D3D50" w:rsidP="000D3D50">
      <w:pPr>
        <w:pStyle w:val="ListParagraph"/>
        <w:ind w:left="0"/>
        <w:outlineLvl w:val="2"/>
        <w:rPr>
          <w:rFonts w:ascii="Times New Roman" w:hAnsi="Times New Roman"/>
          <w:szCs w:val="24"/>
        </w:rPr>
      </w:pPr>
      <w:r w:rsidRPr="00C61F33">
        <w:rPr>
          <w:rFonts w:ascii="Times New Roman" w:hAnsi="Times New Roman"/>
          <w:szCs w:val="24"/>
        </w:rPr>
        <w:t xml:space="preserve">In order to understand the best nested structure to represent our data, we start with a not-nested model and subsequently add one random intercept at the time (see Table </w:t>
      </w:r>
      <w:r>
        <w:rPr>
          <w:rFonts w:ascii="Times New Roman" w:hAnsi="Times New Roman"/>
          <w:szCs w:val="24"/>
        </w:rPr>
        <w:t>E</w:t>
      </w:r>
      <w:r w:rsidRPr="00C61F33">
        <w:rPr>
          <w:rFonts w:ascii="Times New Roman" w:hAnsi="Times New Roman"/>
          <w:szCs w:val="24"/>
        </w:rPr>
        <w:t xml:space="preserve">1). We use two criteria to determine whether a level is necessary: the proportion of variance of </w:t>
      </w:r>
      <m:oMath>
        <m:sSub>
          <m:sSubPr>
            <m:ctrlPr>
              <w:rPr>
                <w:rFonts w:ascii="Cambria Math" w:hAnsi="Cambria Math"/>
                <w:i/>
              </w:rPr>
            </m:ctrlPr>
          </m:sSubPr>
          <m:e>
            <m:r>
              <w:rPr>
                <w:rFonts w:ascii="Cambria Math" w:hAnsi="Cambria Math"/>
              </w:rPr>
              <m:t>Y</m:t>
            </m:r>
          </m:e>
          <m:sub>
            <m:r>
              <w:rPr>
                <w:rFonts w:ascii="Cambria Math" w:hAnsi="Cambria Math"/>
              </w:rPr>
              <m:t>i,ct,fk</m:t>
            </m:r>
          </m:sub>
        </m:sSub>
      </m:oMath>
      <w:r w:rsidRPr="00C61F33">
        <w:rPr>
          <w:rFonts w:ascii="Times New Roman" w:hAnsi="Times New Roman"/>
          <w:szCs w:val="24"/>
        </w:rPr>
        <w:t xml:space="preserve"> at each level (PV)</w:t>
      </w:r>
      <w:r w:rsidRPr="00C61F33">
        <w:rPr>
          <w:rFonts w:ascii="Times New Roman" w:eastAsiaTheme="minorEastAsia" w:hAnsi="Times New Roman"/>
        </w:rPr>
        <w:t xml:space="preserve"> and </w:t>
      </w:r>
      <w:r w:rsidRPr="00C61F33">
        <w:rPr>
          <w:rFonts w:ascii="Times New Roman" w:hAnsi="Times New Roman"/>
          <w:szCs w:val="24"/>
        </w:rPr>
        <w:t>model deviance statistics that allow model comparison (Castellaneta and Gottschalg 2016), with a diagnostic known as Deviance Information Criterion (DIC), which is a generalization of the Akaike’s Information Criterion. A lower DIC suggests a better model (Browne 2009).</w:t>
      </w:r>
    </w:p>
    <w:p w:rsidR="000D3D50" w:rsidRPr="00C61F33" w:rsidRDefault="000D3D50" w:rsidP="000D3D50">
      <w:pPr>
        <w:spacing w:after="0" w:line="240" w:lineRule="auto"/>
        <w:ind w:firstLine="567"/>
        <w:outlineLvl w:val="2"/>
        <w:rPr>
          <w:rFonts w:ascii="Times New Roman" w:hAnsi="Times New Roman" w:cs="Times New Roman"/>
          <w:szCs w:val="24"/>
        </w:rPr>
      </w:pPr>
      <w:r w:rsidRPr="00C61F33">
        <w:rPr>
          <w:rFonts w:ascii="Times New Roman" w:hAnsi="Times New Roman" w:cs="Times New Roman"/>
          <w:szCs w:val="24"/>
        </w:rPr>
        <w:t xml:space="preserve">We start with a not-nested model whose DIC is 13835.88. Then, in M2 we add the random intercept at the investor’s country level </w:t>
      </w:r>
      <m:oMath>
        <m:sSub>
          <m:sSubPr>
            <m:ctrlPr>
              <w:rPr>
                <w:rFonts w:ascii="Cambria Math" w:hAnsi="Cambria Math"/>
                <w:i/>
                <w:sz w:val="20"/>
                <w:szCs w:val="24"/>
              </w:rPr>
            </m:ctrlPr>
          </m:sSubPr>
          <m:e>
            <m:r>
              <w:rPr>
                <w:rFonts w:ascii="Cambria Math" w:hAnsi="Cambria Math"/>
                <w:sz w:val="20"/>
                <w:szCs w:val="24"/>
              </w:rPr>
              <m:t>u</m:t>
            </m:r>
          </m:e>
          <m:sub>
            <m:r>
              <w:rPr>
                <w:rFonts w:ascii="Cambria Math" w:hAnsi="Cambria Math"/>
                <w:sz w:val="20"/>
                <w:szCs w:val="24"/>
              </w:rPr>
              <m:t>c</m:t>
            </m:r>
          </m:sub>
        </m:sSub>
      </m:oMath>
      <w:r w:rsidRPr="00C61F33">
        <w:rPr>
          <w:rFonts w:ascii="Times New Roman" w:eastAsiaTheme="minorEastAsia" w:hAnsi="Times New Roman" w:cs="Times New Roman"/>
          <w:szCs w:val="24"/>
        </w:rPr>
        <w:t xml:space="preserve">. This model has a smaller </w:t>
      </w:r>
      <w:r w:rsidRPr="00C61F33">
        <w:rPr>
          <w:rFonts w:ascii="Times New Roman" w:hAnsi="Times New Roman" w:cs="Times New Roman"/>
          <w:szCs w:val="24"/>
        </w:rPr>
        <w:t>DIC (</w:t>
      </w:r>
      <w:r w:rsidRPr="00C61F33">
        <w:rPr>
          <w:rFonts w:ascii="Symbol" w:hAnsi="Symbol" w:cs="Times New Roman"/>
          <w:szCs w:val="24"/>
        </w:rPr>
        <w:t></w:t>
      </w:r>
      <w:r w:rsidRPr="00C61F33">
        <w:rPr>
          <w:rFonts w:ascii="Times New Roman" w:hAnsi="Times New Roman" w:cs="Times New Roman"/>
          <w:szCs w:val="24"/>
        </w:rPr>
        <w:t xml:space="preserve">DIC= -261.05) and </w:t>
      </w:r>
      <w:r w:rsidRPr="00C61F33">
        <w:rPr>
          <w:rFonts w:ascii="Times New Roman" w:eastAsiaTheme="minorEastAsia" w:hAnsi="Times New Roman" w:cs="Times New Roman"/>
          <w:szCs w:val="24"/>
        </w:rPr>
        <w:t>the PV at the</w:t>
      </w:r>
      <w:r w:rsidRPr="00C61F33">
        <w:rPr>
          <w:rFonts w:ascii="Times New Roman" w:hAnsi="Times New Roman" w:cs="Times New Roman"/>
          <w:szCs w:val="24"/>
        </w:rPr>
        <w:t xml:space="preserve"> investor’s country</w:t>
      </w:r>
      <w:r w:rsidRPr="00C61F33">
        <w:rPr>
          <w:rFonts w:ascii="Times New Roman" w:eastAsiaTheme="minorEastAsia" w:hAnsi="Times New Roman" w:cs="Times New Roman"/>
          <w:szCs w:val="24"/>
        </w:rPr>
        <w:t xml:space="preserve"> level is pretty high (.60). H</w:t>
      </w:r>
      <w:r w:rsidRPr="00C61F33">
        <w:rPr>
          <w:rFonts w:ascii="Times New Roman" w:hAnsi="Times New Roman" w:cs="Times New Roman"/>
          <w:szCs w:val="24"/>
        </w:rPr>
        <w:t xml:space="preserve">ence, we retain M2 over M1. In M3 we add the time-level random intercept </w:t>
      </w:r>
      <m:oMath>
        <m:sSub>
          <m:sSubPr>
            <m:ctrlPr>
              <w:rPr>
                <w:rFonts w:ascii="Cambria Math" w:hAnsi="Cambria Math"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tfk</m:t>
            </m:r>
          </m:sub>
        </m:sSub>
      </m:oMath>
      <w:r w:rsidRPr="00C61F33">
        <w:rPr>
          <w:rFonts w:ascii="Times New Roman" w:eastAsiaTheme="minorEastAsia" w:hAnsi="Times New Roman" w:cs="Times New Roman"/>
          <w:szCs w:val="24"/>
        </w:rPr>
        <w:t xml:space="preserve">. This addition does not improve the model </w:t>
      </w:r>
      <w:r w:rsidRPr="00C61F33">
        <w:rPr>
          <w:rFonts w:ascii="Times New Roman" w:hAnsi="Times New Roman" w:cs="Times New Roman"/>
          <w:szCs w:val="24"/>
        </w:rPr>
        <w:t>(</w:t>
      </w:r>
      <w:r w:rsidRPr="00C61F33">
        <w:rPr>
          <w:rFonts w:ascii="Symbol" w:hAnsi="Symbol" w:cs="Times New Roman"/>
          <w:szCs w:val="24"/>
        </w:rPr>
        <w:t></w:t>
      </w:r>
      <w:r w:rsidRPr="00C61F33">
        <w:rPr>
          <w:rFonts w:ascii="Times New Roman" w:hAnsi="Times New Roman" w:cs="Times New Roman"/>
          <w:szCs w:val="24"/>
        </w:rPr>
        <w:t xml:space="preserve">DIC= 5.29) and the PV across time is negligible (PVT=.001). Hence, we retain M2 over M3. In M4, we add </w:t>
      </w:r>
      <w:r w:rsidRPr="00C61F33">
        <w:rPr>
          <w:rFonts w:ascii="Times New Roman" w:eastAsiaTheme="minorEastAsia" w:hAnsi="Times New Roman" w:cs="Times New Roman"/>
          <w:szCs w:val="24"/>
        </w:rPr>
        <w:t xml:space="preserve">the firm-level random intercept </w:t>
      </w:r>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fk</m:t>
            </m:r>
          </m:sub>
        </m:sSub>
      </m:oMath>
      <w:r w:rsidRPr="00C61F33">
        <w:rPr>
          <w:rFonts w:ascii="Times New Roman" w:eastAsiaTheme="minorEastAsia" w:hAnsi="Times New Roman" w:cs="Times New Roman"/>
          <w:szCs w:val="24"/>
        </w:rPr>
        <w:t xml:space="preserve">. This addition improves the model </w:t>
      </w:r>
      <w:r w:rsidRPr="00C61F33">
        <w:rPr>
          <w:rFonts w:ascii="Times New Roman" w:hAnsi="Times New Roman" w:cs="Times New Roman"/>
          <w:szCs w:val="24"/>
        </w:rPr>
        <w:t>(</w:t>
      </w:r>
      <w:r w:rsidRPr="00C61F33">
        <w:rPr>
          <w:rFonts w:ascii="Symbol" w:hAnsi="Symbol" w:cs="Times New Roman"/>
          <w:szCs w:val="24"/>
        </w:rPr>
        <w:t></w:t>
      </w:r>
      <w:r w:rsidRPr="00C61F33">
        <w:rPr>
          <w:rFonts w:ascii="Times New Roman" w:hAnsi="Times New Roman" w:cs="Times New Roman"/>
          <w:szCs w:val="24"/>
        </w:rPr>
        <w:t>DIC= -6.36) and the PV between firms is acceptable (PVF=.01). Hence, we retain M4 over M2. Finally, in M5 we add the firm’s country</w:t>
      </w:r>
      <w:r w:rsidRPr="00C61F33">
        <w:rPr>
          <w:rFonts w:ascii="Times New Roman" w:eastAsiaTheme="minorEastAsia" w:hAnsi="Times New Roman" w:cs="Times New Roman"/>
          <w:szCs w:val="24"/>
        </w:rPr>
        <w:t>-level random intercept</w:t>
      </w:r>
      <m:oMath>
        <m:r>
          <w:rPr>
            <w:rFonts w:ascii="Cambria Math" w:eastAsiaTheme="minorEastAsia"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k</m:t>
            </m:r>
          </m:sub>
        </m:sSub>
      </m:oMath>
      <w:r w:rsidRPr="00C61F33">
        <w:rPr>
          <w:rFonts w:ascii="Times New Roman" w:eastAsiaTheme="minorEastAsia" w:hAnsi="Times New Roman" w:cs="Times New Roman"/>
          <w:szCs w:val="24"/>
        </w:rPr>
        <w:t xml:space="preserve">. Adding </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k</m:t>
            </m:r>
          </m:sub>
        </m:sSub>
      </m:oMath>
      <w:r w:rsidRPr="00C61F33">
        <w:rPr>
          <w:rFonts w:ascii="Times New Roman" w:eastAsiaTheme="minorEastAsia" w:hAnsi="Times New Roman" w:cs="Times New Roman"/>
          <w:szCs w:val="24"/>
        </w:rPr>
        <w:t xml:space="preserve"> does not improve M4 </w:t>
      </w:r>
      <w:r w:rsidRPr="00C61F33">
        <w:rPr>
          <w:rFonts w:ascii="Times New Roman" w:hAnsi="Times New Roman" w:cs="Times New Roman"/>
          <w:szCs w:val="24"/>
        </w:rPr>
        <w:t>(</w:t>
      </w:r>
      <w:r w:rsidRPr="00C61F33">
        <w:rPr>
          <w:rFonts w:ascii="Symbol" w:hAnsi="Symbol" w:cs="Times New Roman"/>
          <w:szCs w:val="24"/>
        </w:rPr>
        <w:t></w:t>
      </w:r>
      <w:r w:rsidRPr="00C61F33">
        <w:rPr>
          <w:rFonts w:ascii="Times New Roman" w:hAnsi="Times New Roman" w:cs="Times New Roman"/>
          <w:szCs w:val="24"/>
        </w:rPr>
        <w:t xml:space="preserve">DIC= 17.85) and the PV between firm’s countries is negligible (PVT=.002). </w:t>
      </w:r>
    </w:p>
    <w:p w:rsidR="000D3D50" w:rsidRDefault="000D3D50" w:rsidP="000D3D50">
      <w:pPr>
        <w:spacing w:after="0" w:line="240" w:lineRule="auto"/>
        <w:ind w:firstLine="567"/>
        <w:outlineLvl w:val="2"/>
        <w:rPr>
          <w:rFonts w:ascii="Times New Roman" w:eastAsiaTheme="minorEastAsia" w:hAnsi="Times New Roman" w:cs="Times New Roman"/>
        </w:rPr>
      </w:pPr>
      <w:r w:rsidRPr="00C61F33">
        <w:rPr>
          <w:rFonts w:ascii="Times New Roman" w:eastAsiaTheme="minorEastAsia" w:hAnsi="Times New Roman" w:cs="Times New Roman"/>
        </w:rPr>
        <w:t xml:space="preserve">Summarizing, we retain a model where </w:t>
      </w:r>
      <w:r w:rsidRPr="00C61F33">
        <w:rPr>
          <w:rFonts w:ascii="Times New Roman" w:hAnsi="Times New Roman" w:cs="Times New Roman"/>
          <w:szCs w:val="24"/>
        </w:rPr>
        <w:t xml:space="preserve">observations about stock holding change (Level 1) are cross-classified within investor’s country and within firms (Level 2). </w:t>
      </w:r>
      <w:r w:rsidRPr="00C61F33">
        <w:rPr>
          <w:rFonts w:ascii="Times New Roman" w:eastAsiaTheme="minorEastAsia" w:hAnsi="Times New Roman" w:cs="Times New Roman"/>
        </w:rPr>
        <w:t xml:space="preserve">In its compact form, </w:t>
      </w:r>
      <w:r w:rsidRPr="00C61F33">
        <w:rPr>
          <w:rFonts w:ascii="Times New Roman" w:hAnsi="Times New Roman" w:cs="Times New Roman"/>
          <w:szCs w:val="24"/>
        </w:rPr>
        <w:t xml:space="preserve">the final random intercept cross-classified model used in the </w:t>
      </w:r>
      <w:r w:rsidRPr="00C61F33">
        <w:rPr>
          <w:rFonts w:ascii="Times New Roman" w:eastAsiaTheme="minorEastAsia" w:hAnsi="Times New Roman" w:cs="Times New Roman"/>
        </w:rPr>
        <w:t xml:space="preserve">remaining of the analysis is: </w:t>
      </w:r>
    </w:p>
    <w:p w:rsidR="000D3D50" w:rsidRPr="00C61F33" w:rsidRDefault="000D3D50" w:rsidP="000D3D50">
      <w:pPr>
        <w:spacing w:after="0" w:line="240" w:lineRule="auto"/>
        <w:ind w:firstLine="567"/>
        <w:outlineLvl w:val="2"/>
        <w:rPr>
          <w:rFonts w:ascii="Times New Roman" w:eastAsiaTheme="minorEastAsia" w:hAnsi="Times New Roman" w:cs="Times New Roman"/>
        </w:rPr>
      </w:pPr>
    </w:p>
    <w:p w:rsidR="000D3D50" w:rsidRDefault="000D3D50" w:rsidP="000D3D50">
      <w:pPr>
        <w:tabs>
          <w:tab w:val="left" w:pos="426"/>
        </w:tabs>
        <w:spacing w:after="0" w:line="240" w:lineRule="auto"/>
        <w:ind w:firstLine="142"/>
        <w:outlineLvl w:val="2"/>
        <w:rPr>
          <w:sz w:val="18"/>
        </w:rPr>
      </w:pPr>
      <w:r w:rsidRPr="00C61F33">
        <w:rPr>
          <w:rFonts w:ascii="Times New Roman" w:eastAsiaTheme="minorEastAsia" w:hAnsi="Times New Roman"/>
          <w:sz w:val="20"/>
        </w:rPr>
        <w:t xml:space="preserve">(2)  </w:t>
      </w:r>
      <m:oMath>
        <m:sSub>
          <m:sSubPr>
            <m:ctrlPr>
              <w:rPr>
                <w:rFonts w:ascii="Cambria Math" w:hAnsi="Cambria Math"/>
                <w:i/>
                <w:sz w:val="20"/>
              </w:rPr>
            </m:ctrlPr>
          </m:sSubPr>
          <m:e>
            <m:r>
              <m:rPr>
                <m:nor/>
              </m:rPr>
              <w:rPr>
                <w:rFonts w:ascii="Cambria Math" w:hAnsi="Cambria Math"/>
                <w:sz w:val="20"/>
              </w:rPr>
              <m:t>ΔStock holding</m:t>
            </m:r>
          </m:e>
          <m:sub>
            <m:r>
              <w:rPr>
                <w:rFonts w:ascii="Cambria Math" w:hAnsi="Cambria Math"/>
                <w:sz w:val="20"/>
              </w:rPr>
              <m:t>icft</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icft</m:t>
            </m:r>
          </m:sub>
        </m:sSub>
        <m:r>
          <w:rPr>
            <w:rFonts w:ascii="Cambria Math" w:hAnsi="Cambria Math"/>
            <w:sz w:val="20"/>
          </w:rPr>
          <m:t>=</m:t>
        </m:r>
      </m:oMath>
      <w:r w:rsidRPr="00C61F33">
        <w:rPr>
          <w:rFonts w:ascii="Times New Roman" w:eastAsiaTheme="minorEastAsia" w:hAnsi="Times New Roman"/>
          <w:sz w:val="20"/>
        </w:rPr>
        <w:t xml:space="preserve"> </w:t>
      </w:r>
      <m:oMath>
        <m:sSub>
          <m:sSubPr>
            <m:ctrlPr>
              <w:rPr>
                <w:rFonts w:ascii="Cambria Math" w:hAnsi="Cambria Math"/>
                <w:i/>
                <w:sz w:val="20"/>
              </w:rPr>
            </m:ctrlPr>
          </m:sSubPr>
          <m:e>
            <m:r>
              <w:rPr>
                <w:rFonts w:ascii="Cambria Math" w:hAnsi="Cambria Math"/>
                <w:sz w:val="20"/>
              </w:rPr>
              <m:t>γ</m:t>
            </m:r>
          </m:e>
          <m:sub>
            <m:r>
              <w:rPr>
                <w:rFonts w:ascii="Cambria Math" w:hAnsi="Cambria Math"/>
                <w:sz w:val="20"/>
              </w:rPr>
              <m:t>0000</m:t>
            </m:r>
          </m:sub>
        </m:sSub>
        <m:r>
          <w:rPr>
            <w:rFonts w:ascii="Cambria Math" w:hAnsi="Cambria Math"/>
            <w:sz w:val="20"/>
          </w:rPr>
          <m:t>+</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c</m:t>
            </m:r>
          </m:sub>
        </m:sSub>
        <m:r>
          <m:rPr>
            <m:sty m:val="p"/>
          </m:rPr>
          <w:rPr>
            <w:rFonts w:ascii="Cambria Math" w:hAnsi="Times New Roman" w:cs="Times New Roman"/>
            <w:sz w:val="20"/>
          </w:rPr>
          <m:t xml:space="preserve">+ </m:t>
        </m:r>
        <m:sSub>
          <m:sSubPr>
            <m:ctrlPr>
              <w:rPr>
                <w:rFonts w:ascii="Cambria Math" w:hAnsi="Cambria Math" w:cs="Times New Roman"/>
                <w:i/>
                <w:sz w:val="20"/>
              </w:rPr>
            </m:ctrlPr>
          </m:sSubPr>
          <m:e>
            <m:r>
              <w:rPr>
                <w:rFonts w:ascii="Cambria Math" w:hAnsi="Cambria Math" w:cs="Times New Roman"/>
                <w:sz w:val="20"/>
              </w:rPr>
              <m:t>r</m:t>
            </m:r>
          </m:e>
          <m:sub>
            <m:r>
              <w:rPr>
                <w:rFonts w:ascii="Cambria Math" w:hAnsi="Cambria Math" w:cs="Times New Roman"/>
                <w:sz w:val="20"/>
              </w:rPr>
              <m:t>f</m:t>
            </m:r>
          </m:sub>
        </m:sSub>
      </m:oMath>
      <w:r w:rsidRPr="00C61F33">
        <w:rPr>
          <w:rFonts w:ascii="Times New Roman" w:eastAsiaTheme="minorEastAsia" w:hAnsi="Times New Roman"/>
          <w:sz w:val="20"/>
        </w:rPr>
        <w:t xml:space="preserve"> </w:t>
      </w:r>
      <m:oMath>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icft</m:t>
            </m:r>
          </m:sub>
        </m:sSub>
      </m:oMath>
      <w:r w:rsidRPr="00C61F33">
        <w:rPr>
          <w:rFonts w:ascii="Times New Roman" w:eastAsiaTheme="minorEastAsia" w:hAnsi="Times New Roman"/>
          <w:sz w:val="20"/>
        </w:rPr>
        <w:t xml:space="preserve"> </w:t>
      </w:r>
      <m:oMath>
        <m:sSub>
          <m:sSubPr>
            <m:ctrlPr>
              <w:rPr>
                <w:rFonts w:ascii="Cambria Math" w:hAnsi="Cambria Math"/>
                <w:i/>
                <w:sz w:val="18"/>
              </w:rPr>
            </m:ctrlPr>
          </m:sSubPr>
          <m:e>
            <m:r>
              <w:rPr>
                <w:rFonts w:ascii="Cambria Math" w:hAnsi="Cambria Math"/>
                <w:sz w:val="18"/>
              </w:rPr>
              <m:t xml:space="preserve">   ε</m:t>
            </m:r>
          </m:e>
          <m:sub>
            <m:r>
              <w:rPr>
                <w:rFonts w:ascii="Cambria Math" w:hAnsi="Cambria Math"/>
                <w:sz w:val="18"/>
              </w:rPr>
              <m:t>icft</m:t>
            </m:r>
          </m:sub>
        </m:sSub>
        <m:r>
          <w:rPr>
            <w:rFonts w:ascii="Cambria Math" w:hAnsi="Cambria Math"/>
            <w:sz w:val="18"/>
          </w:rPr>
          <m:t>∼N(0,</m:t>
        </m:r>
        <m:sSubSup>
          <m:sSubSupPr>
            <m:ctrlPr>
              <w:rPr>
                <w:rFonts w:ascii="Cambria Math" w:hAnsi="Cambria Math"/>
                <w:i/>
                <w:sz w:val="18"/>
              </w:rPr>
            </m:ctrlPr>
          </m:sSubSupPr>
          <m:e>
            <m:r>
              <w:rPr>
                <w:rFonts w:ascii="Cambria Math" w:hAnsi="Cambria Math"/>
                <w:sz w:val="18"/>
              </w:rPr>
              <m:t>σ</m:t>
            </m:r>
          </m:e>
          <m:sub>
            <m:r>
              <w:rPr>
                <w:rFonts w:ascii="Cambria Math" w:hAnsi="Cambria Math"/>
                <w:sz w:val="18"/>
              </w:rPr>
              <m:t>ε</m:t>
            </m:r>
          </m:sub>
          <m:sup>
            <m:r>
              <w:rPr>
                <w:rFonts w:ascii="Cambria Math" w:hAnsi="Cambria Math"/>
                <w:sz w:val="18"/>
              </w:rPr>
              <m:t>2</m:t>
            </m:r>
          </m:sup>
        </m:sSubSup>
      </m:oMath>
      <w:r w:rsidRPr="00C61F33">
        <w:rPr>
          <w:sz w:val="18"/>
        </w:rPr>
        <w:t xml:space="preserve">); </w:t>
      </w:r>
      <m:oMath>
        <m:sSub>
          <m:sSubPr>
            <m:ctrlPr>
              <w:rPr>
                <w:rFonts w:ascii="Cambria Math" w:hAnsi="Cambria Math"/>
                <w:i/>
                <w:sz w:val="18"/>
              </w:rPr>
            </m:ctrlPr>
          </m:sSubPr>
          <m:e>
            <m:r>
              <w:rPr>
                <w:rFonts w:ascii="Cambria Math" w:hAnsi="Cambria Math"/>
                <w:sz w:val="18"/>
              </w:rPr>
              <m:t>u</m:t>
            </m:r>
          </m:e>
          <m:sub>
            <m:r>
              <w:rPr>
                <w:rFonts w:ascii="Cambria Math" w:hAnsi="Cambria Math"/>
                <w:sz w:val="18"/>
              </w:rPr>
              <m:t>c</m:t>
            </m:r>
          </m:sub>
        </m:sSub>
        <m:r>
          <w:rPr>
            <w:rFonts w:ascii="Cambria Math" w:hAnsi="Cambria Math"/>
            <w:sz w:val="18"/>
          </w:rPr>
          <m:t>∼N(0,</m:t>
        </m:r>
        <m:sSubSup>
          <m:sSubSupPr>
            <m:ctrlPr>
              <w:rPr>
                <w:rFonts w:ascii="Cambria Math" w:hAnsi="Cambria Math"/>
                <w:i/>
                <w:sz w:val="18"/>
              </w:rPr>
            </m:ctrlPr>
          </m:sSubSupPr>
          <m:e>
            <m:r>
              <w:rPr>
                <w:rFonts w:ascii="Cambria Math" w:hAnsi="Cambria Math"/>
                <w:sz w:val="18"/>
              </w:rPr>
              <m:t>σ</m:t>
            </m:r>
          </m:e>
          <m:sub>
            <m:r>
              <w:rPr>
                <w:rFonts w:ascii="Cambria Math" w:hAnsi="Cambria Math"/>
                <w:sz w:val="18"/>
              </w:rPr>
              <m:t>c</m:t>
            </m:r>
          </m:sub>
          <m:sup>
            <m:r>
              <w:rPr>
                <w:rFonts w:ascii="Cambria Math" w:hAnsi="Cambria Math"/>
                <w:sz w:val="18"/>
              </w:rPr>
              <m:t>2</m:t>
            </m:r>
          </m:sup>
        </m:sSubSup>
      </m:oMath>
      <w:r w:rsidRPr="00C61F33">
        <w:rPr>
          <w:sz w:val="18"/>
        </w:rPr>
        <w:t xml:space="preserve">); </w:t>
      </w:r>
      <m:oMath>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r</m:t>
            </m:r>
          </m:e>
          <m:sub>
            <m:r>
              <w:rPr>
                <w:rFonts w:ascii="Cambria Math" w:hAnsi="Cambria Math"/>
                <w:sz w:val="18"/>
              </w:rPr>
              <m:t>f</m:t>
            </m:r>
          </m:sub>
        </m:sSub>
        <m:r>
          <w:rPr>
            <w:rFonts w:ascii="Cambria Math" w:hAnsi="Cambria Math"/>
            <w:sz w:val="18"/>
          </w:rPr>
          <m:t>∼N(0,</m:t>
        </m:r>
        <m:sSubSup>
          <m:sSubSupPr>
            <m:ctrlPr>
              <w:rPr>
                <w:rFonts w:ascii="Cambria Math" w:hAnsi="Cambria Math"/>
                <w:i/>
                <w:sz w:val="18"/>
              </w:rPr>
            </m:ctrlPr>
          </m:sSubSupPr>
          <m:e>
            <m:r>
              <w:rPr>
                <w:rFonts w:ascii="Cambria Math" w:hAnsi="Cambria Math"/>
                <w:sz w:val="18"/>
              </w:rPr>
              <m:t>σ</m:t>
            </m:r>
          </m:e>
          <m:sub>
            <m:r>
              <w:rPr>
                <w:rFonts w:ascii="Cambria Math" w:hAnsi="Cambria Math"/>
                <w:sz w:val="18"/>
              </w:rPr>
              <m:t>f</m:t>
            </m:r>
          </m:sub>
          <m:sup>
            <m:r>
              <w:rPr>
                <w:rFonts w:ascii="Cambria Math" w:hAnsi="Cambria Math"/>
                <w:sz w:val="18"/>
              </w:rPr>
              <m:t>2</m:t>
            </m:r>
          </m:sup>
        </m:sSubSup>
      </m:oMath>
      <w:r w:rsidRPr="00C61F33">
        <w:rPr>
          <w:sz w:val="18"/>
        </w:rPr>
        <w:t xml:space="preserve">)    </w:t>
      </w:r>
    </w:p>
    <w:p w:rsidR="000D3D50" w:rsidRPr="00C61F33" w:rsidRDefault="000D3D50" w:rsidP="000D3D50">
      <w:pPr>
        <w:tabs>
          <w:tab w:val="left" w:pos="426"/>
        </w:tabs>
        <w:spacing w:after="0" w:line="240" w:lineRule="auto"/>
        <w:ind w:firstLine="142"/>
        <w:outlineLvl w:val="2"/>
        <w:rPr>
          <w:rFonts w:ascii="Times New Roman" w:eastAsiaTheme="minorEastAsia" w:hAnsi="Times New Roman" w:cs="Times New Roman"/>
          <w:sz w:val="20"/>
        </w:rPr>
      </w:pPr>
    </w:p>
    <w:p w:rsidR="000D3D50" w:rsidRPr="00C61F33" w:rsidRDefault="000D3D50" w:rsidP="000D3D50">
      <w:pPr>
        <w:pStyle w:val="NormalWeb"/>
        <w:spacing w:before="0" w:beforeAutospacing="0" w:after="0" w:afterAutospacing="0"/>
        <w:ind w:firstLine="567"/>
        <w:rPr>
          <w:sz w:val="22"/>
        </w:rPr>
      </w:pPr>
      <w:r w:rsidRPr="00C61F33">
        <w:rPr>
          <w:sz w:val="22"/>
        </w:rPr>
        <w:t xml:space="preserve">Where </w:t>
      </w:r>
      <m:oMath>
        <m:sSub>
          <m:sSubPr>
            <m:ctrlPr>
              <w:rPr>
                <w:rFonts w:ascii="Cambria Math" w:hAnsi="Cambria Math"/>
                <w:i/>
                <w:sz w:val="22"/>
              </w:rPr>
            </m:ctrlPr>
          </m:sSubPr>
          <m:e>
            <m:r>
              <w:rPr>
                <w:rFonts w:ascii="Cambria Math" w:hAnsi="Cambria Math"/>
                <w:sz w:val="22"/>
              </w:rPr>
              <m:t>Y</m:t>
            </m:r>
          </m:e>
          <m:sub>
            <m:r>
              <w:rPr>
                <w:rFonts w:ascii="Cambria Math" w:hAnsi="Cambria Math"/>
                <w:sz w:val="22"/>
              </w:rPr>
              <m:t>icft</m:t>
            </m:r>
          </m:sub>
        </m:sSub>
      </m:oMath>
      <w:r w:rsidRPr="00C61F33">
        <w:rPr>
          <w:sz w:val="22"/>
        </w:rPr>
        <w:t xml:space="preserve"> is the observed stock holding change of investor </w:t>
      </w:r>
      <w:r w:rsidRPr="00C61F33">
        <w:rPr>
          <w:rStyle w:val="mi"/>
          <w:i/>
          <w:iCs/>
          <w:sz w:val="22"/>
        </w:rPr>
        <w:t>i</w:t>
      </w:r>
      <w:r w:rsidRPr="00C61F33">
        <w:rPr>
          <w:sz w:val="22"/>
        </w:rPr>
        <w:t xml:space="preserve"> in investor’s country </w:t>
      </w:r>
      <w:r w:rsidRPr="00C61F33">
        <w:rPr>
          <w:rStyle w:val="mi"/>
          <w:i/>
          <w:iCs/>
          <w:sz w:val="22"/>
        </w:rPr>
        <w:t xml:space="preserve">c </w:t>
      </w:r>
      <w:r w:rsidRPr="00C61F33">
        <w:rPr>
          <w:sz w:val="22"/>
        </w:rPr>
        <w:t xml:space="preserve">and firm </w:t>
      </w:r>
      <w:r w:rsidRPr="00C61F33">
        <w:rPr>
          <w:rStyle w:val="mi"/>
          <w:i/>
          <w:iCs/>
          <w:sz w:val="22"/>
        </w:rPr>
        <w:t>f</w:t>
      </w:r>
      <w:r w:rsidRPr="00C61F33">
        <w:rPr>
          <w:rStyle w:val="mi"/>
          <w:iCs/>
          <w:sz w:val="22"/>
        </w:rPr>
        <w:t xml:space="preserve"> at the end of quarter </w:t>
      </w:r>
      <w:r w:rsidRPr="00C61F33">
        <w:rPr>
          <w:rStyle w:val="mi"/>
          <w:i/>
          <w:iCs/>
          <w:sz w:val="22"/>
        </w:rPr>
        <w:t>t</w:t>
      </w:r>
      <w:r w:rsidRPr="00C61F33">
        <w:rPr>
          <w:sz w:val="22"/>
        </w:rPr>
        <w:t>;</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γ</m:t>
            </m:r>
          </m:e>
          <m:sub>
            <m:r>
              <w:rPr>
                <w:rFonts w:ascii="Cambria Math" w:hAnsi="Cambria Math"/>
                <w:sz w:val="22"/>
              </w:rPr>
              <m:t>0000</m:t>
            </m:r>
          </m:sub>
        </m:sSub>
      </m:oMath>
      <w:r w:rsidRPr="00C61F33">
        <w:rPr>
          <w:rFonts w:eastAsiaTheme="minorEastAsia"/>
          <w:sz w:val="22"/>
        </w:rPr>
        <w:t xml:space="preserve"> is overall mean</w:t>
      </w:r>
      <w:r w:rsidRPr="00C61F33">
        <w:rPr>
          <w:rStyle w:val="mn"/>
          <w:sz w:val="22"/>
        </w:rPr>
        <w:t xml:space="preserve"> s</w:t>
      </w:r>
      <w:r w:rsidRPr="00C61F33">
        <w:rPr>
          <w:rFonts w:eastAsiaTheme="minorEastAsia"/>
          <w:sz w:val="22"/>
        </w:rPr>
        <w:t>tock holding change;</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u</m:t>
            </m:r>
          </m:e>
          <m:sub>
            <m:r>
              <w:rPr>
                <w:rFonts w:ascii="Cambria Math" w:hAnsi="Cambria Math"/>
                <w:sz w:val="22"/>
              </w:rPr>
              <m:t>c</m:t>
            </m:r>
          </m:sub>
        </m:sSub>
      </m:oMath>
      <w:r w:rsidRPr="00C61F33">
        <w:rPr>
          <w:sz w:val="22"/>
        </w:rPr>
        <w:t xml:space="preserve"> is the random intercept of investor’s country </w:t>
      </w:r>
      <w:r w:rsidRPr="00C61F33">
        <w:rPr>
          <w:i/>
          <w:sz w:val="22"/>
        </w:rPr>
        <w:t>c</w:t>
      </w:r>
      <w:r w:rsidRPr="00C61F33">
        <w:rPr>
          <w:sz w:val="22"/>
        </w:rPr>
        <w:t xml:space="preserve">; </w:t>
      </w:r>
      <m:oMath>
        <m:sSub>
          <m:sSubPr>
            <m:ctrlPr>
              <w:rPr>
                <w:rFonts w:ascii="Cambria Math" w:hAnsi="Cambria Math"/>
                <w:i/>
                <w:sz w:val="22"/>
              </w:rPr>
            </m:ctrlPr>
          </m:sSubPr>
          <m:e>
            <m:r>
              <w:rPr>
                <w:rFonts w:ascii="Cambria Math" w:hAnsi="Cambria Math"/>
                <w:sz w:val="22"/>
              </w:rPr>
              <m:t>r</m:t>
            </m:r>
          </m:e>
          <m:sub>
            <m:r>
              <w:rPr>
                <w:rFonts w:ascii="Cambria Math" w:hAnsi="Cambria Math"/>
                <w:sz w:val="22"/>
              </w:rPr>
              <m:t>f</m:t>
            </m:r>
          </m:sub>
        </m:sSub>
      </m:oMath>
      <w:r w:rsidRPr="00C61F33">
        <w:rPr>
          <w:sz w:val="22"/>
        </w:rPr>
        <w:t xml:space="preserve"> is the random intercept of firm </w:t>
      </w:r>
      <w:r w:rsidRPr="00C61F33">
        <w:rPr>
          <w:i/>
          <w:sz w:val="22"/>
        </w:rPr>
        <w:t>f</w:t>
      </w:r>
      <w:r w:rsidRPr="00C61F33">
        <w:rPr>
          <w:sz w:val="22"/>
        </w:rPr>
        <w:t>, and</w:t>
      </w:r>
      <w:r w:rsidRPr="00C61F33">
        <w:rPr>
          <w:rStyle w:val="mn"/>
          <w:sz w:val="22"/>
        </w:rPr>
        <w:t xml:space="preserve">  </w:t>
      </w:r>
      <m:oMath>
        <m:sSub>
          <m:sSubPr>
            <m:ctrlPr>
              <w:rPr>
                <w:rFonts w:ascii="Cambria Math" w:hAnsi="Cambria Math"/>
                <w:i/>
                <w:sz w:val="22"/>
              </w:rPr>
            </m:ctrlPr>
          </m:sSubPr>
          <m:e>
            <m:r>
              <w:rPr>
                <w:rFonts w:ascii="Cambria Math" w:hAnsi="Cambria Math"/>
                <w:sz w:val="22"/>
              </w:rPr>
              <m:t>ε</m:t>
            </m:r>
          </m:e>
          <m:sub>
            <m:r>
              <w:rPr>
                <w:rFonts w:ascii="Cambria Math" w:hAnsi="Cambria Math"/>
                <w:sz w:val="22"/>
              </w:rPr>
              <m:t>icft</m:t>
            </m:r>
          </m:sub>
        </m:sSub>
      </m:oMath>
      <w:r w:rsidRPr="00C61F33">
        <w:rPr>
          <w:sz w:val="22"/>
        </w:rPr>
        <w:t xml:space="preserve"> is the random investor intercept. The investor variance </w:t>
      </w:r>
      <m:oMath>
        <m:sSubSup>
          <m:sSubSupPr>
            <m:ctrlPr>
              <w:rPr>
                <w:rFonts w:ascii="Cambria Math" w:hAnsi="Cambria Math"/>
                <w:sz w:val="22"/>
              </w:rPr>
            </m:ctrlPr>
          </m:sSubSupPr>
          <m:e>
            <m:r>
              <m:rPr>
                <m:sty m:val="p"/>
              </m:rPr>
              <w:rPr>
                <w:rFonts w:ascii="Cambria Math" w:hAnsi="Cambria Math"/>
                <w:sz w:val="22"/>
              </w:rPr>
              <m:t>σ</m:t>
            </m:r>
          </m:e>
          <m:sub>
            <m:r>
              <m:rPr>
                <m:sty m:val="p"/>
              </m:rPr>
              <w:rPr>
                <w:rFonts w:ascii="Cambria Math" w:hAnsi="Cambria Math"/>
                <w:sz w:val="22"/>
              </w:rPr>
              <m:t>ε</m:t>
            </m:r>
          </m:sub>
          <m:sup>
            <m:r>
              <m:rPr>
                <m:sty m:val="p"/>
              </m:rPr>
              <w:rPr>
                <w:rFonts w:ascii="Cambria Math" w:hAnsi="Cambria Math"/>
                <w:sz w:val="22"/>
              </w:rPr>
              <m:t>2</m:t>
            </m:r>
          </m:sup>
        </m:sSubSup>
      </m:oMath>
      <w:r w:rsidRPr="00C61F33">
        <w:rPr>
          <w:sz w:val="22"/>
        </w:rPr>
        <w:t xml:space="preserve"> measures how variable investors are within their firm-investor’s country pairings; </w:t>
      </w:r>
      <m:oMath>
        <m:sSubSup>
          <m:sSubSupPr>
            <m:ctrlPr>
              <w:rPr>
                <w:rFonts w:ascii="Cambria Math" w:hAnsi="Cambria Math"/>
                <w:i/>
                <w:sz w:val="22"/>
              </w:rPr>
            </m:ctrlPr>
          </m:sSubSupPr>
          <m:e>
            <m:r>
              <w:rPr>
                <w:rFonts w:ascii="Cambria Math" w:hAnsi="Cambria Math"/>
                <w:sz w:val="22"/>
              </w:rPr>
              <m:t>σ</m:t>
            </m:r>
          </m:e>
          <m:sub>
            <m:r>
              <w:rPr>
                <w:rFonts w:ascii="Cambria Math" w:hAnsi="Cambria Math"/>
                <w:sz w:val="22"/>
              </w:rPr>
              <m:t>c</m:t>
            </m:r>
          </m:sub>
          <m:sup>
            <m:r>
              <w:rPr>
                <w:rFonts w:ascii="Cambria Math" w:hAnsi="Cambria Math"/>
                <w:sz w:val="22"/>
              </w:rPr>
              <m:t>2</m:t>
            </m:r>
          </m:sup>
        </m:sSubSup>
      </m:oMath>
      <w:r w:rsidRPr="00C61F33">
        <w:rPr>
          <w:rStyle w:val="mo"/>
          <w:sz w:val="22"/>
          <w:vertAlign w:val="subscript"/>
        </w:rPr>
        <w:t xml:space="preserve"> </w:t>
      </w:r>
      <w:r w:rsidRPr="00C61F33">
        <w:rPr>
          <w:sz w:val="22"/>
        </w:rPr>
        <w:t xml:space="preserve">measures the differences between investor’s countries, having adjusted for differences between firms; </w:t>
      </w:r>
      <m:oMath>
        <m:sSubSup>
          <m:sSubSupPr>
            <m:ctrlPr>
              <w:rPr>
                <w:rFonts w:ascii="Cambria Math" w:hAnsi="Cambria Math"/>
                <w:i/>
                <w:sz w:val="22"/>
              </w:rPr>
            </m:ctrlPr>
          </m:sSubSupPr>
          <m:e>
            <m:r>
              <w:rPr>
                <w:rFonts w:ascii="Cambria Math" w:hAnsi="Cambria Math"/>
                <w:sz w:val="22"/>
              </w:rPr>
              <m:t>σ</m:t>
            </m:r>
          </m:e>
          <m:sub>
            <m:r>
              <w:rPr>
                <w:rFonts w:ascii="Cambria Math" w:hAnsi="Cambria Math"/>
                <w:sz w:val="22"/>
              </w:rPr>
              <m:t>f</m:t>
            </m:r>
          </m:sub>
          <m:sup>
            <m:r>
              <w:rPr>
                <w:rFonts w:ascii="Cambria Math" w:hAnsi="Cambria Math"/>
                <w:sz w:val="22"/>
              </w:rPr>
              <m:t>2</m:t>
            </m:r>
          </m:sup>
        </m:sSubSup>
        <m:r>
          <w:rPr>
            <w:rFonts w:ascii="Cambria Math" w:hAnsi="Cambria Math"/>
            <w:sz w:val="22"/>
          </w:rPr>
          <m:t xml:space="preserve"> </m:t>
        </m:r>
      </m:oMath>
      <w:r w:rsidRPr="00C61F33">
        <w:rPr>
          <w:sz w:val="22"/>
        </w:rPr>
        <w:t xml:space="preserve">measures the differences between firms, having adjusted for differences between investor’s countries. We find that that the variance in stock holding change that occurs between investor’s countries is 59.9% (calculated as  </w:t>
      </w:r>
      <m:oMath>
        <m:f>
          <m:fPr>
            <m:ctrlPr>
              <w:rPr>
                <w:rFonts w:ascii="Cambria Math" w:hAnsi="Cambria Math"/>
                <w:i/>
                <w:sz w:val="18"/>
                <w:szCs w:val="20"/>
              </w:rPr>
            </m:ctrlPr>
          </m:fPr>
          <m:num>
            <m:sSubSup>
              <m:sSubSupPr>
                <m:ctrlPr>
                  <w:rPr>
                    <w:rFonts w:ascii="Cambria Math" w:hAnsi="Cambria Math"/>
                    <w:i/>
                    <w:sz w:val="18"/>
                    <w:szCs w:val="20"/>
                  </w:rPr>
                </m:ctrlPr>
              </m:sSubSupPr>
              <m:e>
                <m:r>
                  <w:rPr>
                    <w:rFonts w:ascii="Cambria Math" w:hAnsi="Cambria Math"/>
                    <w:sz w:val="18"/>
                    <w:szCs w:val="20"/>
                  </w:rPr>
                  <m:t>σ</m:t>
                </m:r>
              </m:e>
              <m:sub>
                <m:r>
                  <w:rPr>
                    <w:rFonts w:ascii="Cambria Math" w:hAnsi="Cambria Math"/>
                    <w:sz w:val="18"/>
                    <w:szCs w:val="20"/>
                  </w:rPr>
                  <m:t>c</m:t>
                </m:r>
              </m:sub>
              <m:sup>
                <m:r>
                  <w:rPr>
                    <w:rFonts w:ascii="Cambria Math" w:hAnsi="Cambria Math"/>
                    <w:sz w:val="18"/>
                    <w:szCs w:val="20"/>
                  </w:rPr>
                  <m:t>2</m:t>
                </m:r>
              </m:sup>
            </m:sSubSup>
          </m:num>
          <m:den>
            <m:sSubSup>
              <m:sSubSupPr>
                <m:ctrlPr>
                  <w:rPr>
                    <w:rFonts w:ascii="Cambria Math" w:hAnsi="Cambria Math"/>
                    <w:i/>
                    <w:sz w:val="18"/>
                    <w:szCs w:val="20"/>
                  </w:rPr>
                </m:ctrlPr>
              </m:sSubSupPr>
              <m:e>
                <m:r>
                  <w:rPr>
                    <w:rFonts w:ascii="Cambria Math" w:hAnsi="Cambria Math"/>
                    <w:sz w:val="18"/>
                    <w:szCs w:val="20"/>
                  </w:rPr>
                  <m:t>σ</m:t>
                </m:r>
              </m:e>
              <m:sub>
                <m:r>
                  <w:rPr>
                    <w:rFonts w:ascii="Cambria Math" w:hAnsi="Cambria Math"/>
                    <w:sz w:val="18"/>
                    <w:szCs w:val="20"/>
                  </w:rPr>
                  <m:t>c</m:t>
                </m:r>
              </m:sub>
              <m:sup>
                <m:r>
                  <w:rPr>
                    <w:rFonts w:ascii="Cambria Math" w:hAnsi="Cambria Math"/>
                    <w:sz w:val="18"/>
                    <w:szCs w:val="20"/>
                  </w:rPr>
                  <m:t>2</m:t>
                </m:r>
              </m:sup>
            </m:sSubSup>
            <m:r>
              <w:rPr>
                <w:rFonts w:ascii="Cambria Math" w:hAnsi="Cambria Math"/>
                <w:sz w:val="18"/>
                <w:szCs w:val="20"/>
              </w:rPr>
              <m:t>+</m:t>
            </m:r>
            <m:sSubSup>
              <m:sSubSupPr>
                <m:ctrlPr>
                  <w:rPr>
                    <w:rFonts w:ascii="Cambria Math" w:hAnsi="Cambria Math"/>
                    <w:i/>
                    <w:sz w:val="18"/>
                    <w:szCs w:val="20"/>
                  </w:rPr>
                </m:ctrlPr>
              </m:sSubSupPr>
              <m:e>
                <m:sSubSup>
                  <m:sSubSupPr>
                    <m:ctrlPr>
                      <w:rPr>
                        <w:rFonts w:ascii="Cambria Math" w:hAnsi="Cambria Math"/>
                        <w:i/>
                        <w:sz w:val="18"/>
                        <w:szCs w:val="20"/>
                      </w:rPr>
                    </m:ctrlPr>
                  </m:sSubSupPr>
                  <m:e>
                    <m:r>
                      <w:rPr>
                        <w:rFonts w:ascii="Cambria Math" w:hAnsi="Cambria Math"/>
                        <w:sz w:val="18"/>
                        <w:szCs w:val="20"/>
                      </w:rPr>
                      <m:t>σ</m:t>
                    </m:r>
                  </m:e>
                  <m:sub>
                    <m:r>
                      <w:rPr>
                        <w:rFonts w:ascii="Cambria Math" w:hAnsi="Cambria Math"/>
                        <w:sz w:val="18"/>
                        <w:szCs w:val="20"/>
                      </w:rPr>
                      <m:t>f</m:t>
                    </m:r>
                  </m:sub>
                  <m:sup>
                    <m:r>
                      <w:rPr>
                        <w:rFonts w:ascii="Cambria Math" w:hAnsi="Cambria Math"/>
                        <w:sz w:val="18"/>
                        <w:szCs w:val="20"/>
                      </w:rPr>
                      <m:t>2</m:t>
                    </m:r>
                  </m:sup>
                </m:sSubSup>
                <m:r>
                  <w:rPr>
                    <w:rFonts w:ascii="Cambria Math" w:hAnsi="Cambria Math"/>
                    <w:sz w:val="18"/>
                    <w:szCs w:val="20"/>
                  </w:rPr>
                  <m:t>+σ</m:t>
                </m:r>
              </m:e>
              <m:sub>
                <m:r>
                  <w:rPr>
                    <w:rFonts w:ascii="Cambria Math" w:hAnsi="Cambria Math"/>
                    <w:sz w:val="18"/>
                    <w:szCs w:val="20"/>
                  </w:rPr>
                  <m:t>ε</m:t>
                </m:r>
              </m:sub>
              <m:sup>
                <m:r>
                  <w:rPr>
                    <w:rFonts w:ascii="Cambria Math" w:hAnsi="Cambria Math"/>
                    <w:sz w:val="18"/>
                    <w:szCs w:val="20"/>
                  </w:rPr>
                  <m:t>2</m:t>
                </m:r>
              </m:sup>
            </m:sSubSup>
          </m:den>
        </m:f>
      </m:oMath>
      <w:r w:rsidRPr="00C61F33">
        <w:rPr>
          <w:sz w:val="22"/>
        </w:rPr>
        <w:t>)</w:t>
      </w:r>
      <w:r w:rsidRPr="00C61F33">
        <w:rPr>
          <w:rFonts w:asciiTheme="majorHAnsi" w:hAnsiTheme="majorHAnsi"/>
          <w:sz w:val="18"/>
          <w:szCs w:val="20"/>
        </w:rPr>
        <w:t>,</w:t>
      </w:r>
      <w:r w:rsidRPr="00C61F33">
        <w:rPr>
          <w:sz w:val="22"/>
        </w:rPr>
        <w:t xml:space="preserve"> supporting our contention of high heterogeneity across investors from different countries.</w:t>
      </w:r>
    </w:p>
    <w:p w:rsidR="000D3D50" w:rsidRPr="00C61F33" w:rsidRDefault="000D3D50" w:rsidP="000D3D50">
      <w:pPr>
        <w:pStyle w:val="NormalWeb"/>
        <w:spacing w:before="0" w:beforeAutospacing="0" w:after="0" w:afterAutospacing="0"/>
        <w:ind w:firstLine="567"/>
        <w:rPr>
          <w:sz w:val="22"/>
        </w:rPr>
      </w:pPr>
      <w:r w:rsidRPr="00C61F33">
        <w:rPr>
          <w:sz w:val="22"/>
        </w:rPr>
        <w:t xml:space="preserve">To control for the possibility that the effect of innovativeness differs for investors across firms even after accounting for investor’s country effects, we test a model with a random interaction effect between investor’s countries and firms </w:t>
      </w:r>
      <m:oMath>
        <m:sSub>
          <m:sSubPr>
            <m:ctrlPr>
              <w:rPr>
                <w:rFonts w:ascii="Cambria Math" w:hAnsi="Cambria Math"/>
                <w:i/>
                <w:sz w:val="22"/>
              </w:rPr>
            </m:ctrlPr>
          </m:sSubPr>
          <m:e>
            <m:r>
              <w:rPr>
                <w:rFonts w:ascii="Cambria Math" w:hAnsi="Cambria Math"/>
                <w:sz w:val="22"/>
              </w:rPr>
              <m:t>u</m:t>
            </m:r>
          </m:e>
          <m:sub>
            <m:r>
              <w:rPr>
                <w:rFonts w:ascii="Cambria Math" w:hAnsi="Cambria Math"/>
                <w:sz w:val="22"/>
              </w:rPr>
              <m:t>c×f</m:t>
            </m:r>
          </m:sub>
        </m:sSub>
      </m:oMath>
      <w:r w:rsidRPr="00C61F33">
        <w:rPr>
          <w:sz w:val="22"/>
        </w:rPr>
        <w:t>. We find that the random interaction effect is not significant (</w:t>
      </w:r>
      <m:oMath>
        <m:sSub>
          <m:sSubPr>
            <m:ctrlPr>
              <w:rPr>
                <w:rFonts w:ascii="Cambria Math" w:hAnsi="Cambria Math"/>
                <w:i/>
                <w:sz w:val="22"/>
              </w:rPr>
            </m:ctrlPr>
          </m:sSubPr>
          <m:e>
            <m:r>
              <w:rPr>
                <w:rFonts w:ascii="Cambria Math" w:hAnsi="Cambria Math"/>
                <w:sz w:val="22"/>
              </w:rPr>
              <m:t>u</m:t>
            </m:r>
          </m:e>
          <m:sub>
            <m:r>
              <w:rPr>
                <w:rFonts w:ascii="Cambria Math" w:hAnsi="Cambria Math"/>
                <w:sz w:val="22"/>
              </w:rPr>
              <m:t>c×f</m:t>
            </m:r>
          </m:sub>
        </m:sSub>
      </m:oMath>
      <w:r w:rsidRPr="00C61F33">
        <w:rPr>
          <w:sz w:val="22"/>
        </w:rPr>
        <w:t xml:space="preserve">= .0001, </w:t>
      </w:r>
      <w:r w:rsidRPr="00C61F33">
        <w:rPr>
          <w:i/>
          <w:sz w:val="22"/>
        </w:rPr>
        <w:t>p</w:t>
      </w:r>
      <w:r w:rsidRPr="00C61F33">
        <w:rPr>
          <w:sz w:val="22"/>
        </w:rPr>
        <w:t xml:space="preserve"> &gt; .10). The LR test (</w:t>
      </w:r>
      <w:r w:rsidRPr="00C61F33">
        <w:rPr>
          <w:rStyle w:val="mi"/>
          <w:rFonts w:ascii="Symbol" w:hAnsi="Symbol"/>
          <w:iCs/>
          <w:sz w:val="22"/>
        </w:rPr>
        <w:t></w:t>
      </w:r>
      <w:r w:rsidRPr="00C61F33">
        <w:rPr>
          <w:rStyle w:val="mn"/>
          <w:sz w:val="22"/>
          <w:vertAlign w:val="superscript"/>
        </w:rPr>
        <w:t>2</w:t>
      </w:r>
      <w:r w:rsidRPr="00C61F33">
        <w:rPr>
          <w:rStyle w:val="mn"/>
          <w:sz w:val="22"/>
        </w:rPr>
        <w:t>(1)</w:t>
      </w:r>
      <w:r w:rsidRPr="00C61F33">
        <w:rPr>
          <w:sz w:val="22"/>
        </w:rPr>
        <w:t xml:space="preserve"> = .001, </w:t>
      </w:r>
      <w:r w:rsidRPr="00C61F33">
        <w:rPr>
          <w:rStyle w:val="Emphasis"/>
          <w:sz w:val="22"/>
        </w:rPr>
        <w:t>p &gt;.10</w:t>
      </w:r>
      <w:r w:rsidRPr="00C61F33">
        <w:rPr>
          <w:sz w:val="22"/>
        </w:rPr>
        <w:t>) also suggests that the additive model is preferred. Hence, we proceed with a cross-classified model in which investor’s country and firm random coefficients are additive.</w:t>
      </w:r>
    </w:p>
    <w:p w:rsidR="000D3D50" w:rsidRPr="00C61F33" w:rsidRDefault="000D3D50" w:rsidP="000D3D50">
      <w:pPr>
        <w:spacing w:after="0" w:line="240" w:lineRule="auto"/>
        <w:ind w:left="709" w:hanging="709"/>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E</w:t>
      </w:r>
      <w:r w:rsidRPr="00C61F33">
        <w:rPr>
          <w:rFonts w:ascii="Times New Roman" w:hAnsi="Times New Roman" w:cs="Times New Roman"/>
          <w:b/>
          <w:szCs w:val="24"/>
        </w:rPr>
        <w:t>1. Model Fit</w:t>
      </w:r>
    </w:p>
    <w:p w:rsidR="000D3D50" w:rsidRPr="00C61F33" w:rsidRDefault="000D3D50" w:rsidP="000D3D50">
      <w:pPr>
        <w:spacing w:after="0" w:line="240" w:lineRule="auto"/>
        <w:rPr>
          <w:rFonts w:ascii="Times New Roman" w:hAnsi="Times New Roman" w:cs="Times New Roman"/>
          <w:b/>
          <w:sz w:val="20"/>
          <w:szCs w:val="24"/>
        </w:rPr>
      </w:pPr>
    </w:p>
    <w:tbl>
      <w:tblPr>
        <w:tblW w:w="13041" w:type="dxa"/>
        <w:tblLook w:val="04A0" w:firstRow="1" w:lastRow="0" w:firstColumn="1" w:lastColumn="0" w:noHBand="0" w:noVBand="1"/>
      </w:tblPr>
      <w:tblGrid>
        <w:gridCol w:w="1701"/>
        <w:gridCol w:w="2693"/>
        <w:gridCol w:w="1276"/>
        <w:gridCol w:w="1276"/>
        <w:gridCol w:w="1275"/>
        <w:gridCol w:w="1134"/>
        <w:gridCol w:w="1276"/>
        <w:gridCol w:w="1116"/>
        <w:gridCol w:w="1294"/>
      </w:tblGrid>
      <w:tr w:rsidR="000D3D50" w:rsidRPr="00C61F33" w:rsidTr="005A3131">
        <w:trPr>
          <w:trHeight w:val="636"/>
        </w:trPr>
        <w:tc>
          <w:tcPr>
            <w:tcW w:w="1701" w:type="dxa"/>
            <w:tcBorders>
              <w:top w:val="single" w:sz="8" w:space="0" w:color="auto"/>
              <w:left w:val="nil"/>
              <w:bottom w:val="single" w:sz="8"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r w:rsidRPr="00C61F33">
              <w:rPr>
                <w:rFonts w:ascii="Calibri" w:eastAsia="Times New Roman" w:hAnsi="Calibri" w:cs="Times New Roman"/>
                <w:color w:val="000000"/>
                <w:sz w:val="18"/>
              </w:rPr>
              <w:t> </w:t>
            </w:r>
          </w:p>
        </w:tc>
        <w:tc>
          <w:tcPr>
            <w:tcW w:w="2693" w:type="dxa"/>
            <w:tcBorders>
              <w:top w:val="single" w:sz="8" w:space="0" w:color="auto"/>
              <w:left w:val="nil"/>
              <w:bottom w:val="single" w:sz="8"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r w:rsidRPr="00C61F33">
              <w:rPr>
                <w:rFonts w:ascii="Calibri" w:eastAsia="Times New Roman" w:hAnsi="Calibri" w:cs="Times New Roman"/>
                <w:color w:val="000000"/>
                <w:sz w:val="18"/>
              </w:rPr>
              <w:t> </w:t>
            </w:r>
          </w:p>
        </w:tc>
        <w:tc>
          <w:tcPr>
            <w:tcW w:w="1276" w:type="dxa"/>
            <w:tcBorders>
              <w:top w:val="single" w:sz="8" w:space="0" w:color="auto"/>
              <w:left w:val="nil"/>
              <w:bottom w:val="single" w:sz="8"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Investor level (L1)</w:t>
            </w:r>
          </w:p>
        </w:tc>
        <w:tc>
          <w:tcPr>
            <w:tcW w:w="1276" w:type="dxa"/>
            <w:tcBorders>
              <w:top w:val="single" w:sz="8" w:space="0" w:color="auto"/>
              <w:left w:val="nil"/>
              <w:bottom w:val="single" w:sz="8"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Investor's country level (L2a)</w:t>
            </w:r>
          </w:p>
        </w:tc>
        <w:tc>
          <w:tcPr>
            <w:tcW w:w="1275" w:type="dxa"/>
            <w:tcBorders>
              <w:top w:val="single" w:sz="8" w:space="0" w:color="auto"/>
              <w:left w:val="nil"/>
              <w:bottom w:val="single" w:sz="8"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Time level (L2b)</w:t>
            </w:r>
          </w:p>
        </w:tc>
        <w:tc>
          <w:tcPr>
            <w:tcW w:w="1134" w:type="dxa"/>
            <w:tcBorders>
              <w:top w:val="single" w:sz="8" w:space="0" w:color="auto"/>
              <w:left w:val="nil"/>
              <w:bottom w:val="single" w:sz="8"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Firm level (L3)</w:t>
            </w:r>
          </w:p>
        </w:tc>
        <w:tc>
          <w:tcPr>
            <w:tcW w:w="1276" w:type="dxa"/>
            <w:tcBorders>
              <w:top w:val="single" w:sz="8" w:space="0" w:color="auto"/>
              <w:left w:val="nil"/>
              <w:bottom w:val="single" w:sz="8"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Firm's country level (L4)</w:t>
            </w:r>
          </w:p>
        </w:tc>
        <w:tc>
          <w:tcPr>
            <w:tcW w:w="1116" w:type="dxa"/>
            <w:tcBorders>
              <w:top w:val="single" w:sz="8" w:space="0" w:color="auto"/>
              <w:left w:val="nil"/>
              <w:bottom w:val="single" w:sz="8"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color w:val="000000"/>
                <w:sz w:val="20"/>
                <w:szCs w:val="24"/>
              </w:rPr>
            </w:pPr>
            <w:r w:rsidRPr="00C61F33">
              <w:rPr>
                <w:rFonts w:ascii="Times New Roman" w:eastAsia="Times New Roman" w:hAnsi="Times New Roman" w:cs="Times New Roman"/>
                <w:b/>
                <w:color w:val="000000"/>
                <w:sz w:val="20"/>
                <w:szCs w:val="24"/>
              </w:rPr>
              <w:t>Bayesian DIC</w:t>
            </w:r>
          </w:p>
        </w:tc>
        <w:tc>
          <w:tcPr>
            <w:tcW w:w="1294" w:type="dxa"/>
            <w:tcBorders>
              <w:top w:val="single" w:sz="8" w:space="0" w:color="auto"/>
              <w:left w:val="nil"/>
              <w:bottom w:val="single" w:sz="8" w:space="0" w:color="auto"/>
              <w:right w:val="nil"/>
            </w:tcBorders>
            <w:shd w:val="clear" w:color="auto" w:fill="auto"/>
            <w:noWrap/>
            <w:vAlign w:val="center"/>
            <w:hideMark/>
          </w:tcPr>
          <w:p w:rsidR="000D3D50" w:rsidRPr="00C61F33" w:rsidRDefault="000D3D50" w:rsidP="005A3131">
            <w:pPr>
              <w:spacing w:after="0" w:line="240" w:lineRule="auto"/>
              <w:rPr>
                <w:rFonts w:ascii="Symbol" w:eastAsia="Times New Roman" w:hAnsi="Symbol" w:cs="Times New Roman"/>
                <w:b/>
                <w:color w:val="000000"/>
                <w:sz w:val="20"/>
                <w:szCs w:val="24"/>
              </w:rPr>
            </w:pPr>
            <w:r w:rsidRPr="00C61F33">
              <w:rPr>
                <w:rFonts w:ascii="Symbol" w:eastAsia="Times New Roman" w:hAnsi="Symbol" w:cs="Times New Roman"/>
                <w:b/>
                <w:color w:val="000000"/>
                <w:sz w:val="20"/>
                <w:szCs w:val="24"/>
              </w:rPr>
              <w:t></w:t>
            </w:r>
            <w:r w:rsidRPr="00C61F33">
              <w:rPr>
                <w:rFonts w:ascii="Times New Roman" w:eastAsia="Times New Roman" w:hAnsi="Times New Roman" w:cs="Times New Roman"/>
                <w:b/>
                <w:color w:val="000000"/>
                <w:sz w:val="20"/>
                <w:szCs w:val="24"/>
              </w:rPr>
              <w:t xml:space="preserve"> DIC</w:t>
            </w:r>
          </w:p>
        </w:tc>
      </w:tr>
      <w:tr w:rsidR="000D3D50" w:rsidRPr="00C61F33" w:rsidTr="005A3131">
        <w:trPr>
          <w:trHeight w:val="312"/>
        </w:trPr>
        <w:tc>
          <w:tcPr>
            <w:tcW w:w="1701" w:type="dxa"/>
            <w:vMerge w:val="restart"/>
            <w:tcBorders>
              <w:top w:val="single" w:sz="8"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r w:rsidRPr="00C61F33">
              <w:rPr>
                <w:rFonts w:ascii="Times New Roman" w:eastAsia="Times New Roman" w:hAnsi="Times New Roman" w:cs="Times New Roman"/>
                <w:b/>
                <w:bCs/>
                <w:color w:val="000000"/>
                <w:sz w:val="20"/>
                <w:szCs w:val="24"/>
              </w:rPr>
              <w:t xml:space="preserve">M1 </w:t>
            </w:r>
          </w:p>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r w:rsidRPr="00C61F33">
              <w:rPr>
                <w:rFonts w:ascii="Times New Roman" w:eastAsia="Times New Roman" w:hAnsi="Times New Roman" w:cs="Times New Roman"/>
                <w:b/>
                <w:bCs/>
                <w:color w:val="000000"/>
                <w:sz w:val="20"/>
                <w:szCs w:val="24"/>
              </w:rPr>
              <w:t>(not-nested model)</w:t>
            </w:r>
          </w:p>
        </w:tc>
        <w:tc>
          <w:tcPr>
            <w:tcW w:w="2693"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Coefficient (standard error)</w:t>
            </w:r>
          </w:p>
        </w:tc>
        <w:tc>
          <w:tcPr>
            <w:tcW w:w="1276"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1.58 (.03)</w:t>
            </w:r>
          </w:p>
        </w:tc>
        <w:tc>
          <w:tcPr>
            <w:tcW w:w="1276"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275"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34"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13835.88</w:t>
            </w:r>
          </w:p>
        </w:tc>
        <w:tc>
          <w:tcPr>
            <w:tcW w:w="1294" w:type="dxa"/>
            <w:tcBorders>
              <w:top w:val="single" w:sz="8"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r>
      <w:tr w:rsidR="000D3D50" w:rsidRPr="00C61F33" w:rsidTr="005A3131">
        <w:trPr>
          <w:trHeight w:val="312"/>
        </w:trPr>
        <w:tc>
          <w:tcPr>
            <w:tcW w:w="1701" w:type="dxa"/>
            <w:vMerge/>
            <w:tcBorders>
              <w:left w:val="nil"/>
              <w:bottom w:val="single" w:sz="4" w:space="0" w:color="auto"/>
              <w:right w:val="nil"/>
            </w:tcBorders>
            <w:shd w:val="clear" w:color="auto" w:fill="auto"/>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p>
        </w:tc>
        <w:tc>
          <w:tcPr>
            <w:tcW w:w="2693"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Proportion of variance explained  (PVL)</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275"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3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9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16"/>
                <w:szCs w:val="20"/>
              </w:rPr>
            </w:pPr>
          </w:p>
        </w:tc>
      </w:tr>
      <w:tr w:rsidR="000D3D50" w:rsidRPr="00C61F33" w:rsidTr="005A3131">
        <w:trPr>
          <w:trHeight w:val="312"/>
        </w:trPr>
        <w:tc>
          <w:tcPr>
            <w:tcW w:w="1701" w:type="dxa"/>
            <w:vMerge w:val="restart"/>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r w:rsidRPr="00C61F33">
              <w:rPr>
                <w:rFonts w:ascii="Times New Roman" w:eastAsia="Times New Roman" w:hAnsi="Times New Roman" w:cs="Times New Roman"/>
                <w:b/>
                <w:bCs/>
                <w:color w:val="000000"/>
                <w:sz w:val="20"/>
                <w:szCs w:val="24"/>
              </w:rPr>
              <w:t>M2: M1 + L2a</w:t>
            </w:r>
          </w:p>
        </w:tc>
        <w:tc>
          <w:tcPr>
            <w:tcW w:w="2693"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Coefficient (standard error)</w:t>
            </w: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1.48 (.03)</w:t>
            </w: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2.21 (.76)</w:t>
            </w:r>
          </w:p>
        </w:tc>
        <w:tc>
          <w:tcPr>
            <w:tcW w:w="1275"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13574.83</w:t>
            </w:r>
          </w:p>
        </w:tc>
        <w:tc>
          <w:tcPr>
            <w:tcW w:w="129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18"/>
              </w:rPr>
            </w:pPr>
            <w:r w:rsidRPr="00C61F33">
              <w:rPr>
                <w:rFonts w:ascii="Times New Roman" w:eastAsia="Times New Roman" w:hAnsi="Times New Roman" w:cs="Times New Roman"/>
                <w:color w:val="000000"/>
                <w:sz w:val="20"/>
              </w:rPr>
              <w:t>-261.05</w:t>
            </w:r>
          </w:p>
        </w:tc>
      </w:tr>
      <w:tr w:rsidR="000D3D50" w:rsidRPr="00C61F33" w:rsidTr="005A3131">
        <w:trPr>
          <w:trHeight w:val="312"/>
        </w:trPr>
        <w:tc>
          <w:tcPr>
            <w:tcW w:w="1701" w:type="dxa"/>
            <w:vMerge/>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p>
        </w:tc>
        <w:tc>
          <w:tcPr>
            <w:tcW w:w="2693"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 xml:space="preserve">(PVL) </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0.04</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0.60</w:t>
            </w:r>
          </w:p>
        </w:tc>
        <w:tc>
          <w:tcPr>
            <w:tcW w:w="1275"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9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16"/>
                <w:szCs w:val="20"/>
              </w:rPr>
            </w:pPr>
          </w:p>
        </w:tc>
      </w:tr>
      <w:tr w:rsidR="000D3D50" w:rsidRPr="00C61F33" w:rsidTr="005A3131">
        <w:trPr>
          <w:trHeight w:val="312"/>
        </w:trPr>
        <w:tc>
          <w:tcPr>
            <w:tcW w:w="1701" w:type="dxa"/>
            <w:vMerge w:val="restart"/>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r w:rsidRPr="00C61F33">
              <w:rPr>
                <w:rFonts w:ascii="Times New Roman" w:eastAsia="Times New Roman" w:hAnsi="Times New Roman" w:cs="Times New Roman"/>
                <w:b/>
                <w:bCs/>
                <w:color w:val="000000"/>
                <w:sz w:val="20"/>
                <w:szCs w:val="24"/>
              </w:rPr>
              <w:t>M3: M2+L2b</w:t>
            </w:r>
          </w:p>
        </w:tc>
        <w:tc>
          <w:tcPr>
            <w:tcW w:w="2693"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Coefficient (standard error)</w:t>
            </w:r>
          </w:p>
        </w:tc>
        <w:tc>
          <w:tcPr>
            <w:tcW w:w="1276"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1.48 (.03)</w:t>
            </w:r>
          </w:p>
        </w:tc>
        <w:tc>
          <w:tcPr>
            <w:tcW w:w="1276"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2.22 (.75)</w:t>
            </w:r>
          </w:p>
        </w:tc>
        <w:tc>
          <w:tcPr>
            <w:tcW w:w="1275"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.002 (.002)</w:t>
            </w:r>
          </w:p>
        </w:tc>
        <w:tc>
          <w:tcPr>
            <w:tcW w:w="1134"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276"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13580.12</w:t>
            </w:r>
          </w:p>
        </w:tc>
        <w:tc>
          <w:tcPr>
            <w:tcW w:w="1294" w:type="dxa"/>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5.29</w:t>
            </w:r>
          </w:p>
        </w:tc>
      </w:tr>
      <w:tr w:rsidR="000D3D50" w:rsidRPr="00C61F33" w:rsidTr="005A3131">
        <w:trPr>
          <w:trHeight w:val="312"/>
        </w:trPr>
        <w:tc>
          <w:tcPr>
            <w:tcW w:w="1701" w:type="dxa"/>
            <w:vMerge/>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p>
        </w:tc>
        <w:tc>
          <w:tcPr>
            <w:tcW w:w="2693"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(PVL)</w:t>
            </w:r>
          </w:p>
        </w:tc>
        <w:tc>
          <w:tcPr>
            <w:tcW w:w="1276"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0.39</w:t>
            </w:r>
          </w:p>
        </w:tc>
        <w:tc>
          <w:tcPr>
            <w:tcW w:w="1276"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0.60</w:t>
            </w:r>
          </w:p>
        </w:tc>
        <w:tc>
          <w:tcPr>
            <w:tcW w:w="1275"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0.001</w:t>
            </w:r>
          </w:p>
        </w:tc>
        <w:tc>
          <w:tcPr>
            <w:tcW w:w="1134"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276"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94" w:type="dxa"/>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p>
        </w:tc>
      </w:tr>
      <w:tr w:rsidR="000D3D50" w:rsidRPr="00C61F33" w:rsidTr="005A3131">
        <w:trPr>
          <w:trHeight w:val="312"/>
        </w:trPr>
        <w:tc>
          <w:tcPr>
            <w:tcW w:w="1701" w:type="dxa"/>
            <w:vMerge w:val="restart"/>
            <w:tcBorders>
              <w:top w:val="single" w:sz="4" w:space="0" w:color="auto"/>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r w:rsidRPr="00C61F33">
              <w:rPr>
                <w:rFonts w:ascii="Times New Roman" w:eastAsia="Times New Roman" w:hAnsi="Times New Roman" w:cs="Times New Roman"/>
                <w:b/>
                <w:bCs/>
                <w:color w:val="000000"/>
                <w:sz w:val="20"/>
                <w:szCs w:val="24"/>
              </w:rPr>
              <w:t>M4: M2+ L3</w:t>
            </w:r>
          </w:p>
        </w:tc>
        <w:tc>
          <w:tcPr>
            <w:tcW w:w="2693"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Coefficient (standard error)</w:t>
            </w: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1.48 (.03)</w:t>
            </w: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2.24 (.76)</w:t>
            </w:r>
          </w:p>
        </w:tc>
        <w:tc>
          <w:tcPr>
            <w:tcW w:w="1275"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.02 (.10)</w:t>
            </w: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1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13568.47</w:t>
            </w:r>
          </w:p>
        </w:tc>
        <w:tc>
          <w:tcPr>
            <w:tcW w:w="129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-6.36</w:t>
            </w:r>
          </w:p>
        </w:tc>
      </w:tr>
      <w:tr w:rsidR="000D3D50" w:rsidRPr="00C61F33" w:rsidTr="005A3131">
        <w:trPr>
          <w:trHeight w:val="312"/>
        </w:trPr>
        <w:tc>
          <w:tcPr>
            <w:tcW w:w="1701" w:type="dxa"/>
            <w:vMerge/>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p>
        </w:tc>
        <w:tc>
          <w:tcPr>
            <w:tcW w:w="2693"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(PVL)</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0.39</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0.60</w:t>
            </w:r>
          </w:p>
        </w:tc>
        <w:tc>
          <w:tcPr>
            <w:tcW w:w="1275"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0.01</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1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9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p>
        </w:tc>
      </w:tr>
      <w:tr w:rsidR="000D3D50" w:rsidRPr="00C61F33" w:rsidTr="005A3131">
        <w:trPr>
          <w:trHeight w:val="288"/>
        </w:trPr>
        <w:tc>
          <w:tcPr>
            <w:tcW w:w="1701" w:type="dxa"/>
            <w:vMerge w:val="restart"/>
            <w:tcBorders>
              <w:top w:val="single" w:sz="4" w:space="0" w:color="auto"/>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16"/>
                <w:szCs w:val="20"/>
              </w:rPr>
            </w:pPr>
            <w:r w:rsidRPr="00C61F33">
              <w:rPr>
                <w:rFonts w:ascii="Times New Roman" w:eastAsia="Times New Roman" w:hAnsi="Times New Roman" w:cs="Times New Roman"/>
                <w:b/>
                <w:bCs/>
                <w:color w:val="000000"/>
                <w:sz w:val="20"/>
                <w:szCs w:val="24"/>
              </w:rPr>
              <w:t>M5: M4+ L4</w:t>
            </w:r>
          </w:p>
        </w:tc>
        <w:tc>
          <w:tcPr>
            <w:tcW w:w="2693"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16"/>
                <w:szCs w:val="20"/>
              </w:rPr>
            </w:pP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5"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3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7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116"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sz w:val="20"/>
                <w:szCs w:val="24"/>
              </w:rPr>
            </w:pPr>
          </w:p>
        </w:tc>
        <w:tc>
          <w:tcPr>
            <w:tcW w:w="1294" w:type="dxa"/>
            <w:tcBorders>
              <w:top w:val="single" w:sz="4" w:space="0" w:color="auto"/>
              <w:left w:val="nil"/>
              <w:bottom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p>
        </w:tc>
      </w:tr>
      <w:tr w:rsidR="000D3D50" w:rsidRPr="00C61F33" w:rsidTr="005A3131">
        <w:trPr>
          <w:trHeight w:val="312"/>
        </w:trPr>
        <w:tc>
          <w:tcPr>
            <w:tcW w:w="1701" w:type="dxa"/>
            <w:vMerge/>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b/>
                <w:bCs/>
                <w:color w:val="000000"/>
                <w:sz w:val="20"/>
                <w:szCs w:val="24"/>
              </w:rPr>
            </w:pPr>
          </w:p>
        </w:tc>
        <w:tc>
          <w:tcPr>
            <w:tcW w:w="2693"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Coefficient (standard error)</w:t>
            </w:r>
          </w:p>
        </w:tc>
        <w:tc>
          <w:tcPr>
            <w:tcW w:w="1276"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1.48 (.03)</w:t>
            </w:r>
          </w:p>
        </w:tc>
        <w:tc>
          <w:tcPr>
            <w:tcW w:w="1276"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2.20 (.75)</w:t>
            </w:r>
          </w:p>
        </w:tc>
        <w:tc>
          <w:tcPr>
            <w:tcW w:w="1275"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.02 (.20)</w:t>
            </w:r>
          </w:p>
        </w:tc>
        <w:tc>
          <w:tcPr>
            <w:tcW w:w="1276"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.006 (.01)</w:t>
            </w:r>
          </w:p>
        </w:tc>
        <w:tc>
          <w:tcPr>
            <w:tcW w:w="1116"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13586.32</w:t>
            </w:r>
          </w:p>
        </w:tc>
        <w:tc>
          <w:tcPr>
            <w:tcW w:w="1294" w:type="dxa"/>
            <w:tcBorders>
              <w:top w:val="nil"/>
              <w:left w:val="nil"/>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17.85</w:t>
            </w:r>
          </w:p>
        </w:tc>
      </w:tr>
      <w:tr w:rsidR="000D3D50" w:rsidRPr="00C61F33" w:rsidTr="005A3131">
        <w:trPr>
          <w:trHeight w:val="312"/>
        </w:trPr>
        <w:tc>
          <w:tcPr>
            <w:tcW w:w="1701" w:type="dxa"/>
            <w:vMerge/>
            <w:tcBorders>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Calibri" w:eastAsia="Times New Roman" w:hAnsi="Calibri" w:cs="Times New Roman"/>
                <w:color w:val="000000"/>
                <w:sz w:val="18"/>
              </w:rPr>
            </w:pPr>
          </w:p>
        </w:tc>
        <w:tc>
          <w:tcPr>
            <w:tcW w:w="2693"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(PVL)</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0.39</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0.60</w:t>
            </w:r>
          </w:p>
        </w:tc>
        <w:tc>
          <w:tcPr>
            <w:tcW w:w="1275"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13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0.01</w:t>
            </w:r>
          </w:p>
        </w:tc>
        <w:tc>
          <w:tcPr>
            <w:tcW w:w="127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r w:rsidRPr="00C61F33">
              <w:rPr>
                <w:rFonts w:ascii="Times New Roman" w:eastAsia="Times New Roman" w:hAnsi="Times New Roman" w:cs="Times New Roman"/>
                <w:color w:val="000000"/>
                <w:sz w:val="20"/>
                <w:szCs w:val="24"/>
              </w:rPr>
              <w:t>0.002</w:t>
            </w:r>
          </w:p>
        </w:tc>
        <w:tc>
          <w:tcPr>
            <w:tcW w:w="1116"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szCs w:val="24"/>
              </w:rPr>
            </w:pPr>
          </w:p>
        </w:tc>
        <w:tc>
          <w:tcPr>
            <w:tcW w:w="1294" w:type="dxa"/>
            <w:tcBorders>
              <w:top w:val="nil"/>
              <w:left w:val="nil"/>
              <w:bottom w:val="single" w:sz="4" w:space="0" w:color="auto"/>
              <w:right w:val="nil"/>
            </w:tcBorders>
            <w:shd w:val="clear" w:color="auto" w:fill="auto"/>
            <w:noWrap/>
            <w:vAlign w:val="center"/>
            <w:hideMark/>
          </w:tcPr>
          <w:p w:rsidR="000D3D50" w:rsidRPr="00C61F33" w:rsidRDefault="000D3D50" w:rsidP="005A3131">
            <w:pPr>
              <w:spacing w:after="0" w:line="240" w:lineRule="auto"/>
              <w:rPr>
                <w:rFonts w:ascii="Times New Roman" w:eastAsia="Times New Roman" w:hAnsi="Times New Roman" w:cs="Times New Roman"/>
                <w:color w:val="000000"/>
                <w:sz w:val="20"/>
              </w:rPr>
            </w:pPr>
          </w:p>
        </w:tc>
      </w:tr>
    </w:tbl>
    <w:p w:rsidR="000D3D50" w:rsidRPr="00C61F33" w:rsidRDefault="000D3D50" w:rsidP="000D3D50">
      <w:pPr>
        <w:spacing w:after="0" w:line="240" w:lineRule="auto"/>
        <w:ind w:left="709" w:hanging="709"/>
        <w:rPr>
          <w:rFonts w:ascii="Times New Roman" w:hAnsi="Times New Roman" w:cs="Times New Roman"/>
          <w:b/>
          <w:szCs w:val="24"/>
        </w:rPr>
      </w:pPr>
    </w:p>
    <w:p w:rsidR="000D3D50" w:rsidRPr="00C61F33" w:rsidRDefault="000D3D50" w:rsidP="000D3D50">
      <w:pPr>
        <w:spacing w:after="0" w:line="240" w:lineRule="auto"/>
        <w:ind w:left="709" w:hanging="709"/>
        <w:rPr>
          <w:rFonts w:ascii="Times New Roman" w:hAnsi="Times New Roman" w:cs="Times New Roman"/>
          <w:b/>
          <w:szCs w:val="24"/>
        </w:rPr>
      </w:pPr>
    </w:p>
    <w:p w:rsidR="000D3D50" w:rsidRPr="00C61F33" w:rsidRDefault="000D3D50" w:rsidP="000D3D50">
      <w:pPr>
        <w:spacing w:after="0" w:line="240" w:lineRule="auto"/>
        <w:ind w:left="709" w:hanging="709"/>
        <w:rPr>
          <w:rFonts w:ascii="Times New Roman" w:hAnsi="Times New Roman" w:cs="Times New Roman"/>
          <w:b/>
          <w:szCs w:val="24"/>
        </w:rPr>
        <w:sectPr w:rsidR="000D3D50" w:rsidRPr="00C61F33" w:rsidSect="002C03F9">
          <w:pgSz w:w="16838" w:h="11906" w:orient="landscape"/>
          <w:pgMar w:top="1134" w:right="1417"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F</w:t>
      </w:r>
      <w:r w:rsidRPr="00C61F33">
        <w:rPr>
          <w:rFonts w:ascii="Times New Roman" w:hAnsi="Times New Roman" w:cs="Times New Roman"/>
          <w:b/>
          <w:szCs w:val="24"/>
        </w:rPr>
        <w:t xml:space="preserve">: </w:t>
      </w:r>
      <w:r w:rsidRPr="00C61F33">
        <w:rPr>
          <w:rFonts w:ascii="Times New Roman" w:hAnsi="Times New Roman"/>
          <w:b/>
          <w:szCs w:val="24"/>
        </w:rPr>
        <w:t>THE EFFECT OF INNOVATIVENESS ON CHANGES IN STOCK HOLDING AT DIFFERENT VALUES OF:</w:t>
      </w: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Individualism</w:t>
      </w:r>
    </w:p>
    <w:p w:rsidR="000D3D50" w:rsidRDefault="000D3D50" w:rsidP="000D3D50">
      <w:pPr>
        <w:spacing w:after="0" w:line="240" w:lineRule="auto"/>
        <w:rPr>
          <w:noProof/>
          <w:sz w:val="20"/>
          <w:lang w:eastAsia="it-IT"/>
        </w:rPr>
      </w:pPr>
    </w:p>
    <w:p w:rsidR="000D3D50"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68C6BB02" wp14:editId="2B011C63">
            <wp:extent cx="5695950" cy="3724275"/>
            <wp:effectExtent l="0" t="0" r="0" b="952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3D50" w:rsidRPr="00C61F33" w:rsidRDefault="000D3D50" w:rsidP="000D3D50">
      <w:pPr>
        <w:spacing w:after="0" w:line="240" w:lineRule="auto"/>
        <w:rPr>
          <w:rFonts w:ascii="Times New Roman" w:hAnsi="Times New Roman" w:cs="Times New Roman"/>
          <w:b/>
          <w:szCs w:val="24"/>
        </w:rPr>
      </w:pP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Uncertainty Avoidance</w:t>
      </w:r>
    </w:p>
    <w:p w:rsidR="000D3D50" w:rsidRDefault="000D3D50" w:rsidP="000D3D50">
      <w:pPr>
        <w:spacing w:after="0" w:line="240" w:lineRule="auto"/>
        <w:rPr>
          <w:rFonts w:ascii="Times New Roman" w:hAnsi="Times New Roman"/>
          <w:b/>
          <w:sz w:val="20"/>
          <w:szCs w:val="24"/>
        </w:rPr>
      </w:pPr>
      <w:r>
        <w:rPr>
          <w:noProof/>
          <w:lang w:eastAsia="it-IT"/>
        </w:rPr>
        <w:drawing>
          <wp:inline distT="0" distB="0" distL="0" distR="0" wp14:anchorId="64AAC194" wp14:editId="05D12CC7">
            <wp:extent cx="5695950" cy="3724275"/>
            <wp:effectExtent l="0" t="0" r="0" b="952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3D50" w:rsidRDefault="000D3D50" w:rsidP="000D3D50">
      <w:pPr>
        <w:spacing w:after="0" w:line="240" w:lineRule="auto"/>
        <w:rPr>
          <w:rFonts w:ascii="Times New Roman" w:hAnsi="Times New Roman"/>
          <w:b/>
          <w:sz w:val="20"/>
          <w:szCs w:val="24"/>
        </w:rPr>
      </w:pPr>
    </w:p>
    <w:p w:rsidR="000D3D50" w:rsidRDefault="000D3D50" w:rsidP="000D3D50">
      <w:pPr>
        <w:spacing w:after="0" w:line="240" w:lineRule="auto"/>
        <w:rPr>
          <w:rFonts w:ascii="Times New Roman" w:hAnsi="Times New Roman"/>
          <w:b/>
          <w:sz w:val="20"/>
          <w:szCs w:val="24"/>
        </w:rPr>
      </w:pPr>
    </w:p>
    <w:p w:rsidR="000D3D50" w:rsidRDefault="000D3D50" w:rsidP="000D3D50">
      <w:pPr>
        <w:spacing w:after="0" w:line="240" w:lineRule="auto"/>
        <w:rPr>
          <w:rFonts w:ascii="Times New Roman" w:hAnsi="Times New Roman"/>
          <w:b/>
          <w:sz w:val="20"/>
          <w:szCs w:val="24"/>
        </w:rPr>
      </w:pP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 xml:space="preserve">Power Distance  </w:t>
      </w:r>
    </w:p>
    <w:p w:rsidR="000D3D50" w:rsidRDefault="000D3D50" w:rsidP="000D3D50">
      <w:pPr>
        <w:spacing w:after="0" w:line="240" w:lineRule="auto"/>
        <w:rPr>
          <w:rFonts w:ascii="Times New Roman" w:hAnsi="Times New Roman"/>
          <w:b/>
          <w:noProof/>
          <w:sz w:val="20"/>
          <w:szCs w:val="24"/>
          <w:lang w:eastAsia="it-IT"/>
        </w:rPr>
      </w:pPr>
    </w:p>
    <w:p w:rsidR="000D3D50" w:rsidRPr="00C61F33" w:rsidRDefault="000D3D50" w:rsidP="000D3D50">
      <w:pPr>
        <w:spacing w:after="0" w:line="240" w:lineRule="auto"/>
        <w:rPr>
          <w:rFonts w:ascii="Times New Roman" w:hAnsi="Times New Roman"/>
          <w:b/>
          <w:sz w:val="20"/>
          <w:szCs w:val="24"/>
        </w:rPr>
      </w:pPr>
      <w:r>
        <w:rPr>
          <w:noProof/>
          <w:lang w:eastAsia="it-IT"/>
        </w:rPr>
        <w:drawing>
          <wp:inline distT="0" distB="0" distL="0" distR="0" wp14:anchorId="44AF71E2" wp14:editId="19B0CFA8">
            <wp:extent cx="5695950" cy="3724275"/>
            <wp:effectExtent l="0" t="0" r="0" b="952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3D50" w:rsidRPr="00C61F33" w:rsidRDefault="000D3D50" w:rsidP="000D3D50">
      <w:pPr>
        <w:pStyle w:val="ListParagraph"/>
        <w:ind w:left="0"/>
        <w:rPr>
          <w:rFonts w:ascii="Times New Roman" w:hAnsi="Times New Roman"/>
          <w:b/>
          <w:sz w:val="20"/>
          <w:szCs w:val="24"/>
        </w:rPr>
      </w:pP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Masculinity</w:t>
      </w:r>
    </w:p>
    <w:p w:rsidR="000D3D50" w:rsidRDefault="000D3D50" w:rsidP="000D3D50">
      <w:pPr>
        <w:spacing w:after="0" w:line="240" w:lineRule="auto"/>
        <w:rPr>
          <w:noProof/>
          <w:sz w:val="20"/>
          <w:lang w:eastAsia="it-IT"/>
        </w:rPr>
      </w:pPr>
    </w:p>
    <w:p w:rsidR="000D3D50" w:rsidRPr="00C61F33" w:rsidRDefault="000D3D50" w:rsidP="000D3D50">
      <w:pPr>
        <w:spacing w:after="0" w:line="240" w:lineRule="auto"/>
        <w:rPr>
          <w:rFonts w:ascii="Times New Roman" w:hAnsi="Times New Roman"/>
          <w:b/>
          <w:sz w:val="20"/>
          <w:szCs w:val="24"/>
        </w:rPr>
      </w:pPr>
      <w:r>
        <w:rPr>
          <w:noProof/>
          <w:lang w:eastAsia="it-IT"/>
        </w:rPr>
        <w:drawing>
          <wp:inline distT="0" distB="0" distL="0" distR="0" wp14:anchorId="2F1B30BB" wp14:editId="41294176">
            <wp:extent cx="5753100" cy="3724275"/>
            <wp:effectExtent l="0" t="0" r="0" b="952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 xml:space="preserve">Long-term Orientation  </w:t>
      </w:r>
    </w:p>
    <w:p w:rsidR="000D3D50"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66C1294D" wp14:editId="1B5A5C38">
            <wp:extent cx="5695950" cy="3724275"/>
            <wp:effectExtent l="0" t="0" r="0" b="952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3D50"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997C23" w:rsidRDefault="000D3D50" w:rsidP="000D3D50">
      <w:pPr>
        <w:pStyle w:val="ListParagraph"/>
        <w:numPr>
          <w:ilvl w:val="0"/>
          <w:numId w:val="9"/>
        </w:numPr>
        <w:ind w:left="426" w:hanging="426"/>
        <w:rPr>
          <w:rFonts w:ascii="Helvetica" w:hAnsi="Helvetica"/>
          <w:b/>
          <w:szCs w:val="24"/>
        </w:rPr>
      </w:pPr>
      <w:r w:rsidRPr="00997C23">
        <w:rPr>
          <w:rFonts w:ascii="Helvetica" w:hAnsi="Helvetica"/>
          <w:b/>
          <w:szCs w:val="24"/>
        </w:rPr>
        <w:t>Indulgence</w:t>
      </w: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r>
        <w:rPr>
          <w:noProof/>
          <w:lang w:eastAsia="it-IT"/>
        </w:rPr>
        <w:drawing>
          <wp:inline distT="0" distB="0" distL="0" distR="0" wp14:anchorId="7490A3BC" wp14:editId="6BE669DE">
            <wp:extent cx="5695950" cy="3724275"/>
            <wp:effectExtent l="0" t="0" r="0" b="9525"/>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G</w:t>
      </w:r>
      <w:r w:rsidRPr="00C61F33">
        <w:rPr>
          <w:rFonts w:ascii="Times New Roman" w:hAnsi="Times New Roman" w:cs="Times New Roman"/>
          <w:b/>
          <w:szCs w:val="24"/>
        </w:rPr>
        <w:t>. INVESTOR</w:t>
      </w:r>
      <w:r>
        <w:rPr>
          <w:rFonts w:ascii="Times New Roman" w:hAnsi="Times New Roman" w:cs="Times New Roman"/>
          <w:b/>
          <w:szCs w:val="24"/>
        </w:rPr>
        <w:t xml:space="preserve"> </w:t>
      </w:r>
      <w:r w:rsidRPr="00C61F33">
        <w:rPr>
          <w:rFonts w:ascii="Times New Roman" w:hAnsi="Times New Roman" w:cs="Times New Roman"/>
          <w:b/>
          <w:szCs w:val="24"/>
        </w:rPr>
        <w:t>LEVEL: ROBUSTNESS ANALYSES</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 xml:space="preserve">Different measures of innovativeness: Changes-changes model. </w:t>
      </w:r>
      <w:r w:rsidRPr="00C61F33">
        <w:rPr>
          <w:rFonts w:ascii="Times New Roman" w:hAnsi="Times New Roman" w:cs="Times New Roman"/>
          <w:szCs w:val="24"/>
        </w:rPr>
        <w:t>Rather than using the unexpected component in Equation 1, we measure unexpected innovativeness as the quarter-to-quarter change of observed innovativeness:</w:t>
      </w:r>
    </w:p>
    <w:p w:rsidR="000D3D50" w:rsidRPr="00C61F33" w:rsidRDefault="000D3D50" w:rsidP="000D3D50">
      <w:pPr>
        <w:spacing w:after="0" w:line="240" w:lineRule="auto"/>
        <w:ind w:left="1701"/>
        <w:rPr>
          <w:rFonts w:ascii="Times New Roman" w:hAnsi="Times New Roman" w:cs="Times New Roman"/>
          <w:szCs w:val="24"/>
        </w:rPr>
      </w:pPr>
      <w:r w:rsidRPr="00C61F33">
        <w:rPr>
          <w:rFonts w:ascii="Times New Roman" w:eastAsiaTheme="minorEastAsia" w:hAnsi="Times New Roman" w:cs="Times New Roman"/>
        </w:rPr>
        <w:t xml:space="preserve">   </w:t>
      </w:r>
      <w:r w:rsidRPr="00C61F33">
        <w:rPr>
          <w:rFonts w:ascii="Times New Roman" w:eastAsiaTheme="minorEastAsia" w:hAnsi="Times New Roman" w:cs="Times New Roman"/>
          <w:sz w:val="20"/>
        </w:rPr>
        <w:t xml:space="preserve">        </w:t>
      </w:r>
      <m:oMath>
        <m:r>
          <m:rPr>
            <m:nor/>
          </m:rPr>
          <w:rPr>
            <w:rFonts w:ascii="Cambria Math" w:hAnsi="Cambria Math"/>
            <w:sz w:val="20"/>
          </w:rPr>
          <m:t>ΔINN</m:t>
        </m:r>
        <m:sSub>
          <m:sSubPr>
            <m:ctrlPr>
              <w:rPr>
                <w:rFonts w:ascii="Cambria Math" w:hAnsi="Cambria Math"/>
                <w:i/>
                <w:sz w:val="20"/>
              </w:rPr>
            </m:ctrlPr>
          </m:sSubPr>
          <m:e>
            <m:r>
              <m:rPr>
                <m:nor/>
              </m:rPr>
              <w:rPr>
                <w:rFonts w:ascii="Cambria Math" w:hAnsi="Cambria Math"/>
                <w:sz w:val="20"/>
              </w:rPr>
              <m:t>OV</m:t>
            </m:r>
          </m:e>
          <m:sub>
            <m:r>
              <w:rPr>
                <w:rFonts w:ascii="Cambria Math" w:hAnsi="Cambria Math"/>
                <w:sz w:val="20"/>
              </w:rPr>
              <m:t>ft</m:t>
            </m:r>
          </m:sub>
        </m:sSub>
        <m:r>
          <w:rPr>
            <w:rFonts w:ascii="Cambria Math" w:hAnsi="Cambria Math"/>
            <w:sz w:val="20"/>
          </w:rPr>
          <m:t>=</m:t>
        </m:r>
        <m:r>
          <m:rPr>
            <m:nor/>
          </m:rPr>
          <w:rPr>
            <w:rFonts w:ascii="Cambria Math" w:hAnsi="Cambria Math"/>
            <w:sz w:val="20"/>
          </w:rPr>
          <m:t>INN</m:t>
        </m:r>
        <m:sSub>
          <m:sSubPr>
            <m:ctrlPr>
              <w:rPr>
                <w:rFonts w:ascii="Cambria Math" w:hAnsi="Cambria Math"/>
                <w:i/>
                <w:sz w:val="20"/>
              </w:rPr>
            </m:ctrlPr>
          </m:sSubPr>
          <m:e>
            <m:r>
              <m:rPr>
                <m:nor/>
              </m:rPr>
              <w:rPr>
                <w:rFonts w:ascii="Cambria Math" w:hAnsi="Cambria Math"/>
                <w:sz w:val="20"/>
              </w:rPr>
              <m:t>OV</m:t>
            </m:r>
          </m:e>
          <m:sub>
            <m:r>
              <w:rPr>
                <w:rFonts w:ascii="Cambria Math" w:hAnsi="Cambria Math"/>
                <w:sz w:val="20"/>
              </w:rPr>
              <m:t>ft</m:t>
            </m:r>
          </m:sub>
        </m:sSub>
        <m:r>
          <w:rPr>
            <w:rFonts w:ascii="Cambria Math" w:eastAsiaTheme="minorEastAsia" w:hAnsi="Cambria Math" w:cs="Times New Roman"/>
            <w:sz w:val="20"/>
          </w:rPr>
          <m:t xml:space="preserve">- </m:t>
        </m:r>
        <m:r>
          <m:rPr>
            <m:nor/>
          </m:rPr>
          <w:rPr>
            <w:rFonts w:ascii="Cambria Math" w:hAnsi="Cambria Math"/>
            <w:sz w:val="20"/>
          </w:rPr>
          <m:t>INN</m:t>
        </m:r>
        <m:sSub>
          <m:sSubPr>
            <m:ctrlPr>
              <w:rPr>
                <w:rFonts w:ascii="Cambria Math" w:hAnsi="Cambria Math"/>
                <w:i/>
                <w:sz w:val="20"/>
              </w:rPr>
            </m:ctrlPr>
          </m:sSubPr>
          <m:e>
            <m:r>
              <m:rPr>
                <m:nor/>
              </m:rPr>
              <w:rPr>
                <w:rFonts w:ascii="Cambria Math" w:hAnsi="Cambria Math"/>
                <w:sz w:val="20"/>
              </w:rPr>
              <m:t>OV</m:t>
            </m:r>
          </m:e>
          <m:sub>
            <m:r>
              <w:rPr>
                <w:rFonts w:ascii="Cambria Math" w:hAnsi="Cambria Math"/>
                <w:sz w:val="20"/>
              </w:rPr>
              <m:t>ft-1</m:t>
            </m:r>
          </m:sub>
        </m:sSub>
      </m:oMath>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szCs w:val="24"/>
        </w:rPr>
        <w:t xml:space="preserve">Since our dependent variable is already the quarter-to-quarter change in stock holding, we first-difference all the time-varying independent variables in Equations 3.1 and 3.2 and estimate a </w:t>
      </w:r>
      <w:r w:rsidRPr="00C61F33">
        <w:rPr>
          <w:rFonts w:ascii="Times New Roman" w:hAnsi="Times New Roman"/>
          <w:szCs w:val="24"/>
        </w:rPr>
        <w:t>changes-changes model</w:t>
      </w:r>
      <w:r w:rsidRPr="00C61F33">
        <w:rPr>
          <w:rFonts w:ascii="Times New Roman" w:hAnsi="Times New Roman" w:cs="Times New Roman"/>
          <w:szCs w:val="24"/>
        </w:rPr>
        <w:t>. In this way, we also eliminate fixed or time-varying investment strategies</w:t>
      </w:r>
      <w:r w:rsidRPr="00C61F33">
        <w:rPr>
          <w:rStyle w:val="FootnoteReference"/>
          <w:rFonts w:ascii="Times New Roman" w:hAnsi="Times New Roman" w:cs="Times New Roman"/>
          <w:szCs w:val="24"/>
        </w:rPr>
        <w:footnoteReference w:id="1"/>
      </w:r>
      <w:r w:rsidRPr="00C61F33">
        <w:rPr>
          <w:rFonts w:ascii="Times New Roman" w:hAnsi="Times New Roman" w:cs="Times New Roman"/>
          <w:szCs w:val="24"/>
        </w:rPr>
        <w:t xml:space="preserve">. The results, reported in Table </w:t>
      </w:r>
      <w:r>
        <w:rPr>
          <w:rFonts w:ascii="Times New Roman" w:hAnsi="Times New Roman" w:cs="Times New Roman"/>
          <w:szCs w:val="24"/>
        </w:rPr>
        <w:t>G</w:t>
      </w:r>
      <w:r w:rsidRPr="00C61F33">
        <w:rPr>
          <w:rFonts w:ascii="Times New Roman" w:hAnsi="Times New Roman" w:cs="Times New Roman"/>
          <w:szCs w:val="24"/>
        </w:rPr>
        <w:t xml:space="preserve">1, remain invariant. </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Different measure of innovativeness: Number of new-to-the-market products and number of incremental products</w:t>
      </w:r>
      <w:r w:rsidRPr="00C61F33">
        <w:rPr>
          <w:rFonts w:ascii="Times New Roman" w:hAnsi="Times New Roman" w:cs="Times New Roman"/>
          <w:szCs w:val="24"/>
        </w:rPr>
        <w:t xml:space="preserve"> introduced each quarter. Similarly to what </w:t>
      </w:r>
      <w:r>
        <w:rPr>
          <w:rFonts w:ascii="Times New Roman" w:hAnsi="Times New Roman" w:cs="Times New Roman"/>
          <w:szCs w:val="24"/>
        </w:rPr>
        <w:t xml:space="preserve">was </w:t>
      </w:r>
      <w:r w:rsidRPr="00C61F33">
        <w:rPr>
          <w:rFonts w:ascii="Times New Roman" w:hAnsi="Times New Roman" w:cs="Times New Roman"/>
          <w:szCs w:val="24"/>
        </w:rPr>
        <w:t xml:space="preserve">done in the previous analysis, we run a changes-changes model. Consistent with our expectations, the results, reported in Table </w:t>
      </w:r>
      <w:r>
        <w:rPr>
          <w:rFonts w:ascii="Times New Roman" w:hAnsi="Times New Roman" w:cs="Times New Roman"/>
          <w:szCs w:val="24"/>
        </w:rPr>
        <w:t>G</w:t>
      </w:r>
      <w:r w:rsidRPr="00C61F33">
        <w:rPr>
          <w:rFonts w:ascii="Times New Roman" w:hAnsi="Times New Roman" w:cs="Times New Roman"/>
          <w:szCs w:val="24"/>
        </w:rPr>
        <w:t>2, indicate a positive new-to-the-market</w:t>
      </w:r>
      <w:r w:rsidRPr="00C61F33" w:rsidDel="002F0C3E">
        <w:rPr>
          <w:rFonts w:ascii="Times New Roman" w:hAnsi="Times New Roman" w:cs="Times New Roman"/>
          <w:szCs w:val="24"/>
        </w:rPr>
        <w:t xml:space="preserve"> </w:t>
      </w:r>
      <w:r>
        <w:rPr>
          <w:rFonts w:ascii="Times New Roman" w:hAnsi="Times New Roman" w:cs="Times New Roman"/>
          <w:szCs w:val="24"/>
        </w:rPr>
        <w:t>products</w:t>
      </w:r>
      <w:r w:rsidRPr="00C61F33">
        <w:rPr>
          <w:rFonts w:ascii="Times New Roman" w:hAnsi="Times New Roman" w:cs="Times New Roman"/>
          <w:szCs w:val="24"/>
        </w:rPr>
        <w:t>-stock holding change relationship (b=.03</w:t>
      </w:r>
      <w:r>
        <w:rPr>
          <w:rFonts w:ascii="Times New Roman" w:hAnsi="Times New Roman" w:cs="Times New Roman"/>
          <w:szCs w:val="24"/>
        </w:rPr>
        <w:t>2</w:t>
      </w:r>
      <w:r w:rsidRPr="00C61F33">
        <w:rPr>
          <w:rFonts w:ascii="Times New Roman" w:hAnsi="Times New Roman" w:cs="Times New Roman"/>
          <w:szCs w:val="24"/>
        </w:rPr>
        <w:t xml:space="preserve">, p&lt;.05) and a negative one with </w:t>
      </w:r>
      <w:r>
        <w:rPr>
          <w:rFonts w:ascii="Times New Roman" w:hAnsi="Times New Roman" w:cs="Times New Roman"/>
          <w:szCs w:val="24"/>
        </w:rPr>
        <w:t>incremental products (b= -.018</w:t>
      </w:r>
      <w:r w:rsidRPr="00C61F33">
        <w:rPr>
          <w:rFonts w:ascii="Times New Roman" w:hAnsi="Times New Roman" w:cs="Times New Roman"/>
          <w:szCs w:val="24"/>
        </w:rPr>
        <w:t>, p&lt;.05). We attribute this negative finding to the fact that large investors may perceive that firms are misusing their investments in innovations by focusing more than expected on incremental innovations at the expense of radical innovations. Our results are consistent with previous literature that found that incremental innovations have a negative, albeit not significant, effect on abnormal stock returns (Sorescu and Spanjol 2008). In Model 2, we add the interactions between new-to-the-market</w:t>
      </w:r>
      <w:r w:rsidRPr="00C61F33" w:rsidDel="002F0C3E">
        <w:rPr>
          <w:rFonts w:ascii="Times New Roman" w:hAnsi="Times New Roman" w:cs="Times New Roman"/>
          <w:szCs w:val="24"/>
        </w:rPr>
        <w:t xml:space="preserve"> </w:t>
      </w:r>
      <w:r w:rsidRPr="00C61F33">
        <w:rPr>
          <w:rFonts w:ascii="Times New Roman" w:hAnsi="Times New Roman" w:cs="Times New Roman"/>
          <w:szCs w:val="24"/>
        </w:rPr>
        <w:t>/incremental products and the culture of the large investors. Consistent with the main analysis, we find that new-to-the-market</w:t>
      </w:r>
      <w:r w:rsidRPr="00C61F33" w:rsidDel="002F0C3E">
        <w:rPr>
          <w:rFonts w:ascii="Times New Roman" w:hAnsi="Times New Roman" w:cs="Times New Roman"/>
          <w:szCs w:val="24"/>
        </w:rPr>
        <w:t xml:space="preserve"> </w:t>
      </w:r>
      <w:r w:rsidRPr="00C61F33">
        <w:rPr>
          <w:rFonts w:ascii="Times New Roman" w:hAnsi="Times New Roman" w:cs="Times New Roman"/>
          <w:szCs w:val="24"/>
        </w:rPr>
        <w:t xml:space="preserve">products have the same effects as innovativeness, while incremental products have opposite effects than innovativeness. Hence, results are robust to different measures of the key independent variable.  </w:t>
      </w:r>
    </w:p>
    <w:p w:rsidR="000D3D50" w:rsidRPr="00C61F33" w:rsidRDefault="000D3D50" w:rsidP="000D3D50">
      <w:pPr>
        <w:spacing w:after="0" w:line="240" w:lineRule="auto"/>
        <w:ind w:right="-181"/>
        <w:outlineLvl w:val="2"/>
        <w:rPr>
          <w:rFonts w:ascii="Times New Roman" w:hAnsi="Times New Roman" w:cs="Times New Roman"/>
          <w:szCs w:val="24"/>
        </w:rPr>
      </w:pPr>
      <w:r w:rsidRPr="00C61F33">
        <w:rPr>
          <w:rFonts w:ascii="Times New Roman" w:hAnsi="Times New Roman" w:cs="Times New Roman"/>
          <w:i/>
          <w:szCs w:val="24"/>
        </w:rPr>
        <w:t xml:space="preserve">Blundell and Bond style instruments. </w:t>
      </w:r>
      <w:r w:rsidRPr="00C61F33">
        <w:rPr>
          <w:rFonts w:ascii="Times New Roman" w:hAnsi="Times New Roman" w:cs="Times New Roman"/>
          <w:szCs w:val="24"/>
        </w:rPr>
        <w:t xml:space="preserve">In order to control for past levels of stock holding and other time-varying omitted variables at the investor level, such as inertia, persistence, and different initial conditions that can predict future stock holding change, we estimate an alternate model with lagged dependent variable. To correctly account for the lagged dependent variable, which is also endogenous, we run a dynamic panel analysis with a Blundell and Bond (1998) GMM estimator, which jointly estimates levels-levels and changes-changes formulations. To avoid the problem of having too many instruments (Roodman 2009), we use up to four-period lags of innovativeness, its interaction with a large investor’s cultural variables, and the characteristics of the markets in which a firm introduced the products as GMM-style instruments, and all the other variables as IV-style instruments. We also cluster the errors within large investors to account for within-investor correlation. We use </w:t>
      </w:r>
      <w:r w:rsidRPr="00C61F33">
        <w:rPr>
          <w:rFonts w:ascii="Times New Roman" w:hAnsi="Times New Roman" w:cs="Times New Roman"/>
          <w:i/>
          <w:szCs w:val="24"/>
        </w:rPr>
        <w:t>xtabond2</w:t>
      </w:r>
      <w:r w:rsidRPr="00C61F33">
        <w:rPr>
          <w:rFonts w:ascii="Times New Roman" w:hAnsi="Times New Roman" w:cs="Times New Roman"/>
          <w:szCs w:val="24"/>
        </w:rPr>
        <w:t xml:space="preserve"> routine in Stata with the collapse option for the GMM-style instruments to avoid an excessive number of instruments. We use a robust estimator of the covariance matrix of the parameter estimates, which produces standard error estimates that are consistent in the presence of any pattern of heteroskedasticity and autocorrelation within investors. </w:t>
      </w:r>
    </w:p>
    <w:p w:rsidR="000D3D50" w:rsidRPr="00C61F33" w:rsidRDefault="000D3D50" w:rsidP="000D3D50">
      <w:pPr>
        <w:spacing w:after="0" w:line="240" w:lineRule="auto"/>
        <w:ind w:right="-181" w:firstLine="567"/>
        <w:outlineLvl w:val="2"/>
        <w:rPr>
          <w:rFonts w:ascii="Times New Roman" w:hAnsi="Times New Roman" w:cs="Times New Roman"/>
          <w:szCs w:val="24"/>
        </w:rPr>
      </w:pPr>
      <w:r w:rsidRPr="00C61F33">
        <w:rPr>
          <w:rFonts w:ascii="Times New Roman" w:hAnsi="Times New Roman" w:cs="Times New Roman"/>
          <w:szCs w:val="24"/>
        </w:rPr>
        <w:t>Dynamic panel GMM assumes that first-order serial correlation is present, but not second-order serial correlation. The Arellano and Bond test reveals first-order (AR1=-3.48, p&lt;.05), but not second-o</w:t>
      </w:r>
      <w:r>
        <w:rPr>
          <w:rFonts w:ascii="Times New Roman" w:hAnsi="Times New Roman" w:cs="Times New Roman"/>
          <w:szCs w:val="24"/>
        </w:rPr>
        <w:t>rder serial correlation (AR2= .</w:t>
      </w:r>
      <w:r w:rsidRPr="00C61F33">
        <w:rPr>
          <w:rFonts w:ascii="Times New Roman" w:hAnsi="Times New Roman" w:cs="Times New Roman"/>
          <w:szCs w:val="24"/>
        </w:rPr>
        <w:t>7</w:t>
      </w:r>
      <w:r>
        <w:rPr>
          <w:rFonts w:ascii="Times New Roman" w:hAnsi="Times New Roman" w:cs="Times New Roman"/>
          <w:szCs w:val="24"/>
        </w:rPr>
        <w:t>8</w:t>
      </w:r>
      <w:r w:rsidRPr="00C61F33">
        <w:rPr>
          <w:rFonts w:ascii="Times New Roman" w:hAnsi="Times New Roman" w:cs="Times New Roman"/>
          <w:szCs w:val="24"/>
        </w:rPr>
        <w:t xml:space="preserve">, p&gt;.05). We test for the goodness of our instruments with the Hansen J-statistic, which jointly tests correct model specification and valid instrument overidentification restrictions (p=.14), and with the difference-in-Hansen test as an additional robustness test of instrument validity of the changes-changes model specifications (p=.64). The results, reported in Table </w:t>
      </w:r>
      <w:r>
        <w:rPr>
          <w:rFonts w:ascii="Times New Roman" w:hAnsi="Times New Roman" w:cs="Times New Roman"/>
          <w:szCs w:val="24"/>
        </w:rPr>
        <w:t>G</w:t>
      </w:r>
      <w:r w:rsidRPr="00C61F33">
        <w:rPr>
          <w:rFonts w:ascii="Times New Roman" w:hAnsi="Times New Roman" w:cs="Times New Roman"/>
          <w:szCs w:val="24"/>
        </w:rPr>
        <w:t>3, remain invariant. We also perform the analysis with the Windmejer’s finite-sample correction for the two-step covariance matrix. Results, available from the authors, do not change.</w:t>
      </w:r>
    </w:p>
    <w:p w:rsidR="000D3D50" w:rsidRPr="00C61F33" w:rsidRDefault="000D3D50" w:rsidP="000D3D50">
      <w:pPr>
        <w:spacing w:after="0" w:line="240" w:lineRule="auto"/>
        <w:ind w:right="-181"/>
        <w:outlineLvl w:val="2"/>
        <w:rPr>
          <w:rFonts w:ascii="Times New Roman" w:hAnsi="Times New Roman" w:cs="Times New Roman"/>
          <w:szCs w:val="24"/>
        </w:rPr>
      </w:pPr>
      <w:r w:rsidRPr="00C61F33">
        <w:rPr>
          <w:rFonts w:ascii="Times New Roman" w:hAnsi="Times New Roman" w:cs="Times New Roman"/>
          <w:i/>
          <w:szCs w:val="24"/>
        </w:rPr>
        <w:t>Lewbel’s instrument method</w:t>
      </w:r>
      <w:r w:rsidRPr="00C61F33">
        <w:rPr>
          <w:rFonts w:ascii="Times New Roman" w:hAnsi="Times New Roman" w:cs="Times New Roman"/>
          <w:szCs w:val="24"/>
        </w:rPr>
        <w:t>. We also control for endogeneity with the instrument-free method proposed by Lewbel (2012). In this approach, the identification comes from observing a vector of variables Z (which can equal to the vector of model regressors X) that are uncorrelated with the covariance of heteroscedastic errors (Lewbel 2012). Unlike ordinary instruments, identification is obtained even when all the elements of Z are also regressors in every model equation.</w:t>
      </w:r>
      <w:r w:rsidRPr="00C61F33">
        <w:rPr>
          <w:rFonts w:ascii="Arial" w:hAnsi="Arial" w:cs="Arial"/>
          <w:color w:val="333333"/>
          <w:szCs w:val="26"/>
        </w:rPr>
        <w:t xml:space="preserve"> </w:t>
      </w:r>
      <w:r w:rsidRPr="00C61F33">
        <w:rPr>
          <w:rFonts w:ascii="Times New Roman" w:hAnsi="Times New Roman" w:cs="Times New Roman"/>
          <w:szCs w:val="24"/>
        </w:rPr>
        <w:t xml:space="preserve">Following the marketing literature (e.g., Kashyap and Murtha 2017) we use our variables in Equations 3.1 and 3.2 as instruments for unexpected innovativeness and its interactions with large investor’s cultural variables. We use the </w:t>
      </w:r>
      <w:r w:rsidRPr="00C61F33">
        <w:rPr>
          <w:rFonts w:ascii="Times New Roman" w:hAnsi="Times New Roman" w:cs="Times New Roman"/>
          <w:i/>
          <w:szCs w:val="24"/>
        </w:rPr>
        <w:t>ivreg2h</w:t>
      </w:r>
      <w:r w:rsidRPr="00C61F33">
        <w:rPr>
          <w:rFonts w:ascii="Times New Roman" w:hAnsi="Times New Roman" w:cs="Times New Roman"/>
          <w:szCs w:val="24"/>
        </w:rPr>
        <w:t xml:space="preserve"> routine in Stata with the </w:t>
      </w:r>
      <w:r w:rsidRPr="00C61F33">
        <w:rPr>
          <w:rFonts w:ascii="Times New Roman" w:hAnsi="Times New Roman" w:cs="Times New Roman"/>
          <w:i/>
          <w:szCs w:val="24"/>
        </w:rPr>
        <w:t>robust</w:t>
      </w:r>
      <w:r w:rsidRPr="00C61F33">
        <w:rPr>
          <w:rFonts w:ascii="Times New Roman" w:hAnsi="Times New Roman" w:cs="Times New Roman"/>
          <w:szCs w:val="24"/>
        </w:rPr>
        <w:t xml:space="preserve"> option, which reports standard errors that are robust to the presence of arbitrary heteroskedasticity. We test two different models, with and without fixed effects. The results, reported in Table </w:t>
      </w:r>
      <w:r>
        <w:rPr>
          <w:rFonts w:ascii="Times New Roman" w:hAnsi="Times New Roman" w:cs="Times New Roman"/>
          <w:szCs w:val="24"/>
        </w:rPr>
        <w:t>G</w:t>
      </w:r>
      <w:r w:rsidRPr="00C61F33">
        <w:rPr>
          <w:rFonts w:ascii="Times New Roman" w:hAnsi="Times New Roman" w:cs="Times New Roman"/>
          <w:szCs w:val="24"/>
        </w:rPr>
        <w:t>3, are largely consistent with those of the main analysis. The only exception is the moderation effect of uncertainty avoidance, which is not significant in both models.</w:t>
      </w:r>
    </w:p>
    <w:p w:rsidR="000D3D50" w:rsidRPr="00C61F33" w:rsidRDefault="000D3D50" w:rsidP="000D3D50">
      <w:pPr>
        <w:pStyle w:val="ListParagraph"/>
        <w:ind w:left="0" w:firstLine="567"/>
        <w:rPr>
          <w:rFonts w:ascii="Times New Roman" w:hAnsi="Times New Roman"/>
          <w:szCs w:val="24"/>
        </w:rPr>
      </w:pPr>
      <w:r w:rsidRPr="00C61F33">
        <w:rPr>
          <w:rFonts w:ascii="Times New Roman" w:hAnsi="Times New Roman"/>
          <w:szCs w:val="24"/>
        </w:rPr>
        <w:t xml:space="preserve">Summarizing, our results are largely consistent with the ones of the main analysis, alleviating concerns that endogeneity may </w:t>
      </w:r>
      <w:r>
        <w:rPr>
          <w:rFonts w:ascii="Times New Roman" w:hAnsi="Times New Roman"/>
          <w:szCs w:val="24"/>
        </w:rPr>
        <w:t>bias</w:t>
      </w:r>
      <w:r w:rsidRPr="00C61F33">
        <w:rPr>
          <w:rFonts w:ascii="Times New Roman" w:hAnsi="Times New Roman"/>
          <w:szCs w:val="24"/>
        </w:rPr>
        <w:t xml:space="preserve"> our results.</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 xml:space="preserve">Moderation effects of the institutional context. </w:t>
      </w:r>
      <w:r w:rsidRPr="00C61F33">
        <w:rPr>
          <w:rFonts w:ascii="Times New Roman" w:hAnsi="Times New Roman" w:cs="Times New Roman"/>
          <w:szCs w:val="24"/>
        </w:rPr>
        <w:t>Investors may increase their stock holding more when firms introduce innovations in countries whose institutional context facilitates the adoption of innovations than in others. Hence, we add the moderation effects of the variables that define the institutional contex</w:t>
      </w:r>
      <w:r>
        <w:rPr>
          <w:rFonts w:ascii="Times New Roman" w:hAnsi="Times New Roman" w:cs="Times New Roman"/>
          <w:szCs w:val="24"/>
        </w:rPr>
        <w:t>t in the innovativeness-s</w:t>
      </w:r>
      <w:r w:rsidRPr="00C61F33">
        <w:rPr>
          <w:rFonts w:ascii="Times New Roman" w:hAnsi="Times New Roman" w:cs="Times New Roman"/>
          <w:szCs w:val="24"/>
        </w:rPr>
        <w:t xml:space="preserve">tock holding change relationship. The results, reported in Table </w:t>
      </w:r>
      <w:r>
        <w:rPr>
          <w:rFonts w:ascii="Times New Roman" w:hAnsi="Times New Roman" w:cs="Times New Roman"/>
          <w:szCs w:val="24"/>
        </w:rPr>
        <w:t>G</w:t>
      </w:r>
      <w:r w:rsidRPr="00C61F33">
        <w:rPr>
          <w:rFonts w:ascii="Times New Roman" w:hAnsi="Times New Roman" w:cs="Times New Roman"/>
          <w:szCs w:val="24"/>
        </w:rPr>
        <w:t>4, indicate that this relationship is stronger in countries that are more efficient (b=1.2</w:t>
      </w:r>
      <w:r>
        <w:rPr>
          <w:rFonts w:ascii="Times New Roman" w:hAnsi="Times New Roman" w:cs="Times New Roman"/>
          <w:szCs w:val="24"/>
        </w:rPr>
        <w:t>26</w:t>
      </w:r>
      <w:r w:rsidRPr="00C61F33">
        <w:rPr>
          <w:rFonts w:ascii="Times New Roman" w:hAnsi="Times New Roman" w:cs="Times New Roman"/>
          <w:szCs w:val="24"/>
        </w:rPr>
        <w:t>, p&lt;.05), whose consumers are low on hierarchy (b=-1.42</w:t>
      </w:r>
      <w:r>
        <w:rPr>
          <w:rFonts w:ascii="Times New Roman" w:hAnsi="Times New Roman" w:cs="Times New Roman"/>
          <w:szCs w:val="24"/>
        </w:rPr>
        <w:t>4</w:t>
      </w:r>
      <w:r w:rsidRPr="00C61F33">
        <w:rPr>
          <w:rFonts w:ascii="Times New Roman" w:hAnsi="Times New Roman" w:cs="Times New Roman"/>
          <w:szCs w:val="24"/>
        </w:rPr>
        <w:t>, p&lt;.05) and high on mastery (b=2.2</w:t>
      </w:r>
      <w:r>
        <w:rPr>
          <w:rFonts w:ascii="Times New Roman" w:hAnsi="Times New Roman" w:cs="Times New Roman"/>
          <w:szCs w:val="24"/>
        </w:rPr>
        <w:t>68</w:t>
      </w:r>
      <w:r w:rsidRPr="00C61F33">
        <w:rPr>
          <w:rFonts w:ascii="Times New Roman" w:hAnsi="Times New Roman" w:cs="Times New Roman"/>
          <w:szCs w:val="24"/>
        </w:rPr>
        <w:t xml:space="preserve">, p&lt;.05). With the only exception of long-term orientation, the main effect of innovativeness and the moderation effects of the large investor’s culture do not change. </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 xml:space="preserve">Non-linear effect of innovativeness. </w:t>
      </w:r>
      <w:r w:rsidRPr="00C61F33">
        <w:rPr>
          <w:rFonts w:ascii="Times New Roman" w:hAnsi="Times New Roman" w:cs="Times New Roman"/>
          <w:szCs w:val="24"/>
        </w:rPr>
        <w:t xml:space="preserve">Previous research has shown that the relationship between investor response and innovativeness does not grow in a linear way, but it reaches a peak after which the positive relationship increases at a decreasing rate (e.g., Sorescu and Spanjol 2008). Hence, we also test for the existence of a quadratic relationship between innovativeness and stock holding change. We present the results in Table </w:t>
      </w:r>
      <w:r>
        <w:rPr>
          <w:rFonts w:ascii="Times New Roman" w:hAnsi="Times New Roman" w:cs="Times New Roman"/>
          <w:szCs w:val="24"/>
        </w:rPr>
        <w:t>G</w:t>
      </w:r>
      <w:r w:rsidRPr="00C61F33">
        <w:rPr>
          <w:rFonts w:ascii="Times New Roman" w:hAnsi="Times New Roman" w:cs="Times New Roman"/>
          <w:szCs w:val="24"/>
        </w:rPr>
        <w:t xml:space="preserve">5. Model 1 presents the main effects. We find </w:t>
      </w:r>
      <w:r>
        <w:rPr>
          <w:rFonts w:ascii="Times New Roman" w:hAnsi="Times New Roman" w:cs="Times New Roman"/>
          <w:szCs w:val="24"/>
        </w:rPr>
        <w:t xml:space="preserve">a negative </w:t>
      </w:r>
      <w:r w:rsidRPr="00C61F33">
        <w:rPr>
          <w:rFonts w:ascii="Times New Roman" w:hAnsi="Times New Roman" w:cs="Times New Roman"/>
          <w:szCs w:val="24"/>
        </w:rPr>
        <w:t>quadratic effect (b=-.5</w:t>
      </w:r>
      <w:r>
        <w:rPr>
          <w:rFonts w:ascii="Times New Roman" w:hAnsi="Times New Roman" w:cs="Times New Roman"/>
          <w:szCs w:val="24"/>
        </w:rPr>
        <w:t>6</w:t>
      </w:r>
      <w:r w:rsidRPr="00C61F33">
        <w:rPr>
          <w:rFonts w:ascii="Times New Roman" w:hAnsi="Times New Roman" w:cs="Times New Roman"/>
          <w:szCs w:val="24"/>
        </w:rPr>
        <w:t>7, p&lt;.001), suggesting that the relationship between innovativeness and stock holding change increases at a decreasing rate. Further inspection</w:t>
      </w:r>
      <w:r>
        <w:rPr>
          <w:rFonts w:ascii="Times New Roman" w:hAnsi="Times New Roman" w:cs="Times New Roman"/>
          <w:szCs w:val="24"/>
        </w:rPr>
        <w:t xml:space="preserve"> shows that the innovativeness-</w:t>
      </w:r>
      <w:r w:rsidRPr="00C61F33">
        <w:rPr>
          <w:rFonts w:ascii="Times New Roman" w:hAnsi="Times New Roman" w:cs="Times New Roman"/>
          <w:szCs w:val="24"/>
        </w:rPr>
        <w:t>stock holding change</w:t>
      </w:r>
      <w:r w:rsidRPr="00C61F33" w:rsidDel="00A47FFC">
        <w:rPr>
          <w:rFonts w:ascii="Times New Roman" w:hAnsi="Times New Roman" w:cs="Times New Roman"/>
          <w:szCs w:val="24"/>
        </w:rPr>
        <w:t xml:space="preserve"> </w:t>
      </w:r>
      <w:r w:rsidRPr="00C61F33">
        <w:rPr>
          <w:rFonts w:ascii="Times New Roman" w:hAnsi="Times New Roman" w:cs="Times New Roman"/>
          <w:szCs w:val="24"/>
        </w:rPr>
        <w:t xml:space="preserve">relationship becomes negative only when unexpected innovativeness is higher than .40, which means just for 10% of firms in our sample. In Model 2 we add the moderation effects of </w:t>
      </w:r>
      <w:r>
        <w:rPr>
          <w:rFonts w:ascii="Times New Roman" w:hAnsi="Times New Roman" w:cs="Times New Roman"/>
          <w:szCs w:val="24"/>
        </w:rPr>
        <w:t xml:space="preserve">the </w:t>
      </w:r>
      <w:r w:rsidRPr="00C61F33">
        <w:rPr>
          <w:rFonts w:ascii="Times New Roman" w:hAnsi="Times New Roman" w:cs="Times New Roman"/>
          <w:szCs w:val="24"/>
        </w:rPr>
        <w:t xml:space="preserve">large investor’s cultural variables on the quadratic term of innovativeness. Overall, we show the robustness of our results to the existence of a non-linear effect of innovativeness. </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 xml:space="preserve">Foreign bias. </w:t>
      </w:r>
      <w:r w:rsidRPr="00C61F33">
        <w:rPr>
          <w:rFonts w:ascii="Times New Roman" w:hAnsi="Times New Roman"/>
          <w:iCs/>
        </w:rPr>
        <w:t xml:space="preserve">In the main analysis, we control for home bias, namely the investors’ tendency to systematically prefer stocks of their own home country than other stocks (Grinblatt and Keloharju 2001). A more sophisticated bias is foreign bias, defined as the investor’s tendency to allocate money to specific foreign markets according to their preferences (Beugelsdijk and Frijns 2010). For instance, Austrian investors tend to systematically prefer German stocks rather than stocks from other countries. The finance literature has identified three main drivers of foreign bias: language, geographic, and cultural distance between the investor’s and firm’s country (Beugelsdijk and Frijns 2010; Grinblatt and Keloharju 2001). Hence, we add additional control variables in our model to control for possible foreign bias. Specifically, we measure language distance with a dummy that takes the value of 1 when the investor’s and firm’s countries have the same official language, 0 otherwise (Beugelsdijk and Frijns 2010). We measure geographic distance as the distance (in kilometers) between the capitals of the investor’s and of the countries where a firm is headquartered (Beugelsdijk and Frijns 2010). We measure cultural distance as the absolute difference in the scores for investor’s country and firm’s country. Following Kogut and Singh (1988) and Beugelsdijk and Frijns (2010), we compute a single Euclidean distance measure across the six Hofstede’s measures by taking the square root of the scaled sum of squared distance measure. The results, reported in Table </w:t>
      </w:r>
      <w:r>
        <w:rPr>
          <w:rFonts w:ascii="Times New Roman" w:hAnsi="Times New Roman"/>
          <w:iCs/>
        </w:rPr>
        <w:t>G</w:t>
      </w:r>
      <w:r w:rsidRPr="00C61F33">
        <w:rPr>
          <w:rFonts w:ascii="Times New Roman" w:hAnsi="Times New Roman"/>
          <w:iCs/>
        </w:rPr>
        <w:t>6, do not change. Most of note, geographic, language, and cultural distance have no significant effects, suggesting that foreign bias cannot explain our results.</w:t>
      </w:r>
    </w:p>
    <w:p w:rsidR="000D3D50" w:rsidRPr="00A00801" w:rsidRDefault="000D3D50" w:rsidP="000D3D50">
      <w:pPr>
        <w:spacing w:after="0" w:line="240" w:lineRule="auto"/>
        <w:rPr>
          <w:rFonts w:ascii="Times New Roman" w:hAnsi="Times New Roman" w:cs="Times New Roman"/>
          <w:szCs w:val="24"/>
        </w:rPr>
      </w:pPr>
      <w:r w:rsidRPr="00A00801">
        <w:rPr>
          <w:rFonts w:ascii="Times New Roman" w:hAnsi="Times New Roman" w:cs="Times New Roman"/>
          <w:i/>
          <w:szCs w:val="24"/>
        </w:rPr>
        <w:t>No firms listed in Taiwanese stock exchanges</w:t>
      </w:r>
      <w:r>
        <w:rPr>
          <w:rFonts w:ascii="Times New Roman" w:hAnsi="Times New Roman" w:cs="Times New Roman"/>
          <w:szCs w:val="24"/>
        </w:rPr>
        <w:t xml:space="preserve">. Taiwanese stock exchanges represent an exception because the minimum threshold to notify the stock exchange when an individual investor buys a firm’s stocks is 10%. We run a robustness analysis without these firms. Results, reported in Table G7, do not change.  </w:t>
      </w:r>
    </w:p>
    <w:p w:rsidR="000D3D50" w:rsidRPr="00C61F33" w:rsidRDefault="000D3D50" w:rsidP="000D3D50">
      <w:pPr>
        <w:spacing w:after="0" w:line="240" w:lineRule="auto"/>
        <w:rPr>
          <w:rFonts w:ascii="Times New Roman" w:hAnsi="Times New Roman" w:cs="Times New Roman"/>
          <w:b/>
          <w:szCs w:val="24"/>
        </w:rPr>
        <w:sectPr w:rsidR="000D3D50" w:rsidRPr="00C61F33" w:rsidSect="00406139">
          <w:pgSz w:w="12240" w:h="15840"/>
          <w:pgMar w:top="1304" w:right="1440" w:bottom="1304" w:left="1440" w:header="720" w:footer="720" w:gutter="0"/>
          <w:cols w:space="720"/>
          <w:docGrid w:linePitch="360"/>
        </w:sectPr>
      </w:pPr>
    </w:p>
    <w:p w:rsidR="000D3D50" w:rsidRPr="00C61F33" w:rsidRDefault="000D3D50" w:rsidP="000D3D50">
      <w:pPr>
        <w:spacing w:after="0" w:line="240" w:lineRule="auto"/>
        <w:rPr>
          <w:rFonts w:ascii="Times New Roman" w:hAnsi="Times New Roman" w:cs="Times New Roman"/>
          <w:b/>
          <w:szCs w:val="24"/>
        </w:rPr>
      </w:pPr>
      <w:bookmarkStart w:id="1" w:name="OLE_LINK8"/>
      <w:bookmarkStart w:id="2" w:name="OLE_LINK9"/>
      <w:r w:rsidRPr="00C61F33">
        <w:rPr>
          <w:rFonts w:ascii="Times New Roman" w:hAnsi="Times New Roman" w:cs="Times New Roman"/>
          <w:b/>
          <w:szCs w:val="24"/>
        </w:rPr>
        <w:t xml:space="preserve">Table </w:t>
      </w:r>
      <w:r>
        <w:rPr>
          <w:rFonts w:ascii="Times New Roman" w:hAnsi="Times New Roman" w:cs="Times New Roman"/>
          <w:b/>
          <w:szCs w:val="24"/>
        </w:rPr>
        <w:t>G</w:t>
      </w:r>
      <w:r w:rsidRPr="00C61F33">
        <w:rPr>
          <w:rFonts w:ascii="Times New Roman" w:hAnsi="Times New Roman" w:cs="Times New Roman"/>
          <w:b/>
          <w:szCs w:val="24"/>
        </w:rPr>
        <w:t>1. Investor</w:t>
      </w:r>
      <w:r>
        <w:rPr>
          <w:rFonts w:ascii="Times New Roman" w:hAnsi="Times New Roman" w:cs="Times New Roman"/>
          <w:b/>
          <w:szCs w:val="24"/>
        </w:rPr>
        <w:t xml:space="preserve"> </w:t>
      </w:r>
      <w:r w:rsidRPr="00C61F33">
        <w:rPr>
          <w:rFonts w:ascii="Times New Roman" w:hAnsi="Times New Roman" w:cs="Times New Roman"/>
          <w:b/>
          <w:szCs w:val="24"/>
        </w:rPr>
        <w:t>Level Analysis: Different Measures of Innovativeness - Changes-</w:t>
      </w:r>
      <w:r w:rsidRPr="00C61F33" w:rsidDel="00B85FB1">
        <w:rPr>
          <w:rFonts w:ascii="Times New Roman" w:hAnsi="Times New Roman" w:cs="Times New Roman"/>
          <w:b/>
          <w:szCs w:val="24"/>
        </w:rPr>
        <w:t xml:space="preserve"> </w:t>
      </w:r>
      <w:r w:rsidRPr="00C61F33">
        <w:rPr>
          <w:rFonts w:ascii="Times New Roman" w:hAnsi="Times New Roman" w:cs="Times New Roman"/>
          <w:b/>
          <w:szCs w:val="24"/>
        </w:rPr>
        <w:t>Changes Model</w:t>
      </w:r>
    </w:p>
    <w:tbl>
      <w:tblPr>
        <w:tblW w:w="8651" w:type="dxa"/>
        <w:tblLook w:val="04A0" w:firstRow="1" w:lastRow="0" w:firstColumn="1" w:lastColumn="0" w:noHBand="0" w:noVBand="1"/>
      </w:tblPr>
      <w:tblGrid>
        <w:gridCol w:w="4536"/>
        <w:gridCol w:w="2131"/>
        <w:gridCol w:w="1984"/>
      </w:tblGrid>
      <w:tr w:rsidR="000D3D50" w:rsidRPr="00C61F33" w:rsidTr="005A3131">
        <w:trPr>
          <w:trHeight w:val="288"/>
        </w:trPr>
        <w:tc>
          <w:tcPr>
            <w:tcW w:w="4536"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b/>
                <w:color w:val="000000"/>
                <w:sz w:val="18"/>
                <w:szCs w:val="20"/>
              </w:rPr>
              <w:t xml:space="preserve">DV: </w:t>
            </w:r>
            <w:r w:rsidRPr="00C61F33">
              <w:rPr>
                <w:rFonts w:ascii="Symbol" w:eastAsia="Times New Roman" w:hAnsi="Symbol" w:cs="Times New Roman"/>
                <w:color w:val="000000"/>
                <w:sz w:val="18"/>
                <w:szCs w:val="20"/>
              </w:rPr>
              <w:t></w:t>
            </w:r>
            <w:r w:rsidRPr="00C61F33">
              <w:rPr>
                <w:rFonts w:ascii="Times New Roman" w:eastAsia="Times New Roman" w:hAnsi="Times New Roman" w:cs="Times New Roman"/>
                <w:b/>
                <w:color w:val="000000"/>
                <w:sz w:val="18"/>
                <w:szCs w:val="20"/>
              </w:rPr>
              <w:t xml:space="preserve"> </w:t>
            </w:r>
            <w:r w:rsidRPr="00C61F33">
              <w:rPr>
                <w:rFonts w:ascii="Times New Roman" w:eastAsia="Times New Roman" w:hAnsi="Times New Roman" w:cs="Times New Roman"/>
                <w:b/>
                <w:bCs/>
                <w:color w:val="000000"/>
                <w:sz w:val="18"/>
                <w:szCs w:val="20"/>
              </w:rPr>
              <w:t xml:space="preserve">Stock Holding </w:t>
            </w:r>
          </w:p>
        </w:tc>
        <w:tc>
          <w:tcPr>
            <w:tcW w:w="2131"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Model 1</w:t>
            </w:r>
          </w:p>
        </w:tc>
        <w:tc>
          <w:tcPr>
            <w:tcW w:w="1984"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Model 2</w:t>
            </w:r>
          </w:p>
        </w:tc>
      </w:tr>
      <w:tr w:rsidR="000D3D50" w:rsidRPr="00C61F33" w:rsidTr="005A3131">
        <w:trPr>
          <w:trHeight w:val="150"/>
        </w:trPr>
        <w:tc>
          <w:tcPr>
            <w:tcW w:w="4536" w:type="dxa"/>
            <w:tcBorders>
              <w:top w:val="single" w:sz="4" w:space="0" w:color="auto"/>
              <w:left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Intercept</w:t>
            </w:r>
          </w:p>
        </w:tc>
        <w:tc>
          <w:tcPr>
            <w:tcW w:w="2131" w:type="dxa"/>
            <w:tcBorders>
              <w:top w:val="single" w:sz="4" w:space="0" w:color="auto"/>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.6</w:t>
            </w:r>
            <w:r>
              <w:rPr>
                <w:rFonts w:ascii="Times New Roman" w:eastAsia="Times New Roman" w:hAnsi="Times New Roman" w:cs="Times New Roman"/>
                <w:color w:val="000000"/>
                <w:sz w:val="16"/>
                <w:szCs w:val="18"/>
              </w:rPr>
              <w:t>52</w:t>
            </w:r>
            <w:r w:rsidRPr="00C61F33">
              <w:rPr>
                <w:rFonts w:ascii="Times New Roman" w:eastAsia="Times New Roman" w:hAnsi="Times New Roman" w:cs="Times New Roman"/>
                <w:color w:val="000000"/>
                <w:sz w:val="16"/>
                <w:szCs w:val="18"/>
              </w:rPr>
              <w:t xml:space="preserve"> (.81</w:t>
            </w:r>
            <w:r>
              <w:rPr>
                <w:rFonts w:ascii="Times New Roman" w:eastAsia="Times New Roman" w:hAnsi="Times New Roman" w:cs="Times New Roman"/>
                <w:color w:val="000000"/>
                <w:sz w:val="16"/>
                <w:szCs w:val="18"/>
              </w:rPr>
              <w:t>1</w:t>
            </w:r>
            <w:r w:rsidRPr="00C61F33">
              <w:rPr>
                <w:rFonts w:ascii="Times New Roman" w:eastAsia="Times New Roman" w:hAnsi="Times New Roman" w:cs="Times New Roman"/>
                <w:color w:val="000000"/>
                <w:sz w:val="16"/>
                <w:szCs w:val="18"/>
              </w:rPr>
              <w:t>)</w:t>
            </w:r>
          </w:p>
        </w:tc>
        <w:tc>
          <w:tcPr>
            <w:tcW w:w="1984" w:type="dxa"/>
            <w:tcBorders>
              <w:top w:val="single" w:sz="4" w:space="0" w:color="auto"/>
              <w:left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667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806)</w:t>
            </w:r>
          </w:p>
        </w:tc>
      </w:tr>
      <w:tr w:rsidR="000D3D50" w:rsidRPr="00C61F33" w:rsidTr="005A3131">
        <w:trPr>
          <w:trHeight w:val="20"/>
        </w:trPr>
        <w:tc>
          <w:tcPr>
            <w:tcW w:w="4536" w:type="dxa"/>
            <w:tcBorders>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Innovativeness (INN)</w:t>
            </w:r>
          </w:p>
        </w:tc>
        <w:tc>
          <w:tcPr>
            <w:tcW w:w="2131" w:type="dxa"/>
            <w:tcBorders>
              <w:left w:val="nil"/>
              <w:bottom w:val="nil"/>
              <w:right w:val="nil"/>
            </w:tcBorders>
            <w:shd w:val="clear" w:color="auto" w:fill="auto"/>
            <w:noWrap/>
          </w:tcPr>
          <w:p w:rsidR="000D3D50" w:rsidRPr="00D025C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D025C5">
              <w:rPr>
                <w:rFonts w:ascii="Times New Roman" w:eastAsia="Times New Roman" w:hAnsi="Times New Roman" w:cs="Times New Roman"/>
                <w:color w:val="000000"/>
                <w:sz w:val="16"/>
                <w:szCs w:val="18"/>
              </w:rPr>
              <w:t>101 (</w:t>
            </w:r>
            <w:r>
              <w:rPr>
                <w:rFonts w:ascii="Times New Roman" w:eastAsia="Times New Roman" w:hAnsi="Times New Roman" w:cs="Times New Roman"/>
                <w:color w:val="000000"/>
                <w:sz w:val="16"/>
                <w:szCs w:val="18"/>
              </w:rPr>
              <w:t>.</w:t>
            </w:r>
            <w:r w:rsidRPr="00D025C5">
              <w:rPr>
                <w:rFonts w:ascii="Times New Roman" w:eastAsia="Times New Roman" w:hAnsi="Times New Roman" w:cs="Times New Roman"/>
                <w:color w:val="000000"/>
                <w:sz w:val="16"/>
                <w:szCs w:val="18"/>
              </w:rPr>
              <w:t>044)*</w:t>
            </w:r>
          </w:p>
        </w:tc>
        <w:tc>
          <w:tcPr>
            <w:tcW w:w="1984" w:type="dxa"/>
            <w:tcBorders>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553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145)***</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IND)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016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UA)</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005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PD)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w:t>
            </w:r>
            <w:r>
              <w:rPr>
                <w:rFonts w:ascii="Times New Roman" w:eastAsia="Times New Roman" w:hAnsi="Times New Roman" w:cs="Times New Roman"/>
                <w:color w:val="000000"/>
                <w:sz w:val="16"/>
                <w:szCs w:val="18"/>
              </w:rPr>
              <w:t>0</w:t>
            </w:r>
            <w:r w:rsidRPr="003A0E35">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005)***</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MASC)</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018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LTO)</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INN X INDULG)</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017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Individualism (IND)</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013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009)</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Uncertainty avoidance (UA)</w:t>
            </w:r>
            <w:r>
              <w:rPr>
                <w:rFonts w:ascii="Times New Roman" w:eastAsia="Times New Roman" w:hAnsi="Times New Roman" w:cs="Times New Roman"/>
                <w:color w:val="000000"/>
                <w:sz w:val="16"/>
                <w:szCs w:val="18"/>
              </w:rPr>
              <w:t xml:space="preserve"> </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Power distance (PD)</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008)</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 xml:space="preserve">Masculinity (MASC) </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006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005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007)</w:t>
            </w:r>
          </w:p>
        </w:tc>
      </w:tr>
      <w:tr w:rsidR="000D3D50" w:rsidRPr="003A0E35"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Long-term orientation (LTO)</w:t>
            </w:r>
          </w:p>
        </w:tc>
        <w:tc>
          <w:tcPr>
            <w:tcW w:w="2131"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.001</w:t>
            </w:r>
            <w:r w:rsidRPr="003A0E35">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007)</w:t>
            </w:r>
          </w:p>
        </w:tc>
      </w:tr>
      <w:tr w:rsidR="000D3D50" w:rsidRPr="003A0E35" w:rsidTr="005A3131">
        <w:trPr>
          <w:trHeight w:val="20"/>
        </w:trPr>
        <w:tc>
          <w:tcPr>
            <w:tcW w:w="4536"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Indulgence (INDULG)</w:t>
            </w:r>
          </w:p>
        </w:tc>
        <w:tc>
          <w:tcPr>
            <w:tcW w:w="2131"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015)</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015)</w:t>
            </w:r>
          </w:p>
        </w:tc>
      </w:tr>
      <w:tr w:rsidR="000D3D50" w:rsidRPr="003A0E35" w:rsidTr="005A3131">
        <w:trPr>
          <w:trHeight w:val="20"/>
        </w:trPr>
        <w:tc>
          <w:tcPr>
            <w:tcW w:w="4536"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3A0E35">
              <w:rPr>
                <w:rFonts w:ascii="Times New Roman" w:hAnsi="Times New Roman" w:cs="Times New Roman"/>
                <w:sz w:val="16"/>
                <w:szCs w:val="18"/>
              </w:rPr>
              <w:t>Market GDP</w:t>
            </w:r>
          </w:p>
        </w:tc>
        <w:tc>
          <w:tcPr>
            <w:tcW w:w="2131"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w:t>
            </w:r>
            <w:r>
              <w:rPr>
                <w:rFonts w:ascii="Times New Roman" w:eastAsia="Times New Roman" w:hAnsi="Times New Roman" w:cs="Times New Roman"/>
                <w:color w:val="000000"/>
                <w:sz w:val="16"/>
                <w:szCs w:val="18"/>
              </w:rPr>
              <w:t>0</w:t>
            </w:r>
            <w:r w:rsidRPr="003A0E35">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015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3A0E35">
              <w:rPr>
                <w:rFonts w:ascii="Times New Roman" w:hAnsi="Times New Roman" w:cs="Times New Roman"/>
                <w:sz w:val="16"/>
                <w:szCs w:val="18"/>
              </w:rPr>
              <w:t>Market consumer expenditure</w:t>
            </w:r>
            <w:r w:rsidRPr="00C61F33">
              <w:rPr>
                <w:rFonts w:ascii="Times New Roman" w:hAnsi="Times New Roman" w:cs="Times New Roman"/>
                <w:sz w:val="16"/>
                <w:szCs w:val="18"/>
              </w:rPr>
              <w:t>s</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Market efficiency</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018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096)</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w:t>
            </w:r>
            <w:r>
              <w:rPr>
                <w:rFonts w:ascii="Times New Roman" w:eastAsia="Times New Roman" w:hAnsi="Times New Roman" w:cs="Times New Roman"/>
                <w:color w:val="000000"/>
                <w:sz w:val="16"/>
                <w:szCs w:val="18"/>
              </w:rPr>
              <w:t>00</w:t>
            </w:r>
            <w:r w:rsidRPr="003A0E35">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Market infrastructure</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008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064)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064)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Rule of law</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022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079)</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047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xml:space="preserve"> Consumer conservatism</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267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167)</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3.858 (2.301)</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Consumer affective autonomy</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184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114)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14</w:t>
            </w:r>
            <w:r>
              <w:rPr>
                <w:rFonts w:ascii="Times New Roman" w:eastAsia="Times New Roman" w:hAnsi="Times New Roman" w:cs="Times New Roman"/>
                <w:color w:val="000000"/>
                <w:sz w:val="16"/>
                <w:szCs w:val="18"/>
              </w:rPr>
              <w:t>0</w:t>
            </w:r>
            <w:r w:rsidRPr="003A0E35">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121)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Consumer intellectual autonomy</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166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194)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154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195)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Consumer hierarchy</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186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138)</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171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14</w:t>
            </w:r>
            <w:r>
              <w:rPr>
                <w:rFonts w:ascii="Times New Roman" w:eastAsia="Times New Roman" w:hAnsi="Times New Roman" w:cs="Times New Roman"/>
                <w:color w:val="000000"/>
                <w:sz w:val="16"/>
                <w:szCs w:val="18"/>
              </w:rPr>
              <w:t>0</w:t>
            </w:r>
            <w:r w:rsidRPr="003A0E35">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Consumer mastery</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407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232)*</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441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236)</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Consumer harmony </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051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148)</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149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152)</w:t>
            </w:r>
          </w:p>
        </w:tc>
      </w:tr>
      <w:tr w:rsidR="000D3D50" w:rsidRPr="007969BC"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Consumer egalitarian commitment</w:t>
            </w:r>
          </w:p>
        </w:tc>
        <w:tc>
          <w:tcPr>
            <w:tcW w:w="2131" w:type="dxa"/>
            <w:tcBorders>
              <w:top w:val="nil"/>
              <w:left w:val="nil"/>
              <w:bottom w:val="nil"/>
              <w:right w:val="nil"/>
            </w:tcBorders>
            <w:shd w:val="clear" w:color="auto" w:fill="auto"/>
            <w:noWrap/>
          </w:tcPr>
          <w:p w:rsidR="000D3D50" w:rsidRPr="007969BC" w:rsidRDefault="000D3D50" w:rsidP="005A3131">
            <w:pPr>
              <w:spacing w:after="0" w:line="240" w:lineRule="auto"/>
              <w:rPr>
                <w:rFonts w:ascii="Times New Roman" w:eastAsia="Times New Roman" w:hAnsi="Times New Roman" w:cs="Times New Roman"/>
                <w:color w:val="000000"/>
                <w:sz w:val="16"/>
                <w:szCs w:val="18"/>
                <w:highlight w:val="yellow"/>
              </w:rPr>
            </w:pPr>
            <w:r w:rsidRPr="007969BC">
              <w:rPr>
                <w:rFonts w:ascii="Times New Roman" w:eastAsia="Times New Roman" w:hAnsi="Times New Roman" w:cs="Times New Roman"/>
                <w:color w:val="000000"/>
                <w:sz w:val="16"/>
                <w:szCs w:val="18"/>
              </w:rPr>
              <w:t>-3.</w:t>
            </w:r>
            <w:r>
              <w:rPr>
                <w:rFonts w:ascii="Times New Roman" w:eastAsia="Times New Roman" w:hAnsi="Times New Roman" w:cs="Times New Roman"/>
                <w:color w:val="000000"/>
                <w:sz w:val="16"/>
                <w:szCs w:val="18"/>
              </w:rPr>
              <w:t>650 (2.290)</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-4.237 (2.292)*</w:t>
            </w:r>
          </w:p>
        </w:tc>
      </w:tr>
      <w:tr w:rsidR="000D3D50" w:rsidRPr="007969BC" w:rsidTr="005A3131">
        <w:trPr>
          <w:trHeight w:val="20"/>
        </w:trPr>
        <w:tc>
          <w:tcPr>
            <w:tcW w:w="4536" w:type="dxa"/>
            <w:tcBorders>
              <w:top w:val="nil"/>
              <w:left w:val="nil"/>
              <w:bottom w:val="nil"/>
              <w:right w:val="nil"/>
            </w:tcBorders>
            <w:shd w:val="clear" w:color="auto" w:fill="auto"/>
            <w:noWrap/>
          </w:tcPr>
          <w:p w:rsidR="000D3D50" w:rsidRPr="007969BC" w:rsidRDefault="000D3D50" w:rsidP="005A3131">
            <w:pPr>
              <w:spacing w:after="0" w:line="240" w:lineRule="auto"/>
              <w:rPr>
                <w:rFonts w:ascii="Symbol" w:eastAsia="Times New Roman" w:hAnsi="Symbol"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7969BC">
              <w:rPr>
                <w:rFonts w:ascii="Times New Roman" w:eastAsia="Times New Roman" w:hAnsi="Times New Roman" w:cs="Times New Roman"/>
                <w:color w:val="000000"/>
                <w:sz w:val="16"/>
                <w:szCs w:val="18"/>
              </w:rPr>
              <w:t>Firm’s relevance</w:t>
            </w:r>
          </w:p>
        </w:tc>
        <w:tc>
          <w:tcPr>
            <w:tcW w:w="2131" w:type="dxa"/>
            <w:tcBorders>
              <w:top w:val="nil"/>
              <w:left w:val="nil"/>
              <w:bottom w:val="nil"/>
              <w:right w:val="nil"/>
            </w:tcBorders>
            <w:shd w:val="clear" w:color="auto" w:fill="auto"/>
            <w:noWrap/>
          </w:tcPr>
          <w:p w:rsidR="000D3D50" w:rsidRPr="007969BC"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7969BC">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7969BC">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w:t>
            </w:r>
          </w:p>
        </w:tc>
      </w:tr>
      <w:tr w:rsidR="000D3D50" w:rsidRPr="007969BC" w:rsidTr="005A3131">
        <w:trPr>
          <w:trHeight w:val="20"/>
        </w:trPr>
        <w:tc>
          <w:tcPr>
            <w:tcW w:w="4536" w:type="dxa"/>
            <w:tcBorders>
              <w:top w:val="nil"/>
              <w:left w:val="nil"/>
              <w:bottom w:val="nil"/>
              <w:right w:val="nil"/>
            </w:tcBorders>
            <w:shd w:val="clear" w:color="auto" w:fill="auto"/>
            <w:noWrap/>
          </w:tcPr>
          <w:p w:rsidR="000D3D50" w:rsidRPr="007969BC" w:rsidRDefault="000D3D50" w:rsidP="005A3131">
            <w:pPr>
              <w:spacing w:after="0" w:line="240" w:lineRule="auto"/>
              <w:rPr>
                <w:rFonts w:ascii="Times New Roman" w:eastAsia="Times New Roman" w:hAnsi="Times New Roman" w:cs="Times New Roman"/>
                <w:color w:val="000000"/>
                <w:sz w:val="16"/>
                <w:szCs w:val="18"/>
              </w:rPr>
            </w:pPr>
            <w:r w:rsidRPr="007969BC">
              <w:rPr>
                <w:rFonts w:ascii="Times New Roman" w:eastAsia="Times New Roman" w:hAnsi="Times New Roman" w:cs="Times New Roman"/>
                <w:color w:val="000000"/>
                <w:sz w:val="16"/>
                <w:szCs w:val="18"/>
              </w:rPr>
              <w:t xml:space="preserve">Frequency trading </w:t>
            </w:r>
          </w:p>
        </w:tc>
        <w:tc>
          <w:tcPr>
            <w:tcW w:w="2131" w:type="dxa"/>
            <w:tcBorders>
              <w:top w:val="nil"/>
              <w:left w:val="nil"/>
              <w:bottom w:val="nil"/>
              <w:right w:val="nil"/>
            </w:tcBorders>
            <w:shd w:val="clear" w:color="auto" w:fill="auto"/>
            <w:noWrap/>
          </w:tcPr>
          <w:p w:rsidR="000D3D50" w:rsidRPr="007969BC"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7969BC">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7969BC">
              <w:rPr>
                <w:rFonts w:ascii="Times New Roman" w:eastAsia="Times New Roman" w:hAnsi="Times New Roman" w:cs="Times New Roman"/>
                <w:color w:val="000000"/>
                <w:sz w:val="16"/>
                <w:szCs w:val="18"/>
              </w:rPr>
              <w:t>079)</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065)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7969BC">
              <w:rPr>
                <w:rFonts w:ascii="Times New Roman" w:eastAsia="Times New Roman" w:hAnsi="Times New Roman" w:cs="Times New Roman"/>
                <w:color w:val="000000"/>
                <w:sz w:val="16"/>
                <w:szCs w:val="18"/>
              </w:rPr>
              <w:t>Investor’s portfo</w:t>
            </w:r>
            <w:r w:rsidRPr="00C61F33">
              <w:rPr>
                <w:rFonts w:ascii="Times New Roman" w:eastAsia="Times New Roman" w:hAnsi="Times New Roman" w:cs="Times New Roman"/>
                <w:color w:val="000000"/>
                <w:sz w:val="16"/>
                <w:szCs w:val="18"/>
              </w:rPr>
              <w:t>lio beta</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Investor’s portfolio alpha</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018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045)</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hAnsi="Symbol"/>
                <w:sz w:val="16"/>
                <w:szCs w:val="18"/>
              </w:rPr>
              <w:t></w:t>
            </w:r>
            <w:r w:rsidRPr="00C61F33">
              <w:rPr>
                <w:rFonts w:ascii="Times New Roman" w:hAnsi="Times New Roman"/>
                <w:sz w:val="16"/>
                <w:szCs w:val="18"/>
              </w:rPr>
              <w:t xml:space="preserve"> Stock purchase price)</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042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066)</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031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Investor Tenure</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03</w:t>
            </w:r>
            <w:r>
              <w:rPr>
                <w:rFonts w:ascii="Times New Roman" w:eastAsia="Times New Roman" w:hAnsi="Times New Roman" w:cs="Times New Roman"/>
                <w:color w:val="000000"/>
                <w:sz w:val="16"/>
                <w:szCs w:val="18"/>
              </w:rPr>
              <w:t>0</w:t>
            </w:r>
            <w:r w:rsidRPr="0045424B">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072)</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219)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Local Investor</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024)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072)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Gender</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015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22</w:t>
            </w:r>
            <w:r>
              <w:rPr>
                <w:rFonts w:ascii="Times New Roman" w:eastAsia="Times New Roman" w:hAnsi="Times New Roman" w:cs="Times New Roman"/>
                <w:color w:val="000000"/>
                <w:sz w:val="16"/>
                <w:szCs w:val="18"/>
              </w:rPr>
              <w:t>0</w:t>
            </w:r>
            <w:r w:rsidRPr="0045424B">
              <w:rPr>
                <w:rFonts w:ascii="Times New Roman" w:eastAsia="Times New Roman" w:hAnsi="Times New Roman" w:cs="Times New Roman"/>
                <w:color w:val="000000"/>
                <w:sz w:val="16"/>
                <w:szCs w:val="18"/>
              </w:rPr>
              <w:t>)</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024)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First period</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015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039)</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039)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Last period</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61</w:t>
            </w:r>
            <w:r>
              <w:rPr>
                <w:rFonts w:ascii="Times New Roman" w:eastAsia="Times New Roman" w:hAnsi="Times New Roman" w:cs="Times New Roman"/>
                <w:color w:val="000000"/>
                <w:sz w:val="16"/>
                <w:szCs w:val="18"/>
              </w:rPr>
              <w:t>0</w:t>
            </w:r>
            <w:r w:rsidRPr="0045424B">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084)***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61</w:t>
            </w:r>
            <w:r>
              <w:rPr>
                <w:rFonts w:ascii="Times New Roman" w:eastAsia="Times New Roman" w:hAnsi="Times New Roman" w:cs="Times New Roman"/>
                <w:color w:val="000000"/>
                <w:sz w:val="16"/>
                <w:szCs w:val="18"/>
              </w:rPr>
              <w:t>0</w:t>
            </w:r>
            <w:r w:rsidRPr="003A0E35">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084)***</w:t>
            </w:r>
          </w:p>
        </w:tc>
      </w:tr>
      <w:tr w:rsidR="000D3D50" w:rsidRPr="001E0B82"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xml:space="preserve"># </w:t>
            </w:r>
            <w:r w:rsidRPr="00C61F33">
              <w:rPr>
                <w:rFonts w:ascii="Times New Roman" w:hAnsi="Times New Roman" w:cs="Times New Roman"/>
                <w:sz w:val="16"/>
                <w:szCs w:val="18"/>
              </w:rPr>
              <w:t xml:space="preserve">new-to-the-market </w:t>
            </w:r>
            <w:r w:rsidRPr="00C61F33">
              <w:rPr>
                <w:rFonts w:ascii="Times New Roman" w:eastAsia="Times New Roman" w:hAnsi="Times New Roman" w:cs="Times New Roman"/>
                <w:color w:val="000000"/>
                <w:sz w:val="16"/>
                <w:szCs w:val="18"/>
              </w:rPr>
              <w:t>products in prior 3 years</w:t>
            </w:r>
          </w:p>
        </w:tc>
        <w:tc>
          <w:tcPr>
            <w:tcW w:w="2131" w:type="dxa"/>
            <w:tcBorders>
              <w:top w:val="nil"/>
              <w:left w:val="nil"/>
              <w:bottom w:val="nil"/>
              <w:right w:val="nil"/>
            </w:tcBorders>
            <w:shd w:val="clear" w:color="auto" w:fill="auto"/>
            <w:noWrap/>
          </w:tcPr>
          <w:p w:rsidR="000D3D50" w:rsidRPr="001E0B82" w:rsidRDefault="000D3D50" w:rsidP="005A3131">
            <w:pPr>
              <w:spacing w:after="0" w:line="240" w:lineRule="auto"/>
              <w:rPr>
                <w:rFonts w:ascii="Times New Roman" w:eastAsia="Times New Roman" w:hAnsi="Times New Roman" w:cs="Times New Roman"/>
                <w:color w:val="000000"/>
                <w:sz w:val="16"/>
                <w:szCs w:val="18"/>
              </w:rPr>
            </w:pPr>
            <w:r w:rsidRPr="001E0B82">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001</w:t>
            </w:r>
            <w:r w:rsidRPr="001E0B82">
              <w:rPr>
                <w:rFonts w:ascii="Times New Roman" w:eastAsia="Times New Roman" w:hAnsi="Times New Roman" w:cs="Times New Roman"/>
                <w:color w:val="000000"/>
                <w:sz w:val="16"/>
                <w:szCs w:val="18"/>
              </w:rPr>
              <w:t xml:space="preserve"> (.011)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004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011)</w:t>
            </w:r>
          </w:p>
        </w:tc>
      </w:tr>
      <w:tr w:rsidR="000D3D50" w:rsidRPr="001E0B82"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incremental products in prior 3 years</w:t>
            </w:r>
          </w:p>
        </w:tc>
        <w:tc>
          <w:tcPr>
            <w:tcW w:w="2131" w:type="dxa"/>
            <w:tcBorders>
              <w:top w:val="nil"/>
              <w:left w:val="nil"/>
              <w:bottom w:val="nil"/>
              <w:right w:val="nil"/>
            </w:tcBorders>
            <w:shd w:val="clear" w:color="auto" w:fill="auto"/>
            <w:noWrap/>
          </w:tcPr>
          <w:p w:rsidR="000D3D50" w:rsidRPr="001E0B82" w:rsidRDefault="000D3D50" w:rsidP="005A3131">
            <w:pPr>
              <w:spacing w:after="0" w:line="240" w:lineRule="auto"/>
              <w:rPr>
                <w:rFonts w:ascii="Times New Roman" w:eastAsia="Times New Roman" w:hAnsi="Times New Roman" w:cs="Times New Roman"/>
                <w:color w:val="000000"/>
                <w:sz w:val="16"/>
                <w:szCs w:val="18"/>
              </w:rPr>
            </w:pPr>
            <w:r w:rsidRPr="001E0B82">
              <w:rPr>
                <w:rFonts w:ascii="Times New Roman" w:eastAsia="Times New Roman" w:hAnsi="Times New Roman" w:cs="Times New Roman"/>
                <w:color w:val="000000"/>
                <w:sz w:val="16"/>
                <w:szCs w:val="18"/>
              </w:rPr>
              <w:t>-.004 (.007)</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007)</w:t>
            </w:r>
          </w:p>
        </w:tc>
      </w:tr>
      <w:tr w:rsidR="000D3D50" w:rsidRPr="001E0B82" w:rsidTr="005A3131">
        <w:trPr>
          <w:trHeight w:val="20"/>
        </w:trPr>
        <w:tc>
          <w:tcPr>
            <w:tcW w:w="4536" w:type="dxa"/>
            <w:tcBorders>
              <w:top w:val="nil"/>
              <w:left w:val="nil"/>
              <w:bottom w:val="nil"/>
              <w:right w:val="nil"/>
            </w:tcBorders>
            <w:shd w:val="clear" w:color="auto" w:fill="auto"/>
            <w:noWrap/>
          </w:tcPr>
          <w:p w:rsidR="000D3D50" w:rsidRPr="001E0B82"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1E0B82">
              <w:rPr>
                <w:rFonts w:ascii="Times New Roman" w:eastAsia="Times New Roman" w:hAnsi="Times New Roman" w:cs="Times New Roman"/>
                <w:color w:val="000000"/>
                <w:sz w:val="16"/>
                <w:szCs w:val="18"/>
              </w:rPr>
              <w:t># investors</w:t>
            </w:r>
          </w:p>
        </w:tc>
        <w:tc>
          <w:tcPr>
            <w:tcW w:w="2131" w:type="dxa"/>
            <w:tcBorders>
              <w:top w:val="nil"/>
              <w:left w:val="nil"/>
              <w:bottom w:val="nil"/>
              <w:right w:val="nil"/>
            </w:tcBorders>
            <w:shd w:val="clear" w:color="auto" w:fill="auto"/>
            <w:noWrap/>
          </w:tcPr>
          <w:p w:rsidR="000D3D50" w:rsidRPr="001E0B82" w:rsidRDefault="000D3D50" w:rsidP="005A3131">
            <w:pPr>
              <w:spacing w:after="0" w:line="240" w:lineRule="auto"/>
              <w:rPr>
                <w:rFonts w:ascii="Times New Roman" w:eastAsia="Times New Roman" w:hAnsi="Times New Roman" w:cs="Times New Roman"/>
                <w:color w:val="000000"/>
                <w:sz w:val="16"/>
                <w:szCs w:val="18"/>
              </w:rPr>
            </w:pPr>
            <w:r w:rsidRPr="001E0B82">
              <w:rPr>
                <w:rFonts w:ascii="Times New Roman" w:eastAsia="Times New Roman" w:hAnsi="Times New Roman" w:cs="Times New Roman"/>
                <w:color w:val="000000"/>
                <w:sz w:val="16"/>
                <w:szCs w:val="18"/>
              </w:rPr>
              <w:t>.001 (.001)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1E0B82">
              <w:rPr>
                <w:rFonts w:ascii="Times New Roman" w:eastAsia="Times New Roman" w:hAnsi="Times New Roman" w:cs="Times New Roman"/>
                <w:color w:val="000000"/>
                <w:sz w:val="16"/>
                <w:szCs w:val="18"/>
              </w:rPr>
              <w:t>Corpo</w:t>
            </w:r>
            <w:r w:rsidRPr="00C61F33">
              <w:rPr>
                <w:rFonts w:ascii="Times New Roman" w:eastAsia="Times New Roman" w:hAnsi="Times New Roman" w:cs="Times New Roman"/>
                <w:color w:val="000000"/>
                <w:sz w:val="16"/>
                <w:szCs w:val="18"/>
              </w:rPr>
              <w:t>rate branding</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018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041)</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015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House of brands</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017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042)</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016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Stock price difference</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013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038)</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013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037)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Abnormal trading volume</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004)</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countries</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054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019)***</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049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019)**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xml:space="preserve">Stock </w:t>
            </w:r>
            <w:r>
              <w:rPr>
                <w:rFonts w:ascii="Times New Roman" w:eastAsia="Times New Roman" w:hAnsi="Times New Roman" w:cs="Times New Roman"/>
                <w:color w:val="000000"/>
                <w:sz w:val="16"/>
                <w:szCs w:val="18"/>
              </w:rPr>
              <w:t>index</w:t>
            </w:r>
            <w:r w:rsidRPr="00C61F33">
              <w:rPr>
                <w:rFonts w:ascii="Times New Roman" w:eastAsia="Times New Roman" w:hAnsi="Times New Roman" w:cs="Times New Roman"/>
                <w:color w:val="000000"/>
                <w:sz w:val="16"/>
                <w:szCs w:val="18"/>
              </w:rPr>
              <w:t xml:space="preserve"> growth </w:t>
            </w:r>
          </w:p>
        </w:tc>
        <w:tc>
          <w:tcPr>
            <w:tcW w:w="2131" w:type="dxa"/>
            <w:tcBorders>
              <w:top w:val="nil"/>
              <w:left w:val="nil"/>
              <w:bottom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sidRPr="0045424B">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085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078)</w:t>
            </w:r>
          </w:p>
        </w:tc>
        <w:tc>
          <w:tcPr>
            <w:tcW w:w="1984" w:type="dxa"/>
            <w:tcBorders>
              <w:top w:val="nil"/>
              <w:left w:val="nil"/>
              <w:bottom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sidRPr="003A0E35">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101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078)</w:t>
            </w:r>
          </w:p>
        </w:tc>
      </w:tr>
      <w:tr w:rsidR="000D3D50" w:rsidRPr="00C61F33" w:rsidTr="005A3131">
        <w:trPr>
          <w:trHeight w:val="20"/>
        </w:trPr>
        <w:tc>
          <w:tcPr>
            <w:tcW w:w="4536"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Country’s regulatory profile</w:t>
            </w:r>
          </w:p>
        </w:tc>
        <w:tc>
          <w:tcPr>
            <w:tcW w:w="2131" w:type="dxa"/>
            <w:tcBorders>
              <w:top w:val="nil"/>
              <w:left w:val="nil"/>
              <w:right w:val="nil"/>
            </w:tcBorders>
            <w:shd w:val="clear" w:color="auto" w:fill="auto"/>
            <w:noWrap/>
          </w:tcPr>
          <w:p w:rsidR="000D3D50" w:rsidRPr="0045424B"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332 (</w:t>
            </w:r>
            <w:r>
              <w:rPr>
                <w:rFonts w:ascii="Times New Roman" w:eastAsia="Times New Roman" w:hAnsi="Times New Roman" w:cs="Times New Roman"/>
                <w:color w:val="000000"/>
                <w:sz w:val="16"/>
                <w:szCs w:val="18"/>
              </w:rPr>
              <w:t>.</w:t>
            </w:r>
            <w:r w:rsidRPr="0045424B">
              <w:rPr>
                <w:rFonts w:ascii="Times New Roman" w:eastAsia="Times New Roman" w:hAnsi="Times New Roman" w:cs="Times New Roman"/>
                <w:color w:val="000000"/>
                <w:sz w:val="16"/>
                <w:szCs w:val="18"/>
              </w:rPr>
              <w:t>299)</w:t>
            </w:r>
          </w:p>
        </w:tc>
        <w:tc>
          <w:tcPr>
            <w:tcW w:w="1984" w:type="dxa"/>
            <w:tcBorders>
              <w:top w:val="nil"/>
              <w:left w:val="nil"/>
              <w:right w:val="nil"/>
            </w:tcBorders>
            <w:shd w:val="clear" w:color="auto" w:fill="auto"/>
            <w:noWrap/>
          </w:tcPr>
          <w:p w:rsidR="000D3D50" w:rsidRPr="003A0E35"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287 (</w:t>
            </w:r>
            <w:r>
              <w:rPr>
                <w:rFonts w:ascii="Times New Roman" w:eastAsia="Times New Roman" w:hAnsi="Times New Roman" w:cs="Times New Roman"/>
                <w:color w:val="000000"/>
                <w:sz w:val="16"/>
                <w:szCs w:val="18"/>
              </w:rPr>
              <w:t>.</w:t>
            </w:r>
            <w:r w:rsidRPr="003A0E35">
              <w:rPr>
                <w:rFonts w:ascii="Times New Roman" w:eastAsia="Times New Roman" w:hAnsi="Times New Roman" w:cs="Times New Roman"/>
                <w:color w:val="000000"/>
                <w:sz w:val="16"/>
                <w:szCs w:val="18"/>
              </w:rPr>
              <w:t>297)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Country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c</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.00001</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Firm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f</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.000002</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.000005</w:t>
            </w:r>
          </w:p>
        </w:tc>
      </w:tr>
      <w:tr w:rsidR="000D3D50" w:rsidRPr="00C61F33" w:rsidTr="005A3131">
        <w:trPr>
          <w:trHeight w:val="20"/>
        </w:trPr>
        <w:tc>
          <w:tcPr>
            <w:tcW w:w="4536"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Errors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ε</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.43</w:t>
            </w:r>
            <w:r>
              <w:rPr>
                <w:rFonts w:ascii="Times New Roman" w:eastAsia="Times New Roman" w:hAnsi="Times New Roman" w:cs="Times New Roman"/>
                <w:color w:val="000000"/>
                <w:sz w:val="16"/>
                <w:szCs w:val="18"/>
              </w:rPr>
              <w:t>1</w:t>
            </w:r>
          </w:p>
        </w:tc>
        <w:tc>
          <w:tcPr>
            <w:tcW w:w="1984"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.42</w:t>
            </w:r>
            <w:r>
              <w:rPr>
                <w:rFonts w:ascii="Times New Roman" w:eastAsia="Times New Roman" w:hAnsi="Times New Roman" w:cs="Times New Roman"/>
                <w:color w:val="000000"/>
                <w:sz w:val="16"/>
                <w:szCs w:val="18"/>
              </w:rPr>
              <w:t>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-Log likelihood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374</w:t>
            </w:r>
            <w:r>
              <w:rPr>
                <w:rFonts w:ascii="Times New Roman" w:eastAsia="Times New Roman" w:hAnsi="Times New Roman" w:cs="Times New Roman"/>
                <w:color w:val="000000"/>
                <w:sz w:val="16"/>
                <w:szCs w:val="18"/>
              </w:rPr>
              <w:t>9</w:t>
            </w:r>
            <w:r w:rsidRPr="00C61F33">
              <w:rPr>
                <w:rFonts w:ascii="Times New Roman" w:eastAsia="Times New Roman" w:hAnsi="Times New Roman" w:cs="Times New Roman"/>
                <w:color w:val="000000"/>
                <w:sz w:val="16"/>
                <w:szCs w:val="18"/>
              </w:rPr>
              <w:t>.91</w:t>
            </w:r>
            <w:r>
              <w:rPr>
                <w:rFonts w:ascii="Times New Roman" w:eastAsia="Times New Roman" w:hAnsi="Times New Roman" w:cs="Times New Roman"/>
                <w:color w:val="000000"/>
                <w:sz w:val="16"/>
                <w:szCs w:val="18"/>
              </w:rPr>
              <w:t>8</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393760">
              <w:rPr>
                <w:rFonts w:ascii="Times New Roman" w:eastAsia="Times New Roman" w:hAnsi="Times New Roman" w:cs="Times New Roman"/>
                <w:color w:val="000000"/>
                <w:sz w:val="16"/>
                <w:szCs w:val="18"/>
              </w:rPr>
              <w:t>3723.658</w:t>
            </w:r>
          </w:p>
        </w:tc>
      </w:tr>
      <w:tr w:rsidR="000D3D50" w:rsidRPr="00C61F33" w:rsidTr="005A3131">
        <w:trPr>
          <w:trHeight w:val="20"/>
        </w:trPr>
        <w:tc>
          <w:tcPr>
            <w:tcW w:w="4536"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AIC</w:t>
            </w:r>
          </w:p>
        </w:tc>
        <w:tc>
          <w:tcPr>
            <w:tcW w:w="2131"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7969BC">
              <w:rPr>
                <w:rFonts w:ascii="Times New Roman" w:eastAsia="Times New Roman" w:hAnsi="Times New Roman" w:cs="Times New Roman"/>
                <w:color w:val="000000"/>
                <w:sz w:val="16"/>
                <w:szCs w:val="18"/>
              </w:rPr>
              <w:t>7649.83</w:t>
            </w:r>
            <w:r>
              <w:rPr>
                <w:rFonts w:ascii="Times New Roman" w:eastAsia="Times New Roman" w:hAnsi="Times New Roman" w:cs="Times New Roman"/>
                <w:color w:val="000000"/>
                <w:sz w:val="16"/>
                <w:szCs w:val="18"/>
              </w:rPr>
              <w:t>6</w:t>
            </w:r>
          </w:p>
        </w:tc>
        <w:tc>
          <w:tcPr>
            <w:tcW w:w="1984"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393760">
              <w:rPr>
                <w:rFonts w:ascii="Times New Roman" w:eastAsia="Times New Roman" w:hAnsi="Times New Roman" w:cs="Times New Roman"/>
                <w:color w:val="000000"/>
                <w:sz w:val="16"/>
                <w:szCs w:val="18"/>
              </w:rPr>
              <w:t>7607.318</w:t>
            </w:r>
          </w:p>
        </w:tc>
      </w:tr>
    </w:tbl>
    <w:p w:rsidR="000D3D50" w:rsidRPr="00C61F33" w:rsidRDefault="000D3D50" w:rsidP="000D3D50">
      <w:pPr>
        <w:spacing w:after="0" w:line="240" w:lineRule="auto"/>
        <w:rPr>
          <w:rFonts w:ascii="Times New Roman" w:eastAsia="Times New Roman" w:hAnsi="Times New Roman" w:cs="Times New Roman"/>
          <w:color w:val="000000"/>
          <w:sz w:val="16"/>
          <w:szCs w:val="18"/>
        </w:rPr>
      </w:pP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.10,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.05;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.01. </w:t>
      </w:r>
      <w:r w:rsidRPr="00C61F33">
        <w:rPr>
          <w:rFonts w:ascii="Times New Roman" w:eastAsia="Times New Roman" w:hAnsi="Times New Roman" w:cs="Times New Roman"/>
          <w:color w:val="000000"/>
          <w:sz w:val="16"/>
          <w:szCs w:val="18"/>
        </w:rPr>
        <w:t>Quarter, year, and stock index dummies</w:t>
      </w:r>
    </w:p>
    <w:p w:rsidR="000D3D50" w:rsidRPr="00C61F33" w:rsidRDefault="000D3D50" w:rsidP="000D3D50">
      <w:pPr>
        <w:spacing w:after="0" w:line="240" w:lineRule="auto"/>
        <w:rPr>
          <w:rFonts w:ascii="Times New Roman" w:hAnsi="Times New Roman" w:cs="Times New Roman"/>
          <w:color w:val="000000"/>
          <w:sz w:val="18"/>
          <w:szCs w:val="24"/>
        </w:rPr>
        <w:sectPr w:rsidR="000D3D50" w:rsidRPr="00C61F33" w:rsidSect="00406139">
          <w:pgSz w:w="12240" w:h="15840"/>
          <w:pgMar w:top="1304" w:right="1440" w:bottom="1304" w:left="1440" w:header="720" w:footer="720" w:gutter="0"/>
          <w:cols w:space="720"/>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G</w:t>
      </w:r>
      <w:r w:rsidRPr="00C61F33">
        <w:rPr>
          <w:rFonts w:ascii="Times New Roman" w:hAnsi="Times New Roman" w:cs="Times New Roman"/>
          <w:b/>
          <w:szCs w:val="24"/>
        </w:rPr>
        <w:t>2. Investor</w:t>
      </w:r>
      <w:r>
        <w:rPr>
          <w:rFonts w:ascii="Times New Roman" w:hAnsi="Times New Roman" w:cs="Times New Roman"/>
          <w:b/>
          <w:szCs w:val="24"/>
        </w:rPr>
        <w:t xml:space="preserve"> </w:t>
      </w:r>
      <w:r w:rsidRPr="00C61F33">
        <w:rPr>
          <w:rFonts w:ascii="Times New Roman" w:hAnsi="Times New Roman" w:cs="Times New Roman"/>
          <w:b/>
          <w:szCs w:val="24"/>
        </w:rPr>
        <w:t>Level Analysis: Different Measures of Innovativeness</w:t>
      </w:r>
    </w:p>
    <w:tbl>
      <w:tblPr>
        <w:tblW w:w="8651" w:type="dxa"/>
        <w:tblLook w:val="04A0" w:firstRow="1" w:lastRow="0" w:firstColumn="1" w:lastColumn="0" w:noHBand="0" w:noVBand="1"/>
      </w:tblPr>
      <w:tblGrid>
        <w:gridCol w:w="4536"/>
        <w:gridCol w:w="2131"/>
        <w:gridCol w:w="1984"/>
      </w:tblGrid>
      <w:tr w:rsidR="000D3D50" w:rsidRPr="00C61F33" w:rsidTr="005A3131">
        <w:trPr>
          <w:trHeight w:val="134"/>
        </w:trPr>
        <w:tc>
          <w:tcPr>
            <w:tcW w:w="4536"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p>
        </w:tc>
        <w:tc>
          <w:tcPr>
            <w:tcW w:w="2131"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Model 1</w:t>
            </w:r>
          </w:p>
        </w:tc>
        <w:tc>
          <w:tcPr>
            <w:tcW w:w="1984"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Model 2</w:t>
            </w:r>
          </w:p>
        </w:tc>
      </w:tr>
      <w:tr w:rsidR="000D3D50" w:rsidRPr="00C61F33" w:rsidTr="005A3131">
        <w:trPr>
          <w:trHeight w:val="179"/>
        </w:trPr>
        <w:tc>
          <w:tcPr>
            <w:tcW w:w="4536" w:type="dxa"/>
            <w:tcBorders>
              <w:top w:val="single" w:sz="4" w:space="0" w:color="auto"/>
              <w:left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Intercept</w:t>
            </w:r>
          </w:p>
        </w:tc>
        <w:tc>
          <w:tcPr>
            <w:tcW w:w="2131" w:type="dxa"/>
            <w:tcBorders>
              <w:top w:val="single" w:sz="4" w:space="0" w:color="auto"/>
              <w:left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248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519)</w:t>
            </w:r>
          </w:p>
        </w:tc>
        <w:tc>
          <w:tcPr>
            <w:tcW w:w="1984" w:type="dxa"/>
            <w:tcBorders>
              <w:top w:val="single" w:sz="4" w:space="0" w:color="auto"/>
              <w:left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285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514)</w:t>
            </w:r>
          </w:p>
        </w:tc>
      </w:tr>
      <w:tr w:rsidR="000D3D50" w:rsidRPr="00C61F33" w:rsidTr="005A3131">
        <w:trPr>
          <w:trHeight w:val="20"/>
        </w:trPr>
        <w:tc>
          <w:tcPr>
            <w:tcW w:w="4536" w:type="dxa"/>
            <w:tcBorders>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New-to-the-market </w:t>
            </w:r>
            <w:r w:rsidRPr="00C61F33">
              <w:rPr>
                <w:rFonts w:ascii="Times New Roman" w:eastAsia="Times New Roman" w:hAnsi="Times New Roman" w:cs="Times New Roman"/>
                <w:color w:val="000000"/>
                <w:sz w:val="16"/>
                <w:szCs w:val="18"/>
              </w:rPr>
              <w:t>products</w:t>
            </w:r>
          </w:p>
        </w:tc>
        <w:tc>
          <w:tcPr>
            <w:tcW w:w="2131" w:type="dxa"/>
            <w:tcBorders>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013)**</w:t>
            </w:r>
          </w:p>
        </w:tc>
        <w:tc>
          <w:tcPr>
            <w:tcW w:w="1984" w:type="dxa"/>
            <w:tcBorders>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402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064)***</w:t>
            </w:r>
          </w:p>
        </w:tc>
      </w:tr>
      <w:tr w:rsidR="000D3D50" w:rsidRPr="00C61F33" w:rsidTr="005A3131">
        <w:trPr>
          <w:trHeight w:val="20"/>
        </w:trPr>
        <w:tc>
          <w:tcPr>
            <w:tcW w:w="4536" w:type="dxa"/>
            <w:tcBorders>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w:t>
            </w:r>
          </w:p>
        </w:tc>
        <w:tc>
          <w:tcPr>
            <w:tcW w:w="2131" w:type="dxa"/>
            <w:tcBorders>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009)**</w:t>
            </w:r>
          </w:p>
        </w:tc>
        <w:tc>
          <w:tcPr>
            <w:tcW w:w="1984" w:type="dxa"/>
            <w:tcBorders>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062)***</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New-to-the-market </w:t>
            </w:r>
            <w:r w:rsidRPr="00C61F33">
              <w:rPr>
                <w:rFonts w:ascii="Times New Roman" w:eastAsia="Times New Roman" w:hAnsi="Times New Roman" w:cs="Times New Roman"/>
                <w:color w:val="000000"/>
                <w:sz w:val="16"/>
                <w:szCs w:val="18"/>
              </w:rPr>
              <w:t>products X IND)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X UA)</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w:t>
            </w:r>
            <w:r>
              <w:rPr>
                <w:rFonts w:ascii="Times New Roman" w:eastAsia="Times New Roman" w:hAnsi="Times New Roman" w:cs="Times New Roman"/>
                <w:color w:val="000000"/>
                <w:sz w:val="16"/>
                <w:szCs w:val="18"/>
              </w:rPr>
              <w:t>2</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X PD)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X MASC)</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X LTO)</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X INDULG)</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IND)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C55CAF" w:rsidRDefault="000D3D50" w:rsidP="005A3131">
            <w:pPr>
              <w:spacing w:after="0" w:line="240" w:lineRule="auto"/>
              <w:rPr>
                <w:rFonts w:ascii="Times New Roman" w:eastAsia="Times New Roman" w:hAnsi="Times New Roman" w:cs="Times New Roman"/>
                <w:color w:val="000000"/>
                <w:sz w:val="16"/>
                <w:szCs w:val="18"/>
              </w:rPr>
            </w:pPr>
            <w:r w:rsidRPr="00C55CAF">
              <w:rPr>
                <w:rFonts w:ascii="Times New Roman" w:eastAsia="Times New Roman" w:hAnsi="Times New Roman" w:cs="Times New Roman"/>
                <w:color w:val="000000"/>
                <w:sz w:val="16"/>
                <w:szCs w:val="18"/>
              </w:rPr>
              <w:t>-.006 (.002)**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UA)</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C55CAF" w:rsidRDefault="000D3D50" w:rsidP="005A3131">
            <w:pPr>
              <w:spacing w:after="0" w:line="240" w:lineRule="auto"/>
              <w:rPr>
                <w:rFonts w:ascii="Times New Roman" w:eastAsia="Times New Roman" w:hAnsi="Times New Roman" w:cs="Times New Roman"/>
                <w:color w:val="000000"/>
                <w:sz w:val="16"/>
                <w:szCs w:val="18"/>
              </w:rPr>
            </w:pPr>
            <w:r w:rsidRPr="00C55CAF">
              <w:rPr>
                <w:rFonts w:ascii="Times New Roman" w:eastAsia="Times New Roman" w:hAnsi="Times New Roman" w:cs="Times New Roman"/>
                <w:color w:val="000000"/>
                <w:sz w:val="16"/>
                <w:szCs w:val="18"/>
              </w:rPr>
              <w:t>-.004 (.002)**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PD)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MASC)</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LTO)</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Incremental products X INDULG)</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Individualism (IND)</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009)</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Uncertainty avoidance (UA)</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Power distance (PD)</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008)</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xml:space="preserve">Masculinity (MASC) </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Long-term orientation (LTO)</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Indulgence (INDULG)</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015)</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Symbol" w:eastAsia="Times New Roman" w:hAnsi="Symbol"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Market GDP</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Market consumer expenditures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Market efficiency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096)</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098)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Market infrastructure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w:t>
            </w:r>
            <w:r>
              <w:rPr>
                <w:rFonts w:ascii="Times New Roman" w:eastAsia="Times New Roman" w:hAnsi="Times New Roman" w:cs="Times New Roman"/>
                <w:color w:val="000000"/>
                <w:sz w:val="16"/>
                <w:szCs w:val="18"/>
              </w:rPr>
              <w:t>1</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Rule of law</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055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r>
      <w:tr w:rsidR="000D3D50" w:rsidRPr="00C61F33" w:rsidTr="005A3131">
        <w:trPr>
          <w:trHeight w:val="185"/>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conservatism</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3.617 (2.292)</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4.586 (2.281)</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affective autonomy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135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117)</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121)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intellectual autonomy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089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194)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196)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hierarchy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119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14</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158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142)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mastery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331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234)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513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239)</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harmony</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152)</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152)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Symbol" w:eastAsia="Times New Roman" w:hAnsi="Symbol"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Consumer egalitarian commitment</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-3.872 (2.284)*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-4.962 (2.273)</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w:t>
            </w:r>
            <w:r w:rsidRPr="00C61F33">
              <w:rPr>
                <w:rFonts w:ascii="Times New Roman" w:eastAsia="Times New Roman" w:hAnsi="Times New Roman" w:cs="Times New Roman"/>
                <w:color w:val="000000"/>
                <w:sz w:val="16"/>
                <w:szCs w:val="18"/>
              </w:rPr>
              <w:t>Firm’s relevance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r>
              <w:rPr>
                <w:rFonts w:ascii="Times New Roman" w:eastAsia="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Frequency trading</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066)</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065)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w:t>
            </w:r>
            <w:r w:rsidRPr="00C61F33">
              <w:rPr>
                <w:rFonts w:ascii="Times New Roman" w:eastAsia="Times New Roman" w:hAnsi="Times New Roman" w:cs="Times New Roman"/>
                <w:color w:val="000000"/>
                <w:sz w:val="16"/>
                <w:szCs w:val="18"/>
              </w:rPr>
              <w:t>Investor’s portfolio beta</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w:t>
            </w:r>
            <w:r w:rsidRPr="00C61F33">
              <w:rPr>
                <w:rFonts w:ascii="Times New Roman" w:eastAsia="Times New Roman" w:hAnsi="Times New Roman" w:cs="Times New Roman"/>
                <w:color w:val="000000"/>
                <w:sz w:val="16"/>
                <w:szCs w:val="18"/>
              </w:rPr>
              <w:t>Investor’s portfolio alpha</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Times New Roman" w:hAnsi="Times New Roman" w:cs="Times New Roman"/>
                <w:sz w:val="16"/>
                <w:szCs w:val="18"/>
              </w:rPr>
              <w:t xml:space="preserve"> (</w:t>
            </w:r>
            <w:r w:rsidRPr="00C61F33">
              <w:rPr>
                <w:rFonts w:ascii="Symbol" w:hAnsi="Symbol" w:cs="Times New Roman"/>
                <w:sz w:val="16"/>
                <w:szCs w:val="18"/>
              </w:rPr>
              <w:t></w:t>
            </w:r>
            <w:r w:rsidRPr="00C61F33">
              <w:rPr>
                <w:rFonts w:ascii="Times New Roman" w:hAnsi="Times New Roman" w:cs="Times New Roman"/>
                <w:sz w:val="16"/>
                <w:szCs w:val="18"/>
              </w:rPr>
              <w:t xml:space="preserve"> Stock purchase price)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045)</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Investor Tenure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22</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217)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Local Investor</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072)</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Gender</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First period</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039)</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Last period</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612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084)***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605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083)***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xml:space="preserve"># </w:t>
            </w:r>
            <w:r w:rsidRPr="00C61F33">
              <w:rPr>
                <w:rFonts w:ascii="Times New Roman" w:hAnsi="Times New Roman" w:cs="Times New Roman"/>
                <w:sz w:val="16"/>
                <w:szCs w:val="18"/>
              </w:rPr>
              <w:t>new-to-the-market</w:t>
            </w:r>
            <w:r w:rsidRPr="00C61F33">
              <w:rPr>
                <w:rFonts w:ascii="Times New Roman" w:eastAsia="Times New Roman" w:hAnsi="Times New Roman" w:cs="Times New Roman"/>
                <w:color w:val="000000"/>
                <w:sz w:val="16"/>
                <w:szCs w:val="18"/>
              </w:rPr>
              <w:t xml:space="preserve"> products in prior 3 years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013)</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incremental products in prior 3 years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007)</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012 (</w:t>
            </w:r>
            <w:r>
              <w:rPr>
                <w:rFonts w:ascii="Times New Roman" w:eastAsia="Times New Roman" w:hAnsi="Times New Roman" w:cs="Times New Roman"/>
                <w:color w:val="000000"/>
                <w:sz w:val="16"/>
                <w:szCs w:val="18"/>
              </w:rPr>
              <w:t>.007)*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investors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Corporate branding</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017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016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House of brands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017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042)</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Stock price difference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038)</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005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038)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Abnormal trading volume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countries</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042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021)**</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014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021)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 xml:space="preserve">Stock </w:t>
            </w:r>
            <w:r>
              <w:rPr>
                <w:rFonts w:ascii="Times New Roman" w:eastAsia="Times New Roman" w:hAnsi="Times New Roman" w:cs="Times New Roman"/>
                <w:color w:val="000000"/>
                <w:sz w:val="16"/>
                <w:szCs w:val="18"/>
              </w:rPr>
              <w:t>index</w:t>
            </w:r>
            <w:r w:rsidRPr="00C61F33">
              <w:rPr>
                <w:rFonts w:ascii="Times New Roman" w:eastAsia="Times New Roman" w:hAnsi="Times New Roman" w:cs="Times New Roman"/>
                <w:color w:val="000000"/>
                <w:sz w:val="16"/>
                <w:szCs w:val="18"/>
              </w:rPr>
              <w:t xml:space="preserve"> growth </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093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098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079)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eastAsia="Times New Roman" w:hAnsi="Symbol" w:cs="Times New Roman"/>
                <w:color w:val="000000"/>
                <w:sz w:val="16"/>
                <w:szCs w:val="18"/>
              </w:rPr>
              <w:t></w:t>
            </w:r>
            <w:r w:rsidRPr="00C61F33">
              <w:rPr>
                <w:rFonts w:ascii="Symbol" w:eastAsia="Times New Roman" w:hAnsi="Symbol" w:cs="Times New Roman"/>
                <w:color w:val="000000"/>
                <w:sz w:val="16"/>
                <w:szCs w:val="18"/>
              </w:rPr>
              <w:t></w:t>
            </w:r>
            <w:r w:rsidRPr="00C61F33">
              <w:rPr>
                <w:rFonts w:ascii="Times New Roman" w:eastAsia="Times New Roman" w:hAnsi="Times New Roman" w:cs="Times New Roman"/>
                <w:color w:val="000000"/>
                <w:sz w:val="16"/>
                <w:szCs w:val="18"/>
              </w:rPr>
              <w:t>Country’s regulatory profile</w:t>
            </w:r>
          </w:p>
        </w:tc>
        <w:tc>
          <w:tcPr>
            <w:tcW w:w="2131"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32</w:t>
            </w:r>
            <w:r>
              <w:rPr>
                <w:rFonts w:ascii="Times New Roman" w:eastAsia="Times New Roman" w:hAnsi="Times New Roman" w:cs="Times New Roman"/>
                <w:color w:val="000000"/>
                <w:sz w:val="16"/>
                <w:szCs w:val="18"/>
              </w:rPr>
              <w:t>0</w:t>
            </w:r>
            <w:r w:rsidRPr="00B52A5E">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298)</w:t>
            </w:r>
          </w:p>
        </w:tc>
        <w:tc>
          <w:tcPr>
            <w:tcW w:w="1984" w:type="dxa"/>
            <w:tcBorders>
              <w:top w:val="nil"/>
              <w:left w:val="nil"/>
              <w:bottom w:val="nil"/>
              <w:right w:val="nil"/>
            </w:tcBorders>
            <w:shd w:val="clear" w:color="auto" w:fill="auto"/>
            <w:noWrap/>
          </w:tcPr>
          <w:p w:rsidR="000D3D50" w:rsidRPr="00B52A5E"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319 (</w:t>
            </w:r>
            <w:r>
              <w:rPr>
                <w:rFonts w:ascii="Times New Roman" w:eastAsia="Times New Roman" w:hAnsi="Times New Roman" w:cs="Times New Roman"/>
                <w:color w:val="000000"/>
                <w:sz w:val="16"/>
                <w:szCs w:val="18"/>
              </w:rPr>
              <w:t>.</w:t>
            </w:r>
            <w:r w:rsidRPr="00B52A5E">
              <w:rPr>
                <w:rFonts w:ascii="Times New Roman" w:eastAsia="Times New Roman" w:hAnsi="Times New Roman" w:cs="Times New Roman"/>
                <w:color w:val="000000"/>
                <w:sz w:val="16"/>
                <w:szCs w:val="18"/>
              </w:rPr>
              <w:t>294)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Quarter, year, and stock index dummies</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YES</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YES</w:t>
            </w: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Country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c</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.0000004</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.00000003</w:t>
            </w: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Firm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f</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.0000005</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.000000004</w:t>
            </w:r>
          </w:p>
        </w:tc>
      </w:tr>
      <w:tr w:rsidR="000D3D50" w:rsidRPr="00C61F33" w:rsidTr="005A3131">
        <w:trPr>
          <w:trHeight w:val="227"/>
        </w:trPr>
        <w:tc>
          <w:tcPr>
            <w:tcW w:w="4536"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Errors (</w:t>
            </w:r>
            <m:oMath>
              <m:sSubSup>
                <m:sSubSupPr>
                  <m:ctrlPr>
                    <w:rPr>
                      <w:rFonts w:ascii="Cambria Math" w:hAnsi="Cambria Math"/>
                      <w:i/>
                      <w:sz w:val="16"/>
                      <w:szCs w:val="18"/>
                    </w:rPr>
                  </m:ctrlPr>
                </m:sSubSupPr>
                <m:e>
                  <m:r>
                    <w:rPr>
                      <w:rFonts w:ascii="Cambria Math" w:hAnsi="Cambria Math"/>
                      <w:sz w:val="16"/>
                      <w:szCs w:val="18"/>
                    </w:rPr>
                    <m:t>σ</m:t>
                  </m:r>
                </m:e>
                <m:sub>
                  <m:r>
                    <w:rPr>
                      <w:rFonts w:ascii="Cambria Math" w:hAnsi="Cambria Math"/>
                      <w:sz w:val="16"/>
                      <w:szCs w:val="18"/>
                    </w:rPr>
                    <m:t>ε</m:t>
                  </m:r>
                </m:sub>
                <m:sup>
                  <m:r>
                    <w:rPr>
                      <w:rFonts w:ascii="Cambria Math" w:hAnsi="Cambria Math"/>
                      <w:sz w:val="16"/>
                      <w:szCs w:val="18"/>
                    </w:rPr>
                    <m:t>2</m:t>
                  </m:r>
                </m:sup>
              </m:sSubSup>
              <m:r>
                <w:rPr>
                  <w:rFonts w:ascii="Cambria Math" w:hAnsi="Cambria Math"/>
                  <w:sz w:val="16"/>
                  <w:szCs w:val="18"/>
                </w:rPr>
                <m:t>)</m:t>
              </m:r>
            </m:oMath>
          </w:p>
        </w:tc>
        <w:tc>
          <w:tcPr>
            <w:tcW w:w="2131"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.43</w:t>
            </w:r>
            <w:r>
              <w:rPr>
                <w:rFonts w:ascii="Times New Roman" w:eastAsia="Times New Roman" w:hAnsi="Times New Roman" w:cs="Times New Roman"/>
                <w:color w:val="000000"/>
                <w:sz w:val="16"/>
                <w:szCs w:val="18"/>
              </w:rPr>
              <w:t>0</w:t>
            </w:r>
            <w:r w:rsidRPr="00C61F33">
              <w:rPr>
                <w:rFonts w:ascii="Times New Roman" w:eastAsia="Times New Roman" w:hAnsi="Times New Roman" w:cs="Times New Roman"/>
                <w:color w:val="000000"/>
                <w:sz w:val="16"/>
                <w:szCs w:val="18"/>
              </w:rPr>
              <w:t>***</w:t>
            </w:r>
          </w:p>
        </w:tc>
        <w:tc>
          <w:tcPr>
            <w:tcW w:w="1984"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.41</w:t>
            </w:r>
            <w:r>
              <w:rPr>
                <w:rFonts w:ascii="Times New Roman" w:eastAsia="Times New Roman" w:hAnsi="Times New Roman" w:cs="Times New Roman"/>
                <w:color w:val="000000"/>
                <w:sz w:val="16"/>
                <w:szCs w:val="18"/>
              </w:rPr>
              <w:t>0</w:t>
            </w:r>
            <w:r w:rsidRPr="00C61F33">
              <w:rPr>
                <w:rFonts w:ascii="Times New Roman" w:eastAsia="Times New Roman" w:hAnsi="Times New Roman" w:cs="Times New Roman"/>
                <w:color w:val="000000"/>
                <w:sz w:val="16"/>
                <w:szCs w:val="18"/>
              </w:rPr>
              <w:t>**</w:t>
            </w:r>
          </w:p>
        </w:tc>
      </w:tr>
      <w:tr w:rsidR="000D3D50" w:rsidRPr="00C61F33" w:rsidTr="005A3131">
        <w:trPr>
          <w:trHeight w:val="177"/>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Log likelihood</w:t>
            </w:r>
          </w:p>
        </w:tc>
        <w:tc>
          <w:tcPr>
            <w:tcW w:w="2131"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B64B6E">
              <w:rPr>
                <w:rFonts w:ascii="Times New Roman" w:eastAsia="Times New Roman" w:hAnsi="Times New Roman" w:cs="Times New Roman"/>
                <w:color w:val="000000"/>
                <w:sz w:val="16"/>
                <w:szCs w:val="18"/>
              </w:rPr>
              <w:t>3745.47</w:t>
            </w:r>
            <w:r>
              <w:rPr>
                <w:rFonts w:ascii="Times New Roman" w:eastAsia="Times New Roman" w:hAnsi="Times New Roman" w:cs="Times New Roman"/>
                <w:color w:val="000000"/>
                <w:sz w:val="16"/>
                <w:szCs w:val="18"/>
              </w:rPr>
              <w:t>7</w:t>
            </w:r>
          </w:p>
        </w:tc>
        <w:tc>
          <w:tcPr>
            <w:tcW w:w="1984"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3689.281</w:t>
            </w:r>
          </w:p>
        </w:tc>
      </w:tr>
      <w:tr w:rsidR="000D3D50" w:rsidRPr="00C61F33" w:rsidTr="005A3131">
        <w:trPr>
          <w:trHeight w:val="136"/>
        </w:trPr>
        <w:tc>
          <w:tcPr>
            <w:tcW w:w="4536"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AIC</w:t>
            </w:r>
          </w:p>
        </w:tc>
        <w:tc>
          <w:tcPr>
            <w:tcW w:w="2131"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B64B6E">
              <w:rPr>
                <w:rFonts w:ascii="Times New Roman" w:eastAsia="Times New Roman" w:hAnsi="Times New Roman" w:cs="Times New Roman"/>
                <w:color w:val="000000"/>
                <w:sz w:val="16"/>
                <w:szCs w:val="18"/>
              </w:rPr>
              <w:t>7646.95</w:t>
            </w:r>
            <w:r>
              <w:rPr>
                <w:rFonts w:ascii="Times New Roman" w:eastAsia="Times New Roman" w:hAnsi="Times New Roman" w:cs="Times New Roman"/>
                <w:color w:val="000000"/>
                <w:sz w:val="16"/>
                <w:szCs w:val="18"/>
              </w:rPr>
              <w:t>1</w:t>
            </w:r>
          </w:p>
        </w:tc>
        <w:tc>
          <w:tcPr>
            <w:tcW w:w="1984"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B52A5E">
              <w:rPr>
                <w:rFonts w:ascii="Times New Roman" w:eastAsia="Times New Roman" w:hAnsi="Times New Roman" w:cs="Times New Roman"/>
                <w:color w:val="000000"/>
                <w:sz w:val="16"/>
                <w:szCs w:val="18"/>
              </w:rPr>
              <w:t>7556.56</w:t>
            </w:r>
            <w:r>
              <w:rPr>
                <w:rFonts w:ascii="Times New Roman" w:eastAsia="Times New Roman" w:hAnsi="Times New Roman" w:cs="Times New Roman"/>
                <w:color w:val="000000"/>
                <w:sz w:val="16"/>
                <w:szCs w:val="18"/>
              </w:rPr>
              <w:t>2</w:t>
            </w:r>
          </w:p>
        </w:tc>
      </w:tr>
    </w:tbl>
    <w:p w:rsidR="000D3D50" w:rsidRPr="00C61F33" w:rsidRDefault="000D3D50" w:rsidP="000D3D50">
      <w:pPr>
        <w:spacing w:after="0" w:line="240" w:lineRule="auto"/>
        <w:rPr>
          <w:rFonts w:ascii="Times New Roman" w:hAnsi="Times New Roman" w:cs="Times New Roman"/>
          <w:color w:val="000000"/>
          <w:sz w:val="18"/>
          <w:szCs w:val="24"/>
        </w:rPr>
        <w:sectPr w:rsidR="000D3D50" w:rsidRPr="00C61F33" w:rsidSect="00406139">
          <w:pgSz w:w="12240" w:h="15840"/>
          <w:pgMar w:top="1191" w:right="1440" w:bottom="1191" w:left="1440" w:header="720" w:footer="720" w:gutter="0"/>
          <w:cols w:space="720"/>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G</w:t>
      </w:r>
      <w:r w:rsidRPr="00C61F33">
        <w:rPr>
          <w:rFonts w:ascii="Times New Roman" w:hAnsi="Times New Roman" w:cs="Times New Roman"/>
          <w:b/>
          <w:szCs w:val="24"/>
        </w:rPr>
        <w:t>3. Investor</w:t>
      </w:r>
      <w:r>
        <w:rPr>
          <w:rFonts w:ascii="Times New Roman" w:hAnsi="Times New Roman" w:cs="Times New Roman"/>
          <w:b/>
          <w:szCs w:val="24"/>
        </w:rPr>
        <w:t xml:space="preserve"> </w:t>
      </w:r>
      <w:r w:rsidRPr="00C61F33">
        <w:rPr>
          <w:rFonts w:ascii="Times New Roman" w:hAnsi="Times New Roman" w:cs="Times New Roman"/>
          <w:b/>
          <w:szCs w:val="24"/>
        </w:rPr>
        <w:t>Level Analysis: Instrument-Free Methods</w:t>
      </w:r>
    </w:p>
    <w:tbl>
      <w:tblPr>
        <w:tblW w:w="8506" w:type="dxa"/>
        <w:tblLook w:val="04A0" w:firstRow="1" w:lastRow="0" w:firstColumn="1" w:lastColumn="0" w:noHBand="0" w:noVBand="1"/>
      </w:tblPr>
      <w:tblGrid>
        <w:gridCol w:w="3686"/>
        <w:gridCol w:w="1701"/>
        <w:gridCol w:w="1592"/>
        <w:gridCol w:w="1527"/>
      </w:tblGrid>
      <w:tr w:rsidR="000D3D50" w:rsidRPr="00C61F33" w:rsidTr="005A3131">
        <w:trPr>
          <w:trHeight w:val="571"/>
        </w:trPr>
        <w:tc>
          <w:tcPr>
            <w:tcW w:w="3686"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p>
        </w:tc>
        <w:tc>
          <w:tcPr>
            <w:tcW w:w="1701"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Blundell-Blond</w:t>
            </w:r>
          </w:p>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(errors clustered by investors)</w:t>
            </w:r>
          </w:p>
        </w:tc>
        <w:tc>
          <w:tcPr>
            <w:tcW w:w="1592"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Lewbel’s Method fixed effects</w:t>
            </w:r>
          </w:p>
        </w:tc>
        <w:tc>
          <w:tcPr>
            <w:tcW w:w="1527" w:type="dxa"/>
            <w:tcBorders>
              <w:top w:val="single" w:sz="4" w:space="0" w:color="auto"/>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18"/>
                <w:szCs w:val="20"/>
              </w:rPr>
              <w:t xml:space="preserve">Lewbel’s Method </w:t>
            </w:r>
          </w:p>
        </w:tc>
      </w:tr>
      <w:tr w:rsidR="000D3D50" w:rsidRPr="00C61F33" w:rsidTr="005A3131">
        <w:trPr>
          <w:trHeight w:val="227"/>
        </w:trPr>
        <w:tc>
          <w:tcPr>
            <w:tcW w:w="3686" w:type="dxa"/>
            <w:tcBorders>
              <w:top w:val="single" w:sz="4" w:space="0" w:color="auto"/>
              <w:left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Intercept</w:t>
            </w:r>
          </w:p>
        </w:tc>
        <w:tc>
          <w:tcPr>
            <w:tcW w:w="1701" w:type="dxa"/>
            <w:tcBorders>
              <w:top w:val="single" w:sz="4" w:space="0" w:color="auto"/>
              <w:left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4.045 (3.439)</w:t>
            </w:r>
          </w:p>
        </w:tc>
        <w:tc>
          <w:tcPr>
            <w:tcW w:w="1592" w:type="dxa"/>
            <w:tcBorders>
              <w:top w:val="single" w:sz="4" w:space="0" w:color="auto"/>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single" w:sz="4" w:space="0" w:color="auto"/>
              <w:left w:val="nil"/>
              <w:right w:val="nil"/>
            </w:tcBorders>
          </w:tcPr>
          <w:p w:rsidR="000D3D50" w:rsidRPr="006B0D26" w:rsidRDefault="000D3D50" w:rsidP="005A3131">
            <w:pPr>
              <w:spacing w:after="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088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57</w:t>
            </w:r>
            <w:r>
              <w:rPr>
                <w:rFonts w:ascii="Times New Roman" w:eastAsia="Times New Roman" w:hAnsi="Times New Roman" w:cs="Times New Roman"/>
                <w:color w:val="000000"/>
                <w:sz w:val="18"/>
                <w:szCs w:val="20"/>
              </w:rPr>
              <w:t>0</w:t>
            </w:r>
            <w:r w:rsidRPr="006B0D26">
              <w:rPr>
                <w:rFonts w:ascii="Times New Roman" w:eastAsia="Times New Roman" w:hAnsi="Times New Roman" w:cs="Times New Roman"/>
                <w:color w:val="000000"/>
                <w:sz w:val="18"/>
                <w:szCs w:val="20"/>
              </w:rPr>
              <w:t>)</w:t>
            </w:r>
          </w:p>
        </w:tc>
      </w:tr>
      <w:tr w:rsidR="000D3D50" w:rsidRPr="00C61F33" w:rsidTr="005A3131">
        <w:trPr>
          <w:trHeight w:val="227"/>
        </w:trPr>
        <w:tc>
          <w:tcPr>
            <w:tcW w:w="3686" w:type="dxa"/>
            <w:tcBorders>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Lagged stock holding change</w:t>
            </w:r>
          </w:p>
        </w:tc>
        <w:tc>
          <w:tcPr>
            <w:tcW w:w="1701" w:type="dxa"/>
            <w:tcBorders>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957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044)***</w:t>
            </w:r>
          </w:p>
        </w:tc>
        <w:tc>
          <w:tcPr>
            <w:tcW w:w="1592" w:type="dxa"/>
            <w:tcBorders>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27"/>
        </w:trPr>
        <w:tc>
          <w:tcPr>
            <w:tcW w:w="3686" w:type="dxa"/>
            <w:tcBorders>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Unexpected Innovat. (INN)</w:t>
            </w:r>
          </w:p>
        </w:tc>
        <w:tc>
          <w:tcPr>
            <w:tcW w:w="1701" w:type="dxa"/>
            <w:tcBorders>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4.492 (2.233)**</w:t>
            </w:r>
          </w:p>
        </w:tc>
        <w:tc>
          <w:tcPr>
            <w:tcW w:w="1592" w:type="dxa"/>
            <w:tcBorders>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601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323)*</w:t>
            </w:r>
          </w:p>
        </w:tc>
        <w:tc>
          <w:tcPr>
            <w:tcW w:w="1527" w:type="dxa"/>
            <w:tcBorders>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909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346)***</w:t>
            </w:r>
          </w:p>
        </w:tc>
      </w:tr>
      <w:tr w:rsidR="000D3D50" w:rsidRPr="00C61F33" w:rsidTr="005A3131">
        <w:trPr>
          <w:trHeight w:val="227"/>
        </w:trPr>
        <w:tc>
          <w:tcPr>
            <w:tcW w:w="368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IND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139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063)**</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026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009)***</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011)***</w:t>
            </w:r>
          </w:p>
        </w:tc>
      </w:tr>
      <w:tr w:rsidR="000D3D50" w:rsidRPr="00C61F33" w:rsidTr="005A3131">
        <w:trPr>
          <w:trHeight w:val="227"/>
        </w:trPr>
        <w:tc>
          <w:tcPr>
            <w:tcW w:w="368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UA</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094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044)**</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007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008)</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018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013)</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PD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169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085)**</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031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015)**</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049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022)**</w:t>
            </w:r>
          </w:p>
        </w:tc>
      </w:tr>
      <w:tr w:rsidR="000D3D50" w:rsidRPr="00C61F33" w:rsidTr="005A3131">
        <w:trPr>
          <w:trHeight w:val="227"/>
        </w:trPr>
        <w:tc>
          <w:tcPr>
            <w:tcW w:w="368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MASC</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058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029)**</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037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012)***</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028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009)***</w:t>
            </w:r>
          </w:p>
        </w:tc>
      </w:tr>
      <w:tr w:rsidR="000D3D50" w:rsidRPr="00C61F33" w:rsidTr="005A3131">
        <w:trPr>
          <w:trHeight w:val="227"/>
        </w:trPr>
        <w:tc>
          <w:tcPr>
            <w:tcW w:w="368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LTO</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077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036)**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019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006)***</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006)***</w:t>
            </w:r>
          </w:p>
        </w:tc>
      </w:tr>
      <w:tr w:rsidR="000D3D50" w:rsidRPr="00C61F33" w:rsidTr="005A3131">
        <w:trPr>
          <w:trHeight w:val="227"/>
        </w:trPr>
        <w:tc>
          <w:tcPr>
            <w:tcW w:w="368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INDULG</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117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057)*</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022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012)*</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031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013)**</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Individualism (IND)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w:t>
            </w:r>
            <w:r>
              <w:rPr>
                <w:rFonts w:ascii="Times New Roman" w:eastAsia="Times New Roman" w:hAnsi="Times New Roman" w:cs="Times New Roman"/>
                <w:color w:val="000000"/>
                <w:sz w:val="18"/>
                <w:szCs w:val="20"/>
              </w:rPr>
              <w:t>0</w:t>
            </w:r>
            <w:r w:rsidRPr="00FA709A">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016)</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015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011)</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Uncertainty avoidance (UA)</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023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015)</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004)</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Power distance (PD)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014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012)</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002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Masculinity (MASC)</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033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025)</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009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Long-term orientation (LTO)</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022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018)</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Indulgence (INDULG)</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025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033)</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006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013)</w:t>
            </w:r>
          </w:p>
        </w:tc>
      </w:tr>
      <w:tr w:rsidR="000D3D50" w:rsidRPr="00997C2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Copula correction term for INN</w:t>
            </w:r>
          </w:p>
        </w:tc>
        <w:tc>
          <w:tcPr>
            <w:tcW w:w="1701" w:type="dxa"/>
            <w:tcBorders>
              <w:top w:val="nil"/>
              <w:left w:val="nil"/>
              <w:bottom w:val="nil"/>
              <w:right w:val="nil"/>
            </w:tcBorders>
            <w:shd w:val="clear" w:color="auto" w:fill="auto"/>
            <w:noWrap/>
          </w:tcPr>
          <w:p w:rsidR="000D3D50" w:rsidRPr="00DB0CD5" w:rsidRDefault="000D3D50" w:rsidP="005A3131">
            <w:pPr>
              <w:spacing w:after="0" w:line="240" w:lineRule="auto"/>
              <w:rPr>
                <w:rFonts w:ascii="Times New Roman" w:hAnsi="Times New Roman" w:cs="Times New Roman"/>
                <w:color w:val="000000"/>
                <w:sz w:val="18"/>
                <w:szCs w:val="20"/>
              </w:rPr>
            </w:pPr>
          </w:p>
        </w:tc>
        <w:tc>
          <w:tcPr>
            <w:tcW w:w="1592" w:type="dxa"/>
            <w:tcBorders>
              <w:top w:val="nil"/>
              <w:left w:val="nil"/>
              <w:bottom w:val="nil"/>
              <w:right w:val="nil"/>
            </w:tcBorders>
            <w:shd w:val="clear" w:color="auto" w:fill="auto"/>
            <w:noWrap/>
          </w:tcPr>
          <w:p w:rsidR="000D3D50" w:rsidRPr="00DB0CD5"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DB0CD5" w:rsidRDefault="000D3D50" w:rsidP="005A3131">
            <w:pPr>
              <w:spacing w:after="0" w:line="240" w:lineRule="auto"/>
              <w:rPr>
                <w:rFonts w:ascii="Times New Roman" w:eastAsia="Times New Roman" w:hAnsi="Times New Roman" w:cs="Times New Roman"/>
                <w:color w:val="000000"/>
                <w:sz w:val="18"/>
                <w:szCs w:val="20"/>
              </w:rPr>
            </w:pP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Market GDP</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13</w:t>
            </w:r>
            <w:r>
              <w:rPr>
                <w:rFonts w:ascii="Times New Roman" w:eastAsia="Times New Roman" w:hAnsi="Times New Roman" w:cs="Times New Roman"/>
                <w:color w:val="000000"/>
                <w:sz w:val="18"/>
                <w:szCs w:val="20"/>
              </w:rPr>
              <w:t>0</w:t>
            </w:r>
            <w:r w:rsidRPr="00FA709A">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196)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038)</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036)</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18"/>
                <w:szCs w:val="20"/>
              </w:rPr>
              <w:t>Market consumer expenditures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008)</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003)</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003)</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color w:val="000000"/>
                <w:sz w:val="18"/>
                <w:szCs w:val="20"/>
              </w:rPr>
              <w:t>Market efficiency</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591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984)</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151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188)</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069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179)</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Market infrastructure</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644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335)</w:t>
            </w:r>
            <w:r>
              <w:rPr>
                <w:rFonts w:ascii="Times New Roman" w:eastAsia="Times New Roman" w:hAnsi="Times New Roman" w:cs="Times New Roman"/>
                <w:color w:val="000000"/>
                <w:sz w:val="18"/>
                <w:szCs w:val="20"/>
              </w:rPr>
              <w:t>*</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147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299)</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174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295)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Rule of law</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608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668)</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156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294)</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102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254)</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8"/>
                <w:szCs w:val="20"/>
              </w:rPr>
              <w:t>Consumer conservatism</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27.743 (15.801)*</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12.882 (8.57)</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12.022 (8.169)</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affective autonomy</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-1.673 (1.496)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319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672)</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226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596)</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intellectual autonomy</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086 (1.742)</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735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956)</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87 (1.042)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hierarchy</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865 (1.732)</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848 (1.302)</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771 (1.232)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mastery</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-2.362 (3.044)</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-1.655 (2.261)</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-1.526 (2.166)</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 xml:space="preserve">Consumer harmony </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585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997)</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35</w:t>
            </w:r>
            <w:r>
              <w:rPr>
                <w:rFonts w:ascii="Times New Roman" w:eastAsia="Times New Roman" w:hAnsi="Times New Roman" w:cs="Times New Roman"/>
                <w:color w:val="000000"/>
                <w:sz w:val="18"/>
                <w:szCs w:val="20"/>
              </w:rPr>
              <w:t>0</w:t>
            </w:r>
            <w:r w:rsidRPr="00B033EC">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164)**</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322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162)</w:t>
            </w:r>
            <w:r>
              <w:rPr>
                <w:rFonts w:ascii="Times New Roman" w:eastAsia="Times New Roman" w:hAnsi="Times New Roman" w:cs="Times New Roman"/>
                <w:color w:val="000000"/>
                <w:sz w:val="18"/>
                <w:szCs w:val="20"/>
              </w:rPr>
              <w:t>*</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Consumer egalitarian commitment</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-25.511 (14.886)*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-12.315 (7.697)</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-11.75</w:t>
            </w:r>
            <w:r>
              <w:rPr>
                <w:rFonts w:ascii="Times New Roman" w:eastAsia="Times New Roman" w:hAnsi="Times New Roman" w:cs="Times New Roman"/>
                <w:color w:val="000000"/>
                <w:sz w:val="18"/>
                <w:szCs w:val="20"/>
              </w:rPr>
              <w:t>0</w:t>
            </w:r>
            <w:r w:rsidRPr="006B0D26">
              <w:rPr>
                <w:rFonts w:ascii="Times New Roman" w:eastAsia="Times New Roman" w:hAnsi="Times New Roman" w:cs="Times New Roman"/>
                <w:color w:val="000000"/>
                <w:sz w:val="18"/>
                <w:szCs w:val="20"/>
              </w:rPr>
              <w:t xml:space="preserve"> (7.402)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Firm’s relevance</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001)</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001)</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.001</w:t>
            </w:r>
            <w:r w:rsidRPr="006B0D26">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001)</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Frequency trading </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081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067)</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043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035)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Investor’s portfolio beta</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023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106)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031 (</w:t>
            </w:r>
            <w:r>
              <w:rPr>
                <w:rFonts w:ascii="Times New Roman" w:eastAsia="Times New Roman" w:hAnsi="Times New Roman" w:cs="Times New Roman"/>
                <w:color w:val="000000"/>
                <w:sz w:val="18"/>
                <w:szCs w:val="20"/>
              </w:rPr>
              <w:t>.086)</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022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087)</w:t>
            </w:r>
          </w:p>
        </w:tc>
      </w:tr>
      <w:tr w:rsidR="000D3D50" w:rsidRPr="00AC420B"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Investor’s portfolio alpha</w:t>
            </w:r>
          </w:p>
        </w:tc>
        <w:tc>
          <w:tcPr>
            <w:tcW w:w="1701"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.001</w:t>
            </w:r>
            <w:r w:rsidRPr="00AC420B">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001)</w:t>
            </w:r>
          </w:p>
        </w:tc>
        <w:tc>
          <w:tcPr>
            <w:tcW w:w="1592"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001)</w:t>
            </w:r>
          </w:p>
        </w:tc>
        <w:tc>
          <w:tcPr>
            <w:tcW w:w="1527" w:type="dxa"/>
            <w:tcBorders>
              <w:top w:val="nil"/>
              <w:left w:val="nil"/>
              <w:bottom w:val="nil"/>
              <w:right w:val="nil"/>
            </w:tcBorders>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.001</w:t>
            </w:r>
            <w:r w:rsidRPr="00AC420B">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001)</w:t>
            </w:r>
          </w:p>
        </w:tc>
      </w:tr>
      <w:tr w:rsidR="000D3D50" w:rsidRPr="00AC420B" w:rsidTr="005A3131">
        <w:trPr>
          <w:trHeight w:val="227"/>
        </w:trPr>
        <w:tc>
          <w:tcPr>
            <w:tcW w:w="3686"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sidRPr="00C61F33">
              <w:rPr>
                <w:rFonts w:ascii="Symbol" w:hAnsi="Symbol"/>
                <w:sz w:val="18"/>
                <w:szCs w:val="20"/>
              </w:rPr>
              <w:t></w:t>
            </w:r>
            <w:r w:rsidRPr="00AC420B">
              <w:rPr>
                <w:rFonts w:ascii="Times New Roman" w:hAnsi="Times New Roman"/>
                <w:sz w:val="18"/>
                <w:szCs w:val="20"/>
              </w:rPr>
              <w:t xml:space="preserve"> Stock purchase price</w:t>
            </w:r>
          </w:p>
        </w:tc>
        <w:tc>
          <w:tcPr>
            <w:tcW w:w="1701"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sidRPr="00AC420B">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005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03)</w:t>
            </w:r>
          </w:p>
        </w:tc>
        <w:tc>
          <w:tcPr>
            <w:tcW w:w="1592"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038)</w:t>
            </w:r>
          </w:p>
        </w:tc>
        <w:tc>
          <w:tcPr>
            <w:tcW w:w="1527" w:type="dxa"/>
            <w:tcBorders>
              <w:top w:val="nil"/>
              <w:left w:val="nil"/>
              <w:bottom w:val="nil"/>
              <w:right w:val="nil"/>
            </w:tcBorders>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003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036)</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sidRPr="00AC420B">
              <w:rPr>
                <w:rFonts w:ascii="Times New Roman" w:eastAsia="Times New Roman" w:hAnsi="Times New Roman" w:cs="Times New Roman"/>
                <w:color w:val="000000"/>
                <w:sz w:val="18"/>
                <w:szCs w:val="20"/>
              </w:rPr>
              <w:t>Investor Tenure</w:t>
            </w:r>
          </w:p>
        </w:tc>
        <w:tc>
          <w:tcPr>
            <w:tcW w:w="1701" w:type="dxa"/>
            <w:tcBorders>
              <w:top w:val="nil"/>
              <w:left w:val="nil"/>
              <w:bottom w:val="nil"/>
              <w:right w:val="nil"/>
            </w:tcBorders>
            <w:shd w:val="clear" w:color="auto" w:fill="auto"/>
            <w:noWrap/>
          </w:tcPr>
          <w:p w:rsidR="000D3D50" w:rsidRPr="00AC420B"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004)</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AC420B">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AC420B">
              <w:rPr>
                <w:rFonts w:ascii="Times New Roman" w:eastAsia="Times New Roman" w:hAnsi="Times New Roman" w:cs="Times New Roman"/>
                <w:color w:val="000000"/>
                <w:sz w:val="18"/>
                <w:szCs w:val="20"/>
              </w:rPr>
              <w:t xml:space="preserve">003 </w:t>
            </w: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005)</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Local Investor</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091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248)</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011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042)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Gender</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026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036)</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007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First period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84</w:t>
            </w:r>
            <w:r>
              <w:rPr>
                <w:rFonts w:ascii="Times New Roman" w:eastAsia="Times New Roman" w:hAnsi="Times New Roman" w:cs="Times New Roman"/>
                <w:color w:val="000000"/>
                <w:sz w:val="18"/>
                <w:szCs w:val="20"/>
              </w:rPr>
              <w:t>0</w:t>
            </w:r>
            <w:r w:rsidRPr="00FA709A">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647)</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1.148 (</w:t>
            </w:r>
            <w:r>
              <w:rPr>
                <w:rFonts w:ascii="Times New Roman" w:eastAsia="Times New Roman" w:hAnsi="Times New Roman" w:cs="Times New Roman"/>
                <w:color w:val="000000"/>
                <w:sz w:val="18"/>
                <w:szCs w:val="20"/>
              </w:rPr>
              <w:t>.619)*</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1.12</w:t>
            </w:r>
            <w:r>
              <w:rPr>
                <w:rFonts w:ascii="Times New Roman" w:eastAsia="Times New Roman" w:hAnsi="Times New Roman" w:cs="Times New Roman"/>
                <w:color w:val="000000"/>
                <w:sz w:val="18"/>
                <w:szCs w:val="20"/>
              </w:rPr>
              <w:t>0</w:t>
            </w:r>
            <w:r w:rsidRPr="006B0D26">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562)**</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Last period</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886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154)***</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692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157)***</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701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156)***</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 </w:t>
            </w:r>
            <w:r w:rsidRPr="00C61F33">
              <w:rPr>
                <w:rFonts w:ascii="Times New Roman" w:hAnsi="Times New Roman" w:cs="Times New Roman"/>
                <w:sz w:val="18"/>
                <w:szCs w:val="20"/>
              </w:rPr>
              <w:t>new-to-the-market</w:t>
            </w:r>
            <w:r w:rsidRPr="00C61F33">
              <w:rPr>
                <w:rFonts w:ascii="Times New Roman" w:eastAsia="Times New Roman" w:hAnsi="Times New Roman" w:cs="Times New Roman"/>
                <w:color w:val="000000"/>
                <w:sz w:val="18"/>
                <w:szCs w:val="20"/>
              </w:rPr>
              <w:t xml:space="preserve"> pdts in prior 3 years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019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015)</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w:t>
            </w:r>
            <w:r>
              <w:rPr>
                <w:rFonts w:ascii="Times New Roman" w:eastAsia="Times New Roman" w:hAnsi="Times New Roman" w:cs="Times New Roman"/>
                <w:color w:val="000000"/>
                <w:sz w:val="18"/>
                <w:szCs w:val="20"/>
              </w:rPr>
              <w:t>0</w:t>
            </w:r>
            <w:r w:rsidRPr="00B033EC">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015)</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increm. products in prior 3 years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008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006)</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005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005)</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investors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002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002)</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001)</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w:t>
            </w:r>
            <w:r>
              <w:rPr>
                <w:rFonts w:ascii="Times New Roman" w:eastAsia="Times New Roman" w:hAnsi="Times New Roman" w:cs="Times New Roman"/>
                <w:color w:val="000000"/>
                <w:sz w:val="18"/>
                <w:szCs w:val="20"/>
              </w:rPr>
              <w:t>01</w:t>
            </w:r>
            <w:r w:rsidRPr="006B0D26">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001)</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Corporate branding</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005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13)</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014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039)</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House of brands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05</w:t>
            </w:r>
            <w:r>
              <w:rPr>
                <w:rFonts w:ascii="Times New Roman" w:eastAsia="Times New Roman" w:hAnsi="Times New Roman" w:cs="Times New Roman"/>
                <w:color w:val="000000"/>
                <w:sz w:val="18"/>
                <w:szCs w:val="20"/>
              </w:rPr>
              <w:t>0</w:t>
            </w:r>
            <w:r w:rsidRPr="00FA709A">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208)</w:t>
            </w:r>
          </w:p>
        </w:tc>
        <w:tc>
          <w:tcPr>
            <w:tcW w:w="1592"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024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049)</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Stock price difference</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078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129)</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101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072)</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089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069)</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Abnormal trading volume</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005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01)</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003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008)</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004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008)</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countries</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051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051)</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048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08)</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047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075)</w:t>
            </w:r>
          </w:p>
        </w:tc>
      </w:tr>
      <w:tr w:rsidR="000D3D50" w:rsidRPr="00C61F33" w:rsidTr="005A3131">
        <w:trPr>
          <w:trHeight w:val="227"/>
        </w:trPr>
        <w:tc>
          <w:tcPr>
            <w:tcW w:w="368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Stock </w:t>
            </w:r>
            <w:r w:rsidRPr="00B13076">
              <w:rPr>
                <w:rFonts w:ascii="Times New Roman" w:eastAsia="Times New Roman" w:hAnsi="Times New Roman" w:cs="Times New Roman"/>
                <w:color w:val="000000"/>
                <w:sz w:val="18"/>
                <w:szCs w:val="20"/>
              </w:rPr>
              <w:t xml:space="preserve">index </w:t>
            </w:r>
            <w:r w:rsidRPr="00C61F33">
              <w:rPr>
                <w:rFonts w:ascii="Times New Roman" w:eastAsia="Times New Roman" w:hAnsi="Times New Roman" w:cs="Times New Roman"/>
                <w:color w:val="000000"/>
                <w:sz w:val="18"/>
                <w:szCs w:val="20"/>
              </w:rPr>
              <w:t xml:space="preserve">growth </w:t>
            </w:r>
          </w:p>
        </w:tc>
        <w:tc>
          <w:tcPr>
            <w:tcW w:w="1701" w:type="dxa"/>
            <w:tcBorders>
              <w:top w:val="nil"/>
              <w:left w:val="nil"/>
              <w:bottom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sidRPr="00FA709A">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333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231)</w:t>
            </w:r>
          </w:p>
        </w:tc>
        <w:tc>
          <w:tcPr>
            <w:tcW w:w="1592" w:type="dxa"/>
            <w:tcBorders>
              <w:top w:val="nil"/>
              <w:left w:val="nil"/>
              <w:bottom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199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134)</w:t>
            </w:r>
          </w:p>
        </w:tc>
        <w:tc>
          <w:tcPr>
            <w:tcW w:w="1527" w:type="dxa"/>
            <w:tcBorders>
              <w:top w:val="nil"/>
              <w:left w:val="nil"/>
              <w:bottom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18</w:t>
            </w:r>
            <w:r>
              <w:rPr>
                <w:rFonts w:ascii="Times New Roman" w:eastAsia="Times New Roman" w:hAnsi="Times New Roman" w:cs="Times New Roman"/>
                <w:color w:val="000000"/>
                <w:sz w:val="18"/>
                <w:szCs w:val="20"/>
              </w:rPr>
              <w:t>0</w:t>
            </w:r>
            <w:r w:rsidRPr="006B0D26">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128)</w:t>
            </w:r>
          </w:p>
        </w:tc>
      </w:tr>
      <w:tr w:rsidR="000D3D50" w:rsidRPr="00C61F33" w:rsidTr="005A3131">
        <w:trPr>
          <w:trHeight w:val="227"/>
        </w:trPr>
        <w:tc>
          <w:tcPr>
            <w:tcW w:w="3686"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Country’s regulatory profile</w:t>
            </w:r>
          </w:p>
        </w:tc>
        <w:tc>
          <w:tcPr>
            <w:tcW w:w="1701" w:type="dxa"/>
            <w:tcBorders>
              <w:top w:val="nil"/>
              <w:left w:val="nil"/>
              <w:right w:val="nil"/>
            </w:tcBorders>
            <w:shd w:val="clear" w:color="auto" w:fill="auto"/>
            <w:noWrap/>
          </w:tcPr>
          <w:p w:rsidR="000D3D50" w:rsidRPr="00FA709A"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495 (</w:t>
            </w:r>
            <w:r>
              <w:rPr>
                <w:rFonts w:ascii="Times New Roman" w:eastAsia="Times New Roman" w:hAnsi="Times New Roman" w:cs="Times New Roman"/>
                <w:color w:val="000000"/>
                <w:sz w:val="18"/>
                <w:szCs w:val="20"/>
              </w:rPr>
              <w:t>.</w:t>
            </w:r>
            <w:r w:rsidRPr="00FA709A">
              <w:rPr>
                <w:rFonts w:ascii="Times New Roman" w:eastAsia="Times New Roman" w:hAnsi="Times New Roman" w:cs="Times New Roman"/>
                <w:color w:val="000000"/>
                <w:sz w:val="18"/>
                <w:szCs w:val="20"/>
              </w:rPr>
              <w:t>457)</w:t>
            </w:r>
          </w:p>
        </w:tc>
        <w:tc>
          <w:tcPr>
            <w:tcW w:w="1592" w:type="dxa"/>
            <w:tcBorders>
              <w:top w:val="nil"/>
              <w:left w:val="nil"/>
              <w:right w:val="nil"/>
            </w:tcBorders>
            <w:shd w:val="clear" w:color="auto" w:fill="auto"/>
            <w:noWrap/>
          </w:tcPr>
          <w:p w:rsidR="000D3D50" w:rsidRPr="00B033EC" w:rsidRDefault="000D3D50" w:rsidP="005A3131">
            <w:pPr>
              <w:spacing w:after="0" w:line="240" w:lineRule="auto"/>
              <w:rPr>
                <w:rFonts w:ascii="Times New Roman" w:eastAsia="Times New Roman" w:hAnsi="Times New Roman" w:cs="Times New Roman"/>
                <w:color w:val="000000"/>
                <w:sz w:val="18"/>
                <w:szCs w:val="20"/>
              </w:rPr>
            </w:pPr>
            <w:r w:rsidRPr="00B033EC">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421 (</w:t>
            </w:r>
            <w:r>
              <w:rPr>
                <w:rFonts w:ascii="Times New Roman" w:eastAsia="Times New Roman" w:hAnsi="Times New Roman" w:cs="Times New Roman"/>
                <w:color w:val="000000"/>
                <w:sz w:val="18"/>
                <w:szCs w:val="20"/>
              </w:rPr>
              <w:t>.</w:t>
            </w:r>
            <w:r w:rsidRPr="00B033EC">
              <w:rPr>
                <w:rFonts w:ascii="Times New Roman" w:eastAsia="Times New Roman" w:hAnsi="Times New Roman" w:cs="Times New Roman"/>
                <w:color w:val="000000"/>
                <w:sz w:val="18"/>
                <w:szCs w:val="20"/>
              </w:rPr>
              <w:t>34)</w:t>
            </w:r>
          </w:p>
        </w:tc>
        <w:tc>
          <w:tcPr>
            <w:tcW w:w="1527" w:type="dxa"/>
            <w:tcBorders>
              <w:top w:val="nil"/>
              <w:left w:val="nil"/>
              <w:right w:val="nil"/>
            </w:tcBorders>
          </w:tcPr>
          <w:p w:rsidR="000D3D50" w:rsidRPr="006B0D26" w:rsidRDefault="000D3D50" w:rsidP="005A3131">
            <w:pPr>
              <w:spacing w:after="0" w:line="240" w:lineRule="auto"/>
              <w:rPr>
                <w:rFonts w:ascii="Times New Roman" w:eastAsia="Times New Roman" w:hAnsi="Times New Roman" w:cs="Times New Roman"/>
                <w:color w:val="000000"/>
                <w:sz w:val="18"/>
                <w:szCs w:val="20"/>
              </w:rPr>
            </w:pPr>
            <w:r w:rsidRPr="006B0D26">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383 (</w:t>
            </w:r>
            <w:r>
              <w:rPr>
                <w:rFonts w:ascii="Times New Roman" w:eastAsia="Times New Roman" w:hAnsi="Times New Roman" w:cs="Times New Roman"/>
                <w:color w:val="000000"/>
                <w:sz w:val="18"/>
                <w:szCs w:val="20"/>
              </w:rPr>
              <w:t>.</w:t>
            </w:r>
            <w:r w:rsidRPr="006B0D26">
              <w:rPr>
                <w:rFonts w:ascii="Times New Roman" w:eastAsia="Times New Roman" w:hAnsi="Times New Roman" w:cs="Times New Roman"/>
                <w:color w:val="000000"/>
                <w:sz w:val="18"/>
                <w:szCs w:val="20"/>
              </w:rPr>
              <w:t>309)</w:t>
            </w:r>
          </w:p>
        </w:tc>
      </w:tr>
      <w:tr w:rsidR="000D3D50" w:rsidRPr="00C61F33" w:rsidTr="005A3131">
        <w:trPr>
          <w:trHeight w:val="227"/>
        </w:trPr>
        <w:tc>
          <w:tcPr>
            <w:tcW w:w="3686" w:type="dxa"/>
            <w:tcBorders>
              <w:top w:val="nil"/>
              <w:left w:val="nil"/>
              <w:bottom w:val="single" w:sz="4" w:space="0" w:color="auto"/>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p-value for </w:t>
            </w:r>
            <w:r w:rsidRPr="00C61F33">
              <w:rPr>
                <w:rFonts w:ascii="Times New Roman" w:eastAsia="Times New Roman" w:hAnsi="Times New Roman" w:cs="Times New Roman"/>
                <w:color w:val="000000"/>
                <w:sz w:val="18"/>
                <w:szCs w:val="20"/>
              </w:rPr>
              <w:t>Arellano-Bond test for AR(2)</w:t>
            </w:r>
          </w:p>
        </w:tc>
        <w:tc>
          <w:tcPr>
            <w:tcW w:w="1701" w:type="dxa"/>
            <w:tcBorders>
              <w:top w:val="nil"/>
              <w:left w:val="nil"/>
              <w:bottom w:val="single" w:sz="4" w:space="0" w:color="auto"/>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.43</w:t>
            </w:r>
            <w:r>
              <w:rPr>
                <w:rFonts w:ascii="Times New Roman" w:eastAsia="Times New Roman" w:hAnsi="Times New Roman" w:cs="Times New Roman"/>
                <w:color w:val="000000"/>
                <w:sz w:val="18"/>
                <w:szCs w:val="20"/>
              </w:rPr>
              <w:t>3</w:t>
            </w:r>
          </w:p>
        </w:tc>
        <w:tc>
          <w:tcPr>
            <w:tcW w:w="1592"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c>
          <w:tcPr>
            <w:tcW w:w="1527" w:type="dxa"/>
            <w:tcBorders>
              <w:top w:val="nil"/>
              <w:left w:val="nil"/>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p>
        </w:tc>
      </w:tr>
    </w:tbl>
    <w:p w:rsidR="000D3D50" w:rsidRPr="00C61F33" w:rsidRDefault="000D3D50" w:rsidP="000D3D50">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.10,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.05;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.01. </w:t>
      </w:r>
      <w:r w:rsidRPr="00C61F33">
        <w:rPr>
          <w:rFonts w:ascii="Times New Roman" w:eastAsia="Times New Roman" w:hAnsi="Times New Roman" w:cs="Times New Roman"/>
          <w:color w:val="000000"/>
          <w:sz w:val="18"/>
          <w:szCs w:val="20"/>
        </w:rPr>
        <w:t>Quarter, year, and stock index dummies</w:t>
      </w:r>
    </w:p>
    <w:p w:rsidR="000D3D50" w:rsidRPr="00C61F33" w:rsidRDefault="000D3D50" w:rsidP="000D3D50">
      <w:pPr>
        <w:spacing w:after="0" w:line="240" w:lineRule="auto"/>
        <w:rPr>
          <w:rFonts w:ascii="Times New Roman" w:hAnsi="Times New Roman" w:cs="Times New Roman"/>
          <w:color w:val="000000"/>
          <w:sz w:val="18"/>
          <w:szCs w:val="24"/>
        </w:rPr>
      </w:pPr>
    </w:p>
    <w:p w:rsidR="000D3D50" w:rsidRPr="00C61F33" w:rsidRDefault="000D3D50" w:rsidP="000D3D50">
      <w:pPr>
        <w:spacing w:after="0" w:line="240" w:lineRule="auto"/>
        <w:rPr>
          <w:rFonts w:ascii="Times New Roman" w:hAnsi="Times New Roman"/>
          <w:b/>
          <w:sz w:val="20"/>
          <w:szCs w:val="24"/>
        </w:rPr>
      </w:pPr>
    </w:p>
    <w:p w:rsidR="000D3D50" w:rsidRDefault="000D3D50" w:rsidP="000D3D50">
      <w:pPr>
        <w:spacing w:after="0" w:line="240" w:lineRule="auto"/>
        <w:rPr>
          <w:rFonts w:ascii="Times New Roman" w:hAnsi="Times New Roman"/>
          <w:b/>
          <w:sz w:val="20"/>
          <w:szCs w:val="24"/>
        </w:rPr>
        <w:sectPr w:rsidR="000D3D50" w:rsidSect="00406139">
          <w:pgSz w:w="12240" w:h="15840"/>
          <w:pgMar w:top="1134" w:right="1440" w:bottom="1134" w:left="1440" w:header="720" w:footer="720" w:gutter="0"/>
          <w:cols w:space="720"/>
          <w:docGrid w:linePitch="360"/>
        </w:sectPr>
      </w:pPr>
    </w:p>
    <w:p w:rsidR="000D3D50" w:rsidRPr="00854FC6" w:rsidRDefault="000D3D50" w:rsidP="000D3D50">
      <w:pPr>
        <w:spacing w:after="0" w:line="240" w:lineRule="auto"/>
        <w:rPr>
          <w:rFonts w:ascii="Times New Roman" w:hAnsi="Times New Roman" w:cs="Times New Roman"/>
          <w:b/>
        </w:rPr>
      </w:pPr>
      <w:r w:rsidRPr="00842DC4">
        <w:rPr>
          <w:rFonts w:ascii="Times New Roman" w:hAnsi="Times New Roman" w:cs="Times New Roman"/>
          <w:b/>
        </w:rPr>
        <w:t xml:space="preserve"> </w:t>
      </w:r>
      <w:r w:rsidRPr="00854FC6">
        <w:rPr>
          <w:rFonts w:ascii="Times New Roman" w:hAnsi="Times New Roman" w:cs="Times New Roman"/>
          <w:b/>
        </w:rPr>
        <w:t xml:space="preserve">Table </w:t>
      </w:r>
      <w:r>
        <w:rPr>
          <w:rFonts w:ascii="Times New Roman" w:hAnsi="Times New Roman" w:cs="Times New Roman"/>
          <w:b/>
          <w:szCs w:val="24"/>
        </w:rPr>
        <w:t>G</w:t>
      </w:r>
      <w:r w:rsidRPr="00854FC6">
        <w:rPr>
          <w:rFonts w:ascii="Times New Roman" w:hAnsi="Times New Roman" w:cs="Times New Roman"/>
          <w:b/>
        </w:rPr>
        <w:t>4. Investor Level Analysis: Moderation Effects of the Institutional Context</w:t>
      </w:r>
    </w:p>
    <w:tbl>
      <w:tblPr>
        <w:tblW w:w="6667" w:type="dxa"/>
        <w:tblLook w:val="04A0" w:firstRow="1" w:lastRow="0" w:firstColumn="1" w:lastColumn="0" w:noHBand="0" w:noVBand="1"/>
      </w:tblPr>
      <w:tblGrid>
        <w:gridCol w:w="4536"/>
        <w:gridCol w:w="2131"/>
      </w:tblGrid>
      <w:tr w:rsidR="000D3D50" w:rsidRPr="00854FC6" w:rsidTr="005A3131">
        <w:trPr>
          <w:trHeight w:val="126"/>
        </w:trPr>
        <w:tc>
          <w:tcPr>
            <w:tcW w:w="4536" w:type="dxa"/>
            <w:tcBorders>
              <w:top w:val="single" w:sz="4" w:space="0" w:color="auto"/>
              <w:left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Intercept</w:t>
            </w:r>
          </w:p>
        </w:tc>
        <w:tc>
          <w:tcPr>
            <w:tcW w:w="2131" w:type="dxa"/>
            <w:tcBorders>
              <w:top w:val="single" w:sz="4" w:space="0" w:color="auto"/>
              <w:left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412 (2.221)</w:t>
            </w:r>
          </w:p>
        </w:tc>
      </w:tr>
      <w:tr w:rsidR="000D3D50" w:rsidRPr="00854FC6" w:rsidTr="005A3131">
        <w:trPr>
          <w:trHeight w:val="20"/>
        </w:trPr>
        <w:tc>
          <w:tcPr>
            <w:tcW w:w="4536" w:type="dxa"/>
            <w:tcBorders>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Unexpected Innovativeness (INN)</w:t>
            </w:r>
          </w:p>
        </w:tc>
        <w:tc>
          <w:tcPr>
            <w:tcW w:w="2131" w:type="dxa"/>
            <w:tcBorders>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2.910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884)***</w:t>
            </w:r>
          </w:p>
        </w:tc>
      </w:tr>
      <w:tr w:rsidR="000D3D50" w:rsidRPr="00854FC6" w:rsidTr="005A3131">
        <w:trPr>
          <w:trHeight w:val="20"/>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IND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041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009)***</w:t>
            </w:r>
          </w:p>
        </w:tc>
      </w:tr>
      <w:tr w:rsidR="000D3D50" w:rsidRPr="00854FC6" w:rsidTr="005A3131">
        <w:trPr>
          <w:trHeight w:val="20"/>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UA</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035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007)***</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PD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060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012)***</w:t>
            </w:r>
          </w:p>
        </w:tc>
      </w:tr>
      <w:tr w:rsidR="000D3D50" w:rsidRPr="00854FC6" w:rsidTr="005A3131">
        <w:trPr>
          <w:trHeight w:val="20"/>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MASC</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036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007)***</w:t>
            </w:r>
          </w:p>
        </w:tc>
      </w:tr>
      <w:tr w:rsidR="000D3D50" w:rsidRPr="00854FC6" w:rsidTr="005A3131">
        <w:trPr>
          <w:trHeight w:val="20"/>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LTO</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005)</w:t>
            </w:r>
          </w:p>
        </w:tc>
      </w:tr>
      <w:tr w:rsidR="000D3D50" w:rsidRPr="00854FC6" w:rsidTr="005A3131">
        <w:trPr>
          <w:trHeight w:val="20"/>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INN X INDULG</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032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010)***</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Individualism (IND)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014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015)</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Power distance (PD)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012)</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Uncertainty avoidance (UA)</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002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013)</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Masculinity (MASC)</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013)</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Long-term orientation (LTO)</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012)</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Indulgence (INDULG)</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009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026)</w:t>
            </w:r>
          </w:p>
        </w:tc>
      </w:tr>
      <w:tr w:rsidR="000D3D50" w:rsidRPr="00854FC6"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Market GDP</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007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053)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hAnsi="Times New Roman" w:cs="Times New Roman"/>
                <w:sz w:val="16"/>
                <w:szCs w:val="18"/>
              </w:rPr>
              <w:t>Market consumer expenditures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eastAsia="Times New Roman" w:hAnsi="Times New Roman" w:cs="Times New Roman"/>
                <w:color w:val="000000"/>
                <w:sz w:val="16"/>
                <w:szCs w:val="18"/>
              </w:rPr>
              <w:t>Market efficiency</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427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220)*</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Market infrastructure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156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139)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hAnsi="Times New Roman" w:cs="Times New Roman"/>
                <w:sz w:val="16"/>
                <w:szCs w:val="18"/>
              </w:rPr>
              <w:t>Rule of law</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249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180)</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Consumer conservatism</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-3.888 (13.391)</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hAnsi="Times New Roman" w:cs="Times New Roman"/>
                <w:sz w:val="16"/>
                <w:szCs w:val="18"/>
              </w:rPr>
              <w:t>Consumer affective autonomy</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811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305)***</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hAnsi="Times New Roman" w:cs="Times New Roman"/>
                <w:sz w:val="16"/>
                <w:szCs w:val="18"/>
              </w:rPr>
              <w:t>Consumer intellectual autonomy</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1.321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479)***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hAnsi="Times New Roman" w:cs="Times New Roman"/>
                <w:sz w:val="16"/>
                <w:szCs w:val="18"/>
              </w:rPr>
              <w:t>Consumer hierarchy</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1.09</w:t>
            </w:r>
            <w:r>
              <w:rPr>
                <w:rFonts w:ascii="Times New Roman" w:eastAsia="Times New Roman" w:hAnsi="Times New Roman" w:cs="Times New Roman"/>
                <w:color w:val="000000"/>
                <w:sz w:val="16"/>
                <w:szCs w:val="18"/>
              </w:rPr>
              <w:t>0</w:t>
            </w:r>
            <w:r w:rsidRPr="00BA4683">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340)***</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b/>
                <w:color w:val="000000"/>
                <w:sz w:val="16"/>
                <w:szCs w:val="18"/>
              </w:rPr>
            </w:pPr>
            <w:r w:rsidRPr="00BA4683">
              <w:rPr>
                <w:rFonts w:ascii="Times New Roman" w:hAnsi="Times New Roman" w:cs="Times New Roman"/>
                <w:sz w:val="16"/>
                <w:szCs w:val="18"/>
              </w:rPr>
              <w:t>Consumer mastery</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-2.002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542)***</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 xml:space="preserve">Consumer harmony </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166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382)</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egalitarian commitment</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4.866 (13.355)</w:t>
            </w:r>
          </w:p>
        </w:tc>
      </w:tr>
      <w:tr w:rsidR="000D3D50" w:rsidRPr="00474402"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Market GDP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110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119)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Market consumer expenditures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eastAsia="Times New Roman" w:hAnsi="Times New Roman" w:cs="Times New Roman"/>
                <w:color w:val="000000"/>
                <w:sz w:val="16"/>
                <w:szCs w:val="18"/>
              </w:rPr>
              <w:t xml:space="preserve">Market efficiency </w:t>
            </w:r>
            <w:r w:rsidRPr="00BA4683">
              <w:rPr>
                <w:rFonts w:ascii="Times New Roman" w:hAnsi="Times New Roman" w:cs="Times New Roman"/>
                <w:sz w:val="16"/>
                <w:szCs w:val="18"/>
              </w:rPr>
              <w:t>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1.226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518)**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Market infrastructure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108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333)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Rule of law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596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378)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eastAsia="Times New Roman" w:hAnsi="Times New Roman" w:cs="Times New Roman"/>
                <w:color w:val="000000"/>
                <w:sz w:val="16"/>
                <w:szCs w:val="18"/>
              </w:rPr>
              <w:t xml:space="preserve">Consumer conservatism </w:t>
            </w:r>
            <w:r w:rsidRPr="00BA4683">
              <w:rPr>
                <w:rFonts w:ascii="Times New Roman" w:hAnsi="Times New Roman" w:cs="Times New Roman"/>
                <w:sz w:val="16"/>
                <w:szCs w:val="18"/>
              </w:rPr>
              <w:t>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32.350 (27.462)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affective autonomy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893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642)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intellectual autonomy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271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911)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hierarchy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-1.424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708)**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mastery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2.268 (1.131)**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harmony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554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654)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hAnsi="Times New Roman" w:cs="Times New Roman"/>
                <w:sz w:val="16"/>
                <w:szCs w:val="18"/>
              </w:rPr>
            </w:pPr>
            <w:r w:rsidRPr="00BA4683">
              <w:rPr>
                <w:rFonts w:ascii="Times New Roman" w:hAnsi="Times New Roman" w:cs="Times New Roman"/>
                <w:sz w:val="16"/>
                <w:szCs w:val="18"/>
              </w:rPr>
              <w:t>Consumer egalitarian commitment  X INN</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-35.026 (27.406)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Firm’s relevance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xml:space="preserve">Frequency trading </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064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115)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Investor’s portfolio beta</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048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146)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Investor’s portfolio alpha</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Symbol" w:hAnsi="Symbol" w:cs="Times New Roman"/>
                <w:sz w:val="16"/>
                <w:szCs w:val="18"/>
              </w:rPr>
              <w:t></w:t>
            </w:r>
            <w:r w:rsidRPr="00BA4683">
              <w:rPr>
                <w:rFonts w:ascii="Times New Roman" w:hAnsi="Times New Roman" w:cs="Times New Roman"/>
                <w:sz w:val="16"/>
                <w:szCs w:val="18"/>
              </w:rPr>
              <w:t xml:space="preserve"> Stock purchase price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034)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Investor Tenure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Local Investor</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123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136)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Gender</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005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041)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First period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1.057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Last period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738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091)***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xml:space="preserve"># </w:t>
            </w:r>
            <w:r w:rsidRPr="00BA4683">
              <w:rPr>
                <w:rFonts w:ascii="Times New Roman" w:hAnsi="Times New Roman" w:cs="Times New Roman"/>
                <w:sz w:val="16"/>
                <w:szCs w:val="18"/>
              </w:rPr>
              <w:t>new-to-the-market</w:t>
            </w:r>
            <w:r w:rsidRPr="00BA4683">
              <w:rPr>
                <w:rFonts w:ascii="Times New Roman" w:eastAsia="Times New Roman" w:hAnsi="Times New Roman" w:cs="Times New Roman"/>
                <w:color w:val="000000"/>
                <w:sz w:val="16"/>
                <w:szCs w:val="18"/>
              </w:rPr>
              <w:t xml:space="preserve"> products in prior 3 years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incremental products in prior 3 years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investors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Corporate branding</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081)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House of brands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01</w:t>
            </w:r>
            <w:r>
              <w:rPr>
                <w:rFonts w:ascii="Times New Roman" w:eastAsia="Times New Roman" w:hAnsi="Times New Roman" w:cs="Times New Roman"/>
                <w:color w:val="000000"/>
                <w:sz w:val="16"/>
                <w:szCs w:val="18"/>
              </w:rPr>
              <w:t>0</w:t>
            </w:r>
            <w:r w:rsidRPr="00BA4683">
              <w:rPr>
                <w:rFonts w:ascii="Times New Roman" w:eastAsia="Times New Roman" w:hAnsi="Times New Roman" w:cs="Times New Roman"/>
                <w:color w:val="000000"/>
                <w:sz w:val="16"/>
                <w:szCs w:val="18"/>
              </w:rPr>
              <w:t xml:space="preserve">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083)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Stock price difference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107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087)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Abnormal trading volume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003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009)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countries</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081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044)*</w:t>
            </w:r>
          </w:p>
        </w:tc>
      </w:tr>
      <w:tr w:rsidR="000D3D50" w:rsidRPr="00C61F33" w:rsidTr="005A3131">
        <w:trPr>
          <w:trHeight w:val="63"/>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xml:space="preserve">Stock index growth </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180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192)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Country’s regulatory profile</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528 (</w:t>
            </w:r>
            <w:r>
              <w:rPr>
                <w:rFonts w:ascii="Times New Roman" w:eastAsia="Times New Roman" w:hAnsi="Times New Roman" w:cs="Times New Roman"/>
                <w:color w:val="000000"/>
                <w:sz w:val="16"/>
                <w:szCs w:val="18"/>
              </w:rPr>
              <w:t>.</w:t>
            </w:r>
            <w:r w:rsidRPr="00BA4683">
              <w:rPr>
                <w:rFonts w:ascii="Times New Roman" w:eastAsia="Times New Roman" w:hAnsi="Times New Roman" w:cs="Times New Roman"/>
                <w:color w:val="000000"/>
                <w:sz w:val="16"/>
                <w:szCs w:val="18"/>
              </w:rPr>
              <w:t>286)*</w:t>
            </w: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Country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c</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.00000001</w:t>
            </w: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Firm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f</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.000000001</w:t>
            </w:r>
          </w:p>
        </w:tc>
      </w:tr>
      <w:tr w:rsidR="000D3D50" w:rsidRPr="00C61F33" w:rsidTr="005A3131">
        <w:trPr>
          <w:trHeight w:val="109"/>
        </w:trPr>
        <w:tc>
          <w:tcPr>
            <w:tcW w:w="4536" w:type="dxa"/>
            <w:tcBorders>
              <w:top w:val="nil"/>
              <w:left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Errors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ε</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1.244**</w:t>
            </w:r>
          </w:p>
        </w:tc>
      </w:tr>
      <w:tr w:rsidR="000D3D50" w:rsidRPr="00C61F33" w:rsidTr="005A3131">
        <w:trPr>
          <w:trHeight w:val="168"/>
        </w:trPr>
        <w:tc>
          <w:tcPr>
            <w:tcW w:w="4536" w:type="dxa"/>
            <w:tcBorders>
              <w:top w:val="nil"/>
              <w:left w:val="nil"/>
              <w:bottom w:val="nil"/>
              <w:right w:val="nil"/>
            </w:tcBorders>
            <w:shd w:val="clear" w:color="auto" w:fill="auto"/>
            <w:noWrap/>
            <w:hideMark/>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 Log likelihood</w:t>
            </w:r>
          </w:p>
        </w:tc>
        <w:tc>
          <w:tcPr>
            <w:tcW w:w="2131" w:type="dxa"/>
            <w:tcBorders>
              <w:top w:val="nil"/>
              <w:left w:val="nil"/>
              <w:bottom w:val="nil"/>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5827.852</w:t>
            </w:r>
          </w:p>
        </w:tc>
      </w:tr>
      <w:tr w:rsidR="000D3D50" w:rsidRPr="00C61F33" w:rsidTr="005A3131">
        <w:trPr>
          <w:trHeight w:val="168"/>
        </w:trPr>
        <w:tc>
          <w:tcPr>
            <w:tcW w:w="4536" w:type="dxa"/>
            <w:tcBorders>
              <w:top w:val="nil"/>
              <w:left w:val="nil"/>
              <w:bottom w:val="single" w:sz="4" w:space="0" w:color="auto"/>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AIC</w:t>
            </w:r>
          </w:p>
        </w:tc>
        <w:tc>
          <w:tcPr>
            <w:tcW w:w="2131" w:type="dxa"/>
            <w:tcBorders>
              <w:top w:val="nil"/>
              <w:left w:val="nil"/>
              <w:bottom w:val="single" w:sz="4" w:space="0" w:color="auto"/>
              <w:right w:val="nil"/>
            </w:tcBorders>
            <w:shd w:val="clear" w:color="auto" w:fill="auto"/>
            <w:noWrap/>
          </w:tcPr>
          <w:p w:rsidR="000D3D50" w:rsidRPr="00BA4683" w:rsidRDefault="000D3D50" w:rsidP="005A3131">
            <w:pPr>
              <w:spacing w:after="0" w:line="240" w:lineRule="auto"/>
              <w:rPr>
                <w:rFonts w:ascii="Times New Roman" w:eastAsia="Times New Roman" w:hAnsi="Times New Roman" w:cs="Times New Roman"/>
                <w:color w:val="000000"/>
                <w:sz w:val="16"/>
                <w:szCs w:val="18"/>
              </w:rPr>
            </w:pPr>
            <w:r w:rsidRPr="00BA4683">
              <w:rPr>
                <w:rFonts w:ascii="Times New Roman" w:eastAsia="Times New Roman" w:hAnsi="Times New Roman" w:cs="Times New Roman"/>
                <w:color w:val="000000"/>
                <w:sz w:val="16"/>
                <w:szCs w:val="18"/>
              </w:rPr>
              <w:t>11845.7</w:t>
            </w:r>
            <w:r>
              <w:rPr>
                <w:rFonts w:ascii="Times New Roman" w:eastAsia="Times New Roman" w:hAnsi="Times New Roman" w:cs="Times New Roman"/>
                <w:color w:val="000000"/>
                <w:sz w:val="16"/>
                <w:szCs w:val="18"/>
              </w:rPr>
              <w:t>00</w:t>
            </w:r>
          </w:p>
        </w:tc>
      </w:tr>
    </w:tbl>
    <w:p w:rsidR="000D3D50" w:rsidRPr="00C61F33" w:rsidRDefault="000D3D50" w:rsidP="000D3D50">
      <w:pPr>
        <w:spacing w:after="0" w:line="240" w:lineRule="auto"/>
        <w:rPr>
          <w:rFonts w:ascii="Times New Roman" w:hAnsi="Times New Roman" w:cs="Times New Roman"/>
          <w:color w:val="000000"/>
          <w:sz w:val="18"/>
          <w:szCs w:val="20"/>
        </w:rPr>
      </w:pPr>
      <w:r w:rsidRPr="00C61F33">
        <w:rPr>
          <w:rFonts w:ascii="Times New Roman" w:hAnsi="Times New Roman" w:cs="Times New Roman"/>
          <w:color w:val="000000"/>
          <w:sz w:val="16"/>
          <w:szCs w:val="20"/>
          <w:vertAlign w:val="superscript"/>
        </w:rPr>
        <w:t>*</w:t>
      </w:r>
      <w:r w:rsidRPr="00C61F33">
        <w:rPr>
          <w:rFonts w:ascii="Times New Roman" w:hAnsi="Times New Roman" w:cs="Times New Roman"/>
          <w:i/>
          <w:color w:val="000000"/>
          <w:sz w:val="16"/>
          <w:szCs w:val="20"/>
        </w:rPr>
        <w:t>p</w:t>
      </w:r>
      <w:r w:rsidRPr="00C61F33">
        <w:rPr>
          <w:rFonts w:ascii="Times New Roman" w:hAnsi="Times New Roman" w:cs="Times New Roman"/>
          <w:color w:val="000000"/>
          <w:sz w:val="16"/>
          <w:szCs w:val="20"/>
        </w:rPr>
        <w:t xml:space="preserve"> &lt; .10, </w:t>
      </w:r>
      <w:r w:rsidRPr="00C61F33">
        <w:rPr>
          <w:rFonts w:ascii="Times New Roman" w:hAnsi="Times New Roman" w:cs="Times New Roman"/>
          <w:color w:val="000000"/>
          <w:sz w:val="16"/>
          <w:szCs w:val="20"/>
          <w:vertAlign w:val="superscript"/>
        </w:rPr>
        <w:t>**</w:t>
      </w:r>
      <w:r w:rsidRPr="00C61F33">
        <w:rPr>
          <w:rFonts w:ascii="Times New Roman" w:hAnsi="Times New Roman" w:cs="Times New Roman"/>
          <w:i/>
          <w:color w:val="000000"/>
          <w:sz w:val="16"/>
          <w:szCs w:val="20"/>
        </w:rPr>
        <w:t>p</w:t>
      </w:r>
      <w:r w:rsidRPr="00C61F33">
        <w:rPr>
          <w:rFonts w:ascii="Times New Roman" w:hAnsi="Times New Roman" w:cs="Times New Roman"/>
          <w:color w:val="000000"/>
          <w:sz w:val="16"/>
          <w:szCs w:val="20"/>
        </w:rPr>
        <w:t xml:space="preserve"> &lt; .05; </w:t>
      </w:r>
      <w:r w:rsidRPr="00C61F33">
        <w:rPr>
          <w:rFonts w:ascii="Times New Roman" w:hAnsi="Times New Roman" w:cs="Times New Roman"/>
          <w:color w:val="000000"/>
          <w:sz w:val="16"/>
          <w:szCs w:val="20"/>
          <w:vertAlign w:val="superscript"/>
        </w:rPr>
        <w:t>***</w:t>
      </w:r>
      <w:r w:rsidRPr="00C61F33">
        <w:rPr>
          <w:rFonts w:ascii="Times New Roman" w:hAnsi="Times New Roman" w:cs="Times New Roman"/>
          <w:i/>
          <w:color w:val="000000"/>
          <w:sz w:val="16"/>
          <w:szCs w:val="20"/>
        </w:rPr>
        <w:t>p</w:t>
      </w:r>
      <w:r w:rsidRPr="00C61F33">
        <w:rPr>
          <w:rFonts w:ascii="Times New Roman" w:hAnsi="Times New Roman" w:cs="Times New Roman"/>
          <w:color w:val="000000"/>
          <w:sz w:val="16"/>
          <w:szCs w:val="20"/>
        </w:rPr>
        <w:t xml:space="preserve"> &lt; .01. </w:t>
      </w:r>
      <w:r w:rsidRPr="00C61F33">
        <w:rPr>
          <w:rFonts w:ascii="Times New Roman" w:eastAsia="Times New Roman" w:hAnsi="Times New Roman" w:cs="Times New Roman"/>
          <w:color w:val="000000"/>
          <w:sz w:val="16"/>
          <w:szCs w:val="18"/>
        </w:rPr>
        <w:t>Quarter, year, and stock index dummies included</w:t>
      </w:r>
    </w:p>
    <w:p w:rsidR="000D3D50" w:rsidRPr="00C61F33" w:rsidRDefault="000D3D50" w:rsidP="000D3D50">
      <w:pPr>
        <w:spacing w:after="0" w:line="240" w:lineRule="auto"/>
        <w:rPr>
          <w:rFonts w:ascii="Times New Roman" w:hAnsi="Times New Roman"/>
          <w:b/>
          <w:sz w:val="20"/>
          <w:szCs w:val="24"/>
        </w:rPr>
        <w:sectPr w:rsidR="000D3D50" w:rsidRPr="00C61F33" w:rsidSect="00406139">
          <w:pgSz w:w="12240" w:h="15840"/>
          <w:pgMar w:top="1134" w:right="1440" w:bottom="1134" w:left="1440" w:header="720" w:footer="720" w:gutter="0"/>
          <w:cols w:space="720"/>
          <w:docGrid w:linePitch="360"/>
        </w:sectPr>
      </w:pPr>
    </w:p>
    <w:p w:rsidR="000D3D50" w:rsidRPr="00842DC4" w:rsidRDefault="000D3D50" w:rsidP="000D3D50">
      <w:pPr>
        <w:spacing w:after="0" w:line="240" w:lineRule="auto"/>
        <w:rPr>
          <w:rFonts w:ascii="Times New Roman" w:hAnsi="Times New Roman" w:cs="Times New Roman"/>
          <w:b/>
        </w:rPr>
      </w:pPr>
      <w:r w:rsidRPr="00842DC4">
        <w:rPr>
          <w:rFonts w:ascii="Times New Roman" w:hAnsi="Times New Roman" w:cs="Times New Roman"/>
          <w:b/>
        </w:rPr>
        <w:t xml:space="preserve">Table </w:t>
      </w:r>
      <w:r>
        <w:rPr>
          <w:rFonts w:ascii="Times New Roman" w:hAnsi="Times New Roman" w:cs="Times New Roman"/>
          <w:b/>
          <w:szCs w:val="24"/>
        </w:rPr>
        <w:t>G</w:t>
      </w:r>
      <w:r w:rsidRPr="00842DC4">
        <w:rPr>
          <w:rFonts w:ascii="Times New Roman" w:hAnsi="Times New Roman" w:cs="Times New Roman"/>
          <w:b/>
        </w:rPr>
        <w:t xml:space="preserve">5. </w:t>
      </w:r>
      <w:r>
        <w:rPr>
          <w:rFonts w:ascii="Times New Roman" w:hAnsi="Times New Roman" w:cs="Times New Roman"/>
          <w:b/>
        </w:rPr>
        <w:t xml:space="preserve">Investor </w:t>
      </w:r>
      <w:r w:rsidRPr="00842DC4">
        <w:rPr>
          <w:rFonts w:ascii="Times New Roman" w:hAnsi="Times New Roman" w:cs="Times New Roman"/>
          <w:b/>
        </w:rPr>
        <w:t>Level Analysis: Non-linear effect of Innovativeness</w:t>
      </w:r>
    </w:p>
    <w:tbl>
      <w:tblPr>
        <w:tblW w:w="8651" w:type="dxa"/>
        <w:tblLook w:val="04A0" w:firstRow="1" w:lastRow="0" w:firstColumn="1" w:lastColumn="0" w:noHBand="0" w:noVBand="1"/>
      </w:tblPr>
      <w:tblGrid>
        <w:gridCol w:w="4536"/>
        <w:gridCol w:w="2131"/>
        <w:gridCol w:w="1984"/>
      </w:tblGrid>
      <w:tr w:rsidR="000D3D50" w:rsidRPr="00C61F33" w:rsidTr="005A3131">
        <w:trPr>
          <w:trHeight w:val="288"/>
        </w:trPr>
        <w:tc>
          <w:tcPr>
            <w:tcW w:w="4536"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6"/>
                <w:szCs w:val="20"/>
              </w:rPr>
            </w:pPr>
            <w:r w:rsidRPr="00C61F33">
              <w:rPr>
                <w:rFonts w:ascii="Times New Roman" w:eastAsia="Times New Roman" w:hAnsi="Times New Roman" w:cs="Times New Roman"/>
                <w:b/>
                <w:color w:val="000000"/>
                <w:sz w:val="16"/>
                <w:szCs w:val="20"/>
              </w:rPr>
              <w:t xml:space="preserve">DV: </w:t>
            </w:r>
            <w:r w:rsidRPr="00C61F33">
              <w:rPr>
                <w:rFonts w:ascii="Times New Roman" w:eastAsia="Times New Roman" w:hAnsi="Times New Roman" w:cs="Times New Roman"/>
                <w:b/>
                <w:bCs/>
                <w:color w:val="000000"/>
                <w:sz w:val="16"/>
                <w:szCs w:val="20"/>
              </w:rPr>
              <w:t>Stock Holding Change</w:t>
            </w:r>
          </w:p>
        </w:tc>
        <w:tc>
          <w:tcPr>
            <w:tcW w:w="2131"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6"/>
                <w:szCs w:val="20"/>
              </w:rPr>
            </w:pPr>
            <w:r w:rsidRPr="00C61F33">
              <w:rPr>
                <w:rFonts w:ascii="Times New Roman" w:eastAsia="Times New Roman" w:hAnsi="Times New Roman" w:cs="Times New Roman"/>
                <w:b/>
                <w:sz w:val="16"/>
                <w:szCs w:val="20"/>
              </w:rPr>
              <w:t>Model 1</w:t>
            </w:r>
          </w:p>
        </w:tc>
        <w:tc>
          <w:tcPr>
            <w:tcW w:w="1984"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6"/>
                <w:szCs w:val="20"/>
              </w:rPr>
            </w:pPr>
            <w:r w:rsidRPr="00C61F33">
              <w:rPr>
                <w:rFonts w:ascii="Times New Roman" w:eastAsia="Times New Roman" w:hAnsi="Times New Roman" w:cs="Times New Roman"/>
                <w:b/>
                <w:sz w:val="16"/>
                <w:szCs w:val="20"/>
              </w:rPr>
              <w:t>Model 2</w:t>
            </w:r>
          </w:p>
        </w:tc>
      </w:tr>
      <w:tr w:rsidR="000D3D50" w:rsidRPr="00C61F33" w:rsidTr="005A3131">
        <w:trPr>
          <w:trHeight w:val="137"/>
        </w:trPr>
        <w:tc>
          <w:tcPr>
            <w:tcW w:w="4536" w:type="dxa"/>
            <w:tcBorders>
              <w:top w:val="single" w:sz="4" w:space="0" w:color="auto"/>
              <w:left w:val="nil"/>
              <w:right w:val="nil"/>
            </w:tcBorders>
            <w:shd w:val="clear" w:color="auto" w:fill="auto"/>
            <w:noWrap/>
            <w:hideMark/>
          </w:tcPr>
          <w:p w:rsidR="000D3D50" w:rsidRPr="00C61F33" w:rsidRDefault="000D3D50" w:rsidP="005A3131">
            <w:pPr>
              <w:tabs>
                <w:tab w:val="left" w:pos="1150"/>
              </w:tabs>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Intercept</w:t>
            </w:r>
            <w:r>
              <w:rPr>
                <w:rFonts w:ascii="Times New Roman" w:eastAsia="Times New Roman" w:hAnsi="Times New Roman" w:cs="Times New Roman"/>
                <w:color w:val="000000"/>
                <w:sz w:val="16"/>
                <w:szCs w:val="18"/>
              </w:rPr>
              <w:tab/>
            </w:r>
          </w:p>
        </w:tc>
        <w:tc>
          <w:tcPr>
            <w:tcW w:w="2131" w:type="dxa"/>
            <w:tcBorders>
              <w:top w:val="single" w:sz="4" w:space="0" w:color="auto"/>
              <w:left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065 (2.181)</w:t>
            </w:r>
          </w:p>
        </w:tc>
        <w:tc>
          <w:tcPr>
            <w:tcW w:w="1984" w:type="dxa"/>
            <w:tcBorders>
              <w:top w:val="single" w:sz="4" w:space="0" w:color="auto"/>
              <w:left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553 (2.156)</w:t>
            </w:r>
          </w:p>
        </w:tc>
      </w:tr>
      <w:tr w:rsidR="000D3D50" w:rsidRPr="00C61F33" w:rsidTr="005A3131">
        <w:trPr>
          <w:trHeight w:val="20"/>
        </w:trPr>
        <w:tc>
          <w:tcPr>
            <w:tcW w:w="4536" w:type="dxa"/>
            <w:tcBorders>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Unexpected Innovativeness (INN)</w:t>
            </w:r>
          </w:p>
        </w:tc>
        <w:tc>
          <w:tcPr>
            <w:tcW w:w="2131" w:type="dxa"/>
            <w:tcBorders>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375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107)***</w:t>
            </w:r>
          </w:p>
        </w:tc>
        <w:tc>
          <w:tcPr>
            <w:tcW w:w="1984" w:type="dxa"/>
            <w:tcBorders>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3.775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517)***</w:t>
            </w:r>
          </w:p>
        </w:tc>
      </w:tr>
      <w:tr w:rsidR="000D3D50" w:rsidRPr="00C61F33" w:rsidTr="005A3131">
        <w:trPr>
          <w:trHeight w:val="20"/>
        </w:trPr>
        <w:tc>
          <w:tcPr>
            <w:tcW w:w="4536" w:type="dxa"/>
            <w:tcBorders>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2</w:t>
            </w:r>
          </w:p>
        </w:tc>
        <w:tc>
          <w:tcPr>
            <w:tcW w:w="2131" w:type="dxa"/>
            <w:tcBorders>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567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172)***</w:t>
            </w:r>
          </w:p>
        </w:tc>
        <w:tc>
          <w:tcPr>
            <w:tcW w:w="1984" w:type="dxa"/>
            <w:tcBorders>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-4.482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737)***</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IND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117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014)***</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UA</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083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PD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158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018)***</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MASC</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054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009)***</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LTO</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053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009)***</w:t>
            </w:r>
          </w:p>
        </w:tc>
      </w:tr>
      <w:tr w:rsidR="000D3D50" w:rsidRPr="00C61F33" w:rsidTr="005A3131">
        <w:trPr>
          <w:trHeight w:val="20"/>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 X INDULG</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088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IND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139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02</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UA</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112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PD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21</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028)***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MASC</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058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LTO</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051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INN</w:t>
            </w:r>
            <w:r w:rsidRPr="00C61F33">
              <w:rPr>
                <w:rFonts w:ascii="Times New Roman" w:eastAsia="Times New Roman" w:hAnsi="Times New Roman" w:cs="Times New Roman"/>
                <w:color w:val="000000"/>
                <w:sz w:val="16"/>
                <w:szCs w:val="18"/>
                <w:vertAlign w:val="superscript"/>
              </w:rPr>
              <w:t xml:space="preserve">2 </w:t>
            </w:r>
            <w:r w:rsidRPr="00C61F33">
              <w:rPr>
                <w:rFonts w:ascii="Times New Roman" w:eastAsia="Times New Roman" w:hAnsi="Times New Roman" w:cs="Times New Roman"/>
                <w:color w:val="000000"/>
                <w:sz w:val="16"/>
                <w:szCs w:val="18"/>
              </w:rPr>
              <w:t>X INDULG</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16"/>
                <w:szCs w:val="18"/>
              </w:rPr>
            </w:pP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108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022)***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Individualism (IND)</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014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015)</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Uncertainty avoidance (UA)</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006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Power distance (PD)</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002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002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Masculinity (MASC)</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008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007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Long-term orientation (LTO)</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007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Indulgence (INDULG)</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004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026)</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025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026)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Times New Roman" w:hAnsi="Times New Roman" w:cs="Times New Roman"/>
                <w:sz w:val="16"/>
                <w:szCs w:val="18"/>
              </w:rPr>
              <w:t xml:space="preserve">Market </w:t>
            </w:r>
            <w:r w:rsidRPr="00C61F33">
              <w:rPr>
                <w:rFonts w:ascii="Times New Roman" w:hAnsi="Times New Roman" w:cs="Times New Roman"/>
                <w:sz w:val="18"/>
              </w:rPr>
              <w:t>GDP</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045)</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006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044)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hAnsi="Times New Roman" w:cs="Times New Roman"/>
                <w:sz w:val="16"/>
                <w:szCs w:val="18"/>
              </w:rPr>
              <w:t>Market consumer expenditures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eastAsia="Times New Roman" w:hAnsi="Times New Roman" w:cs="Times New Roman"/>
                <w:color w:val="000000"/>
                <w:sz w:val="16"/>
                <w:szCs w:val="18"/>
              </w:rPr>
              <w:t>Market efficiency</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125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182)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133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187)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Times New Roman" w:hAnsi="Times New Roman" w:cs="Times New Roman"/>
                <w:sz w:val="16"/>
                <w:szCs w:val="18"/>
              </w:rPr>
              <w:t>Market infrastructure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074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126)</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173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125)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hAnsi="Times New Roman" w:cs="Times New Roman"/>
                <w:sz w:val="16"/>
                <w:szCs w:val="18"/>
              </w:rPr>
              <w:t>Rule of law</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071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167)</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204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169)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Consumer conservatism</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9.737 (5.11)*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1</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089 (5.11)</w:t>
            </w:r>
            <w:r>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hAnsi="Times New Roman" w:cs="Times New Roman"/>
                <w:sz w:val="16"/>
                <w:szCs w:val="18"/>
              </w:rPr>
              <w:t>Consumer affective autonomy</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407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245)*</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552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258)</w:t>
            </w:r>
            <w:r>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hAnsi="Times New Roman" w:cs="Times New Roman"/>
                <w:sz w:val="16"/>
                <w:szCs w:val="18"/>
              </w:rPr>
              <w:t>Consumer intellectual autonomy</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52</w:t>
            </w:r>
            <w:r>
              <w:rPr>
                <w:rFonts w:ascii="Times New Roman" w:hAnsi="Times New Roman" w:cs="Times New Roman"/>
                <w:color w:val="000000"/>
                <w:sz w:val="16"/>
                <w:szCs w:val="18"/>
              </w:rPr>
              <w:t>0</w:t>
            </w:r>
            <w:r w:rsidRPr="006D5FF4">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393)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693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401)</w:t>
            </w:r>
            <w:r>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hAnsi="Times New Roman" w:cs="Times New Roman"/>
                <w:sz w:val="16"/>
                <w:szCs w:val="18"/>
              </w:rPr>
              <w:t>Consumer hierarchy</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66</w:t>
            </w:r>
            <w:r>
              <w:rPr>
                <w:rFonts w:ascii="Times New Roman" w:hAnsi="Times New Roman" w:cs="Times New Roman"/>
                <w:color w:val="000000"/>
                <w:sz w:val="16"/>
                <w:szCs w:val="18"/>
              </w:rPr>
              <w:t>0</w:t>
            </w:r>
            <w:r w:rsidRPr="006D5FF4">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295)**</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919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3</w:t>
            </w:r>
            <w:r>
              <w:rPr>
                <w:rFonts w:ascii="Times New Roman" w:hAnsi="Times New Roman" w:cs="Times New Roman"/>
                <w:color w:val="000000"/>
                <w:sz w:val="16"/>
                <w:szCs w:val="18"/>
              </w:rPr>
              <w:t>00</w:t>
            </w:r>
            <w:r w:rsidRPr="00435CA1">
              <w:rPr>
                <w:rFonts w:ascii="Times New Roman" w:hAnsi="Times New Roman" w:cs="Times New Roman"/>
                <w:color w:val="000000"/>
                <w:sz w:val="16"/>
                <w:szCs w:val="18"/>
              </w:rPr>
              <w:t>)***</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hAnsi="Times New Roman" w:cs="Times New Roman"/>
                <w:sz w:val="16"/>
                <w:szCs w:val="18"/>
              </w:rPr>
              <w:t>Consumer mastery</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-1.408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464)***</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-1.693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477)***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Times New Roman" w:hAnsi="Times New Roman" w:cs="Times New Roman"/>
                <w:sz w:val="16"/>
                <w:szCs w:val="18"/>
              </w:rPr>
              <w:t xml:space="preserve">Consumer harmony </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286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3</w:t>
            </w:r>
            <w:r>
              <w:rPr>
                <w:rFonts w:ascii="Times New Roman" w:hAnsi="Times New Roman" w:cs="Times New Roman"/>
                <w:color w:val="000000"/>
                <w:sz w:val="16"/>
                <w:szCs w:val="18"/>
              </w:rPr>
              <w:t>00</w:t>
            </w:r>
            <w:r w:rsidRPr="006D5FF4">
              <w:rPr>
                <w:rFonts w:ascii="Times New Roman" w:hAnsi="Times New Roman" w:cs="Times New Roman"/>
                <w:color w:val="000000"/>
                <w:sz w:val="16"/>
                <w:szCs w:val="18"/>
              </w:rPr>
              <w:t>)</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25</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303)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6"/>
                <w:szCs w:val="18"/>
              </w:rPr>
            </w:pPr>
            <w:r w:rsidRPr="00C61F33">
              <w:rPr>
                <w:rFonts w:ascii="Times New Roman" w:hAnsi="Times New Roman" w:cs="Times New Roman"/>
                <w:sz w:val="16"/>
                <w:szCs w:val="18"/>
              </w:rPr>
              <w:t>Consumer egalitarian commitment</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-9.047 (5.062)*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-9.251 (5.058)*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Firm’s relevance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w:t>
            </w:r>
            <w:r>
              <w:rPr>
                <w:rFonts w:ascii="Times New Roman" w:hAnsi="Times New Roman" w:cs="Times New Roman"/>
                <w:color w:val="000000"/>
                <w:sz w:val="16"/>
                <w:szCs w:val="18"/>
              </w:rPr>
              <w:t>01</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xml:space="preserve">Frequency trading </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067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116)</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067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114)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Investor’s portfolio beta</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056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146)</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082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145)</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Investor’s portfolio alpha</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Symbol" w:hAnsi="Symbol" w:cs="Times New Roman"/>
                <w:sz w:val="16"/>
                <w:szCs w:val="18"/>
              </w:rPr>
              <w:t></w:t>
            </w:r>
            <w:r w:rsidRPr="00C61F33">
              <w:rPr>
                <w:rFonts w:ascii="Times New Roman" w:hAnsi="Times New Roman" w:cs="Times New Roman"/>
                <w:sz w:val="16"/>
                <w:szCs w:val="18"/>
              </w:rPr>
              <w:t xml:space="preserve"> Stock purchase price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007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034)</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009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034)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Investor Tenure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Local Investor</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043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133)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221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137)</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Gender</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041)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w:t>
            </w:r>
            <w:r>
              <w:rPr>
                <w:rFonts w:ascii="Times New Roman" w:hAnsi="Times New Roman" w:cs="Times New Roman"/>
                <w:color w:val="000000"/>
                <w:sz w:val="16"/>
                <w:szCs w:val="18"/>
              </w:rPr>
              <w:t>01</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041)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First period</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1.048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509)**</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1.08</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502)**</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Last period</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734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092)***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708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091)***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xml:space="preserve"># </w:t>
            </w:r>
            <w:r w:rsidRPr="00C61F33">
              <w:rPr>
                <w:rFonts w:ascii="Times New Roman" w:hAnsi="Times New Roman" w:cs="Times New Roman"/>
                <w:sz w:val="16"/>
                <w:szCs w:val="18"/>
              </w:rPr>
              <w:t xml:space="preserve">new-to-the-market </w:t>
            </w:r>
            <w:r w:rsidRPr="00C61F33">
              <w:rPr>
                <w:rFonts w:ascii="Times New Roman" w:eastAsia="Times New Roman" w:hAnsi="Times New Roman" w:cs="Times New Roman"/>
                <w:color w:val="000000"/>
                <w:sz w:val="16"/>
                <w:szCs w:val="18"/>
              </w:rPr>
              <w:t>products in prior 3 years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005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008)</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01</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008)</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incremental products in prior 3 years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002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004)</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004)</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investors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Corporate branding</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012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08)</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046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079)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House of brands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001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082)</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037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081)</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Stock price difference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092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087)</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w:t>
            </w:r>
            <w:r>
              <w:rPr>
                <w:rFonts w:ascii="Times New Roman" w:hAnsi="Times New Roman" w:cs="Times New Roman"/>
                <w:color w:val="000000"/>
                <w:sz w:val="16"/>
                <w:szCs w:val="18"/>
              </w:rPr>
              <w:t>00</w:t>
            </w:r>
            <w:r w:rsidRPr="00435CA1">
              <w:rPr>
                <w:rFonts w:ascii="Times New Roman" w:hAnsi="Times New Roman" w:cs="Times New Roman"/>
                <w:color w:val="000000"/>
                <w:sz w:val="16"/>
                <w:szCs w:val="18"/>
              </w:rPr>
              <w:t xml:space="preserve">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086)</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Abnormal trading volume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009)</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003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009)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countries</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072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043)*</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109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043)**</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xml:space="preserve">Stock </w:t>
            </w:r>
            <w:r>
              <w:rPr>
                <w:rFonts w:ascii="Times New Roman" w:eastAsia="Times New Roman" w:hAnsi="Times New Roman" w:cs="Times New Roman"/>
                <w:color w:val="000000"/>
                <w:sz w:val="16"/>
                <w:szCs w:val="18"/>
              </w:rPr>
              <w:t>index</w:t>
            </w:r>
            <w:r w:rsidRPr="00C61F33">
              <w:rPr>
                <w:rFonts w:ascii="Times New Roman" w:eastAsia="Times New Roman" w:hAnsi="Times New Roman" w:cs="Times New Roman"/>
                <w:color w:val="000000"/>
                <w:sz w:val="16"/>
                <w:szCs w:val="18"/>
              </w:rPr>
              <w:t xml:space="preserve"> growth </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164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191)</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194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189)</w:t>
            </w:r>
          </w:p>
        </w:tc>
      </w:tr>
      <w:tr w:rsidR="000D3D50" w:rsidRPr="00C61F33" w:rsidTr="005A3131">
        <w:trPr>
          <w:trHeight w:val="20"/>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Country’s regulatory profile</w:t>
            </w:r>
          </w:p>
        </w:tc>
        <w:tc>
          <w:tcPr>
            <w:tcW w:w="2131" w:type="dxa"/>
            <w:tcBorders>
              <w:top w:val="nil"/>
              <w:left w:val="nil"/>
              <w:bottom w:val="nil"/>
              <w:right w:val="nil"/>
            </w:tcBorders>
            <w:shd w:val="clear" w:color="auto" w:fill="auto"/>
            <w:noWrap/>
          </w:tcPr>
          <w:p w:rsidR="000D3D50" w:rsidRPr="006D5FF4" w:rsidRDefault="000D3D50" w:rsidP="005A3131">
            <w:pPr>
              <w:spacing w:after="0" w:line="240" w:lineRule="auto"/>
              <w:rPr>
                <w:rFonts w:ascii="Times New Roman" w:hAnsi="Times New Roman" w:cs="Times New Roman"/>
                <w:color w:val="000000"/>
                <w:sz w:val="16"/>
                <w:szCs w:val="18"/>
              </w:rPr>
            </w:pPr>
            <w:r w:rsidRPr="006D5FF4">
              <w:rPr>
                <w:rFonts w:ascii="Times New Roman" w:hAnsi="Times New Roman" w:cs="Times New Roman"/>
                <w:color w:val="000000"/>
                <w:sz w:val="16"/>
                <w:szCs w:val="18"/>
              </w:rPr>
              <w:t>-</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475 (</w:t>
            </w:r>
            <w:r>
              <w:rPr>
                <w:rFonts w:ascii="Times New Roman" w:hAnsi="Times New Roman" w:cs="Times New Roman"/>
                <w:color w:val="000000"/>
                <w:sz w:val="16"/>
                <w:szCs w:val="18"/>
              </w:rPr>
              <w:t>.</w:t>
            </w:r>
            <w:r w:rsidRPr="006D5FF4">
              <w:rPr>
                <w:rFonts w:ascii="Times New Roman" w:hAnsi="Times New Roman" w:cs="Times New Roman"/>
                <w:color w:val="000000"/>
                <w:sz w:val="16"/>
                <w:szCs w:val="18"/>
              </w:rPr>
              <w:t>285)*</w:t>
            </w:r>
          </w:p>
        </w:tc>
        <w:tc>
          <w:tcPr>
            <w:tcW w:w="1984" w:type="dxa"/>
            <w:tcBorders>
              <w:top w:val="nil"/>
              <w:left w:val="nil"/>
              <w:bottom w:val="nil"/>
              <w:right w:val="nil"/>
            </w:tcBorders>
            <w:shd w:val="clear" w:color="auto" w:fill="auto"/>
            <w:noWrap/>
          </w:tcPr>
          <w:p w:rsidR="000D3D50" w:rsidRPr="00435CA1" w:rsidRDefault="000D3D50" w:rsidP="005A3131">
            <w:pPr>
              <w:spacing w:after="0" w:line="240" w:lineRule="auto"/>
              <w:rPr>
                <w:rFonts w:ascii="Times New Roman" w:hAnsi="Times New Roman" w:cs="Times New Roman"/>
                <w:color w:val="000000"/>
                <w:sz w:val="16"/>
                <w:szCs w:val="18"/>
              </w:rPr>
            </w:pPr>
            <w:r w:rsidRPr="00435CA1">
              <w:rPr>
                <w:rFonts w:ascii="Times New Roman" w:hAnsi="Times New Roman" w:cs="Times New Roman"/>
                <w:color w:val="000000"/>
                <w:sz w:val="16"/>
                <w:szCs w:val="18"/>
              </w:rPr>
              <w:t>-</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848 (</w:t>
            </w:r>
            <w:r>
              <w:rPr>
                <w:rFonts w:ascii="Times New Roman" w:hAnsi="Times New Roman" w:cs="Times New Roman"/>
                <w:color w:val="000000"/>
                <w:sz w:val="16"/>
                <w:szCs w:val="18"/>
              </w:rPr>
              <w:t>.</w:t>
            </w:r>
            <w:r w:rsidRPr="00435CA1">
              <w:rPr>
                <w:rFonts w:ascii="Times New Roman" w:hAnsi="Times New Roman" w:cs="Times New Roman"/>
                <w:color w:val="000000"/>
                <w:sz w:val="16"/>
                <w:szCs w:val="18"/>
              </w:rPr>
              <w:t>29</w:t>
            </w:r>
            <w:r>
              <w:rPr>
                <w:rFonts w:ascii="Times New Roman" w:hAnsi="Times New Roman" w:cs="Times New Roman"/>
                <w:color w:val="000000"/>
                <w:sz w:val="16"/>
                <w:szCs w:val="18"/>
              </w:rPr>
              <w:t>0</w:t>
            </w:r>
            <w:r w:rsidRPr="00435CA1">
              <w:rPr>
                <w:rFonts w:ascii="Times New Roman" w:hAnsi="Times New Roman" w:cs="Times New Roman"/>
                <w:color w:val="000000"/>
                <w:sz w:val="16"/>
                <w:szCs w:val="18"/>
              </w:rPr>
              <w:t>)***</w:t>
            </w:r>
          </w:p>
        </w:tc>
      </w:tr>
      <w:tr w:rsidR="000D3D50" w:rsidRPr="00C61F33" w:rsidTr="005A3131">
        <w:trPr>
          <w:trHeight w:val="227"/>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b/>
                <w:color w:val="000000"/>
                <w:sz w:val="16"/>
                <w:szCs w:val="18"/>
              </w:rPr>
            </w:pPr>
            <w:r w:rsidRPr="00C61F33">
              <w:rPr>
                <w:rFonts w:ascii="Times New Roman" w:eastAsia="Times New Roman" w:hAnsi="Times New Roman" w:cs="Times New Roman"/>
                <w:b/>
                <w:color w:val="000000"/>
                <w:sz w:val="16"/>
                <w:szCs w:val="18"/>
              </w:rPr>
              <w:t>Random Effects</w:t>
            </w:r>
          </w:p>
        </w:tc>
        <w:tc>
          <w:tcPr>
            <w:tcW w:w="2131"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6"/>
                <w:szCs w:val="18"/>
                <w:highlight w:val="yellow"/>
              </w:rPr>
            </w:pPr>
          </w:p>
        </w:tc>
        <w:tc>
          <w:tcPr>
            <w:tcW w:w="1984"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sz w:val="16"/>
                <w:szCs w:val="18"/>
                <w:highlight w:val="yellow"/>
              </w:rPr>
            </w:pP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Country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c</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.00001</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.00001</w:t>
            </w:r>
          </w:p>
        </w:tc>
      </w:tr>
      <w:tr w:rsidR="000D3D50" w:rsidRPr="00C61F33" w:rsidTr="005A3131">
        <w:trPr>
          <w:trHeight w:val="227"/>
        </w:trPr>
        <w:tc>
          <w:tcPr>
            <w:tcW w:w="4536"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Firm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f</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.000006</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.000005</w:t>
            </w:r>
          </w:p>
        </w:tc>
      </w:tr>
      <w:tr w:rsidR="000D3D50" w:rsidRPr="00C61F33" w:rsidTr="005A3131">
        <w:trPr>
          <w:trHeight w:val="227"/>
        </w:trPr>
        <w:tc>
          <w:tcPr>
            <w:tcW w:w="4536"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Errors (</w:t>
            </w:r>
            <m:oMath>
              <m:sSubSup>
                <m:sSubSupPr>
                  <m:ctrlPr>
                    <w:rPr>
                      <w:rFonts w:ascii="Cambria Math" w:hAnsi="Cambria Math" w:cs="Times New Roman"/>
                      <w:i/>
                      <w:sz w:val="16"/>
                      <w:szCs w:val="18"/>
                    </w:rPr>
                  </m:ctrlPr>
                </m:sSubSupPr>
                <m:e>
                  <m:r>
                    <w:rPr>
                      <w:rFonts w:ascii="Cambria Math" w:hAnsi="Cambria Math" w:cs="Times New Roman"/>
                      <w:sz w:val="16"/>
                      <w:szCs w:val="18"/>
                    </w:rPr>
                    <m:t>σ</m:t>
                  </m:r>
                </m:e>
                <m:sub>
                  <m:r>
                    <w:rPr>
                      <w:rFonts w:ascii="Cambria Math" w:hAnsi="Cambria Math" w:cs="Times New Roman"/>
                      <w:sz w:val="16"/>
                      <w:szCs w:val="18"/>
                    </w:rPr>
                    <m:t>ε</m:t>
                  </m:r>
                </m:sub>
                <m:sup>
                  <m:r>
                    <w:rPr>
                      <w:rFonts w:ascii="Cambria Math" w:hAnsi="Cambria Math" w:cs="Times New Roman"/>
                      <w:sz w:val="16"/>
                      <w:szCs w:val="18"/>
                    </w:rPr>
                    <m:t>2</m:t>
                  </m:r>
                </m:sup>
              </m:sSubSup>
              <m:r>
                <w:rPr>
                  <w:rFonts w:ascii="Cambria Math" w:hAnsi="Cambria Math" w:cs="Times New Roman"/>
                  <w:sz w:val="16"/>
                  <w:szCs w:val="18"/>
                </w:rPr>
                <m:t>)</m:t>
              </m:r>
            </m:oMath>
          </w:p>
        </w:tc>
        <w:tc>
          <w:tcPr>
            <w:tcW w:w="2131"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1.26</w:t>
            </w:r>
            <w:r>
              <w:rPr>
                <w:rFonts w:ascii="Times New Roman" w:eastAsia="Times New Roman" w:hAnsi="Times New Roman" w:cs="Times New Roman"/>
                <w:color w:val="000000"/>
                <w:sz w:val="16"/>
                <w:szCs w:val="18"/>
              </w:rPr>
              <w:t>6</w:t>
            </w:r>
          </w:p>
        </w:tc>
        <w:tc>
          <w:tcPr>
            <w:tcW w:w="1984"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1.23</w:t>
            </w:r>
            <w:r>
              <w:rPr>
                <w:rFonts w:ascii="Times New Roman" w:eastAsia="Times New Roman" w:hAnsi="Times New Roman" w:cs="Times New Roman"/>
                <w:color w:val="000000"/>
                <w:sz w:val="16"/>
                <w:szCs w:val="18"/>
              </w:rPr>
              <w:t>1</w:t>
            </w:r>
          </w:p>
        </w:tc>
      </w:tr>
      <w:tr w:rsidR="000D3D50" w:rsidRPr="00C61F33" w:rsidTr="005A3131">
        <w:trPr>
          <w:trHeight w:val="116"/>
        </w:trPr>
        <w:tc>
          <w:tcPr>
            <w:tcW w:w="4536" w:type="dxa"/>
            <w:tcBorders>
              <w:top w:val="nil"/>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C61F33">
              <w:rPr>
                <w:rFonts w:ascii="Times New Roman" w:eastAsia="Times New Roman" w:hAnsi="Times New Roman" w:cs="Times New Roman"/>
                <w:color w:val="000000"/>
                <w:sz w:val="16"/>
                <w:szCs w:val="18"/>
              </w:rPr>
              <w:t>- Log likelihood</w:t>
            </w:r>
          </w:p>
        </w:tc>
        <w:tc>
          <w:tcPr>
            <w:tcW w:w="2131"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482BD4">
              <w:rPr>
                <w:rFonts w:ascii="Times New Roman" w:eastAsia="Times New Roman" w:hAnsi="Times New Roman" w:cs="Times New Roman"/>
                <w:color w:val="000000"/>
                <w:sz w:val="16"/>
                <w:szCs w:val="18"/>
              </w:rPr>
              <w:t>5860.542</w:t>
            </w:r>
          </w:p>
        </w:tc>
        <w:tc>
          <w:tcPr>
            <w:tcW w:w="1984"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sidRPr="00482BD4">
              <w:rPr>
                <w:rFonts w:ascii="Times New Roman" w:eastAsia="Times New Roman" w:hAnsi="Times New Roman" w:cs="Times New Roman"/>
                <w:color w:val="000000"/>
                <w:sz w:val="16"/>
                <w:szCs w:val="18"/>
              </w:rPr>
              <w:t>5804.219</w:t>
            </w:r>
          </w:p>
        </w:tc>
      </w:tr>
      <w:tr w:rsidR="000D3D50" w:rsidRPr="00C61F33" w:rsidTr="005A3131">
        <w:trPr>
          <w:trHeight w:val="233"/>
        </w:trPr>
        <w:tc>
          <w:tcPr>
            <w:tcW w:w="4536"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AIC</w:t>
            </w:r>
          </w:p>
        </w:tc>
        <w:tc>
          <w:tcPr>
            <w:tcW w:w="2131" w:type="dxa"/>
            <w:tcBorders>
              <w:top w:val="nil"/>
              <w:left w:val="nil"/>
              <w:bottom w:val="single" w:sz="4" w:space="0" w:color="auto"/>
              <w:right w:val="nil"/>
            </w:tcBorders>
            <w:shd w:val="clear" w:color="auto" w:fill="auto"/>
            <w:noWrap/>
          </w:tcPr>
          <w:p w:rsidR="000D3D50" w:rsidRPr="009B6174" w:rsidRDefault="000D3D50" w:rsidP="005A3131">
            <w:pPr>
              <w:spacing w:after="0" w:line="240" w:lineRule="auto"/>
              <w:rPr>
                <w:rFonts w:ascii="Times New Roman" w:eastAsia="Times New Roman" w:hAnsi="Times New Roman" w:cs="Times New Roman"/>
                <w:color w:val="000000"/>
                <w:sz w:val="16"/>
                <w:szCs w:val="18"/>
              </w:rPr>
            </w:pPr>
            <w:r w:rsidRPr="00482BD4">
              <w:rPr>
                <w:rFonts w:ascii="Times New Roman" w:eastAsia="Times New Roman" w:hAnsi="Times New Roman" w:cs="Times New Roman"/>
                <w:color w:val="000000"/>
                <w:sz w:val="16"/>
                <w:szCs w:val="18"/>
              </w:rPr>
              <w:t>11871.09</w:t>
            </w:r>
          </w:p>
        </w:tc>
        <w:tc>
          <w:tcPr>
            <w:tcW w:w="1984" w:type="dxa"/>
            <w:tcBorders>
              <w:top w:val="nil"/>
              <w:left w:val="nil"/>
              <w:bottom w:val="single" w:sz="4" w:space="0" w:color="auto"/>
              <w:right w:val="nil"/>
            </w:tcBorders>
            <w:shd w:val="clear" w:color="auto" w:fill="auto"/>
            <w:noWrap/>
          </w:tcPr>
          <w:p w:rsidR="000D3D50" w:rsidRPr="009B6174" w:rsidRDefault="000D3D50" w:rsidP="005A3131">
            <w:pPr>
              <w:spacing w:after="0" w:line="240" w:lineRule="auto"/>
              <w:rPr>
                <w:rFonts w:ascii="Times New Roman" w:eastAsia="Times New Roman" w:hAnsi="Times New Roman" w:cs="Times New Roman"/>
                <w:color w:val="000000"/>
                <w:sz w:val="16"/>
                <w:szCs w:val="18"/>
              </w:rPr>
            </w:pPr>
            <w:r w:rsidRPr="00482BD4">
              <w:rPr>
                <w:rFonts w:ascii="Times New Roman" w:eastAsia="Times New Roman" w:hAnsi="Times New Roman" w:cs="Times New Roman"/>
                <w:color w:val="000000"/>
                <w:sz w:val="16"/>
                <w:szCs w:val="18"/>
              </w:rPr>
              <w:t>11788.44</w:t>
            </w:r>
          </w:p>
        </w:tc>
      </w:tr>
    </w:tbl>
    <w:p w:rsidR="000D3D50" w:rsidRPr="00C61F33" w:rsidRDefault="000D3D50" w:rsidP="000D3D50">
      <w:pPr>
        <w:spacing w:after="0" w:line="240" w:lineRule="auto"/>
        <w:rPr>
          <w:rFonts w:ascii="Times New Roman" w:eastAsia="Times New Roman" w:hAnsi="Times New Roman" w:cs="Times New Roman"/>
          <w:color w:val="000000"/>
          <w:sz w:val="16"/>
          <w:szCs w:val="18"/>
        </w:rPr>
        <w:sectPr w:rsidR="000D3D50" w:rsidRPr="00C61F33" w:rsidSect="00406139">
          <w:pgSz w:w="12240" w:h="15840"/>
          <w:pgMar w:top="1191" w:right="1440" w:bottom="1191" w:left="1440" w:header="720" w:footer="720" w:gutter="0"/>
          <w:cols w:space="720"/>
          <w:docGrid w:linePitch="360"/>
        </w:sectPr>
      </w:pP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.10,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.05;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.01. </w:t>
      </w:r>
      <w:r w:rsidRPr="00C61F33">
        <w:rPr>
          <w:rFonts w:ascii="Times New Roman" w:eastAsia="Times New Roman" w:hAnsi="Times New Roman" w:cs="Times New Roman"/>
          <w:color w:val="000000"/>
          <w:sz w:val="16"/>
          <w:szCs w:val="18"/>
        </w:rPr>
        <w:t>Quarter, year, and stock index dummies included</w:t>
      </w:r>
    </w:p>
    <w:p w:rsidR="000D3D50" w:rsidRPr="00842DC4" w:rsidRDefault="000D3D50" w:rsidP="000D3D50">
      <w:pPr>
        <w:spacing w:after="0" w:line="240" w:lineRule="auto"/>
        <w:rPr>
          <w:rFonts w:ascii="Times New Roman" w:hAnsi="Times New Roman" w:cs="Times New Roman"/>
          <w:b/>
        </w:rPr>
      </w:pPr>
      <w:r w:rsidRPr="00842DC4">
        <w:rPr>
          <w:rFonts w:ascii="Times New Roman" w:hAnsi="Times New Roman" w:cs="Times New Roman"/>
          <w:b/>
        </w:rPr>
        <w:t xml:space="preserve">Table </w:t>
      </w:r>
      <w:r>
        <w:rPr>
          <w:rFonts w:ascii="Times New Roman" w:hAnsi="Times New Roman" w:cs="Times New Roman"/>
          <w:b/>
          <w:szCs w:val="24"/>
        </w:rPr>
        <w:t>G</w:t>
      </w:r>
      <w:r w:rsidRPr="00842DC4">
        <w:rPr>
          <w:rFonts w:ascii="Times New Roman" w:hAnsi="Times New Roman" w:cs="Times New Roman"/>
          <w:b/>
        </w:rPr>
        <w:t xml:space="preserve">6. </w:t>
      </w:r>
      <w:r>
        <w:rPr>
          <w:rFonts w:ascii="Times New Roman" w:hAnsi="Times New Roman" w:cs="Times New Roman"/>
          <w:b/>
        </w:rPr>
        <w:t xml:space="preserve">Investor </w:t>
      </w:r>
      <w:r w:rsidRPr="00842DC4">
        <w:rPr>
          <w:rFonts w:ascii="Times New Roman" w:hAnsi="Times New Roman" w:cs="Times New Roman"/>
          <w:b/>
        </w:rPr>
        <w:t>Level Analysis: Controlling for Foreign Bias</w:t>
      </w:r>
    </w:p>
    <w:tbl>
      <w:tblPr>
        <w:tblW w:w="7801" w:type="dxa"/>
        <w:tblLook w:val="04A0" w:firstRow="1" w:lastRow="0" w:firstColumn="1" w:lastColumn="0" w:noHBand="0" w:noVBand="1"/>
      </w:tblPr>
      <w:tblGrid>
        <w:gridCol w:w="3686"/>
        <w:gridCol w:w="2131"/>
        <w:gridCol w:w="1984"/>
      </w:tblGrid>
      <w:tr w:rsidR="000D3D50" w:rsidRPr="00C61F33" w:rsidTr="005A3131">
        <w:trPr>
          <w:trHeight w:val="288"/>
        </w:trPr>
        <w:tc>
          <w:tcPr>
            <w:tcW w:w="3686"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6"/>
                <w:szCs w:val="20"/>
              </w:rPr>
            </w:pPr>
            <w:r w:rsidRPr="00C61F33">
              <w:rPr>
                <w:rFonts w:ascii="Times New Roman" w:eastAsia="Times New Roman" w:hAnsi="Times New Roman" w:cs="Times New Roman"/>
                <w:b/>
                <w:color w:val="000000"/>
                <w:sz w:val="16"/>
                <w:szCs w:val="20"/>
              </w:rPr>
              <w:t xml:space="preserve">DV: </w:t>
            </w:r>
            <w:r w:rsidRPr="00C61F33">
              <w:rPr>
                <w:rFonts w:ascii="Times New Roman" w:eastAsia="Times New Roman" w:hAnsi="Times New Roman" w:cs="Times New Roman"/>
                <w:b/>
                <w:bCs/>
                <w:color w:val="000000"/>
                <w:sz w:val="16"/>
                <w:szCs w:val="20"/>
              </w:rPr>
              <w:t>Stock Holding Change</w:t>
            </w:r>
          </w:p>
        </w:tc>
        <w:tc>
          <w:tcPr>
            <w:tcW w:w="2131"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6"/>
                <w:szCs w:val="20"/>
              </w:rPr>
            </w:pPr>
            <w:r w:rsidRPr="00C61F33">
              <w:rPr>
                <w:rFonts w:ascii="Times New Roman" w:eastAsia="Times New Roman" w:hAnsi="Times New Roman" w:cs="Times New Roman"/>
                <w:b/>
                <w:sz w:val="16"/>
                <w:szCs w:val="20"/>
              </w:rPr>
              <w:t>Model 1</w:t>
            </w:r>
          </w:p>
        </w:tc>
        <w:tc>
          <w:tcPr>
            <w:tcW w:w="1984"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6"/>
                <w:szCs w:val="20"/>
              </w:rPr>
            </w:pPr>
            <w:r w:rsidRPr="00C61F33">
              <w:rPr>
                <w:rFonts w:ascii="Times New Roman" w:eastAsia="Times New Roman" w:hAnsi="Times New Roman" w:cs="Times New Roman"/>
                <w:b/>
                <w:sz w:val="16"/>
                <w:szCs w:val="20"/>
              </w:rPr>
              <w:t>Model 2</w:t>
            </w:r>
          </w:p>
        </w:tc>
      </w:tr>
      <w:tr w:rsidR="000D3D50" w:rsidRPr="0020749A" w:rsidTr="005A3131">
        <w:trPr>
          <w:trHeight w:val="154"/>
        </w:trPr>
        <w:tc>
          <w:tcPr>
            <w:tcW w:w="3686" w:type="dxa"/>
            <w:tcBorders>
              <w:top w:val="single" w:sz="4" w:space="0" w:color="auto"/>
              <w:left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Intercept</w:t>
            </w:r>
          </w:p>
        </w:tc>
        <w:tc>
          <w:tcPr>
            <w:tcW w:w="2131" w:type="dxa"/>
            <w:tcBorders>
              <w:top w:val="single" w:sz="4" w:space="0" w:color="auto"/>
              <w:left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209 (1.025)</w:t>
            </w:r>
          </w:p>
        </w:tc>
        <w:tc>
          <w:tcPr>
            <w:tcW w:w="1984" w:type="dxa"/>
            <w:tcBorders>
              <w:top w:val="single" w:sz="4" w:space="0" w:color="auto"/>
              <w:left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215 (1.021)</w:t>
            </w:r>
          </w:p>
        </w:tc>
      </w:tr>
      <w:tr w:rsidR="000D3D50" w:rsidRPr="0020749A" w:rsidTr="005A3131">
        <w:trPr>
          <w:trHeight w:val="20"/>
        </w:trPr>
        <w:tc>
          <w:tcPr>
            <w:tcW w:w="3686" w:type="dxa"/>
            <w:tcBorders>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Unexpected Innovativeness (INN)</w:t>
            </w:r>
          </w:p>
        </w:tc>
        <w:tc>
          <w:tcPr>
            <w:tcW w:w="2131" w:type="dxa"/>
            <w:tcBorders>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176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087)**</w:t>
            </w:r>
          </w:p>
        </w:tc>
        <w:tc>
          <w:tcPr>
            <w:tcW w:w="1984" w:type="dxa"/>
            <w:tcBorders>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828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305)***</w:t>
            </w:r>
          </w:p>
        </w:tc>
      </w:tr>
      <w:tr w:rsidR="000D3D50" w:rsidRPr="0020749A" w:rsidTr="005A3131">
        <w:trPr>
          <w:trHeight w:val="20"/>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IND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028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008)***</w:t>
            </w:r>
          </w:p>
        </w:tc>
      </w:tr>
      <w:tr w:rsidR="000D3D50" w:rsidRPr="0020749A" w:rsidTr="005A3131">
        <w:trPr>
          <w:trHeight w:val="20"/>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UA</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PD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011)***</w:t>
            </w:r>
          </w:p>
        </w:tc>
      </w:tr>
      <w:tr w:rsidR="000D3D50" w:rsidRPr="0020749A" w:rsidTr="005A3131">
        <w:trPr>
          <w:trHeight w:val="20"/>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MASC</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w:t>
            </w:r>
          </w:p>
        </w:tc>
      </w:tr>
      <w:tr w:rsidR="000D3D50" w:rsidRPr="0020749A" w:rsidTr="005A3131">
        <w:trPr>
          <w:trHeight w:val="20"/>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LTO</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w:t>
            </w:r>
          </w:p>
        </w:tc>
      </w:tr>
      <w:tr w:rsidR="000D3D50" w:rsidRPr="0020749A" w:rsidTr="005A3131">
        <w:trPr>
          <w:trHeight w:val="20"/>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INN X INDULG</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009)***</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Individualism (IND)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013)</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Uncertainty avoidance (UA)</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Power distance (PD)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Masculinity (MASC)</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015)</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Long-term orientation (LTO)</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014)</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Indulgence (INDULG)</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03</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03</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hAnsi="Times New Roman" w:cs="Times New Roman"/>
                <w:sz w:val="18"/>
                <w:szCs w:val="18"/>
              </w:rPr>
            </w:pPr>
            <w:r w:rsidRPr="0020749A">
              <w:rPr>
                <w:rFonts w:ascii="Times New Roman" w:hAnsi="Times New Roman" w:cs="Times New Roman"/>
                <w:sz w:val="18"/>
                <w:szCs w:val="18"/>
              </w:rPr>
              <w:t xml:space="preserve">Market </w:t>
            </w:r>
            <w:r w:rsidRPr="0020749A">
              <w:rPr>
                <w:rFonts w:ascii="Times New Roman" w:hAnsi="Times New Roman" w:cs="Times New Roman"/>
                <w:sz w:val="18"/>
              </w:rPr>
              <w:t>GDP</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054)</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054)</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hAnsi="Times New Roman" w:cs="Times New Roman"/>
                <w:sz w:val="18"/>
                <w:szCs w:val="18"/>
              </w:rPr>
              <w:t>Market consumer expenditures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r>
              <w:rPr>
                <w:rFonts w:ascii="Times New Roman" w:eastAsia="Times New Roman" w:hAnsi="Times New Roman" w:cs="Times New Roman"/>
                <w:color w:val="000000"/>
                <w:sz w:val="18"/>
                <w:szCs w:val="18"/>
              </w:rPr>
              <w:t>*</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eastAsia="Times New Roman" w:hAnsi="Times New Roman" w:cs="Times New Roman"/>
                <w:color w:val="000000"/>
                <w:sz w:val="18"/>
                <w:szCs w:val="18"/>
              </w:rPr>
              <w:t>Market efficiency</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118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219)</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075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228)</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hAnsi="Times New Roman" w:cs="Times New Roman"/>
                <w:sz w:val="18"/>
                <w:szCs w:val="18"/>
              </w:rPr>
            </w:pPr>
            <w:r w:rsidRPr="0020749A">
              <w:rPr>
                <w:rFonts w:ascii="Times New Roman" w:hAnsi="Times New Roman" w:cs="Times New Roman"/>
                <w:sz w:val="18"/>
                <w:szCs w:val="18"/>
              </w:rPr>
              <w:t>Market infrastructure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144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141)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173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142)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hAnsi="Times New Roman" w:cs="Times New Roman"/>
                <w:sz w:val="18"/>
                <w:szCs w:val="18"/>
              </w:rPr>
              <w:t>Rule of law</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104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182)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104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182)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Consumer conservatism</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11.988 (5.312)**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12.014 (5.353)**</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hAnsi="Times New Roman" w:cs="Times New Roman"/>
                <w:sz w:val="18"/>
                <w:szCs w:val="18"/>
              </w:rPr>
              <w:t>Consumer affective autonomy</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31</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271)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222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281)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hAnsi="Times New Roman" w:cs="Times New Roman"/>
                <w:sz w:val="18"/>
                <w:szCs w:val="18"/>
              </w:rPr>
              <w:t>Consumer intellectual autonomy</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769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435)*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855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443)*</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hAnsi="Times New Roman" w:cs="Times New Roman"/>
                <w:sz w:val="18"/>
                <w:szCs w:val="18"/>
              </w:rPr>
              <w:t>Consumer hierarchy</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867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33)***</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774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332)**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hAnsi="Times New Roman" w:cs="Times New Roman"/>
                <w:sz w:val="18"/>
                <w:szCs w:val="18"/>
              </w:rPr>
              <w:t>Consumer mastery</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-1.75</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542)***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-1.545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551)***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hAnsi="Times New Roman" w:cs="Times New Roman"/>
                <w:sz w:val="18"/>
                <w:szCs w:val="18"/>
              </w:rPr>
            </w:pPr>
            <w:r w:rsidRPr="0020749A">
              <w:rPr>
                <w:rFonts w:ascii="Times New Roman" w:hAnsi="Times New Roman" w:cs="Times New Roman"/>
                <w:sz w:val="18"/>
                <w:szCs w:val="18"/>
              </w:rPr>
              <w:t xml:space="preserve">Consumer harmony </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295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338)</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329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342)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hAnsi="Times New Roman" w:cs="Times New Roman"/>
                <w:sz w:val="18"/>
                <w:szCs w:val="18"/>
              </w:rPr>
            </w:pPr>
            <w:r w:rsidRPr="0020749A">
              <w:rPr>
                <w:rFonts w:ascii="Times New Roman" w:hAnsi="Times New Roman" w:cs="Times New Roman"/>
                <w:sz w:val="18"/>
                <w:szCs w:val="18"/>
              </w:rPr>
              <w:t>Consumer egalitarian commitment</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-11.353 (5.281)**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-11.717 (5.32</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Firm’s relevance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xml:space="preserve">Frequency trading </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112)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112)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Investor’s portfolio beta</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055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169)</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169)</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Investor’s portfolio alpha</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Symbol" w:hAnsi="Symbol" w:cs="Times New Roman"/>
                <w:sz w:val="18"/>
                <w:szCs w:val="18"/>
              </w:rPr>
              <w:t></w:t>
            </w:r>
            <w:r w:rsidRPr="0020749A">
              <w:rPr>
                <w:rFonts w:ascii="Times New Roman" w:hAnsi="Times New Roman" w:cs="Times New Roman"/>
                <w:sz w:val="18"/>
                <w:szCs w:val="18"/>
              </w:rPr>
              <w:t xml:space="preserve"> Stock purchase price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045)</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Investor Tenure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eastAsia="Times New Roman" w:hAnsi="Times New Roman" w:cs="Times New Roman"/>
                <w:b/>
                <w:color w:val="000000"/>
                <w:sz w:val="18"/>
                <w:szCs w:val="18"/>
              </w:rPr>
              <w:t>Geographic Distance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eastAsia="Times New Roman" w:hAnsi="Times New Roman" w:cs="Times New Roman"/>
                <w:b/>
                <w:color w:val="000000"/>
                <w:sz w:val="18"/>
                <w:szCs w:val="18"/>
              </w:rPr>
              <w:t>Language Distance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404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613)</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399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611)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eastAsia="Times New Roman" w:hAnsi="Times New Roman" w:cs="Times New Roman"/>
                <w:b/>
                <w:color w:val="000000"/>
                <w:sz w:val="18"/>
                <w:szCs w:val="18"/>
              </w:rPr>
              <w:t>Cultural Distance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034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047)</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034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047)</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Gender</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First period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1.134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528)**</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1.12</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526)**</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Last period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686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157)***</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00</w:t>
            </w:r>
            <w:r w:rsidRPr="0020749A">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156)***</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xml:space="preserve"># </w:t>
            </w:r>
            <w:r w:rsidRPr="0020749A">
              <w:rPr>
                <w:rFonts w:ascii="Times New Roman" w:hAnsi="Times New Roman" w:cs="Times New Roman"/>
                <w:sz w:val="18"/>
                <w:szCs w:val="18"/>
              </w:rPr>
              <w:t xml:space="preserve">new-to-the-market </w:t>
            </w:r>
            <w:r w:rsidRPr="0020749A">
              <w:rPr>
                <w:rFonts w:ascii="Times New Roman" w:eastAsia="Times New Roman" w:hAnsi="Times New Roman" w:cs="Times New Roman"/>
                <w:color w:val="000000"/>
                <w:sz w:val="18"/>
                <w:szCs w:val="18"/>
              </w:rPr>
              <w:t>products in prior 3 years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002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012)</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incremental products in prior 3 years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003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006)</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investors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Corporate branding</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072)</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071)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House of brands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073)</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026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073)</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Stock price difference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097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091)</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091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091)</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Abnormal trading volume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005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004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01</w:t>
            </w:r>
            <w:r>
              <w:rPr>
                <w:rFonts w:ascii="Times New Roman" w:eastAsia="Times New Roman" w:hAnsi="Times New Roman" w:cs="Times New Roman"/>
                <w:color w:val="000000"/>
                <w:sz w:val="18"/>
                <w:szCs w:val="18"/>
              </w:rPr>
              <w:t>0</w:t>
            </w:r>
            <w:r w:rsidRPr="0020749A">
              <w:rPr>
                <w:rFonts w:ascii="Times New Roman" w:eastAsia="Times New Roman" w:hAnsi="Times New Roman" w:cs="Times New Roman"/>
                <w:color w:val="000000"/>
                <w:sz w:val="18"/>
                <w:szCs w:val="18"/>
              </w:rPr>
              <w:t>)</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countries</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052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046)</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048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046)</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xml:space="preserve">Stock index growth </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187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199)</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184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00</w:t>
            </w:r>
            <w:r w:rsidRPr="0020749A">
              <w:rPr>
                <w:rFonts w:ascii="Times New Roman" w:eastAsia="Times New Roman" w:hAnsi="Times New Roman" w:cs="Times New Roman"/>
                <w:color w:val="000000"/>
                <w:sz w:val="18"/>
                <w:szCs w:val="18"/>
              </w:rPr>
              <w:t>)</w:t>
            </w:r>
          </w:p>
        </w:tc>
      </w:tr>
      <w:tr w:rsidR="000D3D50" w:rsidRPr="0020749A" w:rsidTr="005A3131">
        <w:trPr>
          <w:trHeight w:val="20"/>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Country’s regulatory profile</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439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389 (</w:t>
            </w:r>
            <w:r>
              <w:rPr>
                <w:rFonts w:ascii="Times New Roman" w:eastAsia="Times New Roman" w:hAnsi="Times New Roman" w:cs="Times New Roman"/>
                <w:color w:val="000000"/>
                <w:sz w:val="18"/>
                <w:szCs w:val="18"/>
              </w:rPr>
              <w:t>.</w:t>
            </w:r>
            <w:r w:rsidRPr="0020749A">
              <w:rPr>
                <w:rFonts w:ascii="Times New Roman" w:eastAsia="Times New Roman" w:hAnsi="Times New Roman" w:cs="Times New Roman"/>
                <w:color w:val="000000"/>
                <w:sz w:val="18"/>
                <w:szCs w:val="18"/>
              </w:rPr>
              <w:t>351)</w:t>
            </w:r>
          </w:p>
        </w:tc>
      </w:tr>
      <w:tr w:rsidR="000D3D50" w:rsidRPr="0020749A" w:rsidTr="005A3131">
        <w:trPr>
          <w:trHeight w:val="227"/>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b/>
                <w:color w:val="000000"/>
                <w:sz w:val="18"/>
                <w:szCs w:val="18"/>
              </w:rPr>
            </w:pPr>
            <w:r w:rsidRPr="0020749A">
              <w:rPr>
                <w:rFonts w:ascii="Times New Roman" w:eastAsia="Times New Roman" w:hAnsi="Times New Roman" w:cs="Times New Roman"/>
                <w:b/>
                <w:color w:val="000000"/>
                <w:sz w:val="18"/>
                <w:szCs w:val="18"/>
              </w:rPr>
              <w:t>Random Effects</w:t>
            </w:r>
          </w:p>
        </w:tc>
        <w:tc>
          <w:tcPr>
            <w:tcW w:w="2131"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sz w:val="18"/>
                <w:szCs w:val="18"/>
                <w:highlight w:val="yellow"/>
              </w:rPr>
            </w:pPr>
          </w:p>
        </w:tc>
        <w:tc>
          <w:tcPr>
            <w:tcW w:w="1984"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sz w:val="18"/>
                <w:szCs w:val="18"/>
                <w:highlight w:val="yellow"/>
              </w:rPr>
            </w:pPr>
          </w:p>
        </w:tc>
      </w:tr>
      <w:tr w:rsidR="000D3D50" w:rsidRPr="0020749A" w:rsidTr="005A3131">
        <w:trPr>
          <w:trHeight w:val="227"/>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Country (</w:t>
            </w:r>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c</m:t>
                  </m:r>
                </m:sub>
                <m:sup>
                  <m:r>
                    <w:rPr>
                      <w:rFonts w:ascii="Cambria Math" w:hAnsi="Cambria Math" w:cs="Times New Roman"/>
                      <w:sz w:val="18"/>
                      <w:szCs w:val="18"/>
                    </w:rPr>
                    <m:t>2</m:t>
                  </m:r>
                </m:sup>
              </m:sSubSup>
              <m:r>
                <w:rPr>
                  <w:rFonts w:ascii="Cambria Math" w:hAnsi="Cambria Math" w:cs="Times New Roman"/>
                  <w:sz w:val="18"/>
                  <w:szCs w:val="18"/>
                </w:rPr>
                <m:t>)</m:t>
              </m:r>
            </m:oMath>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.00004</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.00001</w:t>
            </w:r>
          </w:p>
        </w:tc>
      </w:tr>
      <w:tr w:rsidR="000D3D50" w:rsidRPr="0020749A" w:rsidTr="005A3131">
        <w:trPr>
          <w:trHeight w:val="227"/>
        </w:trPr>
        <w:tc>
          <w:tcPr>
            <w:tcW w:w="3686"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Firm (</w:t>
            </w:r>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f</m:t>
                  </m:r>
                </m:sub>
                <m:sup>
                  <m:r>
                    <w:rPr>
                      <w:rFonts w:ascii="Cambria Math" w:hAnsi="Cambria Math" w:cs="Times New Roman"/>
                      <w:sz w:val="18"/>
                      <w:szCs w:val="18"/>
                    </w:rPr>
                    <m:t>2</m:t>
                  </m:r>
                </m:sup>
              </m:sSubSup>
              <m:r>
                <w:rPr>
                  <w:rFonts w:ascii="Cambria Math" w:hAnsi="Cambria Math" w:cs="Times New Roman"/>
                  <w:sz w:val="18"/>
                  <w:szCs w:val="18"/>
                </w:rPr>
                <m:t>)</m:t>
              </m:r>
            </m:oMath>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.000005</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.000004</w:t>
            </w:r>
          </w:p>
        </w:tc>
      </w:tr>
      <w:tr w:rsidR="000D3D50" w:rsidRPr="0020749A" w:rsidTr="005A3131">
        <w:trPr>
          <w:trHeight w:val="227"/>
        </w:trPr>
        <w:tc>
          <w:tcPr>
            <w:tcW w:w="3686" w:type="dxa"/>
            <w:tcBorders>
              <w:top w:val="nil"/>
              <w:left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Errors (</w:t>
            </w:r>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ε</m:t>
                  </m:r>
                </m:sub>
                <m:sup>
                  <m:r>
                    <w:rPr>
                      <w:rFonts w:ascii="Cambria Math" w:hAnsi="Cambria Math" w:cs="Times New Roman"/>
                      <w:sz w:val="18"/>
                      <w:szCs w:val="18"/>
                    </w:rPr>
                    <m:t>2</m:t>
                  </m:r>
                </m:sup>
              </m:sSubSup>
              <m:r>
                <w:rPr>
                  <w:rFonts w:ascii="Cambria Math" w:hAnsi="Cambria Math" w:cs="Times New Roman"/>
                  <w:sz w:val="18"/>
                  <w:szCs w:val="18"/>
                </w:rPr>
                <m:t>)</m:t>
              </m:r>
            </m:oMath>
          </w:p>
        </w:tc>
        <w:tc>
          <w:tcPr>
            <w:tcW w:w="2131" w:type="dxa"/>
            <w:tcBorders>
              <w:top w:val="nil"/>
              <w:left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1.27</w:t>
            </w:r>
            <w:r>
              <w:rPr>
                <w:rFonts w:ascii="Times New Roman" w:eastAsia="Times New Roman" w:hAnsi="Times New Roman" w:cs="Times New Roman"/>
                <w:color w:val="000000"/>
                <w:sz w:val="18"/>
                <w:szCs w:val="18"/>
              </w:rPr>
              <w:t>4</w:t>
            </w:r>
          </w:p>
        </w:tc>
        <w:tc>
          <w:tcPr>
            <w:tcW w:w="1984" w:type="dxa"/>
            <w:tcBorders>
              <w:top w:val="nil"/>
              <w:left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1.26</w:t>
            </w:r>
            <w:r>
              <w:rPr>
                <w:rFonts w:ascii="Times New Roman" w:eastAsia="Times New Roman" w:hAnsi="Times New Roman" w:cs="Times New Roman"/>
                <w:color w:val="000000"/>
                <w:sz w:val="18"/>
                <w:szCs w:val="18"/>
              </w:rPr>
              <w:t>3</w:t>
            </w:r>
          </w:p>
        </w:tc>
      </w:tr>
      <w:tr w:rsidR="000D3D50" w:rsidRPr="0020749A" w:rsidTr="005A3131">
        <w:trPr>
          <w:trHeight w:val="189"/>
        </w:trPr>
        <w:tc>
          <w:tcPr>
            <w:tcW w:w="3686" w:type="dxa"/>
            <w:tcBorders>
              <w:top w:val="nil"/>
              <w:left w:val="nil"/>
              <w:bottom w:val="nil"/>
              <w:right w:val="nil"/>
            </w:tcBorders>
            <w:shd w:val="clear" w:color="auto" w:fill="auto"/>
            <w:noWrap/>
            <w:hideMark/>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 Log likelihood</w:t>
            </w:r>
          </w:p>
        </w:tc>
        <w:tc>
          <w:tcPr>
            <w:tcW w:w="2131"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5867.82</w:t>
            </w:r>
            <w:r>
              <w:rPr>
                <w:rFonts w:ascii="Times New Roman" w:eastAsia="Times New Roman" w:hAnsi="Times New Roman" w:cs="Times New Roman"/>
                <w:color w:val="000000"/>
                <w:sz w:val="18"/>
                <w:szCs w:val="18"/>
              </w:rPr>
              <w:t>0</w:t>
            </w:r>
          </w:p>
        </w:tc>
        <w:tc>
          <w:tcPr>
            <w:tcW w:w="1984" w:type="dxa"/>
            <w:tcBorders>
              <w:top w:val="nil"/>
              <w:left w:val="nil"/>
              <w:bottom w:val="nil"/>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5853.47</w:t>
            </w:r>
            <w:r>
              <w:rPr>
                <w:rFonts w:ascii="Times New Roman" w:eastAsia="Times New Roman" w:hAnsi="Times New Roman" w:cs="Times New Roman"/>
                <w:color w:val="000000"/>
                <w:sz w:val="18"/>
                <w:szCs w:val="18"/>
              </w:rPr>
              <w:t>1</w:t>
            </w:r>
          </w:p>
        </w:tc>
      </w:tr>
      <w:tr w:rsidR="000D3D50" w:rsidRPr="0020749A" w:rsidTr="005A3131">
        <w:trPr>
          <w:trHeight w:val="179"/>
        </w:trPr>
        <w:tc>
          <w:tcPr>
            <w:tcW w:w="3686" w:type="dxa"/>
            <w:tcBorders>
              <w:top w:val="nil"/>
              <w:left w:val="nil"/>
              <w:bottom w:val="single" w:sz="4" w:space="0" w:color="auto"/>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AIC</w:t>
            </w:r>
          </w:p>
        </w:tc>
        <w:tc>
          <w:tcPr>
            <w:tcW w:w="2131" w:type="dxa"/>
            <w:tcBorders>
              <w:top w:val="nil"/>
              <w:left w:val="nil"/>
              <w:bottom w:val="single" w:sz="4" w:space="0" w:color="auto"/>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11885.65</w:t>
            </w:r>
            <w:r>
              <w:rPr>
                <w:rFonts w:ascii="Times New Roman" w:eastAsia="Times New Roman" w:hAnsi="Times New Roman" w:cs="Times New Roman"/>
                <w:color w:val="000000"/>
                <w:sz w:val="18"/>
                <w:szCs w:val="18"/>
              </w:rPr>
              <w:t>0</w:t>
            </w:r>
          </w:p>
        </w:tc>
        <w:tc>
          <w:tcPr>
            <w:tcW w:w="1984" w:type="dxa"/>
            <w:tcBorders>
              <w:top w:val="nil"/>
              <w:left w:val="nil"/>
              <w:bottom w:val="single" w:sz="4" w:space="0" w:color="auto"/>
              <w:right w:val="nil"/>
            </w:tcBorders>
            <w:shd w:val="clear" w:color="auto" w:fill="auto"/>
            <w:noWrap/>
          </w:tcPr>
          <w:p w:rsidR="000D3D50" w:rsidRPr="0020749A" w:rsidRDefault="000D3D50" w:rsidP="005A3131">
            <w:pPr>
              <w:spacing w:after="0" w:line="240" w:lineRule="auto"/>
              <w:rPr>
                <w:rFonts w:ascii="Times New Roman" w:eastAsia="Times New Roman" w:hAnsi="Times New Roman" w:cs="Times New Roman"/>
                <w:color w:val="000000"/>
                <w:sz w:val="18"/>
                <w:szCs w:val="18"/>
              </w:rPr>
            </w:pPr>
            <w:r w:rsidRPr="0020749A">
              <w:rPr>
                <w:rFonts w:ascii="Times New Roman" w:eastAsia="Times New Roman" w:hAnsi="Times New Roman" w:cs="Times New Roman"/>
                <w:color w:val="000000"/>
                <w:sz w:val="18"/>
                <w:szCs w:val="18"/>
              </w:rPr>
              <w:t>11868.95</w:t>
            </w:r>
            <w:r>
              <w:rPr>
                <w:rFonts w:ascii="Times New Roman" w:eastAsia="Times New Roman" w:hAnsi="Times New Roman" w:cs="Times New Roman"/>
                <w:color w:val="000000"/>
                <w:sz w:val="18"/>
                <w:szCs w:val="18"/>
              </w:rPr>
              <w:t>2</w:t>
            </w:r>
          </w:p>
        </w:tc>
      </w:tr>
    </w:tbl>
    <w:p w:rsidR="000D3D50" w:rsidRDefault="000D3D50" w:rsidP="000D3D50">
      <w:pPr>
        <w:spacing w:after="0" w:line="240" w:lineRule="auto"/>
        <w:rPr>
          <w:rFonts w:ascii="Times New Roman" w:eastAsia="Times New Roman" w:hAnsi="Times New Roman" w:cs="Times New Roman"/>
          <w:color w:val="000000"/>
          <w:sz w:val="16"/>
          <w:szCs w:val="18"/>
        </w:rPr>
        <w:sectPr w:rsidR="000D3D50" w:rsidSect="00406139">
          <w:pgSz w:w="12240" w:h="15840"/>
          <w:pgMar w:top="1191" w:right="1440" w:bottom="1191" w:left="1440" w:header="720" w:footer="720" w:gutter="0"/>
          <w:cols w:space="720"/>
          <w:docGrid w:linePitch="360"/>
        </w:sectPr>
      </w:pP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.10,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.05; </w:t>
      </w:r>
      <w:r w:rsidRPr="00C61F33">
        <w:rPr>
          <w:rFonts w:ascii="Times New Roman" w:hAnsi="Times New Roman" w:cs="Times New Roman"/>
          <w:color w:val="000000"/>
          <w:sz w:val="16"/>
          <w:szCs w:val="18"/>
          <w:vertAlign w:val="superscript"/>
        </w:rPr>
        <w:t>***</w:t>
      </w:r>
      <w:r w:rsidRPr="00C61F33">
        <w:rPr>
          <w:rFonts w:ascii="Times New Roman" w:hAnsi="Times New Roman" w:cs="Times New Roman"/>
          <w:i/>
          <w:color w:val="000000"/>
          <w:sz w:val="16"/>
          <w:szCs w:val="18"/>
        </w:rPr>
        <w:t>p</w:t>
      </w:r>
      <w:r w:rsidRPr="00C61F33">
        <w:rPr>
          <w:rFonts w:ascii="Times New Roman" w:hAnsi="Times New Roman" w:cs="Times New Roman"/>
          <w:color w:val="000000"/>
          <w:sz w:val="16"/>
          <w:szCs w:val="18"/>
        </w:rPr>
        <w:t xml:space="preserve"> &lt; .01. </w:t>
      </w:r>
      <w:r w:rsidRPr="00C61F33">
        <w:rPr>
          <w:rFonts w:ascii="Times New Roman" w:eastAsia="Times New Roman" w:hAnsi="Times New Roman" w:cs="Times New Roman"/>
          <w:color w:val="000000"/>
          <w:sz w:val="16"/>
          <w:szCs w:val="18"/>
        </w:rPr>
        <w:t>Quarter, year, and stock index dummies included</w:t>
      </w:r>
    </w:p>
    <w:p w:rsidR="000D3D50" w:rsidRDefault="000D3D50" w:rsidP="000D3D50">
      <w:pPr>
        <w:spacing w:after="0" w:line="240" w:lineRule="auto"/>
        <w:rPr>
          <w:rFonts w:ascii="Times New Roman" w:hAnsi="Times New Roman" w:cs="Times New Roman"/>
          <w:b/>
          <w:sz w:val="20"/>
          <w:szCs w:val="24"/>
        </w:rPr>
      </w:pPr>
      <w:r w:rsidRPr="00C61F33">
        <w:rPr>
          <w:rFonts w:ascii="Times New Roman" w:hAnsi="Times New Roman" w:cs="Times New Roman"/>
          <w:b/>
          <w:sz w:val="20"/>
          <w:szCs w:val="24"/>
        </w:rPr>
        <w:t xml:space="preserve">Table </w:t>
      </w:r>
      <w:r>
        <w:rPr>
          <w:rFonts w:ascii="Times New Roman" w:hAnsi="Times New Roman" w:cs="Times New Roman"/>
          <w:b/>
          <w:szCs w:val="24"/>
        </w:rPr>
        <w:t>G</w:t>
      </w:r>
      <w:r>
        <w:rPr>
          <w:rFonts w:ascii="Times New Roman" w:hAnsi="Times New Roman" w:cs="Times New Roman"/>
          <w:b/>
          <w:sz w:val="20"/>
          <w:szCs w:val="24"/>
        </w:rPr>
        <w:t>7</w:t>
      </w:r>
      <w:r w:rsidRPr="00C61F33">
        <w:rPr>
          <w:rFonts w:ascii="Times New Roman" w:hAnsi="Times New Roman" w:cs="Times New Roman"/>
          <w:b/>
          <w:sz w:val="20"/>
          <w:szCs w:val="24"/>
        </w:rPr>
        <w:t xml:space="preserve">. </w:t>
      </w:r>
      <w:r w:rsidRPr="00C61F33">
        <w:rPr>
          <w:rFonts w:ascii="Times New Roman" w:hAnsi="Times New Roman" w:cs="Times New Roman"/>
          <w:b/>
          <w:szCs w:val="24"/>
        </w:rPr>
        <w:t>Investor</w:t>
      </w:r>
      <w:r>
        <w:rPr>
          <w:rFonts w:ascii="Times New Roman" w:hAnsi="Times New Roman" w:cs="Times New Roman"/>
          <w:b/>
          <w:szCs w:val="24"/>
        </w:rPr>
        <w:t xml:space="preserve"> </w:t>
      </w:r>
      <w:r w:rsidRPr="00C61F33">
        <w:rPr>
          <w:rFonts w:ascii="Times New Roman" w:hAnsi="Times New Roman" w:cs="Times New Roman"/>
          <w:b/>
          <w:szCs w:val="24"/>
        </w:rPr>
        <w:t xml:space="preserve">Level Analysis: </w:t>
      </w:r>
      <w:r w:rsidRPr="00073AC3">
        <w:rPr>
          <w:rFonts w:ascii="Times New Roman" w:hAnsi="Times New Roman" w:cs="Times New Roman"/>
          <w:b/>
          <w:szCs w:val="24"/>
        </w:rPr>
        <w:t xml:space="preserve">No firms listed in Taiwanese stock exchanges </w:t>
      </w:r>
    </w:p>
    <w:tbl>
      <w:tblPr>
        <w:tblW w:w="8651" w:type="dxa"/>
        <w:tblLook w:val="04A0" w:firstRow="1" w:lastRow="0" w:firstColumn="1" w:lastColumn="0" w:noHBand="0" w:noVBand="1"/>
      </w:tblPr>
      <w:tblGrid>
        <w:gridCol w:w="4536"/>
        <w:gridCol w:w="2131"/>
        <w:gridCol w:w="1984"/>
      </w:tblGrid>
      <w:tr w:rsidR="000D3D50" w:rsidRPr="006C768F" w:rsidTr="005A3131">
        <w:trPr>
          <w:trHeight w:val="288"/>
        </w:trPr>
        <w:tc>
          <w:tcPr>
            <w:tcW w:w="4536" w:type="dxa"/>
            <w:tcBorders>
              <w:top w:val="single" w:sz="4" w:space="0" w:color="auto"/>
              <w:left w:val="nil"/>
              <w:bottom w:val="single" w:sz="4" w:space="0" w:color="auto"/>
              <w:right w:val="nil"/>
            </w:tcBorders>
            <w:shd w:val="clear" w:color="auto" w:fill="auto"/>
            <w:noWrap/>
            <w:vAlign w:val="center"/>
          </w:tcPr>
          <w:p w:rsidR="000D3D50" w:rsidRPr="006C768F" w:rsidRDefault="000D3D50" w:rsidP="005A3131">
            <w:pPr>
              <w:spacing w:after="0" w:line="240" w:lineRule="auto"/>
              <w:rPr>
                <w:rFonts w:ascii="Times New Roman" w:eastAsia="Times New Roman" w:hAnsi="Times New Roman" w:cs="Times New Roman"/>
                <w:b/>
                <w:color w:val="000000"/>
                <w:sz w:val="20"/>
                <w:szCs w:val="24"/>
              </w:rPr>
            </w:pPr>
            <w:r w:rsidRPr="006C768F">
              <w:rPr>
                <w:rFonts w:ascii="Times New Roman" w:eastAsia="Times New Roman" w:hAnsi="Times New Roman" w:cs="Times New Roman"/>
                <w:b/>
                <w:color w:val="000000"/>
                <w:sz w:val="20"/>
                <w:szCs w:val="24"/>
              </w:rPr>
              <w:t xml:space="preserve">DV: </w:t>
            </w:r>
            <w:r w:rsidRPr="006C768F">
              <w:rPr>
                <w:rFonts w:ascii="Times New Roman" w:eastAsia="Times New Roman" w:hAnsi="Times New Roman" w:cs="Times New Roman"/>
                <w:b/>
                <w:bCs/>
                <w:color w:val="000000"/>
                <w:sz w:val="20"/>
                <w:szCs w:val="24"/>
              </w:rPr>
              <w:t>Stock Holding Change</w:t>
            </w:r>
          </w:p>
        </w:tc>
        <w:tc>
          <w:tcPr>
            <w:tcW w:w="2131" w:type="dxa"/>
            <w:tcBorders>
              <w:top w:val="single" w:sz="4" w:space="0" w:color="auto"/>
              <w:left w:val="nil"/>
              <w:bottom w:val="single" w:sz="4" w:space="0" w:color="auto"/>
              <w:right w:val="nil"/>
            </w:tcBorders>
            <w:shd w:val="clear" w:color="auto" w:fill="auto"/>
            <w:noWrap/>
            <w:vAlign w:val="center"/>
          </w:tcPr>
          <w:p w:rsidR="000D3D50" w:rsidRPr="006C768F" w:rsidRDefault="000D3D50" w:rsidP="005A3131">
            <w:pPr>
              <w:spacing w:after="0" w:line="240" w:lineRule="auto"/>
              <w:rPr>
                <w:rFonts w:ascii="Times New Roman" w:eastAsia="Times New Roman" w:hAnsi="Times New Roman" w:cs="Times New Roman"/>
                <w:b/>
                <w:sz w:val="20"/>
                <w:szCs w:val="24"/>
              </w:rPr>
            </w:pPr>
            <w:r w:rsidRPr="006C768F">
              <w:rPr>
                <w:rFonts w:ascii="Times New Roman" w:eastAsia="Times New Roman" w:hAnsi="Times New Roman" w:cs="Times New Roman"/>
                <w:b/>
                <w:sz w:val="20"/>
                <w:szCs w:val="24"/>
              </w:rPr>
              <w:t>Model 1</w:t>
            </w:r>
          </w:p>
        </w:tc>
        <w:tc>
          <w:tcPr>
            <w:tcW w:w="1984" w:type="dxa"/>
            <w:tcBorders>
              <w:top w:val="single" w:sz="4" w:space="0" w:color="auto"/>
              <w:left w:val="nil"/>
              <w:bottom w:val="single" w:sz="4" w:space="0" w:color="auto"/>
              <w:right w:val="nil"/>
            </w:tcBorders>
            <w:shd w:val="clear" w:color="auto" w:fill="auto"/>
            <w:noWrap/>
            <w:vAlign w:val="center"/>
          </w:tcPr>
          <w:p w:rsidR="000D3D50" w:rsidRPr="006C768F" w:rsidRDefault="000D3D50" w:rsidP="005A3131">
            <w:pPr>
              <w:spacing w:after="0" w:line="240" w:lineRule="auto"/>
              <w:rPr>
                <w:rFonts w:ascii="Times New Roman" w:eastAsia="Times New Roman" w:hAnsi="Times New Roman" w:cs="Times New Roman"/>
                <w:b/>
                <w:sz w:val="20"/>
                <w:szCs w:val="24"/>
              </w:rPr>
            </w:pPr>
            <w:r w:rsidRPr="006C768F">
              <w:rPr>
                <w:rFonts w:ascii="Times New Roman" w:eastAsia="Times New Roman" w:hAnsi="Times New Roman" w:cs="Times New Roman"/>
                <w:b/>
                <w:sz w:val="20"/>
                <w:szCs w:val="24"/>
              </w:rPr>
              <w:t>Model 2</w:t>
            </w:r>
          </w:p>
        </w:tc>
      </w:tr>
      <w:tr w:rsidR="000D3D50" w:rsidRPr="005530C4" w:rsidTr="005A3131">
        <w:trPr>
          <w:trHeight w:val="126"/>
        </w:trPr>
        <w:tc>
          <w:tcPr>
            <w:tcW w:w="4536" w:type="dxa"/>
            <w:tcBorders>
              <w:top w:val="single" w:sz="4" w:space="0" w:color="auto"/>
              <w:left w:val="nil"/>
              <w:right w:val="nil"/>
            </w:tcBorders>
            <w:shd w:val="clear" w:color="auto" w:fill="auto"/>
            <w:noWrap/>
            <w:hideMark/>
          </w:tcPr>
          <w:p w:rsidR="000D3D50" w:rsidRPr="006C768F" w:rsidRDefault="000D3D50" w:rsidP="005A3131">
            <w:pPr>
              <w:spacing w:after="0" w:line="240" w:lineRule="auto"/>
              <w:rPr>
                <w:rFonts w:ascii="Times New Roman" w:eastAsia="Times New Roman" w:hAnsi="Times New Roman" w:cs="Times New Roman"/>
                <w:color w:val="000000"/>
                <w:sz w:val="20"/>
              </w:rPr>
            </w:pPr>
            <w:r w:rsidRPr="006C768F">
              <w:rPr>
                <w:rFonts w:ascii="Times New Roman" w:eastAsia="Times New Roman" w:hAnsi="Times New Roman" w:cs="Times New Roman"/>
                <w:color w:val="000000"/>
                <w:sz w:val="20"/>
              </w:rPr>
              <w:t>Intercept</w:t>
            </w:r>
          </w:p>
        </w:tc>
        <w:tc>
          <w:tcPr>
            <w:tcW w:w="2131" w:type="dxa"/>
            <w:tcBorders>
              <w:top w:val="single" w:sz="4" w:space="0" w:color="auto"/>
              <w:left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398 (2.517)</w:t>
            </w:r>
          </w:p>
        </w:tc>
        <w:tc>
          <w:tcPr>
            <w:tcW w:w="1984" w:type="dxa"/>
            <w:tcBorders>
              <w:top w:val="single" w:sz="4" w:space="0" w:color="auto"/>
              <w:left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122 (2.505)</w:t>
            </w:r>
          </w:p>
        </w:tc>
      </w:tr>
      <w:tr w:rsidR="000D3D50" w:rsidRPr="005530C4" w:rsidTr="005A3131">
        <w:trPr>
          <w:trHeight w:val="20"/>
        </w:trPr>
        <w:tc>
          <w:tcPr>
            <w:tcW w:w="4536" w:type="dxa"/>
            <w:tcBorders>
              <w:left w:val="nil"/>
              <w:bottom w:val="nil"/>
              <w:right w:val="nil"/>
            </w:tcBorders>
            <w:shd w:val="clear" w:color="auto" w:fill="auto"/>
            <w:noWrap/>
            <w:hideMark/>
          </w:tcPr>
          <w:p w:rsidR="000D3D50" w:rsidRPr="005530C4" w:rsidRDefault="000D3D50" w:rsidP="005A3131">
            <w:pPr>
              <w:spacing w:after="0" w:line="240" w:lineRule="auto"/>
              <w:rPr>
                <w:rFonts w:ascii="Times New Roman" w:eastAsia="Times New Roman" w:hAnsi="Times New Roman" w:cs="Times New Roman"/>
                <w:color w:val="000000"/>
                <w:sz w:val="20"/>
              </w:rPr>
            </w:pPr>
            <w:r w:rsidRPr="005530C4">
              <w:rPr>
                <w:rFonts w:ascii="Times New Roman" w:eastAsia="Times New Roman" w:hAnsi="Times New Roman" w:cs="Times New Roman"/>
                <w:color w:val="000000"/>
                <w:sz w:val="20"/>
              </w:rPr>
              <w:t>Unexpected Innovativeness (INN)</w:t>
            </w:r>
          </w:p>
        </w:tc>
        <w:tc>
          <w:tcPr>
            <w:tcW w:w="2131" w:type="dxa"/>
            <w:tcBorders>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236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110)**</w:t>
            </w:r>
          </w:p>
        </w:tc>
        <w:tc>
          <w:tcPr>
            <w:tcW w:w="1984" w:type="dxa"/>
            <w:tcBorders>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1.083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359)***</w:t>
            </w:r>
          </w:p>
        </w:tc>
      </w:tr>
      <w:tr w:rsidR="000D3D50" w:rsidRPr="005530C4" w:rsidTr="005A3131">
        <w:trPr>
          <w:trHeight w:val="20"/>
        </w:trPr>
        <w:tc>
          <w:tcPr>
            <w:tcW w:w="4536" w:type="dxa"/>
            <w:tcBorders>
              <w:top w:val="nil"/>
              <w:left w:val="nil"/>
              <w:bottom w:val="nil"/>
              <w:right w:val="nil"/>
            </w:tcBorders>
            <w:shd w:val="clear" w:color="auto" w:fill="auto"/>
            <w:noWrap/>
            <w:hideMark/>
          </w:tcPr>
          <w:p w:rsidR="000D3D50" w:rsidRPr="005530C4" w:rsidRDefault="000D3D50" w:rsidP="005A3131">
            <w:pPr>
              <w:spacing w:after="0" w:line="240" w:lineRule="auto"/>
              <w:rPr>
                <w:rFonts w:ascii="Times New Roman" w:eastAsia="Times New Roman" w:hAnsi="Times New Roman" w:cs="Times New Roman"/>
                <w:color w:val="000000"/>
                <w:sz w:val="20"/>
              </w:rPr>
            </w:pPr>
            <w:r w:rsidRPr="005530C4">
              <w:rPr>
                <w:rFonts w:ascii="Times New Roman" w:eastAsia="Times New Roman" w:hAnsi="Times New Roman" w:cs="Times New Roman"/>
                <w:color w:val="000000"/>
                <w:sz w:val="20"/>
              </w:rPr>
              <w:t>INN X IND</w:t>
            </w:r>
          </w:p>
        </w:tc>
        <w:tc>
          <w:tcPr>
            <w:tcW w:w="2131" w:type="dxa"/>
            <w:tcBorders>
              <w:top w:val="nil"/>
              <w:left w:val="nil"/>
              <w:bottom w:val="nil"/>
              <w:right w:val="nil"/>
            </w:tcBorders>
            <w:shd w:val="clear" w:color="auto" w:fill="auto"/>
            <w:noWrap/>
          </w:tcPr>
          <w:p w:rsidR="000D3D50" w:rsidRPr="005530C4"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020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009)**</w:t>
            </w:r>
          </w:p>
        </w:tc>
      </w:tr>
      <w:tr w:rsidR="000D3D50" w:rsidRPr="005530C4" w:rsidTr="005A3131">
        <w:trPr>
          <w:trHeight w:val="20"/>
        </w:trPr>
        <w:tc>
          <w:tcPr>
            <w:tcW w:w="4536" w:type="dxa"/>
            <w:tcBorders>
              <w:top w:val="nil"/>
              <w:left w:val="nil"/>
              <w:bottom w:val="nil"/>
              <w:right w:val="nil"/>
            </w:tcBorders>
            <w:shd w:val="clear" w:color="auto" w:fill="auto"/>
            <w:noWrap/>
            <w:hideMark/>
          </w:tcPr>
          <w:p w:rsidR="000D3D50" w:rsidRPr="005530C4" w:rsidRDefault="000D3D50" w:rsidP="005A3131">
            <w:pPr>
              <w:spacing w:after="0" w:line="240" w:lineRule="auto"/>
              <w:rPr>
                <w:rFonts w:ascii="Times New Roman" w:eastAsia="Times New Roman" w:hAnsi="Times New Roman" w:cs="Times New Roman"/>
                <w:color w:val="000000"/>
                <w:sz w:val="20"/>
              </w:rPr>
            </w:pPr>
            <w:r w:rsidRPr="005530C4">
              <w:rPr>
                <w:rFonts w:ascii="Times New Roman" w:eastAsia="Times New Roman" w:hAnsi="Times New Roman" w:cs="Times New Roman"/>
                <w:color w:val="000000"/>
                <w:sz w:val="20"/>
              </w:rPr>
              <w:t>INN X UA</w:t>
            </w:r>
          </w:p>
        </w:tc>
        <w:tc>
          <w:tcPr>
            <w:tcW w:w="2131" w:type="dxa"/>
            <w:tcBorders>
              <w:top w:val="nil"/>
              <w:left w:val="nil"/>
              <w:bottom w:val="nil"/>
              <w:right w:val="nil"/>
            </w:tcBorders>
            <w:shd w:val="clear" w:color="auto" w:fill="auto"/>
            <w:noWrap/>
          </w:tcPr>
          <w:p w:rsidR="000D3D50" w:rsidRPr="005530C4"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028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007)***</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5530C4" w:rsidRDefault="000D3D50" w:rsidP="005A3131">
            <w:pPr>
              <w:spacing w:after="0" w:line="240" w:lineRule="auto"/>
              <w:rPr>
                <w:rFonts w:ascii="Times New Roman" w:eastAsia="Times New Roman" w:hAnsi="Times New Roman" w:cs="Times New Roman"/>
                <w:color w:val="000000"/>
                <w:sz w:val="20"/>
              </w:rPr>
            </w:pPr>
            <w:r w:rsidRPr="005530C4">
              <w:rPr>
                <w:rFonts w:ascii="Times New Roman" w:eastAsia="Times New Roman" w:hAnsi="Times New Roman" w:cs="Times New Roman"/>
                <w:color w:val="000000"/>
                <w:sz w:val="20"/>
              </w:rPr>
              <w:t>INN X PD</w:t>
            </w:r>
          </w:p>
        </w:tc>
        <w:tc>
          <w:tcPr>
            <w:tcW w:w="2131" w:type="dxa"/>
            <w:tcBorders>
              <w:top w:val="nil"/>
              <w:left w:val="nil"/>
              <w:bottom w:val="nil"/>
              <w:right w:val="nil"/>
            </w:tcBorders>
            <w:shd w:val="clear" w:color="auto" w:fill="auto"/>
            <w:noWrap/>
          </w:tcPr>
          <w:p w:rsidR="000D3D50" w:rsidRPr="005530C4"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048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012)***</w:t>
            </w:r>
          </w:p>
        </w:tc>
      </w:tr>
      <w:tr w:rsidR="000D3D50" w:rsidRPr="00610F59" w:rsidTr="005A3131">
        <w:trPr>
          <w:trHeight w:val="20"/>
        </w:trPr>
        <w:tc>
          <w:tcPr>
            <w:tcW w:w="4536"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INN X MASC</w:t>
            </w:r>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031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007)***</w:t>
            </w:r>
          </w:p>
        </w:tc>
      </w:tr>
      <w:tr w:rsidR="000D3D50" w:rsidRPr="00610F59" w:rsidTr="005A3131">
        <w:trPr>
          <w:trHeight w:val="20"/>
        </w:trPr>
        <w:tc>
          <w:tcPr>
            <w:tcW w:w="4536"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INN X LTO</w:t>
            </w:r>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020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006)***</w:t>
            </w:r>
          </w:p>
        </w:tc>
      </w:tr>
      <w:tr w:rsidR="000D3D50" w:rsidRPr="00610F59" w:rsidTr="005A3131">
        <w:trPr>
          <w:trHeight w:val="20"/>
        </w:trPr>
        <w:tc>
          <w:tcPr>
            <w:tcW w:w="4536"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INN X INDULG</w:t>
            </w:r>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042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011)***</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Individualism (IND)</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013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017)</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013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017)</w:t>
            </w:r>
          </w:p>
        </w:tc>
      </w:tr>
      <w:tr w:rsidR="000D3D50" w:rsidRPr="00882F9D"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Uncertainty avoidance (UA)</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002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003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013)</w:t>
            </w:r>
          </w:p>
        </w:tc>
      </w:tr>
      <w:tr w:rsidR="000D3D50" w:rsidRPr="00882F9D" w:rsidTr="005A3131">
        <w:trPr>
          <w:trHeight w:val="20"/>
        </w:trPr>
        <w:tc>
          <w:tcPr>
            <w:tcW w:w="4536" w:type="dxa"/>
            <w:tcBorders>
              <w:top w:val="nil"/>
              <w:left w:val="nil"/>
              <w:bottom w:val="nil"/>
              <w:right w:val="nil"/>
            </w:tcBorders>
            <w:shd w:val="clear" w:color="auto" w:fill="auto"/>
            <w:noWrap/>
          </w:tcPr>
          <w:p w:rsidR="000D3D50" w:rsidRPr="00882F9D" w:rsidRDefault="000D3D50" w:rsidP="005A3131">
            <w:pPr>
              <w:spacing w:after="0" w:line="240" w:lineRule="auto"/>
              <w:rPr>
                <w:rFonts w:ascii="Times New Roman" w:eastAsia="Times New Roman" w:hAnsi="Times New Roman" w:cs="Times New Roman"/>
                <w:color w:val="000000"/>
                <w:sz w:val="20"/>
              </w:rPr>
            </w:pPr>
            <w:r w:rsidRPr="00882F9D">
              <w:rPr>
                <w:rFonts w:ascii="Times New Roman" w:eastAsia="Times New Roman" w:hAnsi="Times New Roman" w:cs="Times New Roman"/>
                <w:color w:val="000000"/>
                <w:sz w:val="20"/>
              </w:rPr>
              <w:t>Power distance (PD)</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015)</w:t>
            </w:r>
          </w:p>
        </w:tc>
      </w:tr>
      <w:tr w:rsidR="000D3D50" w:rsidRPr="00882F9D" w:rsidTr="005A3131">
        <w:trPr>
          <w:trHeight w:val="20"/>
        </w:trPr>
        <w:tc>
          <w:tcPr>
            <w:tcW w:w="4536" w:type="dxa"/>
            <w:tcBorders>
              <w:top w:val="nil"/>
              <w:left w:val="nil"/>
              <w:bottom w:val="nil"/>
              <w:right w:val="nil"/>
            </w:tcBorders>
            <w:shd w:val="clear" w:color="auto" w:fill="auto"/>
            <w:noWrap/>
          </w:tcPr>
          <w:p w:rsidR="000D3D50" w:rsidRPr="00882F9D" w:rsidRDefault="000D3D50" w:rsidP="005A3131">
            <w:pPr>
              <w:spacing w:after="0" w:line="240" w:lineRule="auto"/>
              <w:rPr>
                <w:rFonts w:ascii="Times New Roman" w:eastAsia="Times New Roman" w:hAnsi="Times New Roman" w:cs="Times New Roman"/>
                <w:color w:val="000000"/>
                <w:sz w:val="20"/>
              </w:rPr>
            </w:pPr>
            <w:r w:rsidRPr="00882F9D">
              <w:rPr>
                <w:rFonts w:ascii="Times New Roman" w:eastAsia="Times New Roman" w:hAnsi="Times New Roman" w:cs="Times New Roman"/>
                <w:color w:val="000000"/>
                <w:sz w:val="20"/>
              </w:rPr>
              <w:t>Masculinity (MASC)</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008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007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014)</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882F9D" w:rsidRDefault="000D3D50" w:rsidP="005A3131">
            <w:pPr>
              <w:spacing w:after="0" w:line="240" w:lineRule="auto"/>
              <w:rPr>
                <w:rFonts w:ascii="Times New Roman" w:eastAsia="Times New Roman" w:hAnsi="Times New Roman" w:cs="Times New Roman"/>
                <w:color w:val="000000"/>
                <w:sz w:val="20"/>
              </w:rPr>
            </w:pPr>
            <w:r w:rsidRPr="00882F9D">
              <w:rPr>
                <w:rFonts w:ascii="Times New Roman" w:eastAsia="Times New Roman" w:hAnsi="Times New Roman" w:cs="Times New Roman"/>
                <w:color w:val="000000"/>
                <w:sz w:val="20"/>
              </w:rPr>
              <w:t>Long-term orientation (LTO)</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003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002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014)</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Indulgence (INDULG)</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003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03</w:t>
            </w:r>
            <w:r>
              <w:rPr>
                <w:rFonts w:ascii="Times New Roman" w:eastAsia="Times New Roman" w:hAnsi="Times New Roman" w:cs="Times New Roman"/>
                <w:color w:val="000000"/>
                <w:sz w:val="20"/>
              </w:rPr>
              <w:t>0</w:t>
            </w:r>
            <w:r w:rsidRPr="00627F1B">
              <w:rPr>
                <w:rFonts w:ascii="Times New Roman" w:eastAsia="Times New Roman" w:hAnsi="Times New Roman" w:cs="Times New Roman"/>
                <w:color w:val="000000"/>
                <w:sz w:val="20"/>
              </w:rPr>
              <w:t>)</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004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030)</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eastAsia="Times New Roman" w:hAnsi="Times New Roman" w:cs="Times New Roman"/>
                <w:b/>
                <w:color w:val="000000"/>
                <w:sz w:val="20"/>
              </w:rPr>
              <w:t>Control variables</w:t>
            </w:r>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color w:val="000000"/>
                <w:sz w:val="20"/>
              </w:rPr>
            </w:pP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021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059)</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sz w:val="20"/>
              </w:rPr>
            </w:pPr>
            <w:r w:rsidRPr="00A162EF">
              <w:rPr>
                <w:rFonts w:ascii="Times New Roman" w:hAnsi="Times New Roman" w:cs="Times New Roman"/>
                <w:sz w:val="20"/>
              </w:rPr>
              <w:t xml:space="preserve">Market </w:t>
            </w:r>
            <w:r>
              <w:rPr>
                <w:rFonts w:ascii="Times New Roman" w:hAnsi="Times New Roman" w:cs="Times New Roman"/>
                <w:sz w:val="20"/>
              </w:rPr>
              <w:t>GDP</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025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059)</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004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003)</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hAnsi="Times New Roman" w:cs="Times New Roman"/>
                <w:sz w:val="20"/>
              </w:rPr>
              <w:t>Market consumer expenditures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003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013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308)</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eastAsia="Times New Roman" w:hAnsi="Times New Roman" w:cs="Times New Roman"/>
                <w:color w:val="000000"/>
                <w:sz w:val="20"/>
              </w:rPr>
              <w:t>Market efficiency</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158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295)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202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160)</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sz w:val="20"/>
              </w:rPr>
            </w:pPr>
            <w:r w:rsidRPr="00A162EF">
              <w:rPr>
                <w:rFonts w:ascii="Times New Roman" w:hAnsi="Times New Roman" w:cs="Times New Roman"/>
                <w:sz w:val="20"/>
              </w:rPr>
              <w:t>Market infrastructure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149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158)</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015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228)</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hAnsi="Times New Roman" w:cs="Times New Roman"/>
                <w:sz w:val="20"/>
              </w:rPr>
              <w:t>Rule of law</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119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226)</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21.444 (8.419)**</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Consumer conservatism</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877 (8.412)**</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080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343)</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hAnsi="Times New Roman" w:cs="Times New Roman"/>
                <w:sz w:val="20"/>
              </w:rPr>
              <w:t>Consumer affective autonomy</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489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324)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636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524)</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hAnsi="Times New Roman" w:cs="Times New Roman"/>
                <w:sz w:val="20"/>
              </w:rPr>
              <w:t>Consumer intellectual autonomy</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802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514)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420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402)</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hAnsi="Times New Roman" w:cs="Times New Roman"/>
                <w:sz w:val="20"/>
              </w:rPr>
              <w:t>Consumer hierarchy</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785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393)**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-1.133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577)**</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hAnsi="Times New Roman" w:cs="Times New Roman"/>
                <w:sz w:val="20"/>
              </w:rPr>
              <w:t>Consumer mastery</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-1.588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565)***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238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505)</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sz w:val="20"/>
              </w:rPr>
            </w:pPr>
            <w:r w:rsidRPr="00A162EF">
              <w:rPr>
                <w:rFonts w:ascii="Times New Roman" w:hAnsi="Times New Roman" w:cs="Times New Roman"/>
                <w:sz w:val="20"/>
              </w:rPr>
              <w:t xml:space="preserve">Consumer harmony </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139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506)</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-21.164 (8.366)**</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hAnsi="Times New Roman" w:cs="Times New Roman"/>
                <w:sz w:val="20"/>
              </w:rPr>
            </w:pPr>
            <w:r w:rsidRPr="00A162EF">
              <w:rPr>
                <w:rFonts w:ascii="Times New Roman" w:hAnsi="Times New Roman" w:cs="Times New Roman"/>
                <w:sz w:val="20"/>
              </w:rPr>
              <w:t>Consumer egalitarian commitment</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055 (8.363)**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Firm’s relevance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062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130)</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 xml:space="preserve">Frequency trading </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056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131)</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042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170)</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Investor’s portfolio beta</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074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170)</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002)</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Investor’s portfolio alpha</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002)</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015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049)</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Symbol" w:hAnsi="Symbol"/>
                <w:sz w:val="20"/>
                <w:szCs w:val="24"/>
              </w:rPr>
              <w:t></w:t>
            </w:r>
            <w:r w:rsidRPr="00A162EF">
              <w:rPr>
                <w:rFonts w:ascii="Times New Roman" w:hAnsi="Times New Roman"/>
                <w:sz w:val="20"/>
                <w:szCs w:val="24"/>
              </w:rPr>
              <w:t xml:space="preserve"> Stock purchase price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009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049)</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004)</w:t>
            </w:r>
          </w:p>
        </w:tc>
      </w:tr>
      <w:tr w:rsidR="000D3D50" w:rsidRPr="00627F1B"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Investor Tenure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004)</w:t>
            </w:r>
          </w:p>
        </w:tc>
        <w:tc>
          <w:tcPr>
            <w:tcW w:w="1984"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027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167)</w:t>
            </w:r>
          </w:p>
        </w:tc>
      </w:tr>
      <w:tr w:rsidR="000D3D50" w:rsidRPr="00627F1B" w:rsidTr="005A3131">
        <w:trPr>
          <w:trHeight w:val="20"/>
        </w:trPr>
        <w:tc>
          <w:tcPr>
            <w:tcW w:w="4536"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Local Investor</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004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167)</w:t>
            </w:r>
          </w:p>
        </w:tc>
        <w:tc>
          <w:tcPr>
            <w:tcW w:w="1984"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054)</w:t>
            </w:r>
          </w:p>
        </w:tc>
      </w:tr>
      <w:tr w:rsidR="000D3D50" w:rsidRPr="00627F1B" w:rsidTr="005A3131">
        <w:trPr>
          <w:trHeight w:val="20"/>
        </w:trPr>
        <w:tc>
          <w:tcPr>
            <w:tcW w:w="4536"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Gender</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007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054)</w:t>
            </w:r>
          </w:p>
        </w:tc>
        <w:tc>
          <w:tcPr>
            <w:tcW w:w="1984"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543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898)</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First period</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512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903)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64</w:t>
            </w:r>
            <w:r w:rsidRPr="00EA6841">
              <w:rPr>
                <w:rFonts w:ascii="Times New Roman" w:eastAsia="Times New Roman" w:hAnsi="Times New Roman" w:cs="Times New Roman"/>
                <w:color w:val="000000"/>
                <w:sz w:val="20"/>
              </w:rPr>
              <w:t>9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113)***</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Last period</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655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113)***</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005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011)</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CB4F62" w:rsidRDefault="000D3D50" w:rsidP="005A3131">
            <w:pPr>
              <w:spacing w:after="0" w:line="240" w:lineRule="auto"/>
              <w:rPr>
                <w:rFonts w:ascii="Times New Roman" w:eastAsia="Times New Roman" w:hAnsi="Times New Roman" w:cs="Times New Roman"/>
                <w:color w:val="000000"/>
                <w:sz w:val="20"/>
              </w:rPr>
            </w:pPr>
            <w:r w:rsidRPr="00CB4F62">
              <w:rPr>
                <w:rFonts w:ascii="Times New Roman" w:eastAsia="Times New Roman" w:hAnsi="Times New Roman" w:cs="Times New Roman"/>
                <w:color w:val="000000"/>
                <w:sz w:val="20"/>
              </w:rPr>
              <w:t xml:space="preserve"># </w:t>
            </w:r>
            <w:r w:rsidRPr="00CB4F62">
              <w:rPr>
                <w:rFonts w:ascii="Times New Roman" w:hAnsi="Times New Roman" w:cs="Times New Roman"/>
                <w:sz w:val="20"/>
              </w:rPr>
              <w:t xml:space="preserve">new-to-the-market </w:t>
            </w:r>
            <w:r w:rsidRPr="00CB4F62">
              <w:rPr>
                <w:rFonts w:ascii="Times New Roman" w:eastAsia="Times New Roman" w:hAnsi="Times New Roman" w:cs="Times New Roman"/>
                <w:color w:val="000000"/>
                <w:sz w:val="20"/>
              </w:rPr>
              <w:t>products in prior 3 years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004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011)</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005)</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CB4F62" w:rsidRDefault="000D3D50" w:rsidP="005A3131">
            <w:pPr>
              <w:spacing w:after="0" w:line="240" w:lineRule="auto"/>
              <w:rPr>
                <w:rFonts w:ascii="Times New Roman" w:eastAsia="Times New Roman" w:hAnsi="Times New Roman" w:cs="Times New Roman"/>
                <w:color w:val="000000"/>
                <w:sz w:val="20"/>
              </w:rPr>
            </w:pPr>
            <w:r w:rsidRPr="00CB4F62">
              <w:rPr>
                <w:rFonts w:ascii="Times New Roman" w:eastAsia="Times New Roman" w:hAnsi="Times New Roman" w:cs="Times New Roman"/>
                <w:color w:val="000000"/>
                <w:sz w:val="20"/>
              </w:rPr>
              <w:t># incremental products in prior 3 years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001)</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 investors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001)</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008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147)</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Corporate branding</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010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148)</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014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123)</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House of brands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008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124)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084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105)</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Stock price difference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084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105)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015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014)</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Abnormal trading volume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016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014)</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058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055)</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 countries</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064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055)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199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255)</w:t>
            </w:r>
          </w:p>
        </w:tc>
      </w:tr>
      <w:tr w:rsidR="000D3D50" w:rsidRPr="00610F59" w:rsidTr="005A3131">
        <w:trPr>
          <w:trHeight w:val="63"/>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 xml:space="preserve">Stock </w:t>
            </w:r>
            <w:r>
              <w:rPr>
                <w:rFonts w:ascii="Times New Roman" w:eastAsia="Times New Roman" w:hAnsi="Times New Roman" w:cs="Times New Roman"/>
                <w:color w:val="000000"/>
                <w:sz w:val="20"/>
              </w:rPr>
              <w:t>index</w:t>
            </w:r>
            <w:r w:rsidRPr="00A162EF">
              <w:rPr>
                <w:rFonts w:ascii="Times New Roman" w:eastAsia="Times New Roman" w:hAnsi="Times New Roman" w:cs="Times New Roman"/>
                <w:color w:val="000000"/>
                <w:sz w:val="20"/>
              </w:rPr>
              <w:t xml:space="preserve"> growth </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177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255)</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474 (</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335)</w:t>
            </w:r>
          </w:p>
        </w:tc>
      </w:tr>
      <w:tr w:rsidR="000D3D50" w:rsidRPr="00610F59" w:rsidTr="005A3131">
        <w:trPr>
          <w:trHeight w:val="20"/>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Investor c</w:t>
            </w:r>
            <w:r w:rsidRPr="00A162EF">
              <w:rPr>
                <w:rFonts w:ascii="Times New Roman" w:eastAsia="Times New Roman" w:hAnsi="Times New Roman" w:cs="Times New Roman"/>
                <w:color w:val="000000"/>
                <w:sz w:val="20"/>
              </w:rPr>
              <w:t>ountry’s regulatory profile</w:t>
            </w:r>
          </w:p>
        </w:tc>
        <w:tc>
          <w:tcPr>
            <w:tcW w:w="2131" w:type="dxa"/>
            <w:tcBorders>
              <w:top w:val="nil"/>
              <w:left w:val="nil"/>
              <w:bottom w:val="nil"/>
              <w:right w:val="nil"/>
            </w:tcBorders>
            <w:shd w:val="clear" w:color="auto" w:fill="auto"/>
            <w:noWrap/>
          </w:tcPr>
          <w:p w:rsidR="000D3D50" w:rsidRPr="00627F1B" w:rsidRDefault="000D3D50" w:rsidP="005A3131">
            <w:pPr>
              <w:spacing w:after="0" w:line="240" w:lineRule="auto"/>
              <w:rPr>
                <w:rFonts w:ascii="Times New Roman" w:eastAsia="Times New Roman" w:hAnsi="Times New Roman" w:cs="Times New Roman"/>
                <w:color w:val="000000"/>
                <w:sz w:val="20"/>
              </w:rPr>
            </w:pPr>
            <w:r w:rsidRPr="00627F1B">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531 (</w:t>
            </w:r>
            <w:r>
              <w:rPr>
                <w:rFonts w:ascii="Times New Roman" w:eastAsia="Times New Roman" w:hAnsi="Times New Roman" w:cs="Times New Roman"/>
                <w:color w:val="000000"/>
                <w:sz w:val="20"/>
              </w:rPr>
              <w:t>.</w:t>
            </w:r>
            <w:r w:rsidRPr="00627F1B">
              <w:rPr>
                <w:rFonts w:ascii="Times New Roman" w:eastAsia="Times New Roman" w:hAnsi="Times New Roman" w:cs="Times New Roman"/>
                <w:color w:val="000000"/>
                <w:sz w:val="20"/>
              </w:rPr>
              <w:t>332)</w:t>
            </w:r>
          </w:p>
        </w:tc>
        <w:tc>
          <w:tcPr>
            <w:tcW w:w="1984" w:type="dxa"/>
            <w:tcBorders>
              <w:top w:val="nil"/>
              <w:left w:val="nil"/>
              <w:bottom w:val="nil"/>
              <w:right w:val="nil"/>
            </w:tcBorders>
            <w:shd w:val="clear" w:color="auto" w:fill="auto"/>
            <w:noWrap/>
          </w:tcPr>
          <w:p w:rsidR="000D3D50" w:rsidRPr="00EA6841" w:rsidRDefault="000D3D50" w:rsidP="005A3131">
            <w:pPr>
              <w:spacing w:after="0" w:line="240" w:lineRule="auto"/>
              <w:rPr>
                <w:rFonts w:ascii="Times New Roman" w:eastAsia="Times New Roman" w:hAnsi="Times New Roman" w:cs="Times New Roman"/>
                <w:color w:val="000000"/>
                <w:sz w:val="20"/>
              </w:rPr>
            </w:pPr>
            <w:r w:rsidRPr="00EA684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EA6841">
              <w:rPr>
                <w:rFonts w:ascii="Times New Roman" w:eastAsia="Times New Roman" w:hAnsi="Times New Roman" w:cs="Times New Roman"/>
                <w:color w:val="000000"/>
                <w:sz w:val="20"/>
              </w:rPr>
              <w:t>122 (2.505)</w:t>
            </w:r>
          </w:p>
        </w:tc>
      </w:tr>
      <w:tr w:rsidR="000D3D50" w:rsidRPr="00610F59" w:rsidTr="005A3131">
        <w:trPr>
          <w:trHeight w:val="227"/>
        </w:trPr>
        <w:tc>
          <w:tcPr>
            <w:tcW w:w="4536"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b/>
                <w:color w:val="000000"/>
                <w:sz w:val="20"/>
              </w:rPr>
            </w:pPr>
            <w:r w:rsidRPr="00A162EF">
              <w:rPr>
                <w:rFonts w:ascii="Times New Roman" w:eastAsia="Times New Roman" w:hAnsi="Times New Roman" w:cs="Times New Roman"/>
                <w:b/>
                <w:color w:val="000000"/>
                <w:sz w:val="20"/>
              </w:rPr>
              <w:t>Random Effects</w:t>
            </w:r>
          </w:p>
        </w:tc>
        <w:tc>
          <w:tcPr>
            <w:tcW w:w="2131"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sz w:val="20"/>
                <w:highlight w:val="yellow"/>
              </w:rPr>
            </w:pPr>
          </w:p>
        </w:tc>
        <w:tc>
          <w:tcPr>
            <w:tcW w:w="1984" w:type="dxa"/>
            <w:tcBorders>
              <w:top w:val="nil"/>
              <w:left w:val="nil"/>
              <w:bottom w:val="nil"/>
              <w:right w:val="nil"/>
            </w:tcBorders>
            <w:shd w:val="clear" w:color="auto" w:fill="auto"/>
            <w:noWrap/>
          </w:tcPr>
          <w:p w:rsidR="000D3D50" w:rsidRPr="00BF3756" w:rsidRDefault="000D3D50" w:rsidP="005A3131">
            <w:pPr>
              <w:spacing w:after="0" w:line="240" w:lineRule="auto"/>
              <w:rPr>
                <w:rFonts w:ascii="Times New Roman" w:hAnsi="Times New Roman" w:cs="Times New Roman"/>
                <w:color w:val="000000"/>
                <w:sz w:val="20"/>
              </w:rPr>
            </w:pPr>
          </w:p>
        </w:tc>
      </w:tr>
      <w:tr w:rsidR="000D3D50" w:rsidRPr="00610F59" w:rsidTr="005A3131">
        <w:trPr>
          <w:trHeight w:val="227"/>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Country (</w:t>
            </w:r>
            <m:oMath>
              <m:sSubSup>
                <m:sSubSupPr>
                  <m:ctrlPr>
                    <w:rPr>
                      <w:rFonts w:ascii="Cambria Math" w:hAnsi="Cambria Math"/>
                      <w:i/>
                      <w:sz w:val="20"/>
                    </w:rPr>
                  </m:ctrlPr>
                </m:sSubSupPr>
                <m:e>
                  <m:r>
                    <w:rPr>
                      <w:rFonts w:ascii="Cambria Math" w:hAnsi="Cambria Math"/>
                      <w:sz w:val="20"/>
                    </w:rPr>
                    <m:t>σ</m:t>
                  </m:r>
                </m:e>
                <m:sub>
                  <m:r>
                    <w:rPr>
                      <w:rFonts w:ascii="Cambria Math" w:hAnsi="Cambria Math"/>
                      <w:sz w:val="20"/>
                    </w:rPr>
                    <m:t>c</m:t>
                  </m:r>
                </m:sub>
                <m:sup>
                  <m:r>
                    <w:rPr>
                      <w:rFonts w:ascii="Cambria Math" w:hAnsi="Cambria Math"/>
                      <w:sz w:val="20"/>
                    </w:rPr>
                    <m:t>2</m:t>
                  </m:r>
                </m:sup>
              </m:sSubSup>
              <m:r>
                <w:rPr>
                  <w:rFonts w:ascii="Cambria Math" w:hAnsi="Cambria Math"/>
                  <w:sz w:val="20"/>
                </w:rPr>
                <m:t>)</m:t>
              </m:r>
            </m:oMath>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.000000</w:t>
            </w:r>
            <w:r>
              <w:rPr>
                <w:rFonts w:ascii="Times New Roman" w:eastAsia="Times New Roman" w:hAnsi="Times New Roman" w:cs="Times New Roman"/>
                <w:color w:val="000000"/>
                <w:sz w:val="20"/>
              </w:rPr>
              <w:t>1</w:t>
            </w:r>
          </w:p>
        </w:tc>
        <w:tc>
          <w:tcPr>
            <w:tcW w:w="1984"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.000000</w:t>
            </w:r>
            <w:r>
              <w:rPr>
                <w:rFonts w:ascii="Times New Roman" w:eastAsia="Times New Roman" w:hAnsi="Times New Roman" w:cs="Times New Roman"/>
                <w:color w:val="000000"/>
                <w:sz w:val="20"/>
              </w:rPr>
              <w:t>1</w:t>
            </w:r>
          </w:p>
        </w:tc>
      </w:tr>
      <w:tr w:rsidR="000D3D50" w:rsidRPr="00610F59" w:rsidTr="005A3131">
        <w:trPr>
          <w:trHeight w:val="227"/>
        </w:trPr>
        <w:tc>
          <w:tcPr>
            <w:tcW w:w="4536"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Firm (</w:t>
            </w:r>
            <m:oMath>
              <m:sSubSup>
                <m:sSubSupPr>
                  <m:ctrlPr>
                    <w:rPr>
                      <w:rFonts w:ascii="Cambria Math" w:hAnsi="Cambria Math"/>
                      <w:i/>
                      <w:sz w:val="20"/>
                    </w:rPr>
                  </m:ctrlPr>
                </m:sSubSupPr>
                <m:e>
                  <m:r>
                    <w:rPr>
                      <w:rFonts w:ascii="Cambria Math" w:hAnsi="Cambria Math"/>
                      <w:sz w:val="20"/>
                    </w:rPr>
                    <m:t>σ</m:t>
                  </m:r>
                </m:e>
                <m:sub>
                  <m:r>
                    <w:rPr>
                      <w:rFonts w:ascii="Cambria Math" w:hAnsi="Cambria Math"/>
                      <w:sz w:val="20"/>
                    </w:rPr>
                    <m:t>f</m:t>
                  </m:r>
                </m:sub>
                <m:sup>
                  <m:r>
                    <w:rPr>
                      <w:rFonts w:ascii="Cambria Math" w:hAnsi="Cambria Math"/>
                      <w:sz w:val="20"/>
                    </w:rPr>
                    <m:t>2</m:t>
                  </m:r>
                </m:sup>
              </m:sSubSup>
              <m:r>
                <w:rPr>
                  <w:rFonts w:ascii="Cambria Math" w:hAnsi="Cambria Math"/>
                  <w:sz w:val="20"/>
                </w:rPr>
                <m:t>)</m:t>
              </m:r>
            </m:oMath>
          </w:p>
        </w:tc>
        <w:tc>
          <w:tcPr>
            <w:tcW w:w="2131"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.000000</w:t>
            </w:r>
            <w:r>
              <w:rPr>
                <w:rFonts w:ascii="Times New Roman" w:eastAsia="Times New Roman" w:hAnsi="Times New Roman" w:cs="Times New Roman"/>
                <w:color w:val="000000"/>
                <w:sz w:val="20"/>
              </w:rPr>
              <w:t>2</w:t>
            </w:r>
          </w:p>
        </w:tc>
        <w:tc>
          <w:tcPr>
            <w:tcW w:w="1984" w:type="dxa"/>
            <w:tcBorders>
              <w:top w:val="nil"/>
              <w:left w:val="nil"/>
              <w:bottom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.000000</w:t>
            </w:r>
            <w:r>
              <w:rPr>
                <w:rFonts w:ascii="Times New Roman" w:eastAsia="Times New Roman" w:hAnsi="Times New Roman" w:cs="Times New Roman"/>
                <w:color w:val="000000"/>
                <w:sz w:val="20"/>
              </w:rPr>
              <w:t>09</w:t>
            </w:r>
          </w:p>
        </w:tc>
      </w:tr>
      <w:tr w:rsidR="000D3D50" w:rsidRPr="00610F59" w:rsidTr="005A3131">
        <w:trPr>
          <w:trHeight w:val="227"/>
        </w:trPr>
        <w:tc>
          <w:tcPr>
            <w:tcW w:w="4536" w:type="dxa"/>
            <w:tcBorders>
              <w:top w:val="nil"/>
              <w:left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Errors (</w:t>
            </w:r>
            <m:oMath>
              <m:sSubSup>
                <m:sSubSupPr>
                  <m:ctrlPr>
                    <w:rPr>
                      <w:rFonts w:ascii="Cambria Math" w:hAnsi="Cambria Math"/>
                      <w:i/>
                      <w:sz w:val="20"/>
                    </w:rPr>
                  </m:ctrlPr>
                </m:sSubSupPr>
                <m:e>
                  <m:r>
                    <w:rPr>
                      <w:rFonts w:ascii="Cambria Math" w:hAnsi="Cambria Math"/>
                      <w:sz w:val="20"/>
                    </w:rPr>
                    <m:t>σ</m:t>
                  </m:r>
                </m:e>
                <m:sub>
                  <m:r>
                    <w:rPr>
                      <w:rFonts w:ascii="Cambria Math" w:hAnsi="Cambria Math"/>
                      <w:sz w:val="20"/>
                    </w:rPr>
                    <m:t>ε</m:t>
                  </m:r>
                </m:sub>
                <m:sup>
                  <m:r>
                    <w:rPr>
                      <w:rFonts w:ascii="Cambria Math" w:hAnsi="Cambria Math"/>
                      <w:sz w:val="20"/>
                    </w:rPr>
                    <m:t>2</m:t>
                  </m:r>
                </m:sup>
              </m:sSubSup>
              <m:r>
                <w:rPr>
                  <w:rFonts w:ascii="Cambria Math" w:hAnsi="Cambria Math"/>
                  <w:sz w:val="20"/>
                </w:rPr>
                <m:t>)</m:t>
              </m:r>
            </m:oMath>
          </w:p>
        </w:tc>
        <w:tc>
          <w:tcPr>
            <w:tcW w:w="2131" w:type="dxa"/>
            <w:tcBorders>
              <w:top w:val="nil"/>
              <w:left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588</w:t>
            </w:r>
            <w:r w:rsidRPr="00A162EF">
              <w:rPr>
                <w:rFonts w:ascii="Times New Roman" w:eastAsia="Times New Roman" w:hAnsi="Times New Roman" w:cs="Times New Roman"/>
                <w:color w:val="000000"/>
                <w:sz w:val="20"/>
              </w:rPr>
              <w:t>***</w:t>
            </w:r>
          </w:p>
        </w:tc>
        <w:tc>
          <w:tcPr>
            <w:tcW w:w="1984" w:type="dxa"/>
            <w:tcBorders>
              <w:top w:val="nil"/>
              <w:left w:val="nil"/>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571</w:t>
            </w:r>
            <w:r w:rsidRPr="00A162EF">
              <w:rPr>
                <w:rFonts w:ascii="Times New Roman" w:eastAsia="Times New Roman" w:hAnsi="Times New Roman" w:cs="Times New Roman"/>
                <w:color w:val="000000"/>
                <w:sz w:val="20"/>
              </w:rPr>
              <w:t>***</w:t>
            </w:r>
          </w:p>
        </w:tc>
      </w:tr>
      <w:tr w:rsidR="000D3D50" w:rsidRPr="00610F59" w:rsidTr="005A3131">
        <w:trPr>
          <w:trHeight w:val="258"/>
        </w:trPr>
        <w:tc>
          <w:tcPr>
            <w:tcW w:w="4536"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color w:val="000000"/>
                <w:sz w:val="20"/>
              </w:rPr>
            </w:pPr>
            <w:r w:rsidRPr="00A162EF">
              <w:rPr>
                <w:rFonts w:ascii="Times New Roman" w:eastAsia="Times New Roman" w:hAnsi="Times New Roman" w:cs="Times New Roman"/>
                <w:color w:val="000000"/>
                <w:sz w:val="20"/>
              </w:rPr>
              <w:t>- Log likelihood</w:t>
            </w:r>
          </w:p>
        </w:tc>
        <w:tc>
          <w:tcPr>
            <w:tcW w:w="2131" w:type="dxa"/>
            <w:tcBorders>
              <w:top w:val="nil"/>
              <w:left w:val="nil"/>
              <w:bottom w:val="nil"/>
              <w:right w:val="nil"/>
            </w:tcBorders>
            <w:shd w:val="clear" w:color="auto" w:fill="auto"/>
            <w:noWrap/>
            <w:hideMark/>
          </w:tcPr>
          <w:p w:rsidR="000D3D50" w:rsidRPr="00ED4CE5" w:rsidRDefault="000D3D50" w:rsidP="005A3131">
            <w:pPr>
              <w:spacing w:after="0" w:line="240" w:lineRule="auto"/>
              <w:rPr>
                <w:rFonts w:ascii="Times New Roman" w:eastAsia="Times New Roman" w:hAnsi="Times New Roman" w:cs="Times New Roman"/>
                <w:color w:val="000000"/>
                <w:sz w:val="20"/>
                <w:highlight w:val="yellow"/>
              </w:rPr>
            </w:pPr>
            <w:r w:rsidRPr="00EA6841">
              <w:rPr>
                <w:rFonts w:ascii="Times New Roman" w:eastAsia="Times New Roman" w:hAnsi="Times New Roman" w:cs="Times New Roman"/>
                <w:color w:val="000000"/>
                <w:sz w:val="20"/>
              </w:rPr>
              <w:t>4752.901</w:t>
            </w:r>
          </w:p>
        </w:tc>
        <w:tc>
          <w:tcPr>
            <w:tcW w:w="1984" w:type="dxa"/>
            <w:tcBorders>
              <w:top w:val="nil"/>
              <w:left w:val="nil"/>
              <w:bottom w:val="nil"/>
              <w:right w:val="nil"/>
            </w:tcBorders>
            <w:shd w:val="clear" w:color="auto" w:fill="auto"/>
            <w:noWrap/>
            <w:hideMark/>
          </w:tcPr>
          <w:p w:rsidR="000D3D50" w:rsidRPr="00A162EF" w:rsidRDefault="000D3D50" w:rsidP="005A3131">
            <w:pPr>
              <w:spacing w:after="0" w:line="240" w:lineRule="auto"/>
              <w:rPr>
                <w:rFonts w:ascii="Times New Roman" w:eastAsia="Times New Roman" w:hAnsi="Times New Roman" w:cs="Times New Roman"/>
                <w:color w:val="000000"/>
                <w:sz w:val="20"/>
              </w:rPr>
            </w:pPr>
            <w:r w:rsidRPr="00ED4CE5">
              <w:rPr>
                <w:rFonts w:ascii="Times New Roman" w:eastAsia="Times New Roman" w:hAnsi="Times New Roman" w:cs="Times New Roman"/>
                <w:color w:val="000000"/>
                <w:sz w:val="20"/>
              </w:rPr>
              <w:t>4737.07</w:t>
            </w:r>
            <w:r>
              <w:rPr>
                <w:rFonts w:ascii="Times New Roman" w:eastAsia="Times New Roman" w:hAnsi="Times New Roman" w:cs="Times New Roman"/>
                <w:color w:val="000000"/>
                <w:sz w:val="20"/>
              </w:rPr>
              <w:t>1</w:t>
            </w:r>
          </w:p>
        </w:tc>
      </w:tr>
      <w:tr w:rsidR="000D3D50" w:rsidRPr="00610F59" w:rsidTr="005A3131">
        <w:trPr>
          <w:trHeight w:val="121"/>
        </w:trPr>
        <w:tc>
          <w:tcPr>
            <w:tcW w:w="4536" w:type="dxa"/>
            <w:tcBorders>
              <w:top w:val="nil"/>
              <w:left w:val="nil"/>
              <w:bottom w:val="single" w:sz="4" w:space="0" w:color="auto"/>
              <w:right w:val="nil"/>
            </w:tcBorders>
            <w:shd w:val="clear" w:color="auto" w:fill="auto"/>
            <w:noWrap/>
          </w:tcPr>
          <w:p w:rsidR="000D3D50" w:rsidRPr="00A162EF"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AIC</w:t>
            </w:r>
          </w:p>
        </w:tc>
        <w:tc>
          <w:tcPr>
            <w:tcW w:w="2131" w:type="dxa"/>
            <w:tcBorders>
              <w:top w:val="nil"/>
              <w:left w:val="nil"/>
              <w:bottom w:val="single" w:sz="4" w:space="0" w:color="auto"/>
              <w:right w:val="nil"/>
            </w:tcBorders>
            <w:shd w:val="clear" w:color="auto" w:fill="auto"/>
            <w:noWrap/>
          </w:tcPr>
          <w:p w:rsidR="000D3D50" w:rsidRPr="00ED4CE5" w:rsidRDefault="000D3D50" w:rsidP="005A3131">
            <w:pPr>
              <w:spacing w:after="0" w:line="240" w:lineRule="auto"/>
              <w:rPr>
                <w:rFonts w:ascii="Times New Roman" w:eastAsia="Times New Roman" w:hAnsi="Times New Roman" w:cs="Times New Roman"/>
                <w:color w:val="000000"/>
                <w:sz w:val="20"/>
                <w:highlight w:val="yellow"/>
              </w:rPr>
            </w:pPr>
            <w:r w:rsidRPr="00EA6841">
              <w:rPr>
                <w:rFonts w:ascii="Times New Roman" w:eastAsia="Times New Roman" w:hAnsi="Times New Roman" w:cs="Times New Roman"/>
                <w:color w:val="000000"/>
                <w:sz w:val="20"/>
              </w:rPr>
              <w:t>9649.803</w:t>
            </w:r>
          </w:p>
        </w:tc>
        <w:tc>
          <w:tcPr>
            <w:tcW w:w="1984" w:type="dxa"/>
            <w:tcBorders>
              <w:top w:val="nil"/>
              <w:left w:val="nil"/>
              <w:bottom w:val="single" w:sz="4" w:space="0" w:color="auto"/>
              <w:right w:val="nil"/>
            </w:tcBorders>
            <w:shd w:val="clear" w:color="auto" w:fill="auto"/>
            <w:noWrap/>
          </w:tcPr>
          <w:p w:rsidR="000D3D50" w:rsidRPr="00882F9D" w:rsidRDefault="000D3D50" w:rsidP="005A3131">
            <w:pPr>
              <w:spacing w:after="0" w:line="240" w:lineRule="auto"/>
              <w:rPr>
                <w:rFonts w:ascii="Times New Roman" w:eastAsia="Times New Roman" w:hAnsi="Times New Roman" w:cs="Times New Roman"/>
                <w:color w:val="000000"/>
                <w:sz w:val="20"/>
              </w:rPr>
            </w:pPr>
            <w:r w:rsidRPr="00ED4CE5">
              <w:rPr>
                <w:rFonts w:ascii="Times New Roman" w:eastAsia="Times New Roman" w:hAnsi="Times New Roman" w:cs="Times New Roman"/>
                <w:color w:val="000000"/>
                <w:sz w:val="20"/>
              </w:rPr>
              <w:t>9630.142</w:t>
            </w:r>
          </w:p>
        </w:tc>
      </w:tr>
    </w:tbl>
    <w:p w:rsidR="000D3D50" w:rsidRPr="00C61F33" w:rsidRDefault="000D3D50" w:rsidP="000D3D50">
      <w:pPr>
        <w:spacing w:after="0" w:line="240" w:lineRule="auto"/>
        <w:rPr>
          <w:rFonts w:ascii="Times New Roman" w:eastAsia="Times New Roman" w:hAnsi="Times New Roman" w:cs="Times New Roman"/>
          <w:color w:val="000000"/>
          <w:sz w:val="16"/>
          <w:szCs w:val="18"/>
        </w:rPr>
        <w:sectPr w:rsidR="000D3D50" w:rsidRPr="00C61F33" w:rsidSect="00406139">
          <w:pgSz w:w="12240" w:h="15840"/>
          <w:pgMar w:top="1191" w:right="1440" w:bottom="1191" w:left="1440" w:header="720" w:footer="720" w:gutter="0"/>
          <w:cols w:space="720"/>
          <w:docGrid w:linePitch="360"/>
        </w:sectPr>
      </w:pPr>
      <w:r w:rsidRPr="00CB4F62">
        <w:rPr>
          <w:rFonts w:ascii="Times New Roman" w:hAnsi="Times New Roman" w:cs="Times New Roman"/>
          <w:color w:val="000000"/>
          <w:sz w:val="20"/>
          <w:szCs w:val="20"/>
          <w:vertAlign w:val="superscript"/>
        </w:rPr>
        <w:t>*</w:t>
      </w:r>
      <w:r w:rsidRPr="00CB4F62">
        <w:rPr>
          <w:rFonts w:ascii="Times New Roman" w:hAnsi="Times New Roman" w:cs="Times New Roman"/>
          <w:i/>
          <w:color w:val="000000"/>
          <w:sz w:val="20"/>
          <w:szCs w:val="20"/>
        </w:rPr>
        <w:t>p</w:t>
      </w:r>
      <w:r w:rsidRPr="00CB4F62">
        <w:rPr>
          <w:rFonts w:ascii="Times New Roman" w:hAnsi="Times New Roman" w:cs="Times New Roman"/>
          <w:color w:val="000000"/>
          <w:sz w:val="20"/>
          <w:szCs w:val="20"/>
        </w:rPr>
        <w:t xml:space="preserve"> &lt; .10, </w:t>
      </w:r>
      <w:r w:rsidRPr="00CB4F62">
        <w:rPr>
          <w:rFonts w:ascii="Times New Roman" w:hAnsi="Times New Roman" w:cs="Times New Roman"/>
          <w:color w:val="000000"/>
          <w:sz w:val="20"/>
          <w:szCs w:val="20"/>
          <w:vertAlign w:val="superscript"/>
        </w:rPr>
        <w:t>**</w:t>
      </w:r>
      <w:r w:rsidRPr="00CB4F62">
        <w:rPr>
          <w:rFonts w:ascii="Times New Roman" w:hAnsi="Times New Roman" w:cs="Times New Roman"/>
          <w:i/>
          <w:color w:val="000000"/>
          <w:sz w:val="20"/>
          <w:szCs w:val="20"/>
        </w:rPr>
        <w:t>p</w:t>
      </w:r>
      <w:r w:rsidRPr="00CB4F62">
        <w:rPr>
          <w:rFonts w:ascii="Times New Roman" w:hAnsi="Times New Roman" w:cs="Times New Roman"/>
          <w:color w:val="000000"/>
          <w:sz w:val="20"/>
          <w:szCs w:val="20"/>
        </w:rPr>
        <w:t xml:space="preserve"> &lt; .05; </w:t>
      </w:r>
      <w:r w:rsidRPr="00CB4F62">
        <w:rPr>
          <w:rFonts w:ascii="Times New Roman" w:hAnsi="Times New Roman" w:cs="Times New Roman"/>
          <w:color w:val="000000"/>
          <w:sz w:val="20"/>
          <w:szCs w:val="20"/>
          <w:vertAlign w:val="superscript"/>
        </w:rPr>
        <w:t>***</w:t>
      </w:r>
      <w:r w:rsidRPr="00CB4F62">
        <w:rPr>
          <w:rFonts w:ascii="Times New Roman" w:hAnsi="Times New Roman" w:cs="Times New Roman"/>
          <w:i/>
          <w:color w:val="000000"/>
          <w:sz w:val="20"/>
          <w:szCs w:val="20"/>
        </w:rPr>
        <w:t>p</w:t>
      </w:r>
      <w:r w:rsidRPr="00CB4F62">
        <w:rPr>
          <w:rFonts w:ascii="Times New Roman" w:hAnsi="Times New Roman" w:cs="Times New Roman"/>
          <w:color w:val="000000"/>
          <w:sz w:val="20"/>
          <w:szCs w:val="20"/>
        </w:rPr>
        <w:t xml:space="preserve"> &lt; .01. </w:t>
      </w:r>
      <w:r w:rsidRPr="00CB4F62">
        <w:rPr>
          <w:rFonts w:ascii="Times New Roman" w:eastAsia="Times New Roman" w:hAnsi="Times New Roman" w:cs="Times New Roman"/>
          <w:color w:val="000000"/>
          <w:sz w:val="20"/>
          <w:szCs w:val="20"/>
        </w:rPr>
        <w:t xml:space="preserve">Quarter, year, and stock index </w:t>
      </w:r>
      <w:r>
        <w:rPr>
          <w:rFonts w:ascii="Times New Roman" w:eastAsia="Times New Roman" w:hAnsi="Times New Roman" w:cs="Times New Roman"/>
          <w:color w:val="000000"/>
          <w:sz w:val="20"/>
          <w:szCs w:val="20"/>
        </w:rPr>
        <w:t>dummies included</w:t>
      </w:r>
    </w:p>
    <w:bookmarkEnd w:id="1"/>
    <w:bookmarkEnd w:id="2"/>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H</w:t>
      </w:r>
      <w:r w:rsidRPr="00C61F33">
        <w:rPr>
          <w:rFonts w:ascii="Times New Roman" w:hAnsi="Times New Roman" w:cs="Times New Roman"/>
          <w:b/>
          <w:szCs w:val="24"/>
        </w:rPr>
        <w:t>.</w:t>
      </w:r>
      <w:r>
        <w:rPr>
          <w:rFonts w:ascii="Times New Roman" w:hAnsi="Times New Roman" w:cs="Times New Roman"/>
          <w:b/>
          <w:szCs w:val="24"/>
        </w:rPr>
        <w:t xml:space="preserve"> FIRM </w:t>
      </w:r>
      <w:r w:rsidRPr="00C61F33">
        <w:rPr>
          <w:rFonts w:ascii="Times New Roman" w:hAnsi="Times New Roman" w:cs="Times New Roman"/>
          <w:b/>
          <w:szCs w:val="24"/>
        </w:rPr>
        <w:t>LEVEL ANALYSIS: BOOTSTRAP ANALYSES</w:t>
      </w:r>
    </w:p>
    <w:p w:rsidR="000D3D50" w:rsidRPr="00C61F33" w:rsidRDefault="000D3D50" w:rsidP="000D3D50">
      <w:pPr>
        <w:spacing w:after="0" w:line="240" w:lineRule="auto"/>
        <w:rPr>
          <w:rFonts w:ascii="Times New Roman" w:eastAsiaTheme="minorEastAsia" w:hAnsi="Times New Roman"/>
          <w:szCs w:val="24"/>
        </w:rPr>
      </w:pPr>
      <w:r w:rsidRPr="00C61F33">
        <w:rPr>
          <w:rFonts w:ascii="Times New Roman" w:eastAsiaTheme="minorEastAsia" w:hAnsi="Times New Roman"/>
          <w:i/>
          <w:szCs w:val="24"/>
        </w:rPr>
        <w:t xml:space="preserve">Unconditional mediating role of change in large investors’ stock holding. </w:t>
      </w:r>
      <w:r w:rsidRPr="00C61F33">
        <w:rPr>
          <w:rFonts w:ascii="Times New Roman" w:eastAsiaTheme="minorEastAsia" w:hAnsi="Times New Roman"/>
          <w:szCs w:val="24"/>
        </w:rPr>
        <w:t xml:space="preserve">To test for </w:t>
      </w:r>
      <w:r>
        <w:rPr>
          <w:rFonts w:ascii="Times New Roman" w:eastAsiaTheme="minorEastAsia" w:hAnsi="Times New Roman"/>
          <w:szCs w:val="24"/>
        </w:rPr>
        <w:t>H9,</w:t>
      </w:r>
      <w:r w:rsidRPr="00C61F33">
        <w:rPr>
          <w:rFonts w:ascii="Times New Roman" w:eastAsiaTheme="minorEastAsia" w:hAnsi="Times New Roman"/>
          <w:szCs w:val="24"/>
        </w:rPr>
        <w:t xml:space="preserve"> which advocate</w:t>
      </w:r>
      <w:r>
        <w:rPr>
          <w:rFonts w:ascii="Times New Roman" w:eastAsiaTheme="minorEastAsia" w:hAnsi="Times New Roman"/>
          <w:szCs w:val="24"/>
        </w:rPr>
        <w:t>s</w:t>
      </w:r>
      <w:r w:rsidRPr="00C61F33">
        <w:rPr>
          <w:rFonts w:ascii="Times New Roman" w:eastAsiaTheme="minorEastAsia" w:hAnsi="Times New Roman"/>
          <w:szCs w:val="24"/>
        </w:rPr>
        <w:t xml:space="preserve"> a </w:t>
      </w:r>
      <w:r>
        <w:rPr>
          <w:rFonts w:ascii="Times New Roman" w:eastAsiaTheme="minorEastAsia" w:hAnsi="Times New Roman"/>
          <w:szCs w:val="24"/>
        </w:rPr>
        <w:t xml:space="preserve">partial </w:t>
      </w:r>
      <w:r w:rsidRPr="00C61F33">
        <w:rPr>
          <w:rFonts w:ascii="Times New Roman" w:eastAsiaTheme="minorEastAsia" w:hAnsi="Times New Roman"/>
          <w:szCs w:val="24"/>
        </w:rPr>
        <w:t>mediating role for large investors’ stock holding, we run a bootstrap analysis with 1000 resamples (</w:t>
      </w:r>
      <w:r w:rsidRPr="00C61F33">
        <w:rPr>
          <w:rFonts w:ascii="Times New Roman" w:eastAsiaTheme="minorEastAsia" w:hAnsi="Times New Roman" w:cs="Times New Roman"/>
          <w:szCs w:val="24"/>
        </w:rPr>
        <w:t>Preacher and Hayes 2008)</w:t>
      </w:r>
      <w:r w:rsidRPr="00C61F33">
        <w:rPr>
          <w:rFonts w:ascii="Times New Roman" w:eastAsiaTheme="minorEastAsia" w:hAnsi="Times New Roman"/>
          <w:szCs w:val="24"/>
        </w:rPr>
        <w:t>.</w:t>
      </w:r>
      <w:r w:rsidRPr="00C61F33">
        <w:rPr>
          <w:rFonts w:ascii="Times New Roman" w:eastAsiaTheme="minorEastAsia" w:hAnsi="Times New Roman" w:cs="Times New Roman"/>
          <w:szCs w:val="24"/>
        </w:rPr>
        <w:t xml:space="preserve"> </w:t>
      </w:r>
      <w:r w:rsidRPr="00C61F33">
        <w:rPr>
          <w:rFonts w:ascii="Times New Roman" w:eastAsiaTheme="minorEastAsia" w:hAnsi="Times New Roman"/>
          <w:szCs w:val="24"/>
        </w:rPr>
        <w:t>We first estimate:</w:t>
      </w:r>
    </w:p>
    <w:p w:rsidR="000D3D50" w:rsidRPr="00C61F33" w:rsidRDefault="000D3D50" w:rsidP="000D3D50">
      <w:pPr>
        <w:spacing w:after="0" w:line="240" w:lineRule="auto"/>
        <w:ind w:left="709" w:hanging="709"/>
        <w:rPr>
          <w:rFonts w:ascii="Times New Roman" w:eastAsiaTheme="minorEastAsia" w:hAnsi="Times New Roman"/>
        </w:rPr>
      </w:pPr>
      <w:r w:rsidRPr="00C61F33">
        <w:rPr>
          <w:rFonts w:ascii="Times New Roman" w:eastAsiaTheme="minorEastAsia" w:hAnsi="Times New Roman"/>
          <w:szCs w:val="24"/>
        </w:rPr>
        <w:t xml:space="preserve"> </w:t>
      </w:r>
      <m:oMath>
        <m:sSub>
          <m:sSubPr>
            <m:ctrlPr>
              <w:rPr>
                <w:rFonts w:ascii="Cambria Math" w:hAnsi="Cambria Math" w:cs="Times New Roman"/>
                <w:i/>
                <w:sz w:val="18"/>
                <w:szCs w:val="20"/>
              </w:rPr>
            </m:ctrlPr>
          </m:sSubPr>
          <m:e>
            <m:r>
              <m:rPr>
                <m:sty m:val="p"/>
              </m:rPr>
              <w:rPr>
                <w:rFonts w:ascii="Cambria Math" w:hAnsi="Cambria Math" w:cs="Times New Roman"/>
                <w:sz w:val="18"/>
                <w:szCs w:val="20"/>
              </w:rPr>
              <m:t>Δ</m:t>
            </m:r>
            <m:r>
              <w:rPr>
                <w:rFonts w:ascii="Cambria Math" w:hAnsi="Cambria Math" w:cs="Times New Roman"/>
                <w:sz w:val="18"/>
                <w:szCs w:val="20"/>
              </w:rPr>
              <m:t>LISH</m:t>
            </m:r>
          </m:e>
          <m:sub>
            <m:r>
              <w:rPr>
                <w:rFonts w:ascii="Cambria Math" w:hAnsi="Cambria Math" w:cs="Times New Roman"/>
                <w:sz w:val="18"/>
                <w:szCs w:val="20"/>
              </w:rPr>
              <m:t>fkt</m:t>
            </m:r>
          </m:sub>
        </m:sSub>
        <m:r>
          <w:rPr>
            <w:rFonts w:ascii="Cambria Math" w:hAnsi="Cambria Math" w:cs="Times New Roman"/>
            <w:sz w:val="18"/>
            <w:szCs w:val="20"/>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SH00t</m:t>
            </m:r>
          </m:sub>
        </m:sSub>
        <m:r>
          <w:rPr>
            <w:rFonts w:ascii="Cambria Math" w:hAnsi="Cambria Math" w:cs="Times New Roman"/>
            <w:sz w:val="18"/>
            <w:szCs w:val="20"/>
          </w:rPr>
          <m:t>+</m:t>
        </m:r>
        <m:sSub>
          <m:sSubPr>
            <m:ctrlPr>
              <w:rPr>
                <w:rFonts w:ascii="Cambria Math" w:hAnsi="Cambria Math" w:cs="Times New Roman"/>
                <w:i/>
                <w:sz w:val="18"/>
                <w:szCs w:val="20"/>
              </w:rPr>
            </m:ctrlPr>
          </m:sSubPr>
          <m:e>
            <m:r>
              <w:rPr>
                <w:rFonts w:ascii="Cambria Math" w:hAnsi="Cambria Math" w:cs="Times New Roman"/>
                <w:sz w:val="18"/>
                <w:szCs w:val="20"/>
              </w:rPr>
              <m:t>γ</m:t>
            </m:r>
          </m:e>
          <m:sub>
            <m:r>
              <w:rPr>
                <w:rFonts w:ascii="Cambria Math" w:hAnsi="Cambria Math" w:cs="Times New Roman"/>
                <w:sz w:val="18"/>
                <w:szCs w:val="20"/>
              </w:rPr>
              <m:t>SH10</m:t>
            </m:r>
          </m:sub>
        </m:sSub>
        <m:sSub>
          <m:sSubPr>
            <m:ctrlPr>
              <w:rPr>
                <w:rFonts w:ascii="Cambria Math" w:hAnsi="Cambria Math" w:cs="Times New Roman"/>
                <w:i/>
                <w:sz w:val="18"/>
                <w:szCs w:val="20"/>
              </w:rPr>
            </m:ctrlPr>
          </m:sSubPr>
          <m:e>
            <m:r>
              <m:rPr>
                <m:nor/>
              </m:rPr>
              <w:rPr>
                <w:rFonts w:ascii="Cambria Math" w:hAnsi="Cambria Math" w:cs="Times New Roman"/>
                <w:sz w:val="18"/>
                <w:szCs w:val="20"/>
              </w:rPr>
              <m:t>INNOV</m:t>
            </m:r>
          </m:e>
          <m:sub>
            <m:r>
              <w:rPr>
                <w:rFonts w:ascii="Cambria Math" w:hAnsi="Cambria Math" w:cs="Times New Roman"/>
                <w:sz w:val="18"/>
                <w:szCs w:val="20"/>
              </w:rPr>
              <m:t>fkt</m:t>
            </m:r>
          </m:sub>
        </m:sSub>
        <m:sSub>
          <m:sSubPr>
            <m:ctrlPr>
              <w:rPr>
                <w:rFonts w:ascii="Cambria Math" w:hAnsi="Cambria Math" w:cs="Times New Roman"/>
                <w:i/>
                <w:sz w:val="18"/>
                <w:szCs w:val="20"/>
              </w:rPr>
            </m:ctrlPr>
          </m:sSubPr>
          <m:e>
            <m:r>
              <w:rPr>
                <w:rFonts w:ascii="Cambria Math" w:hAnsi="Cambria Math" w:cs="Times New Roman"/>
                <w:sz w:val="18"/>
                <w:szCs w:val="20"/>
              </w:rPr>
              <m:t xml:space="preserve">  +</m:t>
            </m:r>
            <m:nary>
              <m:naryPr>
                <m:chr m:val="∑"/>
                <m:limLoc m:val="subSup"/>
                <m:ctrlPr>
                  <w:rPr>
                    <w:rFonts w:ascii="Cambria Math" w:hAnsi="Cambria Math" w:cs="Times New Roman"/>
                    <w:i/>
                    <w:sz w:val="18"/>
                    <w:szCs w:val="20"/>
                  </w:rPr>
                </m:ctrlPr>
              </m:naryPr>
              <m:sub>
                <m:r>
                  <w:rPr>
                    <w:rFonts w:ascii="Cambria Math" w:hAnsi="Cambria Math" w:cs="Times New Roman"/>
                    <w:sz w:val="18"/>
                    <w:szCs w:val="20"/>
                  </w:rPr>
                  <m:t>s=2</m:t>
                </m:r>
              </m:sub>
              <m:sup>
                <m:r>
                  <w:rPr>
                    <w:rFonts w:ascii="Cambria Math" w:hAnsi="Cambria Math" w:cs="Times New Roman"/>
                    <w:sz w:val="18"/>
                    <w:szCs w:val="20"/>
                  </w:rPr>
                  <m:t>7</m:t>
                </m:r>
              </m:sup>
              <m:e>
                <m:sSub>
                  <m:sSubPr>
                    <m:ctrlPr>
                      <w:rPr>
                        <w:rFonts w:ascii="Cambria Math" w:hAnsi="Cambria Math" w:cs="Times New Roman"/>
                        <w:i/>
                        <w:sz w:val="18"/>
                        <w:szCs w:val="20"/>
                      </w:rPr>
                    </m:ctrlPr>
                  </m:sSubPr>
                  <m:e>
                    <m:r>
                      <w:rPr>
                        <w:rFonts w:ascii="Cambria Math" w:hAnsi="Cambria Math" w:cs="Times New Roman"/>
                        <w:sz w:val="18"/>
                        <w:szCs w:val="20"/>
                      </w:rPr>
                      <m:t>γ</m:t>
                    </m:r>
                  </m:e>
                  <m:sub>
                    <m:r>
                      <w:rPr>
                        <w:rFonts w:ascii="Cambria Math" w:hAnsi="Cambria Math" w:cs="Times New Roman"/>
                        <w:sz w:val="18"/>
                        <w:szCs w:val="20"/>
                      </w:rPr>
                      <m:t>SHs0</m:t>
                    </m:r>
                  </m:sub>
                </m:sSub>
              </m:e>
            </m:nary>
            <m:sSubSup>
              <m:sSubSupPr>
                <m:ctrlPr>
                  <w:rPr>
                    <w:rFonts w:ascii="Cambria Math" w:hAnsi="Cambria Math"/>
                    <w:sz w:val="18"/>
                    <w:szCs w:val="20"/>
                  </w:rPr>
                </m:ctrlPr>
              </m:sSubSupPr>
              <m:e>
                <m:r>
                  <m:rPr>
                    <m:nor/>
                  </m:rPr>
                  <w:rPr>
                    <w:rFonts w:ascii="Cambria Math" w:hAnsi="Cambria Math"/>
                    <w:sz w:val="18"/>
                    <w:szCs w:val="20"/>
                  </w:rPr>
                  <m:t>FIRM CULT</m:t>
                </m:r>
              </m:e>
              <m:sub>
                <m:r>
                  <w:rPr>
                    <w:rFonts w:ascii="Cambria Math" w:hAnsi="Cambria Math"/>
                    <w:sz w:val="18"/>
                    <w:szCs w:val="20"/>
                  </w:rPr>
                  <m:t>fkt</m:t>
                </m:r>
              </m:sub>
              <m:sup>
                <m:r>
                  <w:rPr>
                    <w:rFonts w:ascii="Cambria Math" w:hAnsi="Cambria Math"/>
                    <w:sz w:val="18"/>
                    <w:szCs w:val="20"/>
                  </w:rPr>
                  <m:t>l</m:t>
                </m:r>
              </m:sup>
            </m:sSubSup>
            <m:r>
              <w:rPr>
                <w:rFonts w:ascii="Cambria Math" w:hAnsi="Cambria Math" w:cs="Times New Roman"/>
                <w:sz w:val="18"/>
                <w:szCs w:val="20"/>
              </w:rPr>
              <m:t>+</m:t>
            </m:r>
            <m:nary>
              <m:naryPr>
                <m:chr m:val="∑"/>
                <m:limLoc m:val="subSup"/>
                <m:ctrlPr>
                  <w:rPr>
                    <w:rFonts w:ascii="Cambria Math" w:hAnsi="Cambria Math" w:cs="Times New Roman"/>
                    <w:i/>
                    <w:sz w:val="18"/>
                    <w:szCs w:val="20"/>
                  </w:rPr>
                </m:ctrlPr>
              </m:naryPr>
              <m:sub>
                <m:r>
                  <w:rPr>
                    <w:rFonts w:ascii="Cambria Math" w:hAnsi="Cambria Math" w:cs="Times New Roman"/>
                    <w:sz w:val="18"/>
                    <w:szCs w:val="20"/>
                  </w:rPr>
                  <m:t>s=8</m:t>
                </m:r>
              </m:sub>
              <m:sup>
                <m:r>
                  <w:rPr>
                    <w:rFonts w:ascii="Cambria Math" w:hAnsi="Cambria Math" w:cs="Times New Roman"/>
                    <w:sz w:val="18"/>
                    <w:szCs w:val="20"/>
                  </w:rPr>
                  <m:t>23</m:t>
                </m:r>
              </m:sup>
              <m:e>
                <m:sSub>
                  <m:sSubPr>
                    <m:ctrlPr>
                      <w:rPr>
                        <w:rFonts w:ascii="Cambria Math" w:hAnsi="Cambria Math" w:cs="Times New Roman"/>
                        <w:i/>
                        <w:sz w:val="18"/>
                        <w:szCs w:val="20"/>
                      </w:rPr>
                    </m:ctrlPr>
                  </m:sSubPr>
                  <m:e>
                    <m:r>
                      <w:rPr>
                        <w:rFonts w:ascii="Cambria Math" w:hAnsi="Cambria Math" w:cs="Times New Roman"/>
                        <w:sz w:val="18"/>
                        <w:szCs w:val="20"/>
                      </w:rPr>
                      <m:t>γ</m:t>
                    </m:r>
                  </m:e>
                  <m:sub>
                    <m:r>
                      <w:rPr>
                        <w:rFonts w:ascii="Cambria Math" w:hAnsi="Cambria Math" w:cs="Times New Roman"/>
                        <w:sz w:val="18"/>
                        <w:szCs w:val="20"/>
                      </w:rPr>
                      <m:t>SHs0</m:t>
                    </m:r>
                  </m:sub>
                </m:sSub>
                <m:sSub>
                  <m:sSubPr>
                    <m:ctrlPr>
                      <w:rPr>
                        <w:rFonts w:ascii="Cambria Math" w:hAnsi="Cambria Math"/>
                        <w:i/>
                        <w:sz w:val="18"/>
                        <w:szCs w:val="20"/>
                      </w:rPr>
                    </m:ctrlPr>
                  </m:sSubPr>
                  <m:e>
                    <m:r>
                      <m:rPr>
                        <m:nor/>
                      </m:rPr>
                      <w:rPr>
                        <w:rFonts w:ascii="Cambria Math" w:hAnsi="Cambria Math"/>
                        <w:sz w:val="18"/>
                        <w:szCs w:val="20"/>
                      </w:rPr>
                      <m:t>C</m:t>
                    </m:r>
                  </m:e>
                  <m:sub>
                    <m:r>
                      <w:rPr>
                        <w:rFonts w:ascii="Cambria Math" w:hAnsi="Cambria Math"/>
                        <w:sz w:val="18"/>
                        <w:szCs w:val="20"/>
                      </w:rPr>
                      <m:t>fkt</m:t>
                    </m:r>
                  </m:sub>
                </m:sSub>
              </m:e>
            </m:nary>
            <m:r>
              <w:rPr>
                <w:rFonts w:ascii="Cambria Math" w:hAnsi="Cambria Math" w:cs="Times New Roman"/>
                <w:sz w:val="18"/>
                <w:szCs w:val="20"/>
              </w:rPr>
              <m:t>+</m:t>
            </m:r>
            <m:nary>
              <m:naryPr>
                <m:chr m:val="∑"/>
                <m:limLoc m:val="subSup"/>
                <m:ctrlPr>
                  <w:rPr>
                    <w:rFonts w:ascii="Cambria Math" w:hAnsi="Cambria Math" w:cs="Times New Roman"/>
                    <w:i/>
                    <w:sz w:val="18"/>
                    <w:szCs w:val="20"/>
                  </w:rPr>
                </m:ctrlPr>
              </m:naryPr>
              <m:sub>
                <m:r>
                  <w:rPr>
                    <w:rFonts w:ascii="Cambria Math" w:hAnsi="Cambria Math" w:cs="Times New Roman"/>
                    <w:sz w:val="18"/>
                    <w:szCs w:val="20"/>
                  </w:rPr>
                  <m:t>s=24</m:t>
                </m:r>
              </m:sub>
              <m:sup>
                <m:r>
                  <w:rPr>
                    <w:rFonts w:ascii="Cambria Math" w:hAnsi="Cambria Math" w:cs="Times New Roman"/>
                    <w:sz w:val="18"/>
                    <w:szCs w:val="20"/>
                  </w:rPr>
                  <m:t>25</m:t>
                </m:r>
              </m:sup>
              <m:e>
                <m:sSub>
                  <m:sSubPr>
                    <m:ctrlPr>
                      <w:rPr>
                        <w:rFonts w:ascii="Cambria Math" w:hAnsi="Cambria Math"/>
                        <w:i/>
                        <w:sz w:val="18"/>
                        <w:szCs w:val="20"/>
                      </w:rPr>
                    </m:ctrlPr>
                  </m:sSubPr>
                  <m:e>
                    <m:sSub>
                      <m:sSubPr>
                        <m:ctrlPr>
                          <w:rPr>
                            <w:rFonts w:ascii="Cambria Math" w:hAnsi="Cambria Math" w:cs="Times New Roman"/>
                            <w:i/>
                            <w:sz w:val="18"/>
                            <w:szCs w:val="20"/>
                          </w:rPr>
                        </m:ctrlPr>
                      </m:sSubPr>
                      <m:e>
                        <m:r>
                          <w:rPr>
                            <w:rFonts w:ascii="Cambria Math" w:hAnsi="Cambria Math" w:cs="Times New Roman"/>
                            <w:sz w:val="18"/>
                            <w:szCs w:val="20"/>
                          </w:rPr>
                          <m:t>γ</m:t>
                        </m:r>
                      </m:e>
                      <m:sub>
                        <m:r>
                          <w:rPr>
                            <w:rFonts w:ascii="Cambria Math" w:hAnsi="Cambria Math" w:cs="Times New Roman"/>
                            <w:sz w:val="18"/>
                            <w:szCs w:val="20"/>
                          </w:rPr>
                          <m:t>SHs0</m:t>
                        </m:r>
                      </m:sub>
                    </m:sSub>
                    <m:r>
                      <w:rPr>
                        <w:rFonts w:ascii="Cambria Math" w:hAnsi="Cambria Math" w:cs="Times New Roman"/>
                        <w:sz w:val="18"/>
                        <w:szCs w:val="20"/>
                      </w:rPr>
                      <m:t xml:space="preserve"> </m:t>
                    </m:r>
                    <m:r>
                      <m:rPr>
                        <m:nor/>
                      </m:rPr>
                      <w:rPr>
                        <w:rFonts w:ascii="Cambria Math" w:hAnsi="Cambria Math"/>
                        <w:sz w:val="18"/>
                        <w:szCs w:val="20"/>
                      </w:rPr>
                      <m:t>BRANDING</m:t>
                    </m:r>
                  </m:e>
                  <m:sub>
                    <m:r>
                      <w:rPr>
                        <w:rFonts w:ascii="Cambria Math" w:hAnsi="Cambria Math"/>
                        <w:sz w:val="18"/>
                        <w:szCs w:val="20"/>
                      </w:rPr>
                      <m:t>fk</m:t>
                    </m:r>
                  </m:sub>
                </m:sSub>
              </m:e>
            </m:nary>
            <m:r>
              <w:rPr>
                <w:rFonts w:ascii="Cambria Math" w:hAnsi="Cambria Math"/>
                <w:sz w:val="18"/>
                <w:szCs w:val="20"/>
              </w:rPr>
              <m:t>+</m:t>
            </m:r>
            <m:nary>
              <m:naryPr>
                <m:chr m:val="∑"/>
                <m:limLoc m:val="undOvr"/>
                <m:ctrlPr>
                  <w:rPr>
                    <w:rFonts w:ascii="Cambria Math" w:hAnsi="Cambria Math"/>
                    <w:i/>
                    <w:sz w:val="18"/>
                    <w:szCs w:val="20"/>
                  </w:rPr>
                </m:ctrlPr>
              </m:naryPr>
              <m:sub>
                <m:r>
                  <w:rPr>
                    <w:rFonts w:ascii="Cambria Math" w:hAnsi="Cambria Math"/>
                    <w:sz w:val="18"/>
                    <w:szCs w:val="20"/>
                  </w:rPr>
                  <m:t>s=26</m:t>
                </m:r>
              </m:sub>
              <m:sup>
                <m:r>
                  <w:rPr>
                    <w:rFonts w:ascii="Cambria Math" w:hAnsi="Cambria Math"/>
                    <w:sz w:val="18"/>
                    <w:szCs w:val="20"/>
                  </w:rPr>
                  <m:t>36</m:t>
                </m:r>
              </m:sup>
              <m:e>
                <m:sSub>
                  <m:sSubPr>
                    <m:ctrlPr>
                      <w:rPr>
                        <w:rFonts w:ascii="Cambria Math" w:hAnsi="Cambria Math"/>
                        <w:i/>
                        <w:sz w:val="18"/>
                        <w:szCs w:val="20"/>
                      </w:rPr>
                    </m:ctrlPr>
                  </m:sSubPr>
                  <m:e>
                    <m:r>
                      <w:rPr>
                        <w:rFonts w:ascii="Cambria Math" w:hAnsi="Cambria Math" w:cs="Times New Roman"/>
                        <w:sz w:val="18"/>
                        <w:szCs w:val="20"/>
                      </w:rPr>
                      <m:t>γ</m:t>
                    </m:r>
                  </m:e>
                  <m:sub>
                    <m:r>
                      <w:rPr>
                        <w:rFonts w:ascii="Cambria Math" w:hAnsi="Cambria Math" w:cs="Times New Roman"/>
                        <w:sz w:val="18"/>
                        <w:szCs w:val="20"/>
                      </w:rPr>
                      <m:t>SH</m:t>
                    </m:r>
                    <m:r>
                      <w:rPr>
                        <w:rFonts w:ascii="Cambria Math" w:hAnsi="Cambria Math"/>
                        <w:sz w:val="18"/>
                        <w:szCs w:val="20"/>
                      </w:rPr>
                      <m:t>s0</m:t>
                    </m:r>
                  </m:sub>
                </m:sSub>
              </m:e>
            </m:nary>
            <m:sSub>
              <m:sSubPr>
                <m:ctrlPr>
                  <w:rPr>
                    <w:rFonts w:ascii="Cambria Math" w:hAnsi="Cambria Math"/>
                    <w:sz w:val="18"/>
                    <w:szCs w:val="20"/>
                  </w:rPr>
                </m:ctrlPr>
              </m:sSubPr>
              <m:e>
                <m:r>
                  <m:rPr>
                    <m:sty m:val="p"/>
                  </m:rPr>
                  <w:rPr>
                    <w:rFonts w:ascii="Cambria Math" w:hAnsi="Cambria Math"/>
                    <w:sz w:val="18"/>
                    <w:szCs w:val="20"/>
                  </w:rPr>
                  <m:t>TIME</m:t>
                </m:r>
              </m:e>
              <m:sub>
                <m:r>
                  <w:rPr>
                    <w:rFonts w:ascii="Cambria Math" w:hAnsi="Cambria Math"/>
                    <w:sz w:val="18"/>
                    <w:szCs w:val="20"/>
                  </w:rPr>
                  <m:t>fkt</m:t>
                </m:r>
              </m:sub>
            </m:sSub>
          </m:e>
          <m:sub/>
        </m:sSub>
        <m:r>
          <w:rPr>
            <w:rFonts w:ascii="Cambria Math" w:hAnsi="Cambria Math" w:cs="Times New Roman"/>
            <w:sz w:val="18"/>
            <w:szCs w:val="20"/>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SHfkt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SHk</m:t>
            </m:r>
          </m:sub>
        </m:sSub>
      </m:oMath>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szCs w:val="24"/>
        </w:rPr>
        <w:t xml:space="preserve">This Equation is similar to Equation 5 in the text, but without the moderation effect of cultural variables. This is necessary because we are interested in the unconditional, indirect path. We then </w:t>
      </w:r>
      <w:r>
        <w:rPr>
          <w:rFonts w:ascii="Times New Roman" w:hAnsi="Times New Roman" w:cs="Times New Roman"/>
          <w:szCs w:val="24"/>
        </w:rPr>
        <w:t>insert</w:t>
      </w:r>
      <w:r w:rsidRPr="00C61F33">
        <w:rPr>
          <w:rFonts w:ascii="Times New Roman" w:hAnsi="Times New Roman" w:cs="Times New Roman"/>
          <w:szCs w:val="24"/>
        </w:rPr>
        <w:t xml:space="preserve"> the predicted change in large investor’s stock holding </w:t>
      </w:r>
      <w:r w:rsidRPr="00C61F33">
        <w:rPr>
          <w:rFonts w:ascii="Times New Roman" w:eastAsiaTheme="minorEastAsia" w:hAnsi="Times New Roman" w:cs="Times New Roman"/>
          <w:szCs w:val="24"/>
        </w:rPr>
        <w:t xml:space="preserve">in Equation 6. </w:t>
      </w:r>
    </w:p>
    <w:p w:rsidR="000D3D50" w:rsidRPr="00C61F33" w:rsidRDefault="000D3D50" w:rsidP="000D3D50">
      <w:pPr>
        <w:spacing w:after="0" w:line="240" w:lineRule="auto"/>
        <w:ind w:firstLine="567"/>
        <w:rPr>
          <w:rFonts w:ascii="Times New Roman" w:eastAsiaTheme="minorEastAsia" w:hAnsi="Times New Roman"/>
          <w:szCs w:val="24"/>
        </w:rPr>
      </w:pPr>
      <w:r w:rsidRPr="00C61F33">
        <w:rPr>
          <w:rFonts w:ascii="Times New Roman" w:hAnsi="Times New Roman" w:cs="Times New Roman"/>
          <w:szCs w:val="24"/>
          <w:lang w:eastAsia="it-IT"/>
        </w:rPr>
        <w:t>We find that the mediated effect of innovati</w:t>
      </w:r>
      <w:r>
        <w:rPr>
          <w:rFonts w:ascii="Times New Roman" w:hAnsi="Times New Roman" w:cs="Times New Roman"/>
          <w:szCs w:val="24"/>
          <w:lang w:eastAsia="it-IT"/>
        </w:rPr>
        <w:t>veness</w:t>
      </w:r>
      <w:r w:rsidRPr="00C61F33">
        <w:rPr>
          <w:rFonts w:ascii="Times New Roman" w:hAnsi="Times New Roman" w:cs="Times New Roman"/>
          <w:szCs w:val="24"/>
          <w:lang w:eastAsia="it-IT"/>
        </w:rPr>
        <w:t xml:space="preserve"> on </w:t>
      </w:r>
      <w:r>
        <w:rPr>
          <w:rFonts w:ascii="Times New Roman" w:hAnsi="Times New Roman" w:cs="Times New Roman"/>
          <w:szCs w:val="24"/>
          <w:lang w:eastAsia="it-IT"/>
        </w:rPr>
        <w:t>stock returns</w:t>
      </w:r>
      <w:r w:rsidRPr="00C61F33">
        <w:rPr>
          <w:rFonts w:ascii="Times New Roman" w:hAnsi="Times New Roman" w:cs="Times New Roman"/>
          <w:szCs w:val="24"/>
          <w:lang w:eastAsia="it-IT"/>
        </w:rPr>
        <w:t xml:space="preserve"> is equal to 0.028 (i.e., 0.88 * 0.032)</w:t>
      </w:r>
      <w:r w:rsidRPr="00C61F33">
        <w:rPr>
          <w:rStyle w:val="FootnoteReference"/>
          <w:rFonts w:ascii="Times New Roman" w:hAnsi="Times New Roman" w:cs="Times New Roman"/>
          <w:szCs w:val="24"/>
          <w:lang w:eastAsia="it-IT"/>
        </w:rPr>
        <w:footnoteReference w:id="2"/>
      </w:r>
      <w:r w:rsidRPr="00C61F33">
        <w:rPr>
          <w:rFonts w:ascii="Times New Roman" w:hAnsi="Times New Roman" w:cs="Times New Roman"/>
          <w:szCs w:val="24"/>
          <w:lang w:eastAsia="it-IT"/>
        </w:rPr>
        <w:t xml:space="preserve">. </w:t>
      </w:r>
      <w:r w:rsidRPr="00C61F33">
        <w:rPr>
          <w:rFonts w:ascii="Times New Roman" w:eastAsiaTheme="minorEastAsia" w:hAnsi="Times New Roman" w:cs="Times New Roman"/>
          <w:szCs w:val="24"/>
        </w:rPr>
        <w:t>We account for the fact that percentile bootstrap confidence intervals (CIs) can be asymmetrical around the estimated coefficient because they are based on an empirical estimation of the sampling distribution of the indirect effect, rather than on an assumption that the sampling distribution is normal. Considering CIs to be symmetrical would result in estimation inaccuracies and problems with Type I errors and power (Preacher and Hayes 2008). Hence, we use the bias</w:t>
      </w:r>
      <w:r w:rsidRPr="00C61F33">
        <w:rPr>
          <w:rFonts w:ascii="Times New Roman" w:eastAsiaTheme="minorEastAsia" w:hAnsi="Times New Roman" w:cs="Times New Roman"/>
          <w:szCs w:val="24"/>
        </w:rPr>
        <w:noBreakHyphen/>
        <w:t xml:space="preserve">corrected CIs (BCIs) to test for the significance of our bootstrapped coefficients, which correct for the asymmetrical distribution of the CIs. </w:t>
      </w:r>
      <w:r w:rsidRPr="00C61F33">
        <w:rPr>
          <w:rFonts w:ascii="Times New Roman" w:hAnsi="Times New Roman" w:cs="Times New Roman"/>
          <w:szCs w:val="24"/>
          <w:lang w:eastAsia="it-IT"/>
        </w:rPr>
        <w:t>The bias-corrected CI ranges from .002 to 0.20. Since it contains no 0, we can conclude that change in large investors’ stock holding significantly mediates the innovativeness-stock return relationship, in s</w:t>
      </w:r>
      <w:r w:rsidRPr="00C61F33">
        <w:rPr>
          <w:rFonts w:ascii="Times New Roman" w:hAnsi="Times New Roman" w:cs="Times New Roman"/>
          <w:szCs w:val="24"/>
        </w:rPr>
        <w:t>upport of H</w:t>
      </w:r>
      <w:r>
        <w:rPr>
          <w:rFonts w:ascii="Times New Roman" w:hAnsi="Times New Roman" w:cs="Times New Roman"/>
          <w:szCs w:val="24"/>
        </w:rPr>
        <w:t>9</w:t>
      </w:r>
      <w:r w:rsidRPr="00C61F33">
        <w:rPr>
          <w:rFonts w:ascii="Times New Roman" w:hAnsi="Times New Roman" w:cs="Times New Roman"/>
          <w:szCs w:val="24"/>
        </w:rPr>
        <w:t>.</w:t>
      </w:r>
    </w:p>
    <w:p w:rsidR="000D3D50" w:rsidRPr="00C61F33" w:rsidRDefault="000D3D50" w:rsidP="000D3D50">
      <w:pPr>
        <w:spacing w:after="0" w:line="240" w:lineRule="auto"/>
        <w:rPr>
          <w:rFonts w:ascii="Times New Roman" w:eastAsiaTheme="minorEastAsia" w:hAnsi="Times New Roman"/>
          <w:szCs w:val="24"/>
        </w:rPr>
      </w:pPr>
      <w:r w:rsidRPr="00C61F33">
        <w:rPr>
          <w:rFonts w:ascii="Times New Roman" w:eastAsiaTheme="minorEastAsia" w:hAnsi="Times New Roman"/>
          <w:i/>
          <w:szCs w:val="24"/>
        </w:rPr>
        <w:t xml:space="preserve">Moderated mediation analysis. </w:t>
      </w:r>
      <w:r>
        <w:rPr>
          <w:rFonts w:ascii="Times New Roman" w:eastAsiaTheme="minorEastAsia" w:hAnsi="Times New Roman"/>
          <w:szCs w:val="24"/>
        </w:rPr>
        <w:t xml:space="preserve">Hypothesis 10 </w:t>
      </w:r>
      <w:r w:rsidRPr="00C61F33">
        <w:rPr>
          <w:rFonts w:ascii="Times New Roman" w:eastAsiaTheme="minorEastAsia" w:hAnsi="Times New Roman"/>
          <w:szCs w:val="24"/>
        </w:rPr>
        <w:t xml:space="preserve">maintains that the innovativeness-stock returns relationship is contingent upon the cultural characteristics of the large investor base. To test for this, we run a moderated mediation analysis, which investigates how the strength of this relationship changes at different values of </w:t>
      </w:r>
      <w:r>
        <w:rPr>
          <w:rFonts w:ascii="Times New Roman" w:eastAsiaTheme="minorEastAsia" w:hAnsi="Times New Roman"/>
          <w:szCs w:val="24"/>
        </w:rPr>
        <w:t xml:space="preserve">the </w:t>
      </w:r>
      <w:r w:rsidRPr="00C61F33">
        <w:rPr>
          <w:rFonts w:ascii="Times New Roman" w:eastAsiaTheme="minorEastAsia" w:hAnsi="Times New Roman"/>
          <w:szCs w:val="24"/>
        </w:rPr>
        <w:t xml:space="preserve">cultural variables. Take the case of individualism. We can express how the innovativeness-stock returns relationship </w:t>
      </w:r>
      <m:oMath>
        <m:r>
          <w:rPr>
            <w:rFonts w:ascii="Cambria Math" w:eastAsiaTheme="minorEastAsia" w:hAnsi="Cambria Math"/>
            <w:szCs w:val="24"/>
          </w:rPr>
          <m:t>f</m:t>
        </m:r>
      </m:oMath>
      <w:r w:rsidRPr="00C61F33">
        <w:rPr>
          <w:rFonts w:ascii="Times New Roman" w:eastAsiaTheme="minorEastAsia" w:hAnsi="Times New Roman"/>
          <w:szCs w:val="24"/>
        </w:rPr>
        <w:t xml:space="preserve">, mediated by change in large investors’ stock holding, varies at different percentages of individualism across large investors: </w:t>
      </w:r>
    </w:p>
    <w:p w:rsidR="000D3D50" w:rsidRPr="00C61F33" w:rsidRDefault="000D3D50" w:rsidP="000D3D50">
      <w:pPr>
        <w:tabs>
          <w:tab w:val="left" w:pos="1134"/>
        </w:tabs>
        <w:spacing w:after="0" w:line="240" w:lineRule="auto"/>
        <w:ind w:firstLine="567"/>
        <w:rPr>
          <w:rFonts w:ascii="Times New Roman" w:hAnsi="Times New Roman" w:cs="Times New Roman"/>
          <w:szCs w:val="24"/>
        </w:rPr>
      </w:pPr>
      <m:oMathPara>
        <m:oMath>
          <m:r>
            <w:rPr>
              <w:rFonts w:ascii="Cambria Math" w:hAnsi="Cambria Math" w:cs="Times New Roman"/>
              <w:szCs w:val="24"/>
            </w:rPr>
            <m:t>f=</m:t>
          </m:r>
          <m:d>
            <m:dPr>
              <m:ctrlPr>
                <w:rPr>
                  <w:rFonts w:ascii="Cambria Math" w:eastAsiaTheme="minorEastAsia" w:hAnsi="Cambria Math" w:cs="Times New Roman"/>
                  <w:i/>
                  <w:szCs w:val="24"/>
                </w:rPr>
              </m:ctrlPr>
            </m:dPr>
            <m:e>
              <m:acc>
                <m:accPr>
                  <m:ctrlPr>
                    <w:rPr>
                      <w:rFonts w:ascii="Cambria Math" w:eastAsiaTheme="minorEastAsia" w:hAnsi="Cambria Math" w:cs="Times New Roman"/>
                      <w:i/>
                      <w:szCs w:val="24"/>
                    </w:rPr>
                  </m:ctrlPr>
                </m:accPr>
                <m:e>
                  <m:r>
                    <w:rPr>
                      <w:rFonts w:ascii="Cambria Math" w:eastAsiaTheme="minorEastAsia" w:hAnsi="Cambria Math" w:cs="Times New Roman"/>
                      <w:szCs w:val="24"/>
                    </w:rPr>
                    <m:t>ϑ</m:t>
                  </m:r>
                </m:e>
              </m:acc>
            </m:e>
            <m:e>
              <m:r>
                <w:rPr>
                  <w:rFonts w:ascii="Cambria Math" w:eastAsiaTheme="minorEastAsia" w:hAnsi="Cambria Math" w:cs="Times New Roman"/>
                  <w:szCs w:val="24"/>
                </w:rPr>
                <m:t>INDIVIDUALISM</m:t>
              </m:r>
            </m:e>
          </m:d>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acc>
                <m:accPr>
                  <m:ctrlPr>
                    <w:rPr>
                      <w:rFonts w:ascii="Cambria Math" w:eastAsiaTheme="minorEastAsia" w:hAnsi="Cambria Math" w:cs="Times New Roman"/>
                      <w:i/>
                      <w:szCs w:val="24"/>
                    </w:rPr>
                  </m:ctrlPr>
                </m:acc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γ</m:t>
                      </m:r>
                    </m:e>
                    <m:sub>
                      <m:r>
                        <w:rPr>
                          <w:rFonts w:ascii="Cambria Math" w:eastAsiaTheme="minorEastAsia" w:hAnsi="Cambria Math" w:cs="Times New Roman"/>
                          <w:szCs w:val="24"/>
                        </w:rPr>
                        <m:t>SH10</m:t>
                      </m:r>
                    </m:sub>
                  </m:sSub>
                </m:e>
              </m:acc>
              <m:r>
                <w:rPr>
                  <w:rFonts w:ascii="Cambria Math" w:eastAsiaTheme="minorEastAsia" w:hAnsi="Cambria Math" w:cs="Times New Roman"/>
                  <w:szCs w:val="24"/>
                </w:rPr>
                <m:t>+</m:t>
              </m:r>
              <m:acc>
                <m:accPr>
                  <m:ctrlPr>
                    <w:rPr>
                      <w:rFonts w:ascii="Cambria Math" w:eastAsiaTheme="minorEastAsia" w:hAnsi="Cambria Math" w:cs="Times New Roman"/>
                      <w:i/>
                      <w:szCs w:val="24"/>
                    </w:rPr>
                  </m:ctrlPr>
                </m:acc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γ</m:t>
                      </m:r>
                    </m:e>
                    <m:sub>
                      <m:r>
                        <w:rPr>
                          <w:rFonts w:ascii="Cambria Math" w:eastAsiaTheme="minorEastAsia" w:hAnsi="Cambria Math" w:cs="Times New Roman"/>
                          <w:szCs w:val="24"/>
                        </w:rPr>
                        <m:t>SH80</m:t>
                      </m:r>
                    </m:sub>
                  </m:sSub>
                  <m:r>
                    <w:rPr>
                      <w:rFonts w:ascii="Cambria Math" w:eastAsiaTheme="minorEastAsia" w:hAnsi="Cambria Math" w:cs="Times New Roman"/>
                      <w:szCs w:val="24"/>
                    </w:rPr>
                    <m:t xml:space="preserve"> </m:t>
                  </m:r>
                </m:e>
              </m:acc>
              <m:r>
                <w:rPr>
                  <w:rFonts w:ascii="Cambria Math" w:eastAsiaTheme="minorEastAsia" w:hAnsi="Cambria Math" w:cs="Times New Roman"/>
                  <w:szCs w:val="24"/>
                </w:rPr>
                <m:t>INDIVIDUALISM</m:t>
              </m:r>
            </m:e>
          </m:d>
          <m:r>
            <w:rPr>
              <w:rFonts w:ascii="Cambria Math" w:eastAsiaTheme="minorEastAsia" w:hAnsi="Cambria Math" w:cs="Times New Roman"/>
              <w:szCs w:val="24"/>
            </w:rPr>
            <m:t>×</m:t>
          </m:r>
          <m:acc>
            <m:accPr>
              <m:ctrlPr>
                <w:rPr>
                  <w:rFonts w:ascii="Cambria Math" w:eastAsiaTheme="minorEastAsia" w:hAnsi="Cambria Math" w:cs="Times New Roman"/>
                  <w:i/>
                  <w:szCs w:val="24"/>
                </w:rPr>
              </m:ctrlPr>
            </m:acc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γ</m:t>
                  </m:r>
                </m:e>
                <m:sub>
                  <m:r>
                    <w:rPr>
                      <w:rFonts w:ascii="Cambria Math" w:eastAsiaTheme="minorEastAsia" w:hAnsi="Cambria Math" w:cs="Times New Roman"/>
                      <w:szCs w:val="24"/>
                    </w:rPr>
                    <m:t>RET50</m:t>
                  </m:r>
                </m:sub>
              </m:sSub>
            </m:e>
          </m:acc>
          <m:r>
            <w:rPr>
              <w:rFonts w:ascii="Cambria Math" w:eastAsiaTheme="minorEastAsia" w:hAnsi="Cambria Math" w:cs="Times New Roman"/>
              <w:szCs w:val="24"/>
            </w:rPr>
            <m:t>+</m:t>
          </m:r>
          <m:acc>
            <m:accPr>
              <m:ctrlPr>
                <w:rPr>
                  <w:rFonts w:ascii="Cambria Math" w:eastAsiaTheme="minorEastAsia" w:hAnsi="Cambria Math" w:cs="Times New Roman"/>
                  <w:i/>
                  <w:szCs w:val="24"/>
                </w:rPr>
              </m:ctrlPr>
            </m:acc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γ</m:t>
                  </m:r>
                </m:e>
                <m:sub>
                  <m:r>
                    <w:rPr>
                      <w:rFonts w:ascii="Cambria Math" w:eastAsiaTheme="minorEastAsia" w:hAnsi="Cambria Math" w:cs="Times New Roman"/>
                      <w:szCs w:val="24"/>
                    </w:rPr>
                    <m:t>RET40</m:t>
                  </m:r>
                </m:sub>
              </m:sSub>
            </m:e>
          </m:acc>
        </m:oMath>
      </m:oMathPara>
    </w:p>
    <w:p w:rsidR="000D3D50" w:rsidRPr="00C61F33" w:rsidRDefault="000D3D50" w:rsidP="000D3D50">
      <w:pPr>
        <w:tabs>
          <w:tab w:val="left" w:pos="1134"/>
        </w:tabs>
        <w:spacing w:after="0" w:line="240" w:lineRule="auto"/>
        <w:rPr>
          <w:rFonts w:ascii="Times New Roman" w:hAnsi="Times New Roman" w:cs="Times New Roman"/>
          <w:szCs w:val="24"/>
        </w:rPr>
      </w:pPr>
      <w:r w:rsidRPr="00C61F33">
        <w:rPr>
          <w:rFonts w:ascii="Times New Roman" w:hAnsi="Times New Roman" w:cs="Times New Roman"/>
          <w:szCs w:val="24"/>
        </w:rPr>
        <w:t>Where:</w:t>
      </w:r>
    </w:p>
    <w:p w:rsidR="000D3D50" w:rsidRPr="00C61F33" w:rsidRDefault="000D3D50" w:rsidP="000D3D50">
      <w:pPr>
        <w:pStyle w:val="ListParagraph"/>
        <w:numPr>
          <w:ilvl w:val="0"/>
          <w:numId w:val="10"/>
        </w:numPr>
        <w:tabs>
          <w:tab w:val="left" w:pos="1134"/>
        </w:tabs>
        <w:rPr>
          <w:rFonts w:ascii="Times New Roman" w:hAnsi="Times New Roman"/>
        </w:rPr>
      </w:pPr>
      <w:r w:rsidRPr="00C61F33">
        <w:rPr>
          <w:rFonts w:ascii="Times New Roman" w:hAnsi="Times New Roman"/>
        </w:rPr>
        <w:t xml:space="preserve">From Equation 5 in the main text,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SH10</m:t>
            </m:r>
          </m:sub>
        </m:sSub>
      </m:oMath>
      <w:r w:rsidRPr="00C61F33">
        <w:rPr>
          <w:rFonts w:ascii="Times New Roman" w:eastAsiaTheme="minorEastAsia" w:hAnsi="Times New Roman"/>
        </w:rPr>
        <w:t xml:space="preserve"> </w:t>
      </w:r>
      <w:r w:rsidRPr="00C61F33">
        <w:rPr>
          <w:rFonts w:ascii="Times New Roman" w:hAnsi="Times New Roman"/>
        </w:rPr>
        <w:t>is the estimated coefficient of the effect of innovativeness on change in large investors’ stock holding;</w:t>
      </w:r>
    </w:p>
    <w:p w:rsidR="000D3D50" w:rsidRPr="00C61F33" w:rsidRDefault="000D3D50" w:rsidP="000D3D50">
      <w:pPr>
        <w:pStyle w:val="ListParagraph"/>
        <w:numPr>
          <w:ilvl w:val="0"/>
          <w:numId w:val="10"/>
        </w:numPr>
        <w:tabs>
          <w:tab w:val="left" w:pos="1134"/>
        </w:tabs>
        <w:rPr>
          <w:rFonts w:ascii="Times New Roman" w:hAnsi="Times New Roman"/>
        </w:rPr>
      </w:pPr>
      <w:r w:rsidRPr="00C61F33">
        <w:rPr>
          <w:rFonts w:ascii="Times New Roman" w:hAnsi="Times New Roman"/>
        </w:rPr>
        <w:t xml:space="preserve">From Equation 5 in the main text,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SH80</m:t>
            </m:r>
          </m:sub>
        </m:sSub>
      </m:oMath>
      <w:r w:rsidRPr="00C61F33">
        <w:rPr>
          <w:rFonts w:ascii="Times New Roman" w:eastAsiaTheme="minorEastAsia" w:hAnsi="Times New Roman"/>
        </w:rPr>
        <w:t xml:space="preserve"> </w:t>
      </w:r>
      <w:r w:rsidRPr="00C61F33">
        <w:rPr>
          <w:rFonts w:ascii="Times New Roman" w:hAnsi="Times New Roman"/>
        </w:rPr>
        <w:t xml:space="preserve">is the estimated coefficient of the interaction effect between innovativeness and individualism on change in large investors’ stock holding; </w:t>
      </w:r>
    </w:p>
    <w:p w:rsidR="000D3D50" w:rsidRPr="00C61F33" w:rsidRDefault="000D3D50" w:rsidP="000D3D50">
      <w:pPr>
        <w:pStyle w:val="ListParagraph"/>
        <w:numPr>
          <w:ilvl w:val="0"/>
          <w:numId w:val="10"/>
        </w:numPr>
        <w:tabs>
          <w:tab w:val="left" w:pos="1134"/>
        </w:tabs>
        <w:rPr>
          <w:rFonts w:ascii="Times New Roman" w:hAnsi="Times New Roman"/>
        </w:rPr>
      </w:pPr>
      <w:r w:rsidRPr="00C61F33">
        <w:rPr>
          <w:rFonts w:ascii="Times New Roman" w:hAnsi="Times New Roman"/>
        </w:rPr>
        <w:t>From Equation 6 in the main text,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RET50</m:t>
            </m:r>
          </m:sub>
        </m:sSub>
        <m:r>
          <w:rPr>
            <w:rFonts w:ascii="Cambria Math" w:eastAsiaTheme="minorEastAsia" w:hAnsi="Cambria Math"/>
          </w:rPr>
          <m:t xml:space="preserve"> </m:t>
        </m:r>
      </m:oMath>
      <w:r w:rsidRPr="00C61F33">
        <w:rPr>
          <w:rFonts w:ascii="Times New Roman" w:hAnsi="Times New Roman"/>
        </w:rPr>
        <w:t>is the estimated coefficient of the effect of change in large investors’ stock holding on stock returns;</w:t>
      </w:r>
    </w:p>
    <w:p w:rsidR="000D3D50" w:rsidRPr="00C61F33" w:rsidRDefault="000D3D50" w:rsidP="000D3D50">
      <w:pPr>
        <w:pStyle w:val="ListParagraph"/>
        <w:numPr>
          <w:ilvl w:val="0"/>
          <w:numId w:val="10"/>
        </w:numPr>
        <w:tabs>
          <w:tab w:val="left" w:pos="1134"/>
        </w:tabs>
        <w:rPr>
          <w:rFonts w:ascii="Times New Roman" w:hAnsi="Times New Roman"/>
        </w:rPr>
      </w:pPr>
      <w:r w:rsidRPr="00C61F33">
        <w:rPr>
          <w:rFonts w:ascii="Times New Roman" w:hAnsi="Times New Roman"/>
        </w:rPr>
        <w:t xml:space="preserve">From Equation 6 in the main text,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RET40</m:t>
            </m:r>
          </m:sub>
        </m:sSub>
        <m:r>
          <w:rPr>
            <w:rFonts w:ascii="Cambria Math" w:eastAsiaTheme="minorEastAsia" w:hAnsi="Cambria Math"/>
          </w:rPr>
          <m:t xml:space="preserve"> </m:t>
        </m:r>
      </m:oMath>
      <w:r w:rsidRPr="00C61F33">
        <w:rPr>
          <w:rFonts w:ascii="Times New Roman" w:hAnsi="Times New Roman"/>
        </w:rPr>
        <w:t xml:space="preserve">is the estimated coefficient of the direct effect of innovativeness on stock returns. </w:t>
      </w:r>
    </w:p>
    <w:p w:rsidR="000D3D50" w:rsidRPr="00C61F33" w:rsidRDefault="000D3D50" w:rsidP="000D3D50">
      <w:pPr>
        <w:tabs>
          <w:tab w:val="left" w:pos="1134"/>
        </w:tabs>
        <w:spacing w:after="0" w:line="240" w:lineRule="auto"/>
        <w:rPr>
          <w:rFonts w:ascii="Times New Roman" w:hAnsi="Times New Roman" w:cs="Times New Roman"/>
        </w:rPr>
      </w:pPr>
      <w:r>
        <w:rPr>
          <w:rFonts w:ascii="Times New Roman" w:hAnsi="Times New Roman" w:cs="Times New Roman"/>
        </w:rPr>
        <w:t>Following the same approach, we</w:t>
      </w:r>
      <w:r w:rsidRPr="00C61F33">
        <w:rPr>
          <w:rFonts w:ascii="Times New Roman" w:hAnsi="Times New Roman" w:cs="Times New Roman"/>
        </w:rPr>
        <w:t xml:space="preserve"> check for the significance of </w:t>
      </w:r>
      <m:oMath>
        <m:r>
          <w:rPr>
            <w:rFonts w:ascii="Cambria Math" w:hAnsi="Cambria Math" w:cs="Times New Roman"/>
          </w:rPr>
          <m:t>f</m:t>
        </m:r>
      </m:oMath>
      <w:r w:rsidRPr="00C61F33">
        <w:rPr>
          <w:rFonts w:ascii="Times New Roman" w:hAnsi="Times New Roman" w:cs="Times New Roman"/>
        </w:rPr>
        <w:t xml:space="preserve"> at different levels of each cultural variable through a bootstrap analysis with 1000 resamples (Preacher, Rucker, and Hayes 2007). Also in this analysis we use the BCIs </w:t>
      </w:r>
      <w:r w:rsidRPr="00C61F33">
        <w:rPr>
          <w:rFonts w:ascii="Times New Roman" w:hAnsi="Times New Roman" w:cs="Times New Roman"/>
          <w:szCs w:val="24"/>
        </w:rPr>
        <w:t>to identify the region in the range of each cultural</w:t>
      </w:r>
      <w:r w:rsidRPr="00C61F33">
        <w:rPr>
          <w:rFonts w:ascii="Times New Roman" w:hAnsi="Times New Roman" w:cs="Times New Roman"/>
        </w:rPr>
        <w:t xml:space="preserve"> dimension </w:t>
      </w:r>
      <w:r w:rsidRPr="00C61F33">
        <w:rPr>
          <w:rFonts w:ascii="Times New Roman" w:hAnsi="Times New Roman" w:cs="Times New Roman"/>
          <w:szCs w:val="24"/>
        </w:rPr>
        <w:t>for which the innovativeness-stock</w:t>
      </w:r>
      <w:r w:rsidRPr="00C61F33">
        <w:rPr>
          <w:rFonts w:ascii="Times New Roman" w:hAnsi="Times New Roman" w:cs="Times New Roman"/>
        </w:rPr>
        <w:t xml:space="preserve"> returns </w:t>
      </w:r>
      <w:r w:rsidRPr="00C61F33">
        <w:rPr>
          <w:rFonts w:ascii="Times New Roman" w:hAnsi="Times New Roman" w:cs="Times New Roman"/>
          <w:szCs w:val="24"/>
        </w:rPr>
        <w:t>relationship is significant</w:t>
      </w:r>
      <w:r w:rsidRPr="00C61F33">
        <w:rPr>
          <w:rFonts w:ascii="Times New Roman" w:hAnsi="Times New Roman" w:cs="Times New Roman"/>
        </w:rPr>
        <w:t xml:space="preserve"> </w:t>
      </w:r>
      <w:r w:rsidRPr="00C61F33">
        <w:rPr>
          <w:rFonts w:ascii="Times New Roman" w:eastAsiaTheme="minorEastAsia" w:hAnsi="Times New Roman" w:cs="Times New Roman"/>
          <w:szCs w:val="24"/>
        </w:rPr>
        <w:t>(Preacher and Hayes 2008)</w:t>
      </w:r>
      <w:r w:rsidRPr="00C61F33">
        <w:rPr>
          <w:rFonts w:ascii="Times New Roman" w:hAnsi="Times New Roman" w:cs="Times New Roman"/>
          <w:szCs w:val="24"/>
        </w:rPr>
        <w:t>.</w:t>
      </w:r>
      <w:r w:rsidRPr="00C61F33">
        <w:rPr>
          <w:rFonts w:ascii="Times New Roman" w:hAnsi="Times New Roman" w:cs="Times New Roman"/>
        </w:rPr>
        <w:t xml:space="preserve"> We plot the </w:t>
      </w:r>
      <w:r>
        <w:rPr>
          <w:rFonts w:ascii="Times New Roman" w:hAnsi="Times New Roman" w:cs="Times New Roman"/>
        </w:rPr>
        <w:t>estimated coefficients and BCIs</w:t>
      </w:r>
      <w:r w:rsidRPr="00C61F33">
        <w:rPr>
          <w:rFonts w:ascii="Times New Roman" w:hAnsi="Times New Roman" w:cs="Times New Roman"/>
        </w:rPr>
        <w:t xml:space="preserve"> in Figure </w:t>
      </w:r>
      <w:r>
        <w:rPr>
          <w:rFonts w:ascii="Times New Roman" w:hAnsi="Times New Roman" w:cs="Times New Roman"/>
        </w:rPr>
        <w:t>H</w:t>
      </w:r>
      <w:r w:rsidRPr="00C61F33">
        <w:rPr>
          <w:rFonts w:ascii="Times New Roman" w:hAnsi="Times New Roman" w:cs="Times New Roman"/>
        </w:rPr>
        <w:t xml:space="preserve">1. </w:t>
      </w:r>
      <w:r w:rsidRPr="00C61F33">
        <w:rPr>
          <w:rFonts w:ascii="Times New Roman" w:hAnsi="Times New Roman" w:cs="Times New Roman"/>
          <w:szCs w:val="24"/>
        </w:rPr>
        <w:t>Since we mean-center the moderators to perform our analysis, to obtain more meaningful results in the Figure we rescale the x-axis by adding the mean back (Hayes 2013)</w:t>
      </w:r>
      <w:r w:rsidRPr="00C61F33">
        <w:rPr>
          <w:rFonts w:ascii="Times New Roman" w:hAnsi="Times New Roman" w:cs="Times New Roman"/>
        </w:rPr>
        <w:t>.</w:t>
      </w:r>
    </w:p>
    <w:p w:rsidR="000D3D50" w:rsidRPr="00C61F33" w:rsidRDefault="000D3D50" w:rsidP="000D3D50">
      <w:pPr>
        <w:spacing w:after="0" w:line="240" w:lineRule="auto"/>
        <w:ind w:firstLine="567"/>
        <w:rPr>
          <w:rFonts w:ascii="Times New Roman" w:hAnsi="Times New Roman" w:cs="Times New Roman"/>
        </w:rPr>
      </w:pPr>
      <w:r w:rsidRPr="00C61F33">
        <w:rPr>
          <w:rFonts w:ascii="Times New Roman" w:hAnsi="Times New Roman" w:cs="Times New Roman"/>
        </w:rPr>
        <w:t xml:space="preserve">The analysis reveals that the innovativeness-stock returns relationship is positive and it increases as individualism, </w:t>
      </w:r>
      <w:r>
        <w:rPr>
          <w:rFonts w:ascii="Times New Roman" w:hAnsi="Times New Roman" w:cs="Times New Roman"/>
        </w:rPr>
        <w:t xml:space="preserve">power distance, </w:t>
      </w:r>
      <w:r w:rsidRPr="00C61F33">
        <w:rPr>
          <w:rFonts w:ascii="Times New Roman" w:hAnsi="Times New Roman" w:cs="Times New Roman"/>
        </w:rPr>
        <w:t>long-term orientation, and indulgence increase.</w:t>
      </w:r>
      <w:r>
        <w:rPr>
          <w:rFonts w:ascii="Times New Roman" w:hAnsi="Times New Roman" w:cs="Times New Roman"/>
        </w:rPr>
        <w:t xml:space="preserve"> These moderated mediation relationships are always significant as the BCIs never include 0. </w:t>
      </w:r>
      <w:r w:rsidRPr="005852A5">
        <w:rPr>
          <w:rFonts w:ascii="Times New Roman" w:hAnsi="Times New Roman" w:cs="Times New Roman"/>
        </w:rPr>
        <w:t>Masculinity represents the only exception as we find that the innovativeness-stock returns relationship is negative when the masculinity of the large investor’s base is higher than 10 (BCI ranges from -3.54 to -.07)</w:t>
      </w:r>
      <w:r w:rsidRPr="00C61F33">
        <w:rPr>
          <w:rFonts w:ascii="Times New Roman" w:hAnsi="Times New Roman" w:cs="Times New Roman"/>
        </w:rPr>
        <w:t xml:space="preserve">. Even though just 18% of the firms in our sample have a large investor base with masculinity above this threshold, this is still a red flag for firms with high masculinity among their large investors. </w:t>
      </w:r>
    </w:p>
    <w:p w:rsidR="000D3D50" w:rsidRPr="00C61F33" w:rsidRDefault="000D3D50" w:rsidP="000D3D50">
      <w:pPr>
        <w:spacing w:after="0" w:line="240" w:lineRule="auto"/>
        <w:ind w:firstLine="567"/>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b/>
          <w:szCs w:val="24"/>
        </w:rPr>
      </w:pPr>
      <w:r w:rsidRPr="00C61F33">
        <w:rPr>
          <w:rFonts w:ascii="Times New Roman" w:hAnsi="Times New Roman" w:cs="Times New Roman"/>
          <w:b/>
          <w:szCs w:val="24"/>
        </w:rPr>
        <w:t xml:space="preserve">FIGURE </w:t>
      </w:r>
      <w:r>
        <w:rPr>
          <w:rFonts w:ascii="Times New Roman" w:hAnsi="Times New Roman" w:cs="Times New Roman"/>
          <w:b/>
          <w:szCs w:val="24"/>
        </w:rPr>
        <w:t>H</w:t>
      </w:r>
      <w:r w:rsidRPr="00C61F33">
        <w:rPr>
          <w:rFonts w:ascii="Times New Roman" w:hAnsi="Times New Roman" w:cs="Times New Roman"/>
          <w:b/>
          <w:szCs w:val="24"/>
        </w:rPr>
        <w:t xml:space="preserve">1: </w:t>
      </w:r>
      <w:r w:rsidRPr="00C61F33">
        <w:rPr>
          <w:rFonts w:ascii="Times New Roman" w:hAnsi="Times New Roman"/>
          <w:b/>
          <w:szCs w:val="24"/>
        </w:rPr>
        <w:t>THE INNOVATIVENESS</w:t>
      </w:r>
      <w:r>
        <w:rPr>
          <w:rFonts w:ascii="Times New Roman" w:hAnsi="Times New Roman"/>
          <w:b/>
          <w:szCs w:val="24"/>
        </w:rPr>
        <w:t>-</w:t>
      </w:r>
      <w:r w:rsidRPr="00C61F33">
        <w:rPr>
          <w:rFonts w:ascii="Times New Roman" w:hAnsi="Times New Roman"/>
          <w:b/>
          <w:szCs w:val="24"/>
        </w:rPr>
        <w:t>STOCK RETURNS RELATIONSHIP AT DIFFERENT VALUES OF:</w:t>
      </w:r>
    </w:p>
    <w:p w:rsidR="000D3D50" w:rsidRPr="00EE69EB" w:rsidRDefault="000D3D50" w:rsidP="000D3D50">
      <w:pPr>
        <w:pStyle w:val="ListParagraph"/>
        <w:numPr>
          <w:ilvl w:val="0"/>
          <w:numId w:val="14"/>
        </w:numPr>
        <w:ind w:left="426" w:hanging="426"/>
        <w:rPr>
          <w:rFonts w:ascii="Helvetica" w:hAnsi="Helvetica"/>
          <w:b/>
          <w:szCs w:val="24"/>
        </w:rPr>
      </w:pPr>
      <w:r w:rsidRPr="00EE69EB">
        <w:rPr>
          <w:rFonts w:ascii="Helvetica" w:hAnsi="Helvetica"/>
          <w:b/>
          <w:szCs w:val="24"/>
        </w:rPr>
        <w:t>Individualism</w:t>
      </w:r>
    </w:p>
    <w:p w:rsidR="000D3D50"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01784C2F" wp14:editId="7F0F5527">
            <wp:extent cx="6033559" cy="4129012"/>
            <wp:effectExtent l="0" t="0" r="5715" b="5080"/>
            <wp:docPr id="10"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3D50"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EE69EB" w:rsidRDefault="000D3D50" w:rsidP="000D3D50">
      <w:pPr>
        <w:pStyle w:val="ListParagraph"/>
        <w:numPr>
          <w:ilvl w:val="0"/>
          <w:numId w:val="14"/>
        </w:numPr>
        <w:ind w:left="426" w:hanging="426"/>
        <w:rPr>
          <w:rFonts w:ascii="Helvetica" w:hAnsi="Helvetica"/>
          <w:b/>
          <w:szCs w:val="24"/>
        </w:rPr>
      </w:pPr>
      <w:r w:rsidRPr="00EE69EB">
        <w:rPr>
          <w:rFonts w:ascii="Helvetica" w:hAnsi="Helvetica"/>
          <w:b/>
          <w:szCs w:val="24"/>
        </w:rPr>
        <w:t>Power Distance</w:t>
      </w:r>
    </w:p>
    <w:p w:rsidR="000D3D50"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0A42AE36" wp14:editId="3B2201FE">
            <wp:extent cx="6096001" cy="3838575"/>
            <wp:effectExtent l="0" t="0" r="0" b="952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3D50" w:rsidRPr="00EE69EB" w:rsidRDefault="000D3D50" w:rsidP="000D3D50">
      <w:pPr>
        <w:pStyle w:val="ListParagraph"/>
        <w:numPr>
          <w:ilvl w:val="0"/>
          <w:numId w:val="14"/>
        </w:numPr>
        <w:ind w:left="426" w:hanging="426"/>
        <w:rPr>
          <w:rFonts w:ascii="Helvetica" w:hAnsi="Helvetica"/>
          <w:b/>
          <w:szCs w:val="24"/>
        </w:rPr>
      </w:pPr>
      <w:r w:rsidRPr="00EE69EB">
        <w:rPr>
          <w:rFonts w:ascii="Helvetica" w:hAnsi="Helvetica"/>
          <w:b/>
          <w:szCs w:val="24"/>
        </w:rPr>
        <w:t>Masculinity</w:t>
      </w:r>
    </w:p>
    <w:p w:rsidR="000D3D50"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22B345D7" wp14:editId="528B1768">
            <wp:extent cx="6096001" cy="3509433"/>
            <wp:effectExtent l="0" t="0" r="0" b="1524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3D50"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rPr>
          <w:rFonts w:ascii="Times New Roman" w:hAnsi="Times New Roman" w:cs="Times New Roman"/>
          <w:b/>
          <w:szCs w:val="24"/>
        </w:rPr>
      </w:pPr>
    </w:p>
    <w:p w:rsidR="000D3D50" w:rsidRPr="00EE69EB" w:rsidRDefault="000D3D50" w:rsidP="000D3D50">
      <w:pPr>
        <w:pStyle w:val="ListParagraph"/>
        <w:numPr>
          <w:ilvl w:val="0"/>
          <w:numId w:val="14"/>
        </w:numPr>
        <w:ind w:left="426" w:hanging="426"/>
        <w:rPr>
          <w:rFonts w:ascii="Helvetica" w:hAnsi="Helvetica"/>
          <w:b/>
          <w:szCs w:val="24"/>
        </w:rPr>
      </w:pPr>
      <w:r w:rsidRPr="00EE69EB">
        <w:rPr>
          <w:rFonts w:ascii="Helvetica" w:hAnsi="Helvetica"/>
          <w:b/>
          <w:szCs w:val="24"/>
        </w:rPr>
        <w:t>Long-Term Orientation</w:t>
      </w:r>
    </w:p>
    <w:p w:rsidR="000D3D50" w:rsidRPr="00C61F33"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3D0DC381" wp14:editId="5411F3B8">
            <wp:extent cx="6120130" cy="3975735"/>
            <wp:effectExtent l="0" t="0" r="13970" b="5715"/>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Default="000D3D50" w:rsidP="000D3D50">
      <w:pPr>
        <w:spacing w:after="0" w:line="240" w:lineRule="auto"/>
        <w:rPr>
          <w:rFonts w:ascii="Times New Roman" w:hAnsi="Times New Roman" w:cs="Times New Roman"/>
          <w:b/>
          <w:szCs w:val="24"/>
        </w:rPr>
      </w:pPr>
    </w:p>
    <w:p w:rsidR="000D3D50" w:rsidRPr="00046B06" w:rsidRDefault="000D3D50" w:rsidP="000D3D50">
      <w:pPr>
        <w:pStyle w:val="ListParagraph"/>
        <w:numPr>
          <w:ilvl w:val="0"/>
          <w:numId w:val="14"/>
        </w:numPr>
        <w:ind w:left="426" w:hanging="426"/>
        <w:rPr>
          <w:rFonts w:ascii="Helvetica" w:hAnsi="Helvetica"/>
          <w:b/>
          <w:szCs w:val="24"/>
        </w:rPr>
      </w:pPr>
      <w:r w:rsidRPr="00046B06">
        <w:rPr>
          <w:rFonts w:ascii="Helvetica" w:hAnsi="Helvetica"/>
          <w:b/>
          <w:szCs w:val="24"/>
        </w:rPr>
        <w:t>Indulgence</w:t>
      </w:r>
    </w:p>
    <w:p w:rsidR="000D3D50" w:rsidRPr="00C61F33" w:rsidRDefault="000D3D50" w:rsidP="000D3D50">
      <w:pPr>
        <w:spacing w:after="0" w:line="240" w:lineRule="auto"/>
        <w:rPr>
          <w:rFonts w:ascii="Times New Roman" w:hAnsi="Times New Roman" w:cs="Times New Roman"/>
          <w:b/>
          <w:szCs w:val="24"/>
        </w:rPr>
      </w:pPr>
      <w:r>
        <w:rPr>
          <w:noProof/>
          <w:lang w:eastAsia="it-IT"/>
        </w:rPr>
        <w:drawing>
          <wp:inline distT="0" distB="0" distL="0" distR="0" wp14:anchorId="4FBFBB1A" wp14:editId="0979A572">
            <wp:extent cx="6120130" cy="4143375"/>
            <wp:effectExtent l="0" t="0" r="13970" b="9525"/>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D3D50" w:rsidRPr="00C61F33" w:rsidRDefault="000D3D50" w:rsidP="000D3D50">
      <w:pPr>
        <w:spacing w:after="0" w:line="240" w:lineRule="auto"/>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I</w:t>
      </w:r>
      <w:r w:rsidRPr="00C61F33">
        <w:rPr>
          <w:rFonts w:ascii="Times New Roman" w:hAnsi="Times New Roman" w:cs="Times New Roman"/>
          <w:b/>
          <w:szCs w:val="24"/>
        </w:rPr>
        <w:t xml:space="preserve">. </w:t>
      </w:r>
      <w:r>
        <w:rPr>
          <w:rFonts w:ascii="Times New Roman" w:hAnsi="Times New Roman" w:cs="Times New Roman"/>
          <w:b/>
          <w:szCs w:val="24"/>
        </w:rPr>
        <w:t xml:space="preserve">FIRM </w:t>
      </w:r>
      <w:r w:rsidRPr="00C61F33">
        <w:rPr>
          <w:rFonts w:ascii="Times New Roman" w:hAnsi="Times New Roman" w:cs="Times New Roman"/>
          <w:b/>
          <w:szCs w:val="24"/>
        </w:rPr>
        <w:t>LEVEL ROBUSTNESS ANALYSIS</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Lewbel’s analysis</w:t>
      </w:r>
      <w:r w:rsidRPr="00C61F33">
        <w:rPr>
          <w:rFonts w:ascii="Times New Roman" w:hAnsi="Times New Roman" w:cs="Times New Roman"/>
          <w:szCs w:val="24"/>
        </w:rPr>
        <w:t xml:space="preserve">. We follow a similar procedure </w:t>
      </w:r>
      <w:r>
        <w:rPr>
          <w:rFonts w:ascii="Times New Roman" w:hAnsi="Times New Roman" w:cs="Times New Roman"/>
          <w:szCs w:val="24"/>
        </w:rPr>
        <w:t xml:space="preserve">to that adopted in the investor </w:t>
      </w:r>
      <w:r w:rsidRPr="00C61F33">
        <w:rPr>
          <w:rFonts w:ascii="Times New Roman" w:hAnsi="Times New Roman" w:cs="Times New Roman"/>
          <w:szCs w:val="24"/>
        </w:rPr>
        <w:t xml:space="preserve">level analysis. We use our variables in Equation 5 as instrument for unexpected innovativeness and its interactions with large investor’s cultural variables when the dependent variable is change in large investors’ stock holding. Results, reported in Table </w:t>
      </w:r>
      <w:r>
        <w:rPr>
          <w:rFonts w:ascii="Times New Roman" w:hAnsi="Times New Roman" w:cs="Times New Roman"/>
          <w:szCs w:val="24"/>
        </w:rPr>
        <w:t>I</w:t>
      </w:r>
      <w:r w:rsidRPr="00C61F33">
        <w:rPr>
          <w:rFonts w:ascii="Times New Roman" w:hAnsi="Times New Roman" w:cs="Times New Roman"/>
          <w:szCs w:val="24"/>
        </w:rPr>
        <w:t xml:space="preserve">1, are largely consistent with that of the main analysis, with the exception of uncertainty avoidance and long-term orientation, which are not significant. As for stock returns, we use variables in </w:t>
      </w:r>
      <w:r>
        <w:rPr>
          <w:rFonts w:ascii="Times New Roman" w:hAnsi="Times New Roman" w:cs="Times New Roman"/>
          <w:szCs w:val="24"/>
        </w:rPr>
        <w:t>E</w:t>
      </w:r>
      <w:r w:rsidRPr="00C61F33">
        <w:rPr>
          <w:rFonts w:ascii="Times New Roman" w:hAnsi="Times New Roman" w:cs="Times New Roman"/>
          <w:szCs w:val="24"/>
        </w:rPr>
        <w:t xml:space="preserve">quation 6 as instruments for change in large investors’ stock holding and innovativeness. </w:t>
      </w:r>
      <w:r>
        <w:rPr>
          <w:rFonts w:ascii="Times New Roman" w:hAnsi="Times New Roman" w:cs="Times New Roman"/>
          <w:szCs w:val="24"/>
        </w:rPr>
        <w:t>The r</w:t>
      </w:r>
      <w:r w:rsidRPr="00C61F33">
        <w:rPr>
          <w:rFonts w:ascii="Times New Roman" w:hAnsi="Times New Roman" w:cs="Times New Roman"/>
          <w:szCs w:val="24"/>
        </w:rPr>
        <w:t xml:space="preserve">esults do not change. </w:t>
      </w:r>
    </w:p>
    <w:p w:rsidR="000D3D50" w:rsidRPr="00C61F33" w:rsidRDefault="000D3D50" w:rsidP="000D3D50">
      <w:pPr>
        <w:spacing w:after="0" w:line="240" w:lineRule="auto"/>
        <w:rPr>
          <w:rFonts w:ascii="Times New Roman" w:hAnsi="Times New Roman" w:cs="Times New Roman"/>
          <w:szCs w:val="24"/>
        </w:rPr>
      </w:pPr>
      <w:r w:rsidRPr="00C61F33">
        <w:rPr>
          <w:rFonts w:ascii="Times New Roman" w:hAnsi="Times New Roman" w:cs="Times New Roman"/>
          <w:i/>
          <w:szCs w:val="24"/>
        </w:rPr>
        <w:t>Change in the number of outstanding stocks</w:t>
      </w:r>
      <w:r w:rsidRPr="00C61F33">
        <w:rPr>
          <w:rFonts w:ascii="Times New Roman" w:hAnsi="Times New Roman" w:cs="Times New Roman"/>
          <w:szCs w:val="24"/>
        </w:rPr>
        <w:t xml:space="preserve">. In the main analysis, we control for the number of outstanding stocks in the market. We run a robustness analysis in which, instead, we control for the change in the number of outstanding stocks across quarters. The results, reported in Table </w:t>
      </w:r>
      <w:r>
        <w:rPr>
          <w:rFonts w:ascii="Times New Roman" w:hAnsi="Times New Roman" w:cs="Times New Roman"/>
          <w:szCs w:val="24"/>
        </w:rPr>
        <w:t>I</w:t>
      </w:r>
      <w:r w:rsidRPr="00C61F33">
        <w:rPr>
          <w:rFonts w:ascii="Times New Roman" w:hAnsi="Times New Roman" w:cs="Times New Roman"/>
          <w:szCs w:val="24"/>
        </w:rPr>
        <w:t xml:space="preserve">2, do not change. </w:t>
      </w:r>
    </w:p>
    <w:p w:rsidR="000D3D50" w:rsidRPr="00C61F33" w:rsidRDefault="000D3D50" w:rsidP="000D3D50">
      <w:pPr>
        <w:spacing w:after="0" w:line="240" w:lineRule="auto"/>
        <w:rPr>
          <w:rFonts w:ascii="Times New Roman" w:hAnsi="Times New Roman" w:cs="Times New Roman"/>
          <w:b/>
          <w:i/>
          <w:szCs w:val="24"/>
        </w:rPr>
      </w:pPr>
    </w:p>
    <w:p w:rsidR="000D3D50" w:rsidRPr="00C61F33" w:rsidRDefault="000D3D50" w:rsidP="000D3D50">
      <w:pPr>
        <w:spacing w:after="0" w:line="240" w:lineRule="auto"/>
        <w:rPr>
          <w:rFonts w:ascii="Times New Roman" w:hAnsi="Times New Roman" w:cs="Times New Roman"/>
          <w:b/>
          <w:i/>
          <w:szCs w:val="24"/>
        </w:rPr>
      </w:pPr>
    </w:p>
    <w:p w:rsidR="000D3D50" w:rsidRPr="00C61F33" w:rsidRDefault="000D3D50" w:rsidP="000D3D50">
      <w:pPr>
        <w:spacing w:after="0" w:line="240" w:lineRule="auto"/>
        <w:rPr>
          <w:rFonts w:ascii="Times New Roman" w:hAnsi="Times New Roman" w:cs="Times New Roman"/>
          <w:b/>
          <w:i/>
          <w:szCs w:val="24"/>
        </w:rPr>
        <w:sectPr w:rsidR="000D3D50" w:rsidRPr="00C61F33">
          <w:pgSz w:w="11906" w:h="16838"/>
          <w:pgMar w:top="1417" w:right="1134"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cs="Times New Roman"/>
          <w:b/>
          <w:szCs w:val="24"/>
        </w:rPr>
      </w:pPr>
      <w:bookmarkStart w:id="3" w:name="OLE_LINK10"/>
      <w:r w:rsidRPr="00C61F33">
        <w:rPr>
          <w:rFonts w:ascii="Times New Roman" w:hAnsi="Times New Roman" w:cs="Times New Roman"/>
          <w:b/>
          <w:szCs w:val="24"/>
        </w:rPr>
        <w:t xml:space="preserve">Table </w:t>
      </w:r>
      <w:r w:rsidRPr="00034AF3">
        <w:rPr>
          <w:rFonts w:ascii="Times New Roman" w:hAnsi="Times New Roman" w:cs="Times New Roman"/>
          <w:b/>
          <w:szCs w:val="24"/>
        </w:rPr>
        <w:t>I</w:t>
      </w:r>
      <w:r w:rsidRPr="00C61F33">
        <w:rPr>
          <w:rFonts w:ascii="Times New Roman" w:hAnsi="Times New Roman" w:cs="Times New Roman"/>
          <w:b/>
          <w:szCs w:val="24"/>
        </w:rPr>
        <w:t xml:space="preserve">1. </w:t>
      </w:r>
      <w:r>
        <w:rPr>
          <w:rFonts w:ascii="Times New Roman" w:hAnsi="Times New Roman" w:cs="Times New Roman"/>
          <w:b/>
          <w:szCs w:val="24"/>
        </w:rPr>
        <w:t xml:space="preserve">Firm </w:t>
      </w:r>
      <w:r w:rsidRPr="00C61F33">
        <w:rPr>
          <w:rFonts w:ascii="Times New Roman" w:hAnsi="Times New Roman" w:cs="Times New Roman"/>
          <w:b/>
          <w:szCs w:val="24"/>
        </w:rPr>
        <w:t>Level Analysis: Instrument-free Methods</w:t>
      </w:r>
    </w:p>
    <w:tbl>
      <w:tblPr>
        <w:tblW w:w="8080" w:type="dxa"/>
        <w:tblLook w:val="04A0" w:firstRow="1" w:lastRow="0" w:firstColumn="1" w:lastColumn="0" w:noHBand="0" w:noVBand="1"/>
      </w:tblPr>
      <w:tblGrid>
        <w:gridCol w:w="4253"/>
        <w:gridCol w:w="1695"/>
        <w:gridCol w:w="2132"/>
      </w:tblGrid>
      <w:tr w:rsidR="000D3D50" w:rsidRPr="00C61F33" w:rsidTr="005A3131">
        <w:trPr>
          <w:trHeight w:val="442"/>
        </w:trPr>
        <w:tc>
          <w:tcPr>
            <w:tcW w:w="4253" w:type="dxa"/>
            <w:tcBorders>
              <w:top w:val="single" w:sz="4" w:space="0" w:color="auto"/>
              <w:left w:val="nil"/>
              <w:right w:val="nil"/>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p>
        </w:tc>
        <w:tc>
          <w:tcPr>
            <w:tcW w:w="3827" w:type="dxa"/>
            <w:gridSpan w:val="2"/>
            <w:tcBorders>
              <w:top w:val="single" w:sz="4" w:space="0" w:color="auto"/>
              <w:left w:val="nil"/>
              <w:right w:val="nil"/>
            </w:tcBorders>
            <w:vAlign w:val="center"/>
          </w:tcPr>
          <w:p w:rsidR="000D3D50" w:rsidRPr="00C61F33" w:rsidRDefault="000D3D50" w:rsidP="005A3131">
            <w:pPr>
              <w:spacing w:after="0" w:line="240" w:lineRule="auto"/>
              <w:jc w:val="center"/>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Lewbel’s Method fixed effects</w:t>
            </w:r>
          </w:p>
        </w:tc>
      </w:tr>
      <w:tr w:rsidR="000D3D50" w:rsidRPr="00C61F33" w:rsidTr="005A3131">
        <w:trPr>
          <w:trHeight w:val="446"/>
        </w:trPr>
        <w:tc>
          <w:tcPr>
            <w:tcW w:w="4253" w:type="dxa"/>
            <w:tcBorders>
              <w:left w:val="nil"/>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p>
        </w:tc>
        <w:tc>
          <w:tcPr>
            <w:tcW w:w="1695" w:type="dxa"/>
            <w:tcBorders>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20"/>
                <w:szCs w:val="20"/>
              </w:rPr>
              <w:t xml:space="preserve">DV: </w:t>
            </w:r>
            <w:r w:rsidRPr="00C61F33">
              <w:rPr>
                <w:rFonts w:ascii="Symbol" w:eastAsia="Times New Roman" w:hAnsi="Symbol" w:cs="Times New Roman"/>
                <w:b/>
                <w:sz w:val="20"/>
                <w:szCs w:val="20"/>
              </w:rPr>
              <w:t></w:t>
            </w:r>
            <w:r w:rsidRPr="00C61F33">
              <w:rPr>
                <w:rFonts w:ascii="Times New Roman" w:eastAsia="Times New Roman" w:hAnsi="Times New Roman" w:cs="Times New Roman"/>
                <w:b/>
                <w:sz w:val="20"/>
                <w:szCs w:val="20"/>
              </w:rPr>
              <w:t>LISH^</w:t>
            </w:r>
          </w:p>
        </w:tc>
        <w:tc>
          <w:tcPr>
            <w:tcW w:w="2132" w:type="dxa"/>
            <w:tcBorders>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18"/>
                <w:szCs w:val="20"/>
              </w:rPr>
            </w:pPr>
            <w:r w:rsidRPr="00C61F33">
              <w:rPr>
                <w:rFonts w:ascii="Times New Roman" w:eastAsia="Times New Roman" w:hAnsi="Times New Roman" w:cs="Times New Roman"/>
                <w:b/>
                <w:sz w:val="20"/>
                <w:szCs w:val="20"/>
              </w:rPr>
              <w:t>DV: Stock Returns</w:t>
            </w:r>
          </w:p>
        </w:tc>
      </w:tr>
      <w:tr w:rsidR="000D3D50" w:rsidRPr="00C61F33" w:rsidTr="005A3131">
        <w:trPr>
          <w:trHeight w:val="227"/>
        </w:trPr>
        <w:tc>
          <w:tcPr>
            <w:tcW w:w="4253" w:type="dxa"/>
            <w:tcBorders>
              <w:top w:val="single" w:sz="4" w:space="0" w:color="auto"/>
              <w:left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Intercept</w:t>
            </w:r>
          </w:p>
        </w:tc>
        <w:tc>
          <w:tcPr>
            <w:tcW w:w="1695" w:type="dxa"/>
            <w:tcBorders>
              <w:top w:val="single" w:sz="4" w:space="0" w:color="auto"/>
              <w:left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-.01</w:t>
            </w:r>
            <w:r>
              <w:rPr>
                <w:rFonts w:ascii="Times New Roman" w:eastAsia="Times New Roman" w:hAnsi="Times New Roman" w:cs="Times New Roman"/>
                <w:color w:val="000000"/>
                <w:sz w:val="20"/>
              </w:rPr>
              <w:t>6</w:t>
            </w:r>
            <w:r w:rsidRPr="00C61F33">
              <w:rPr>
                <w:rFonts w:ascii="Times New Roman" w:eastAsia="Times New Roman" w:hAnsi="Times New Roman" w:cs="Times New Roman"/>
                <w:color w:val="000000"/>
                <w:sz w:val="20"/>
              </w:rPr>
              <w:t xml:space="preserve"> (.14</w:t>
            </w:r>
            <w:r>
              <w:rPr>
                <w:rFonts w:ascii="Times New Roman" w:eastAsia="Times New Roman" w:hAnsi="Times New Roman" w:cs="Times New Roman"/>
                <w:color w:val="000000"/>
                <w:sz w:val="20"/>
              </w:rPr>
              <w:t>7</w:t>
            </w:r>
            <w:r w:rsidRPr="00C61F33">
              <w:rPr>
                <w:rFonts w:ascii="Times New Roman" w:eastAsia="Times New Roman" w:hAnsi="Times New Roman" w:cs="Times New Roman"/>
                <w:color w:val="000000"/>
                <w:sz w:val="20"/>
              </w:rPr>
              <w:t>)</w:t>
            </w:r>
          </w:p>
        </w:tc>
        <w:tc>
          <w:tcPr>
            <w:tcW w:w="2132" w:type="dxa"/>
            <w:tcBorders>
              <w:top w:val="single" w:sz="4" w:space="0" w:color="auto"/>
              <w:left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027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013)**</w:t>
            </w:r>
          </w:p>
        </w:tc>
      </w:tr>
      <w:tr w:rsidR="000D3D50" w:rsidRPr="00C61F33" w:rsidTr="005A3131">
        <w:trPr>
          <w:trHeight w:val="227"/>
        </w:trPr>
        <w:tc>
          <w:tcPr>
            <w:tcW w:w="4253" w:type="dxa"/>
            <w:tcBorders>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Symbol" w:eastAsia="Times New Roman" w:hAnsi="Symbol" w:cs="Times New Roman"/>
                <w:sz w:val="20"/>
                <w:szCs w:val="20"/>
              </w:rPr>
              <w:t></w:t>
            </w:r>
            <w:r w:rsidRPr="00C61F33">
              <w:rPr>
                <w:rFonts w:ascii="Times New Roman" w:eastAsia="Times New Roman" w:hAnsi="Times New Roman" w:cs="Times New Roman"/>
                <w:sz w:val="20"/>
                <w:szCs w:val="20"/>
              </w:rPr>
              <w:t>LISH</w:t>
            </w:r>
            <w:r w:rsidRPr="00C61F33">
              <w:rPr>
                <w:rFonts w:ascii="Times New Roman" w:eastAsia="Times New Roman" w:hAnsi="Times New Roman" w:cs="Times New Roman"/>
                <w:b/>
                <w:sz w:val="20"/>
                <w:szCs w:val="20"/>
              </w:rPr>
              <w:t>^</w:t>
            </w:r>
          </w:p>
        </w:tc>
        <w:tc>
          <w:tcPr>
            <w:tcW w:w="1695" w:type="dxa"/>
            <w:tcBorders>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20"/>
              </w:rPr>
            </w:pPr>
          </w:p>
        </w:tc>
        <w:tc>
          <w:tcPr>
            <w:tcW w:w="2132" w:type="dxa"/>
            <w:tcBorders>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w:t>
            </w:r>
            <w:r>
              <w:rPr>
                <w:rFonts w:ascii="Times New Roman" w:eastAsia="Times New Roman" w:hAnsi="Times New Roman" w:cs="Times New Roman"/>
                <w:color w:val="000000"/>
                <w:sz w:val="20"/>
              </w:rPr>
              <w:t>0</w:t>
            </w:r>
            <w:r w:rsidRPr="006321A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002)***</w:t>
            </w:r>
          </w:p>
        </w:tc>
      </w:tr>
      <w:tr w:rsidR="000D3D50" w:rsidRPr="00C61F33" w:rsidTr="005A3131">
        <w:trPr>
          <w:trHeight w:val="227"/>
        </w:trPr>
        <w:tc>
          <w:tcPr>
            <w:tcW w:w="4253" w:type="dxa"/>
            <w:tcBorders>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Unexpected Innovativeness (INN)</w:t>
            </w:r>
          </w:p>
        </w:tc>
        <w:tc>
          <w:tcPr>
            <w:tcW w:w="1695" w:type="dxa"/>
            <w:tcBorders>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834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441)*</w:t>
            </w:r>
          </w:p>
        </w:tc>
        <w:tc>
          <w:tcPr>
            <w:tcW w:w="2132" w:type="dxa"/>
            <w:tcBorders>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155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054)***</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Large Investors’ (LI) Individualism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0.224 (0.100)**</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LI Uncertainty avoidance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-0.001 (0.086)</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LI Power distance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0.188 (0.093)**</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LI Masculinity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-0.448 (0.150)***</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LI Long-term orientation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0.043 (0.066)</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 xml:space="preserve">LI Indulgence </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04537A">
              <w:rPr>
                <w:rFonts w:ascii="Times New Roman" w:eastAsia="Times New Roman" w:hAnsi="Times New Roman" w:cs="Times New Roman"/>
                <w:color w:val="000000"/>
                <w:sz w:val="20"/>
              </w:rPr>
              <w:t>0.224 (0.100)**</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Individualism</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303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144)**</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Uncertainty avoidance</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5D656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423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192)**</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Power distance</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502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166)***</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Masculinity</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5D6562">
              <w:rPr>
                <w:rFonts w:ascii="Times New Roman" w:eastAsia="Times New Roman" w:hAnsi="Times New Roman" w:cs="Times New Roman"/>
                <w:color w:val="000000"/>
                <w:sz w:val="20"/>
              </w:rPr>
              <w:t>-1.355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298)***</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Long-term orientation</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123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096)</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INN X LI Indulgence</w:t>
            </w:r>
          </w:p>
        </w:tc>
        <w:tc>
          <w:tcPr>
            <w:tcW w:w="1695" w:type="dxa"/>
            <w:tcBorders>
              <w:top w:val="nil"/>
              <w:left w:val="nil"/>
              <w:bottom w:val="nil"/>
              <w:right w:val="nil"/>
            </w:tcBorders>
          </w:tcPr>
          <w:p w:rsidR="000D3D50" w:rsidRPr="005D6562" w:rsidRDefault="000D3D50" w:rsidP="005A3131">
            <w:pPr>
              <w:spacing w:after="0" w:line="240" w:lineRule="auto"/>
              <w:rPr>
                <w:rFonts w:ascii="Times New Roman" w:eastAsia="Times New Roman" w:hAnsi="Times New Roman" w:cs="Times New Roman"/>
                <w:color w:val="000000"/>
                <w:sz w:val="20"/>
              </w:rPr>
            </w:pPr>
            <w:r w:rsidRPr="005D6562">
              <w:rPr>
                <w:rFonts w:ascii="Times New Roman" w:eastAsia="Times New Roman" w:hAnsi="Times New Roman" w:cs="Times New Roman"/>
                <w:color w:val="000000"/>
                <w:sz w:val="20"/>
              </w:rPr>
              <w:t>1.038 (</w:t>
            </w:r>
            <w:r>
              <w:rPr>
                <w:rFonts w:ascii="Times New Roman" w:eastAsia="Times New Roman" w:hAnsi="Times New Roman" w:cs="Times New Roman"/>
                <w:color w:val="000000"/>
                <w:sz w:val="20"/>
              </w:rPr>
              <w:t>.</w:t>
            </w:r>
            <w:r w:rsidRPr="005D6562">
              <w:rPr>
                <w:rFonts w:ascii="Times New Roman" w:eastAsia="Times New Roman" w:hAnsi="Times New Roman" w:cs="Times New Roman"/>
                <w:color w:val="000000"/>
                <w:sz w:val="20"/>
              </w:rPr>
              <w:t>3</w:t>
            </w:r>
            <w:r>
              <w:rPr>
                <w:rFonts w:ascii="Times New Roman" w:eastAsia="Times New Roman" w:hAnsi="Times New Roman" w:cs="Times New Roman"/>
                <w:color w:val="000000"/>
                <w:sz w:val="20"/>
              </w:rPr>
              <w:t>00</w:t>
            </w:r>
            <w:r w:rsidRPr="005D6562">
              <w:rPr>
                <w:rFonts w:ascii="Times New Roman" w:eastAsia="Times New Roman" w:hAnsi="Times New Roman" w:cs="Times New Roman"/>
                <w:color w:val="000000"/>
                <w:sz w:val="20"/>
              </w:rPr>
              <w:t>)***</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997C2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20"/>
              </w:rPr>
            </w:pPr>
            <w:r w:rsidRPr="00C61F33">
              <w:rPr>
                <w:rFonts w:ascii="Times New Roman" w:eastAsia="Times New Roman" w:hAnsi="Times New Roman" w:cs="Times New Roman"/>
                <w:color w:val="000000"/>
                <w:sz w:val="20"/>
              </w:rPr>
              <w:t>Copula correction term for INN</w:t>
            </w:r>
          </w:p>
        </w:tc>
        <w:tc>
          <w:tcPr>
            <w:tcW w:w="1695" w:type="dxa"/>
            <w:tcBorders>
              <w:top w:val="nil"/>
              <w:left w:val="nil"/>
              <w:bottom w:val="nil"/>
              <w:right w:val="nil"/>
            </w:tcBorders>
          </w:tcPr>
          <w:p w:rsidR="000D3D50" w:rsidRPr="00C61F33" w:rsidRDefault="000D3D50" w:rsidP="005A3131">
            <w:pPr>
              <w:spacing w:after="0" w:line="240" w:lineRule="auto"/>
              <w:rPr>
                <w:rFonts w:ascii="Times New Roman" w:hAnsi="Times New Roman" w:cs="Times New Roman"/>
                <w:color w:val="000000"/>
                <w:sz w:val="20"/>
              </w:rPr>
            </w:pP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hAnsi="Times New Roman" w:cs="Times New Roman"/>
                <w:color w:val="000000"/>
                <w:sz w:val="20"/>
                <w:highlight w:val="yellow"/>
              </w:rPr>
            </w:pP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hAnsi="Times New Roman" w:cs="Times New Roman"/>
                <w:sz w:val="18"/>
                <w:szCs w:val="20"/>
              </w:rPr>
            </w:pPr>
            <w:r w:rsidRPr="00C61F33">
              <w:rPr>
                <w:rFonts w:ascii="Times New Roman" w:eastAsia="Times New Roman" w:hAnsi="Times New Roman" w:cs="Times New Roman"/>
                <w:color w:val="000000"/>
                <w:sz w:val="20"/>
              </w:rPr>
              <w:t xml:space="preserve"># </w:t>
            </w:r>
            <w:r w:rsidRPr="00C61F33">
              <w:rPr>
                <w:rFonts w:ascii="Times New Roman" w:hAnsi="Times New Roman" w:cs="Times New Roman"/>
                <w:sz w:val="20"/>
              </w:rPr>
              <w:t xml:space="preserve">new-to-the-market </w:t>
            </w:r>
            <w:r w:rsidRPr="00C61F33">
              <w:rPr>
                <w:rFonts w:ascii="Times New Roman" w:eastAsia="Times New Roman" w:hAnsi="Times New Roman" w:cs="Times New Roman"/>
                <w:color w:val="000000"/>
                <w:sz w:val="20"/>
              </w:rPr>
              <w:t>products in prior 3 years</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023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022)</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002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002)</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ind w:left="318" w:hanging="318"/>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 incremental products in prior 3 years</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011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013)</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001)</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 xml:space="preserve"># countries </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079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171)</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014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015)</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 xml:space="preserve">Market </w:t>
            </w:r>
            <w:r w:rsidRPr="00C61F33">
              <w:rPr>
                <w:rFonts w:ascii="Times New Roman" w:hAnsi="Times New Roman" w:cs="Times New Roman"/>
                <w:sz w:val="18"/>
              </w:rPr>
              <w:t>GDP</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264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158)*</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021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014)</w:t>
            </w:r>
          </w:p>
        </w:tc>
      </w:tr>
      <w:tr w:rsidR="000D3D50" w:rsidRPr="00C61F33" w:rsidTr="005A3131">
        <w:trPr>
          <w:trHeight w:val="208"/>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Market consumer expenditures</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004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013)</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001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001)</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Market efficiency</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182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497)</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048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045)</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Market infrastructure</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146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485)</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009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043)</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Rule of law</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1.113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505)**</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016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045)</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Consumer conservatism</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-4.282 (1.605)***</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034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146)</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Consumer affective autonomy</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998 (1.028)</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246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091)***</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Consumer intellectual autonomy</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-1.459 (1.859)</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017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162)</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Consumer hierarchy</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-4.337 (1.096)***</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086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00</w:t>
            </w:r>
            <w:r w:rsidRPr="006321A1">
              <w:rPr>
                <w:rFonts w:ascii="Times New Roman" w:eastAsia="Times New Roman" w:hAnsi="Times New Roman" w:cs="Times New Roman"/>
                <w:color w:val="000000"/>
                <w:sz w:val="20"/>
              </w:rPr>
              <w:t>)</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Consumer mastery</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7.732 (1.91</w:t>
            </w:r>
            <w:r>
              <w:rPr>
                <w:rFonts w:ascii="Times New Roman" w:eastAsia="Times New Roman" w:hAnsi="Times New Roman" w:cs="Times New Roman"/>
                <w:color w:val="000000"/>
                <w:sz w:val="20"/>
              </w:rPr>
              <w:t>0</w:t>
            </w:r>
            <w:r w:rsidRPr="00427442">
              <w:rPr>
                <w:rFonts w:ascii="Times New Roman" w:eastAsia="Times New Roman" w:hAnsi="Times New Roman" w:cs="Times New Roman"/>
                <w:color w:val="000000"/>
                <w:sz w:val="20"/>
              </w:rPr>
              <w:t>)***</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182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172)</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 xml:space="preserve">Consumer harmony </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2.616 (1.75</w:t>
            </w:r>
            <w:r>
              <w:rPr>
                <w:rFonts w:ascii="Times New Roman" w:eastAsia="Times New Roman" w:hAnsi="Times New Roman" w:cs="Times New Roman"/>
                <w:color w:val="000000"/>
                <w:sz w:val="20"/>
              </w:rPr>
              <w:t>0</w:t>
            </w:r>
            <w:r w:rsidRPr="00427442">
              <w:rPr>
                <w:rFonts w:ascii="Times New Roman" w:eastAsia="Times New Roman" w:hAnsi="Times New Roman" w:cs="Times New Roman"/>
                <w:color w:val="000000"/>
                <w:sz w:val="20"/>
              </w:rPr>
              <w:t>)</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024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156)</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Consumer egalitarian commitment</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sidRPr="0042744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527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28</w:t>
            </w:r>
            <w:r>
              <w:rPr>
                <w:rFonts w:ascii="Times New Roman" w:eastAsia="Times New Roman" w:hAnsi="Times New Roman" w:cs="Times New Roman"/>
                <w:color w:val="000000"/>
                <w:sz w:val="20"/>
              </w:rPr>
              <w:t>0</w:t>
            </w:r>
            <w:r w:rsidRPr="00427442">
              <w:rPr>
                <w:rFonts w:ascii="Times New Roman" w:eastAsia="Times New Roman" w:hAnsi="Times New Roman" w:cs="Times New Roman"/>
                <w:color w:val="000000"/>
                <w:sz w:val="20"/>
              </w:rPr>
              <w:t>)*</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054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025)**</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Corporate branding</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132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269)</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028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025)</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House of brands</w:t>
            </w:r>
          </w:p>
        </w:tc>
        <w:tc>
          <w:tcPr>
            <w:tcW w:w="1695" w:type="dxa"/>
            <w:tcBorders>
              <w:top w:val="nil"/>
              <w:left w:val="nil"/>
              <w:bottom w:val="nil"/>
              <w:right w:val="nil"/>
            </w:tcBorders>
          </w:tcPr>
          <w:p w:rsidR="000D3D50" w:rsidRPr="00427442"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351 (</w:t>
            </w:r>
            <w:r>
              <w:rPr>
                <w:rFonts w:ascii="Times New Roman" w:eastAsia="Times New Roman" w:hAnsi="Times New Roman" w:cs="Times New Roman"/>
                <w:color w:val="000000"/>
                <w:sz w:val="20"/>
              </w:rPr>
              <w:t>.</w:t>
            </w:r>
            <w:r w:rsidRPr="00427442">
              <w:rPr>
                <w:rFonts w:ascii="Times New Roman" w:eastAsia="Times New Roman" w:hAnsi="Times New Roman" w:cs="Times New Roman"/>
                <w:color w:val="000000"/>
                <w:sz w:val="20"/>
              </w:rPr>
              <w:t>208)*</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6321A1">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018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019)</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20"/>
              </w:rPr>
              <w:t xml:space="preserve"># outstanding </w:t>
            </w:r>
            <w:r>
              <w:rPr>
                <w:rFonts w:ascii="Times New Roman" w:eastAsia="Times New Roman" w:hAnsi="Times New Roman" w:cs="Times New Roman"/>
                <w:color w:val="000000"/>
                <w:sz w:val="20"/>
              </w:rPr>
              <w:t>stocks</w:t>
            </w:r>
          </w:p>
        </w:tc>
        <w:tc>
          <w:tcPr>
            <w:tcW w:w="1695" w:type="dxa"/>
            <w:tcBorders>
              <w:top w:val="nil"/>
              <w:left w:val="nil"/>
              <w:bottom w:val="nil"/>
              <w:right w:val="nil"/>
            </w:tcBorders>
          </w:tcPr>
          <w:p w:rsidR="000D3D50" w:rsidRPr="00C61F33" w:rsidRDefault="000D3D50" w:rsidP="005A3131">
            <w:pPr>
              <w:spacing w:after="0" w:line="240" w:lineRule="auto"/>
              <w:rPr>
                <w:rFonts w:ascii="Times New Roman" w:hAnsi="Times New Roman" w:cs="Times New Roman"/>
                <w:color w:val="000000"/>
                <w:sz w:val="20"/>
              </w:rPr>
            </w:pPr>
            <w:r w:rsidRPr="00C61F33">
              <w:rPr>
                <w:rFonts w:ascii="Times New Roman" w:hAnsi="Times New Roman" w:cs="Times New Roman"/>
                <w:color w:val="000000"/>
                <w:sz w:val="20"/>
              </w:rPr>
              <w:t>-.002 (.003)</w:t>
            </w: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sidRPr="0092224D">
              <w:rPr>
                <w:rFonts w:ascii="Times New Roman" w:eastAsia="Times New Roman" w:hAnsi="Times New Roman" w:cs="Times New Roman"/>
                <w:color w:val="000000"/>
                <w:sz w:val="20"/>
              </w:rPr>
              <w:t>-.001 (.00</w:t>
            </w:r>
            <w:r>
              <w:rPr>
                <w:rFonts w:ascii="Times New Roman" w:eastAsia="Times New Roman" w:hAnsi="Times New Roman" w:cs="Times New Roman"/>
                <w:color w:val="000000"/>
                <w:sz w:val="20"/>
              </w:rPr>
              <w:t>3)</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Market returns</w:t>
            </w:r>
          </w:p>
        </w:tc>
        <w:tc>
          <w:tcPr>
            <w:tcW w:w="1695"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20"/>
              </w:rPr>
            </w:pP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42</w:t>
            </w:r>
            <w:r>
              <w:rPr>
                <w:rFonts w:ascii="Times New Roman" w:eastAsia="Times New Roman" w:hAnsi="Times New Roman" w:cs="Times New Roman"/>
                <w:color w:val="000000"/>
                <w:sz w:val="20"/>
              </w:rPr>
              <w:t>0</w:t>
            </w:r>
            <w:r w:rsidRPr="006321A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069)***</w:t>
            </w:r>
          </w:p>
        </w:tc>
      </w:tr>
      <w:tr w:rsidR="000D3D50" w:rsidRPr="00C61F33" w:rsidTr="005A3131">
        <w:trPr>
          <w:trHeight w:val="227"/>
        </w:trPr>
        <w:tc>
          <w:tcPr>
            <w:tcW w:w="4253"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SMB</w:t>
            </w:r>
          </w:p>
        </w:tc>
        <w:tc>
          <w:tcPr>
            <w:tcW w:w="1695" w:type="dxa"/>
            <w:tcBorders>
              <w:top w:val="nil"/>
              <w:left w:val="nil"/>
              <w:bottom w:val="nil"/>
              <w:right w:val="nil"/>
            </w:tcBorders>
          </w:tcPr>
          <w:p w:rsidR="000D3D50" w:rsidRPr="00C61F33" w:rsidRDefault="000D3D50" w:rsidP="005A3131">
            <w:pPr>
              <w:spacing w:after="0" w:line="240" w:lineRule="auto"/>
              <w:rPr>
                <w:rFonts w:ascii="Times New Roman" w:eastAsia="Times New Roman" w:hAnsi="Times New Roman" w:cs="Times New Roman"/>
                <w:color w:val="000000"/>
                <w:sz w:val="20"/>
              </w:rPr>
            </w:pPr>
          </w:p>
        </w:tc>
        <w:tc>
          <w:tcPr>
            <w:tcW w:w="2132" w:type="dxa"/>
            <w:tcBorders>
              <w:top w:val="nil"/>
              <w:left w:val="nil"/>
              <w:bottom w:val="nil"/>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157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158)</w:t>
            </w:r>
          </w:p>
        </w:tc>
      </w:tr>
      <w:tr w:rsidR="000D3D50" w:rsidRPr="00C61F33" w:rsidTr="005A3131">
        <w:trPr>
          <w:trHeight w:val="227"/>
        </w:trPr>
        <w:tc>
          <w:tcPr>
            <w:tcW w:w="4253" w:type="dxa"/>
            <w:tcBorders>
              <w:top w:val="nil"/>
              <w:left w:val="nil"/>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20"/>
              </w:rPr>
              <w:t>HML</w:t>
            </w:r>
          </w:p>
        </w:tc>
        <w:tc>
          <w:tcPr>
            <w:tcW w:w="1695" w:type="dxa"/>
            <w:tcBorders>
              <w:top w:val="nil"/>
              <w:left w:val="nil"/>
              <w:bottom w:val="single" w:sz="4" w:space="0" w:color="auto"/>
              <w:right w:val="nil"/>
            </w:tcBorders>
          </w:tcPr>
          <w:p w:rsidR="000D3D50" w:rsidRPr="00C61F33" w:rsidRDefault="000D3D50" w:rsidP="005A3131">
            <w:pPr>
              <w:spacing w:after="0" w:line="240" w:lineRule="auto"/>
              <w:rPr>
                <w:rFonts w:ascii="Times New Roman" w:eastAsia="Times New Roman" w:hAnsi="Times New Roman" w:cs="Times New Roman"/>
                <w:color w:val="000000"/>
                <w:sz w:val="20"/>
              </w:rPr>
            </w:pPr>
          </w:p>
        </w:tc>
        <w:tc>
          <w:tcPr>
            <w:tcW w:w="2132" w:type="dxa"/>
            <w:tcBorders>
              <w:top w:val="nil"/>
              <w:left w:val="nil"/>
              <w:bottom w:val="single" w:sz="4" w:space="0" w:color="auto"/>
              <w:right w:val="nil"/>
            </w:tcBorders>
            <w:shd w:val="clear" w:color="auto" w:fill="auto"/>
            <w:noWrap/>
          </w:tcPr>
          <w:p w:rsidR="000D3D50" w:rsidRPr="006321A1" w:rsidRDefault="000D3D50" w:rsidP="005A313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258 (</w:t>
            </w:r>
            <w:r>
              <w:rPr>
                <w:rFonts w:ascii="Times New Roman" w:eastAsia="Times New Roman" w:hAnsi="Times New Roman" w:cs="Times New Roman"/>
                <w:color w:val="000000"/>
                <w:sz w:val="20"/>
              </w:rPr>
              <w:t>.</w:t>
            </w:r>
            <w:r w:rsidRPr="006321A1">
              <w:rPr>
                <w:rFonts w:ascii="Times New Roman" w:eastAsia="Times New Roman" w:hAnsi="Times New Roman" w:cs="Times New Roman"/>
                <w:color w:val="000000"/>
                <w:sz w:val="20"/>
              </w:rPr>
              <w:t>16</w:t>
            </w:r>
            <w:r>
              <w:rPr>
                <w:rFonts w:ascii="Times New Roman" w:eastAsia="Times New Roman" w:hAnsi="Times New Roman" w:cs="Times New Roman"/>
                <w:color w:val="000000"/>
                <w:sz w:val="20"/>
              </w:rPr>
              <w:t>0</w:t>
            </w:r>
            <w:r w:rsidRPr="006321A1">
              <w:rPr>
                <w:rFonts w:ascii="Times New Roman" w:eastAsia="Times New Roman" w:hAnsi="Times New Roman" w:cs="Times New Roman"/>
                <w:color w:val="000000"/>
                <w:sz w:val="20"/>
              </w:rPr>
              <w:t>)</w:t>
            </w:r>
          </w:p>
        </w:tc>
      </w:tr>
    </w:tbl>
    <w:p w:rsidR="000D3D50" w:rsidRPr="00C61F33" w:rsidRDefault="000D3D50" w:rsidP="000D3D50">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.10,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.05;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.01. </w:t>
      </w:r>
      <w:r w:rsidRPr="00C61F33">
        <w:rPr>
          <w:rFonts w:ascii="Times New Roman" w:eastAsia="Times New Roman" w:hAnsi="Times New Roman" w:cs="Times New Roman"/>
          <w:color w:val="000000"/>
          <w:sz w:val="18"/>
          <w:szCs w:val="20"/>
        </w:rPr>
        <w:t>Quarter, year, and stock index dummies</w:t>
      </w:r>
    </w:p>
    <w:bookmarkEnd w:id="3"/>
    <w:p w:rsidR="000D3D50" w:rsidRPr="00C61F33" w:rsidRDefault="000D3D50" w:rsidP="000D3D50">
      <w:pPr>
        <w:spacing w:after="0" w:line="240" w:lineRule="auto"/>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sidRPr="00034AF3">
        <w:rPr>
          <w:rFonts w:ascii="Times New Roman" w:hAnsi="Times New Roman" w:cs="Times New Roman"/>
          <w:b/>
          <w:szCs w:val="24"/>
        </w:rPr>
        <w:t>I</w:t>
      </w:r>
      <w:r w:rsidRPr="00C61F33">
        <w:rPr>
          <w:rFonts w:ascii="Times New Roman" w:hAnsi="Times New Roman" w:cs="Times New Roman"/>
          <w:b/>
          <w:szCs w:val="24"/>
        </w:rPr>
        <w:t xml:space="preserve">2. </w:t>
      </w:r>
      <w:r>
        <w:rPr>
          <w:rFonts w:ascii="Times New Roman" w:hAnsi="Times New Roman" w:cs="Times New Roman"/>
          <w:b/>
          <w:szCs w:val="24"/>
        </w:rPr>
        <w:t xml:space="preserve">Firm </w:t>
      </w:r>
      <w:r w:rsidRPr="00C61F33">
        <w:rPr>
          <w:rFonts w:ascii="Times New Roman" w:hAnsi="Times New Roman" w:cs="Times New Roman"/>
          <w:b/>
          <w:szCs w:val="24"/>
        </w:rPr>
        <w:t xml:space="preserve">Level Analysis: Change in number of outstanding stocks </w:t>
      </w:r>
    </w:p>
    <w:tbl>
      <w:tblPr>
        <w:tblW w:w="9497" w:type="dxa"/>
        <w:tblLayout w:type="fixed"/>
        <w:tblLook w:val="04A0" w:firstRow="1" w:lastRow="0" w:firstColumn="1" w:lastColumn="0" w:noHBand="0" w:noVBand="1"/>
      </w:tblPr>
      <w:tblGrid>
        <w:gridCol w:w="2977"/>
        <w:gridCol w:w="1701"/>
        <w:gridCol w:w="1701"/>
        <w:gridCol w:w="1559"/>
        <w:gridCol w:w="1559"/>
      </w:tblGrid>
      <w:tr w:rsidR="000D3D50" w:rsidRPr="00C61F33" w:rsidTr="005A3131">
        <w:trPr>
          <w:trHeight w:val="816"/>
        </w:trPr>
        <w:tc>
          <w:tcPr>
            <w:tcW w:w="2977"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color w:val="000000"/>
                <w:sz w:val="18"/>
                <w:szCs w:val="24"/>
              </w:rPr>
              <w:br w:type="page"/>
            </w:r>
          </w:p>
        </w:tc>
        <w:tc>
          <w:tcPr>
            <w:tcW w:w="1701" w:type="dxa"/>
            <w:tcBorders>
              <w:top w:val="single" w:sz="4" w:space="0" w:color="auto"/>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Model 1</w:t>
            </w:r>
          </w:p>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 xml:space="preserve">DV: </w:t>
            </w:r>
            <w:r w:rsidRPr="00C61F33">
              <w:rPr>
                <w:rFonts w:ascii="Symbol" w:eastAsia="Times New Roman" w:hAnsi="Symbol" w:cs="Times New Roman"/>
                <w:b/>
                <w:sz w:val="20"/>
                <w:szCs w:val="20"/>
              </w:rPr>
              <w:t></w:t>
            </w:r>
            <w:r w:rsidRPr="00C61F33">
              <w:rPr>
                <w:rFonts w:ascii="Times New Roman" w:eastAsia="Times New Roman" w:hAnsi="Times New Roman" w:cs="Times New Roman"/>
                <w:b/>
                <w:sz w:val="20"/>
                <w:szCs w:val="20"/>
              </w:rPr>
              <w:t>LISH^</w:t>
            </w:r>
          </w:p>
        </w:tc>
        <w:tc>
          <w:tcPr>
            <w:tcW w:w="1701" w:type="dxa"/>
            <w:tcBorders>
              <w:top w:val="single" w:sz="4" w:space="0" w:color="auto"/>
              <w:left w:val="nil"/>
              <w:bottom w:val="single" w:sz="4" w:space="0" w:color="auto"/>
              <w:right w:val="nil"/>
            </w:tcBorders>
            <w:vAlign w:val="center"/>
          </w:tcPr>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Model 2</w:t>
            </w:r>
          </w:p>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 xml:space="preserve">DV: </w:t>
            </w:r>
            <w:r w:rsidRPr="00C61F33">
              <w:rPr>
                <w:rFonts w:ascii="Symbol" w:eastAsia="Times New Roman" w:hAnsi="Symbol" w:cs="Times New Roman"/>
                <w:b/>
                <w:sz w:val="20"/>
                <w:szCs w:val="20"/>
              </w:rPr>
              <w:t></w:t>
            </w:r>
            <w:r w:rsidRPr="00C61F33">
              <w:rPr>
                <w:rFonts w:ascii="Times New Roman" w:eastAsia="Times New Roman" w:hAnsi="Times New Roman" w:cs="Times New Roman"/>
                <w:b/>
                <w:sz w:val="20"/>
                <w:szCs w:val="20"/>
              </w:rPr>
              <w:t>LISH^</w:t>
            </w:r>
          </w:p>
        </w:tc>
        <w:tc>
          <w:tcPr>
            <w:tcW w:w="1559"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 xml:space="preserve">Model 3  </w:t>
            </w:r>
          </w:p>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DV: Stock Returns</w:t>
            </w:r>
          </w:p>
        </w:tc>
        <w:tc>
          <w:tcPr>
            <w:tcW w:w="1559" w:type="dxa"/>
            <w:tcBorders>
              <w:top w:val="single" w:sz="4" w:space="0" w:color="auto"/>
              <w:left w:val="nil"/>
              <w:bottom w:val="single" w:sz="4" w:space="0" w:color="auto"/>
              <w:right w:val="nil"/>
            </w:tcBorders>
            <w:shd w:val="clear" w:color="auto" w:fill="auto"/>
            <w:noWrap/>
            <w:vAlign w:val="center"/>
          </w:tcPr>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 xml:space="preserve">Model 4  </w:t>
            </w:r>
          </w:p>
          <w:p w:rsidR="000D3D50" w:rsidRPr="00C61F33" w:rsidRDefault="000D3D50" w:rsidP="005A3131">
            <w:pPr>
              <w:spacing w:after="0" w:line="240" w:lineRule="auto"/>
              <w:rPr>
                <w:rFonts w:ascii="Times New Roman" w:eastAsia="Times New Roman" w:hAnsi="Times New Roman" w:cs="Times New Roman"/>
                <w:b/>
                <w:sz w:val="20"/>
                <w:szCs w:val="20"/>
              </w:rPr>
            </w:pPr>
            <w:r w:rsidRPr="00C61F33">
              <w:rPr>
                <w:rFonts w:ascii="Times New Roman" w:eastAsia="Times New Roman" w:hAnsi="Times New Roman" w:cs="Times New Roman"/>
                <w:b/>
                <w:sz w:val="20"/>
                <w:szCs w:val="20"/>
              </w:rPr>
              <w:t>DV: Stock Returns</w:t>
            </w:r>
          </w:p>
        </w:tc>
      </w:tr>
      <w:tr w:rsidR="000D3D50" w:rsidRPr="00C61F33" w:rsidTr="005A3131">
        <w:trPr>
          <w:trHeight w:val="249"/>
        </w:trPr>
        <w:tc>
          <w:tcPr>
            <w:tcW w:w="2977" w:type="dxa"/>
            <w:tcBorders>
              <w:top w:val="single" w:sz="4" w:space="0" w:color="auto"/>
              <w:left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Intercept</w:t>
            </w:r>
          </w:p>
        </w:tc>
        <w:tc>
          <w:tcPr>
            <w:tcW w:w="1701" w:type="dxa"/>
            <w:tcBorders>
              <w:top w:val="single" w:sz="4" w:space="0" w:color="auto"/>
              <w:left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.652 (.471)</w:t>
            </w:r>
          </w:p>
        </w:tc>
        <w:tc>
          <w:tcPr>
            <w:tcW w:w="1701" w:type="dxa"/>
            <w:tcBorders>
              <w:top w:val="single" w:sz="4" w:space="0" w:color="auto"/>
              <w:left w:val="nil"/>
              <w:right w:val="nil"/>
            </w:tcBorders>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.623 (.467)</w:t>
            </w:r>
          </w:p>
        </w:tc>
        <w:tc>
          <w:tcPr>
            <w:tcW w:w="1559" w:type="dxa"/>
            <w:tcBorders>
              <w:top w:val="single" w:sz="4" w:space="0" w:color="auto"/>
              <w:left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-.006 (.042)</w:t>
            </w:r>
          </w:p>
        </w:tc>
        <w:tc>
          <w:tcPr>
            <w:tcW w:w="1559" w:type="dxa"/>
            <w:tcBorders>
              <w:top w:val="single" w:sz="4" w:space="0" w:color="auto"/>
              <w:left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028 (</w:t>
            </w:r>
            <w:r>
              <w:rPr>
                <w:rFonts w:ascii="Times New Roman" w:hAnsi="Times New Roman" w:cs="Times New Roman"/>
                <w:color w:val="000000"/>
                <w:sz w:val="20"/>
              </w:rPr>
              <w:t>.</w:t>
            </w:r>
            <w:r w:rsidRPr="004A2D23">
              <w:rPr>
                <w:rFonts w:ascii="Times New Roman" w:hAnsi="Times New Roman" w:cs="Times New Roman"/>
                <w:color w:val="000000"/>
                <w:sz w:val="20"/>
              </w:rPr>
              <w:t>042)</w:t>
            </w:r>
          </w:p>
        </w:tc>
      </w:tr>
      <w:tr w:rsidR="000D3D50" w:rsidRPr="00C61F33" w:rsidTr="005A3131">
        <w:trPr>
          <w:trHeight w:val="249"/>
        </w:trPr>
        <w:tc>
          <w:tcPr>
            <w:tcW w:w="2977" w:type="dxa"/>
            <w:tcBorders>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Symbol" w:eastAsia="Times New Roman" w:hAnsi="Symbol" w:cs="Times New Roman"/>
                <w:sz w:val="18"/>
                <w:szCs w:val="20"/>
              </w:rPr>
              <w:t></w:t>
            </w:r>
            <w:r w:rsidRPr="00C61F33">
              <w:rPr>
                <w:rFonts w:ascii="Times New Roman" w:eastAsia="Times New Roman" w:hAnsi="Times New Roman" w:cs="Times New Roman"/>
                <w:sz w:val="18"/>
                <w:szCs w:val="20"/>
              </w:rPr>
              <w:t>LISH</w:t>
            </w:r>
            <w:r w:rsidRPr="00C61F33">
              <w:rPr>
                <w:rFonts w:ascii="Times New Roman" w:eastAsia="Times New Roman" w:hAnsi="Times New Roman" w:cs="Times New Roman"/>
                <w:b/>
                <w:sz w:val="18"/>
                <w:szCs w:val="20"/>
              </w:rPr>
              <w:t>^</w:t>
            </w:r>
          </w:p>
        </w:tc>
        <w:tc>
          <w:tcPr>
            <w:tcW w:w="1701" w:type="dxa"/>
            <w:tcBorders>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p>
        </w:tc>
        <w:tc>
          <w:tcPr>
            <w:tcW w:w="1701" w:type="dxa"/>
            <w:tcBorders>
              <w:left w:val="nil"/>
              <w:bottom w:val="nil"/>
              <w:right w:val="nil"/>
            </w:tcBorders>
          </w:tcPr>
          <w:p w:rsidR="000D3D50" w:rsidRPr="004A2D23" w:rsidRDefault="000D3D50" w:rsidP="005A3131">
            <w:pPr>
              <w:spacing w:after="0" w:line="240" w:lineRule="auto"/>
              <w:rPr>
                <w:rFonts w:ascii="Times New Roman" w:hAnsi="Times New Roman" w:cs="Times New Roman"/>
                <w:color w:val="000000"/>
                <w:sz w:val="20"/>
              </w:rPr>
            </w:pP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047 (</w:t>
            </w:r>
            <w:r>
              <w:rPr>
                <w:rFonts w:ascii="Times New Roman" w:hAnsi="Times New Roman" w:cs="Times New Roman"/>
                <w:color w:val="000000"/>
                <w:sz w:val="20"/>
              </w:rPr>
              <w:t>.</w:t>
            </w:r>
            <w:r w:rsidRPr="004A2D23">
              <w:rPr>
                <w:rFonts w:ascii="Times New Roman" w:hAnsi="Times New Roman" w:cs="Times New Roman"/>
                <w:color w:val="000000"/>
                <w:sz w:val="20"/>
              </w:rPr>
              <w:t>008)***</w:t>
            </w:r>
          </w:p>
        </w:tc>
      </w:tr>
      <w:tr w:rsidR="000D3D50" w:rsidRPr="00C61F33" w:rsidTr="005A3131">
        <w:trPr>
          <w:trHeight w:val="249"/>
        </w:trPr>
        <w:tc>
          <w:tcPr>
            <w:tcW w:w="2977" w:type="dxa"/>
            <w:tcBorders>
              <w:left w:val="nil"/>
              <w:bottom w:val="nil"/>
              <w:right w:val="nil"/>
            </w:tcBorders>
            <w:shd w:val="clear" w:color="auto" w:fill="auto"/>
            <w:noWrap/>
            <w:hideMark/>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Unexpected Innovativeness (INN)</w:t>
            </w:r>
          </w:p>
        </w:tc>
        <w:tc>
          <w:tcPr>
            <w:tcW w:w="1701" w:type="dxa"/>
            <w:tcBorders>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813 (</w:t>
            </w:r>
            <w:r>
              <w:rPr>
                <w:rFonts w:ascii="Times New Roman" w:hAnsi="Times New Roman" w:cs="Times New Roman"/>
                <w:color w:val="000000"/>
                <w:sz w:val="20"/>
              </w:rPr>
              <w:t>.</w:t>
            </w:r>
            <w:r w:rsidRPr="005B22D9">
              <w:rPr>
                <w:rFonts w:ascii="Times New Roman" w:hAnsi="Times New Roman" w:cs="Times New Roman"/>
                <w:color w:val="000000"/>
                <w:sz w:val="20"/>
              </w:rPr>
              <w:t>4</w:t>
            </w:r>
            <w:r>
              <w:rPr>
                <w:rFonts w:ascii="Times New Roman" w:hAnsi="Times New Roman" w:cs="Times New Roman"/>
                <w:color w:val="000000"/>
                <w:sz w:val="20"/>
              </w:rPr>
              <w:t>00</w:t>
            </w:r>
            <w:r w:rsidRPr="005B22D9">
              <w:rPr>
                <w:rFonts w:ascii="Times New Roman" w:hAnsi="Times New Roman" w:cs="Times New Roman"/>
                <w:color w:val="000000"/>
                <w:sz w:val="20"/>
              </w:rPr>
              <w:t>)**</w:t>
            </w:r>
          </w:p>
        </w:tc>
        <w:tc>
          <w:tcPr>
            <w:tcW w:w="1701" w:type="dxa"/>
            <w:tcBorders>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767 (</w:t>
            </w:r>
            <w:r>
              <w:rPr>
                <w:rFonts w:ascii="Times New Roman" w:hAnsi="Times New Roman" w:cs="Times New Roman"/>
                <w:color w:val="000000"/>
                <w:sz w:val="20"/>
              </w:rPr>
              <w:t>.</w:t>
            </w:r>
            <w:r w:rsidRPr="00DC1BD5">
              <w:rPr>
                <w:rFonts w:ascii="Times New Roman" w:hAnsi="Times New Roman" w:cs="Times New Roman"/>
                <w:color w:val="000000"/>
                <w:sz w:val="20"/>
              </w:rPr>
              <w:t>397)*</w:t>
            </w: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.165 (.035)***</w:t>
            </w: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127 (</w:t>
            </w:r>
            <w:r>
              <w:rPr>
                <w:rFonts w:ascii="Times New Roman" w:hAnsi="Times New Roman" w:cs="Times New Roman"/>
                <w:color w:val="000000"/>
                <w:sz w:val="20"/>
              </w:rPr>
              <w:t>.</w:t>
            </w:r>
            <w:r w:rsidRPr="004A2D23">
              <w:rPr>
                <w:rFonts w:ascii="Times New Roman" w:hAnsi="Times New Roman" w:cs="Times New Roman"/>
                <w:color w:val="000000"/>
                <w:sz w:val="20"/>
              </w:rPr>
              <w:t>035)***</w:t>
            </w:r>
          </w:p>
        </w:tc>
      </w:tr>
      <w:tr w:rsidR="000D3D50" w:rsidRPr="00C61F33" w:rsidTr="005A3131">
        <w:trPr>
          <w:trHeight w:val="20"/>
        </w:trPr>
        <w:tc>
          <w:tcPr>
            <w:tcW w:w="2977" w:type="dxa"/>
            <w:tcBorders>
              <w:left w:val="nil"/>
              <w:bottom w:val="nil"/>
              <w:right w:val="nil"/>
            </w:tcBorders>
            <w:shd w:val="clear" w:color="auto" w:fill="auto"/>
            <w:noWrap/>
          </w:tcPr>
          <w:p w:rsidR="000D3D50" w:rsidRPr="00C61F33" w:rsidRDefault="000D3D50" w:rsidP="005A3131">
            <w:pPr>
              <w:spacing w:after="0" w:line="240" w:lineRule="auto"/>
              <w:ind w:left="284" w:hanging="284"/>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Large Investors’ (LI) Individualism </w:t>
            </w:r>
          </w:p>
        </w:tc>
        <w:tc>
          <w:tcPr>
            <w:tcW w:w="1701" w:type="dxa"/>
            <w:tcBorders>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307 (</w:t>
            </w:r>
            <w:r>
              <w:rPr>
                <w:rFonts w:ascii="Times New Roman" w:hAnsi="Times New Roman" w:cs="Times New Roman"/>
                <w:color w:val="000000"/>
                <w:sz w:val="20"/>
              </w:rPr>
              <w:t>.</w:t>
            </w:r>
            <w:r w:rsidRPr="005B22D9">
              <w:rPr>
                <w:rFonts w:ascii="Times New Roman" w:hAnsi="Times New Roman" w:cs="Times New Roman"/>
                <w:color w:val="000000"/>
                <w:sz w:val="20"/>
              </w:rPr>
              <w:t>099)***</w:t>
            </w:r>
          </w:p>
        </w:tc>
        <w:tc>
          <w:tcPr>
            <w:tcW w:w="1701" w:type="dxa"/>
            <w:tcBorders>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245 (</w:t>
            </w:r>
            <w:r>
              <w:rPr>
                <w:rFonts w:ascii="Times New Roman" w:hAnsi="Times New Roman" w:cs="Times New Roman"/>
                <w:color w:val="000000"/>
                <w:sz w:val="20"/>
              </w:rPr>
              <w:t>.</w:t>
            </w:r>
            <w:r w:rsidRPr="00DC1BD5">
              <w:rPr>
                <w:rFonts w:ascii="Times New Roman" w:hAnsi="Times New Roman" w:cs="Times New Roman"/>
                <w:color w:val="000000"/>
                <w:sz w:val="20"/>
              </w:rPr>
              <w:t>101)**</w:t>
            </w: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c>
          <w:tcPr>
            <w:tcW w:w="1559" w:type="dxa"/>
            <w:tcBorders>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LI Uncertainty avoidance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106 (</w:t>
            </w:r>
            <w:r>
              <w:rPr>
                <w:rFonts w:ascii="Times New Roman" w:hAnsi="Times New Roman" w:cs="Times New Roman"/>
                <w:color w:val="000000"/>
                <w:sz w:val="20"/>
              </w:rPr>
              <w:t>.</w:t>
            </w:r>
            <w:r w:rsidRPr="005B22D9">
              <w:rPr>
                <w:rFonts w:ascii="Times New Roman" w:hAnsi="Times New Roman" w:cs="Times New Roman"/>
                <w:color w:val="000000"/>
                <w:sz w:val="20"/>
              </w:rPr>
              <w:t>083)</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005 (</w:t>
            </w:r>
            <w:r>
              <w:rPr>
                <w:rFonts w:ascii="Times New Roman" w:hAnsi="Times New Roman" w:cs="Times New Roman"/>
                <w:color w:val="000000"/>
                <w:sz w:val="20"/>
              </w:rPr>
              <w:t>.</w:t>
            </w:r>
            <w:r w:rsidRPr="00DC1BD5">
              <w:rPr>
                <w:rFonts w:ascii="Times New Roman" w:hAnsi="Times New Roman" w:cs="Times New Roman"/>
                <w:color w:val="000000"/>
                <w:sz w:val="20"/>
              </w:rPr>
              <w:t>086)</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LI Power distance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231 (</w:t>
            </w:r>
            <w:r>
              <w:rPr>
                <w:rFonts w:ascii="Times New Roman" w:hAnsi="Times New Roman" w:cs="Times New Roman"/>
                <w:color w:val="000000"/>
                <w:sz w:val="20"/>
              </w:rPr>
              <w:t>.</w:t>
            </w:r>
            <w:r w:rsidRPr="005B22D9">
              <w:rPr>
                <w:rFonts w:ascii="Times New Roman" w:hAnsi="Times New Roman" w:cs="Times New Roman"/>
                <w:color w:val="000000"/>
                <w:sz w:val="20"/>
              </w:rPr>
              <w:t>096)**</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068 (</w:t>
            </w:r>
            <w:r>
              <w:rPr>
                <w:rFonts w:ascii="Times New Roman" w:hAnsi="Times New Roman" w:cs="Times New Roman"/>
                <w:color w:val="000000"/>
                <w:sz w:val="20"/>
              </w:rPr>
              <w:t>.</w:t>
            </w:r>
            <w:r w:rsidRPr="00DC1BD5">
              <w:rPr>
                <w:rFonts w:ascii="Times New Roman" w:hAnsi="Times New Roman" w:cs="Times New Roman"/>
                <w:color w:val="000000"/>
                <w:sz w:val="20"/>
              </w:rPr>
              <w:t>102)</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LI Masculinity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665 (</w:t>
            </w:r>
            <w:r>
              <w:rPr>
                <w:rFonts w:ascii="Times New Roman" w:hAnsi="Times New Roman" w:cs="Times New Roman"/>
                <w:color w:val="000000"/>
                <w:sz w:val="20"/>
              </w:rPr>
              <w:t>.</w:t>
            </w:r>
            <w:r w:rsidRPr="005B22D9">
              <w:rPr>
                <w:rFonts w:ascii="Times New Roman" w:hAnsi="Times New Roman" w:cs="Times New Roman"/>
                <w:color w:val="000000"/>
                <w:sz w:val="20"/>
              </w:rPr>
              <w:t>145)***</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33</w:t>
            </w:r>
            <w:r>
              <w:rPr>
                <w:rFonts w:ascii="Times New Roman" w:hAnsi="Times New Roman" w:cs="Times New Roman"/>
                <w:color w:val="000000"/>
                <w:sz w:val="20"/>
              </w:rPr>
              <w:t>0</w:t>
            </w:r>
            <w:r w:rsidRPr="00DC1BD5">
              <w:rPr>
                <w:rFonts w:ascii="Times New Roman" w:hAnsi="Times New Roman" w:cs="Times New Roman"/>
                <w:color w:val="000000"/>
                <w:sz w:val="20"/>
              </w:rPr>
              <w:t xml:space="preserve"> (</w:t>
            </w:r>
            <w:r>
              <w:rPr>
                <w:rFonts w:ascii="Times New Roman" w:hAnsi="Times New Roman" w:cs="Times New Roman"/>
                <w:color w:val="000000"/>
                <w:sz w:val="20"/>
              </w:rPr>
              <w:t>.</w:t>
            </w:r>
            <w:r w:rsidRPr="00DC1BD5">
              <w:rPr>
                <w:rFonts w:ascii="Times New Roman" w:hAnsi="Times New Roman" w:cs="Times New Roman"/>
                <w:color w:val="000000"/>
                <w:sz w:val="20"/>
              </w:rPr>
              <w:t>159)**</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LI Long-term orientation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085 (</w:t>
            </w:r>
            <w:r>
              <w:rPr>
                <w:rFonts w:ascii="Times New Roman" w:hAnsi="Times New Roman" w:cs="Times New Roman"/>
                <w:color w:val="000000"/>
                <w:sz w:val="20"/>
              </w:rPr>
              <w:t>.</w:t>
            </w:r>
            <w:r w:rsidRPr="005B22D9">
              <w:rPr>
                <w:rFonts w:ascii="Times New Roman" w:hAnsi="Times New Roman" w:cs="Times New Roman"/>
                <w:color w:val="000000"/>
                <w:sz w:val="20"/>
              </w:rPr>
              <w:t>068)</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052 (</w:t>
            </w:r>
            <w:r>
              <w:rPr>
                <w:rFonts w:ascii="Times New Roman" w:hAnsi="Times New Roman" w:cs="Times New Roman"/>
                <w:color w:val="000000"/>
                <w:sz w:val="20"/>
              </w:rPr>
              <w:t>.</w:t>
            </w:r>
            <w:r w:rsidRPr="00DC1BD5">
              <w:rPr>
                <w:rFonts w:ascii="Times New Roman" w:hAnsi="Times New Roman" w:cs="Times New Roman"/>
                <w:color w:val="000000"/>
                <w:sz w:val="20"/>
              </w:rPr>
              <w:t>068)</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LI Indulgence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543 (</w:t>
            </w:r>
            <w:r>
              <w:rPr>
                <w:rFonts w:ascii="Times New Roman" w:hAnsi="Times New Roman" w:cs="Times New Roman"/>
                <w:color w:val="000000"/>
                <w:sz w:val="20"/>
              </w:rPr>
              <w:t>.</w:t>
            </w:r>
            <w:r w:rsidRPr="005B22D9">
              <w:rPr>
                <w:rFonts w:ascii="Times New Roman" w:hAnsi="Times New Roman" w:cs="Times New Roman"/>
                <w:color w:val="000000"/>
                <w:sz w:val="20"/>
              </w:rPr>
              <w:t>129)***</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351 (</w:t>
            </w:r>
            <w:r>
              <w:rPr>
                <w:rFonts w:ascii="Times New Roman" w:hAnsi="Times New Roman" w:cs="Times New Roman"/>
                <w:color w:val="000000"/>
                <w:sz w:val="20"/>
              </w:rPr>
              <w:t>.</w:t>
            </w:r>
            <w:r w:rsidRPr="00DC1BD5">
              <w:rPr>
                <w:rFonts w:ascii="Times New Roman" w:hAnsi="Times New Roman" w:cs="Times New Roman"/>
                <w:color w:val="000000"/>
                <w:sz w:val="20"/>
              </w:rPr>
              <w:t>138)**</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INN X LI Individualism</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647 (</w:t>
            </w:r>
            <w:r>
              <w:rPr>
                <w:rFonts w:ascii="Times New Roman" w:hAnsi="Times New Roman" w:cs="Times New Roman"/>
                <w:color w:val="000000"/>
                <w:sz w:val="20"/>
              </w:rPr>
              <w:t>.</w:t>
            </w:r>
            <w:r w:rsidRPr="00DC1BD5">
              <w:rPr>
                <w:rFonts w:ascii="Times New Roman" w:hAnsi="Times New Roman" w:cs="Times New Roman"/>
                <w:color w:val="000000"/>
                <w:sz w:val="20"/>
              </w:rPr>
              <w:t>296)**</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sz w:val="18"/>
                <w:szCs w:val="20"/>
              </w:rPr>
            </w:pPr>
            <w:r w:rsidRPr="00C61F33">
              <w:rPr>
                <w:rFonts w:ascii="Times New Roman" w:eastAsia="Times New Roman" w:hAnsi="Times New Roman" w:cs="Times New Roman"/>
                <w:color w:val="000000"/>
                <w:sz w:val="18"/>
                <w:szCs w:val="20"/>
              </w:rPr>
              <w:t>INN X LI Uncertainty avoidance</w:t>
            </w:r>
          </w:p>
        </w:tc>
        <w:tc>
          <w:tcPr>
            <w:tcW w:w="1701" w:type="dxa"/>
            <w:tcBorders>
              <w:top w:val="nil"/>
              <w:left w:val="nil"/>
              <w:bottom w:val="nil"/>
              <w:right w:val="nil"/>
            </w:tcBorders>
          </w:tcPr>
          <w:p w:rsidR="000D3D50" w:rsidRPr="00B13076"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352 (</w:t>
            </w:r>
            <w:r>
              <w:rPr>
                <w:rFonts w:ascii="Times New Roman" w:hAnsi="Times New Roman" w:cs="Times New Roman"/>
                <w:color w:val="000000"/>
                <w:sz w:val="20"/>
              </w:rPr>
              <w:t>.</w:t>
            </w:r>
            <w:r w:rsidRPr="00DC1BD5">
              <w:rPr>
                <w:rFonts w:ascii="Times New Roman" w:hAnsi="Times New Roman" w:cs="Times New Roman"/>
                <w:color w:val="000000"/>
                <w:sz w:val="20"/>
              </w:rPr>
              <w:t>261)</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sz w:val="18"/>
                <w:szCs w:val="20"/>
              </w:rPr>
            </w:pPr>
            <w:r w:rsidRPr="00C61F33">
              <w:rPr>
                <w:rFonts w:ascii="Times New Roman" w:eastAsia="Times New Roman" w:hAnsi="Times New Roman" w:cs="Times New Roman"/>
                <w:color w:val="000000"/>
                <w:sz w:val="18"/>
                <w:szCs w:val="20"/>
              </w:rPr>
              <w:t>INN X LI Power distance</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546 (</w:t>
            </w:r>
            <w:r>
              <w:rPr>
                <w:rFonts w:ascii="Times New Roman" w:hAnsi="Times New Roman" w:cs="Times New Roman"/>
                <w:color w:val="000000"/>
                <w:sz w:val="20"/>
              </w:rPr>
              <w:t>.</w:t>
            </w:r>
            <w:r w:rsidRPr="00DC1BD5">
              <w:rPr>
                <w:rFonts w:ascii="Times New Roman" w:hAnsi="Times New Roman" w:cs="Times New Roman"/>
                <w:color w:val="000000"/>
                <w:sz w:val="20"/>
              </w:rPr>
              <w:t>252)**</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sz w:val="18"/>
                <w:szCs w:val="20"/>
              </w:rPr>
            </w:pPr>
            <w:r w:rsidRPr="00C61F33">
              <w:rPr>
                <w:rFonts w:ascii="Times New Roman" w:eastAsia="Times New Roman" w:hAnsi="Times New Roman" w:cs="Times New Roman"/>
                <w:color w:val="000000"/>
                <w:sz w:val="18"/>
                <w:szCs w:val="20"/>
              </w:rPr>
              <w:t>INN X LI Masculinity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-2.039 (</w:t>
            </w:r>
            <w:r>
              <w:rPr>
                <w:rFonts w:ascii="Times New Roman" w:hAnsi="Times New Roman" w:cs="Times New Roman"/>
                <w:color w:val="000000"/>
                <w:sz w:val="20"/>
              </w:rPr>
              <w:t>.</w:t>
            </w:r>
            <w:r w:rsidRPr="00DC1BD5">
              <w:rPr>
                <w:rFonts w:ascii="Times New Roman" w:hAnsi="Times New Roman" w:cs="Times New Roman"/>
                <w:color w:val="000000"/>
                <w:sz w:val="20"/>
              </w:rPr>
              <w:t>364)***</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sz w:val="18"/>
                <w:szCs w:val="20"/>
              </w:rPr>
            </w:pPr>
            <w:r w:rsidRPr="00C61F33">
              <w:rPr>
                <w:rFonts w:ascii="Times New Roman" w:eastAsia="Times New Roman" w:hAnsi="Times New Roman" w:cs="Times New Roman"/>
                <w:color w:val="000000"/>
                <w:sz w:val="18"/>
                <w:szCs w:val="20"/>
              </w:rPr>
              <w:t>INN X LI Long-term orientation</w:t>
            </w:r>
          </w:p>
        </w:tc>
        <w:tc>
          <w:tcPr>
            <w:tcW w:w="1701" w:type="dxa"/>
            <w:tcBorders>
              <w:top w:val="nil"/>
              <w:left w:val="nil"/>
              <w:bottom w:val="nil"/>
              <w:right w:val="nil"/>
            </w:tcBorders>
          </w:tcPr>
          <w:p w:rsidR="000D3D50" w:rsidRPr="00B13076"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472 (</w:t>
            </w:r>
            <w:r>
              <w:rPr>
                <w:rFonts w:ascii="Times New Roman" w:hAnsi="Times New Roman" w:cs="Times New Roman"/>
                <w:color w:val="000000"/>
                <w:sz w:val="20"/>
              </w:rPr>
              <w:t>.</w:t>
            </w:r>
            <w:r w:rsidRPr="00DC1BD5">
              <w:rPr>
                <w:rFonts w:ascii="Times New Roman" w:hAnsi="Times New Roman" w:cs="Times New Roman"/>
                <w:color w:val="000000"/>
                <w:sz w:val="20"/>
              </w:rPr>
              <w:t>224)**</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sz w:val="18"/>
                <w:szCs w:val="20"/>
              </w:rPr>
            </w:pPr>
            <w:r w:rsidRPr="00C61F33">
              <w:rPr>
                <w:rFonts w:ascii="Times New Roman" w:eastAsia="Times New Roman" w:hAnsi="Times New Roman" w:cs="Times New Roman"/>
                <w:color w:val="000000"/>
                <w:sz w:val="18"/>
                <w:szCs w:val="20"/>
              </w:rPr>
              <w:t>INN X LI Indulgence</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836 (</w:t>
            </w:r>
            <w:r>
              <w:rPr>
                <w:rFonts w:ascii="Times New Roman" w:hAnsi="Times New Roman" w:cs="Times New Roman"/>
                <w:color w:val="000000"/>
                <w:sz w:val="20"/>
              </w:rPr>
              <w:t>.</w:t>
            </w:r>
            <w:r w:rsidRPr="00DC1BD5">
              <w:rPr>
                <w:rFonts w:ascii="Times New Roman" w:hAnsi="Times New Roman" w:cs="Times New Roman"/>
                <w:color w:val="000000"/>
                <w:sz w:val="20"/>
              </w:rPr>
              <w:t>381)**</w:t>
            </w:r>
          </w:p>
        </w:tc>
        <w:tc>
          <w:tcPr>
            <w:tcW w:w="1559" w:type="dxa"/>
            <w:tcBorders>
              <w:top w:val="nil"/>
              <w:left w:val="nil"/>
              <w:bottom w:val="nil"/>
              <w:right w:val="nil"/>
            </w:tcBorders>
            <w:shd w:val="clear" w:color="auto" w:fill="auto"/>
            <w:noWrap/>
          </w:tcPr>
          <w:p w:rsidR="000D3D50" w:rsidRPr="00A540D9" w:rsidRDefault="000D3D50" w:rsidP="005A3131">
            <w:pPr>
              <w:spacing w:after="0" w:line="240" w:lineRule="auto"/>
              <w:rPr>
                <w:rFonts w:ascii="Times New Roman" w:hAnsi="Times New Roman" w:cs="Times New Roman"/>
                <w:color w:val="000000"/>
                <w:sz w:val="18"/>
                <w:highlight w:val="yellow"/>
              </w:rPr>
            </w:pP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ind w:left="142" w:hanging="142"/>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 </w:t>
            </w:r>
            <w:r w:rsidRPr="00C61F33">
              <w:rPr>
                <w:rFonts w:ascii="Times New Roman" w:hAnsi="Times New Roman" w:cs="Times New Roman"/>
                <w:sz w:val="18"/>
                <w:szCs w:val="20"/>
              </w:rPr>
              <w:t xml:space="preserve">new-to-the-market </w:t>
            </w:r>
            <w:r w:rsidRPr="00C61F33">
              <w:rPr>
                <w:rFonts w:ascii="Times New Roman" w:eastAsia="Times New Roman" w:hAnsi="Times New Roman" w:cs="Times New Roman"/>
                <w:color w:val="000000"/>
                <w:sz w:val="18"/>
                <w:szCs w:val="20"/>
              </w:rPr>
              <w:t>products in prior 3 years</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033 (</w:t>
            </w:r>
            <w:r>
              <w:rPr>
                <w:rFonts w:ascii="Times New Roman" w:hAnsi="Times New Roman" w:cs="Times New Roman"/>
                <w:color w:val="000000"/>
                <w:sz w:val="20"/>
              </w:rPr>
              <w:t>.</w:t>
            </w:r>
            <w:r w:rsidRPr="005B22D9">
              <w:rPr>
                <w:rFonts w:ascii="Times New Roman" w:hAnsi="Times New Roman" w:cs="Times New Roman"/>
                <w:color w:val="000000"/>
                <w:sz w:val="20"/>
              </w:rPr>
              <w:t>022)</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02 (</w:t>
            </w:r>
            <w:r>
              <w:rPr>
                <w:rFonts w:ascii="Times New Roman" w:hAnsi="Times New Roman" w:cs="Times New Roman"/>
                <w:color w:val="000000"/>
                <w:sz w:val="20"/>
              </w:rPr>
              <w:t>.</w:t>
            </w:r>
            <w:r w:rsidRPr="00DC1BD5">
              <w:rPr>
                <w:rFonts w:ascii="Times New Roman" w:hAnsi="Times New Roman" w:cs="Times New Roman"/>
                <w:color w:val="000000"/>
                <w:sz w:val="20"/>
              </w:rPr>
              <w:t>022)</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002 (</w:t>
            </w:r>
            <w:r>
              <w:rPr>
                <w:rFonts w:ascii="Times New Roman" w:hAnsi="Times New Roman" w:cs="Times New Roman"/>
                <w:color w:val="000000"/>
                <w:sz w:val="20"/>
              </w:rPr>
              <w:t>.</w:t>
            </w:r>
            <w:r w:rsidRPr="00251EB4">
              <w:rPr>
                <w:rFonts w:ascii="Times New Roman" w:hAnsi="Times New Roman" w:cs="Times New Roman"/>
                <w:color w:val="000000"/>
                <w:sz w:val="20"/>
              </w:rPr>
              <w:t>002)</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002 (</w:t>
            </w:r>
            <w:r>
              <w:rPr>
                <w:rFonts w:ascii="Times New Roman" w:hAnsi="Times New Roman" w:cs="Times New Roman"/>
                <w:color w:val="000000"/>
                <w:sz w:val="20"/>
              </w:rPr>
              <w:t>.</w:t>
            </w:r>
            <w:r w:rsidRPr="004A2D23">
              <w:rPr>
                <w:rFonts w:ascii="Times New Roman" w:hAnsi="Times New Roman" w:cs="Times New Roman"/>
                <w:color w:val="000000"/>
                <w:sz w:val="20"/>
              </w:rPr>
              <w:t>002)</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ind w:left="318" w:hanging="318"/>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incremental products in prior 3 years</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014 (</w:t>
            </w:r>
            <w:r>
              <w:rPr>
                <w:rFonts w:ascii="Times New Roman" w:hAnsi="Times New Roman" w:cs="Times New Roman"/>
                <w:color w:val="000000"/>
                <w:sz w:val="20"/>
              </w:rPr>
              <w:t>.</w:t>
            </w:r>
            <w:r w:rsidRPr="005B22D9">
              <w:rPr>
                <w:rFonts w:ascii="Times New Roman" w:hAnsi="Times New Roman" w:cs="Times New Roman"/>
                <w:color w:val="000000"/>
                <w:sz w:val="20"/>
              </w:rPr>
              <w:t>013)</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013 (</w:t>
            </w:r>
            <w:r>
              <w:rPr>
                <w:rFonts w:ascii="Times New Roman" w:hAnsi="Times New Roman" w:cs="Times New Roman"/>
                <w:color w:val="000000"/>
                <w:sz w:val="20"/>
              </w:rPr>
              <w:t>.</w:t>
            </w:r>
            <w:r w:rsidRPr="00DC1BD5">
              <w:rPr>
                <w:rFonts w:ascii="Times New Roman" w:hAnsi="Times New Roman" w:cs="Times New Roman"/>
                <w:color w:val="000000"/>
                <w:sz w:val="20"/>
              </w:rPr>
              <w:t>013)</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001 (</w:t>
            </w:r>
            <w:r>
              <w:rPr>
                <w:rFonts w:ascii="Times New Roman" w:hAnsi="Times New Roman" w:cs="Times New Roman"/>
                <w:color w:val="000000"/>
                <w:sz w:val="20"/>
              </w:rPr>
              <w:t>.</w:t>
            </w:r>
            <w:r w:rsidRPr="00251EB4">
              <w:rPr>
                <w:rFonts w:ascii="Times New Roman" w:hAnsi="Times New Roman" w:cs="Times New Roman"/>
                <w:color w:val="000000"/>
                <w:sz w:val="20"/>
              </w:rPr>
              <w:t>001)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.001</w:t>
            </w:r>
            <w:r w:rsidRPr="004A2D23">
              <w:rPr>
                <w:rFonts w:ascii="Times New Roman" w:hAnsi="Times New Roman" w:cs="Times New Roman"/>
                <w:color w:val="000000"/>
                <w:sz w:val="20"/>
              </w:rPr>
              <w:t xml:space="preserve"> (</w:t>
            </w:r>
            <w:r>
              <w:rPr>
                <w:rFonts w:ascii="Times New Roman" w:hAnsi="Times New Roman" w:cs="Times New Roman"/>
                <w:color w:val="000000"/>
                <w:sz w:val="20"/>
              </w:rPr>
              <w:t>.</w:t>
            </w:r>
            <w:r w:rsidRPr="004A2D23">
              <w:rPr>
                <w:rFonts w:ascii="Times New Roman" w:hAnsi="Times New Roman" w:cs="Times New Roman"/>
                <w:color w:val="000000"/>
                <w:sz w:val="20"/>
              </w:rPr>
              <w:t>001)</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 xml:space="preserve"># countries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088 (</w:t>
            </w:r>
            <w:r>
              <w:rPr>
                <w:rFonts w:ascii="Times New Roman" w:hAnsi="Times New Roman" w:cs="Times New Roman"/>
                <w:color w:val="000000"/>
                <w:sz w:val="20"/>
              </w:rPr>
              <w:t>.</w:t>
            </w:r>
            <w:r w:rsidRPr="005B22D9">
              <w:rPr>
                <w:rFonts w:ascii="Times New Roman" w:hAnsi="Times New Roman" w:cs="Times New Roman"/>
                <w:color w:val="000000"/>
                <w:sz w:val="20"/>
              </w:rPr>
              <w:t>172)</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079 (</w:t>
            </w:r>
            <w:r>
              <w:rPr>
                <w:rFonts w:ascii="Times New Roman" w:hAnsi="Times New Roman" w:cs="Times New Roman"/>
                <w:color w:val="000000"/>
                <w:sz w:val="20"/>
              </w:rPr>
              <w:t>.</w:t>
            </w:r>
            <w:r w:rsidRPr="00DC1BD5">
              <w:rPr>
                <w:rFonts w:ascii="Times New Roman" w:hAnsi="Times New Roman" w:cs="Times New Roman"/>
                <w:color w:val="000000"/>
                <w:sz w:val="20"/>
              </w:rPr>
              <w:t>172)</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008 (</w:t>
            </w:r>
            <w:r>
              <w:rPr>
                <w:rFonts w:ascii="Times New Roman" w:hAnsi="Times New Roman" w:cs="Times New Roman"/>
                <w:color w:val="000000"/>
                <w:sz w:val="20"/>
              </w:rPr>
              <w:t>.</w:t>
            </w:r>
            <w:r w:rsidRPr="00251EB4">
              <w:rPr>
                <w:rFonts w:ascii="Times New Roman" w:hAnsi="Times New Roman" w:cs="Times New Roman"/>
                <w:color w:val="000000"/>
                <w:sz w:val="20"/>
              </w:rPr>
              <w:t>014)</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017 (</w:t>
            </w:r>
            <w:r>
              <w:rPr>
                <w:rFonts w:ascii="Times New Roman" w:hAnsi="Times New Roman" w:cs="Times New Roman"/>
                <w:color w:val="000000"/>
                <w:sz w:val="20"/>
              </w:rPr>
              <w:t>.</w:t>
            </w:r>
            <w:r w:rsidRPr="004A2D23">
              <w:rPr>
                <w:rFonts w:ascii="Times New Roman" w:hAnsi="Times New Roman" w:cs="Times New Roman"/>
                <w:color w:val="000000"/>
                <w:sz w:val="20"/>
              </w:rPr>
              <w:t>014)</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Market GDP</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263 (</w:t>
            </w:r>
            <w:r>
              <w:rPr>
                <w:rFonts w:ascii="Times New Roman" w:hAnsi="Times New Roman" w:cs="Times New Roman"/>
                <w:color w:val="000000"/>
                <w:sz w:val="20"/>
              </w:rPr>
              <w:t>.</w:t>
            </w:r>
            <w:r w:rsidRPr="005B22D9">
              <w:rPr>
                <w:rFonts w:ascii="Times New Roman" w:hAnsi="Times New Roman" w:cs="Times New Roman"/>
                <w:color w:val="000000"/>
                <w:sz w:val="20"/>
              </w:rPr>
              <w:t>16</w:t>
            </w:r>
            <w:r>
              <w:rPr>
                <w:rFonts w:ascii="Times New Roman" w:hAnsi="Times New Roman" w:cs="Times New Roman"/>
                <w:color w:val="000000"/>
                <w:sz w:val="20"/>
              </w:rPr>
              <w:t>0</w:t>
            </w:r>
            <w:r w:rsidRPr="005B22D9">
              <w:rPr>
                <w:rFonts w:ascii="Times New Roman" w:hAnsi="Times New Roman" w:cs="Times New Roman"/>
                <w:color w:val="000000"/>
                <w:sz w:val="20"/>
              </w:rPr>
              <w:t>)</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251 (</w:t>
            </w:r>
            <w:r>
              <w:rPr>
                <w:rFonts w:ascii="Times New Roman" w:hAnsi="Times New Roman" w:cs="Times New Roman"/>
                <w:color w:val="000000"/>
                <w:sz w:val="20"/>
              </w:rPr>
              <w:t>.</w:t>
            </w:r>
            <w:r w:rsidRPr="00DC1BD5">
              <w:rPr>
                <w:rFonts w:ascii="Times New Roman" w:hAnsi="Times New Roman" w:cs="Times New Roman"/>
                <w:color w:val="000000"/>
                <w:sz w:val="20"/>
              </w:rPr>
              <w:t>159)</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023 (</w:t>
            </w:r>
            <w:r>
              <w:rPr>
                <w:rFonts w:ascii="Times New Roman" w:hAnsi="Times New Roman" w:cs="Times New Roman"/>
                <w:color w:val="000000"/>
                <w:sz w:val="20"/>
              </w:rPr>
              <w:t>.</w:t>
            </w:r>
            <w:r w:rsidRPr="00251EB4">
              <w:rPr>
                <w:rFonts w:ascii="Times New Roman" w:hAnsi="Times New Roman" w:cs="Times New Roman"/>
                <w:color w:val="000000"/>
                <w:sz w:val="20"/>
              </w:rPr>
              <w:t>013)*</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033 (</w:t>
            </w:r>
            <w:r>
              <w:rPr>
                <w:rFonts w:ascii="Times New Roman" w:hAnsi="Times New Roman" w:cs="Times New Roman"/>
                <w:color w:val="000000"/>
                <w:sz w:val="20"/>
              </w:rPr>
              <w:t>.</w:t>
            </w:r>
            <w:r w:rsidRPr="004A2D23">
              <w:rPr>
                <w:rFonts w:ascii="Times New Roman" w:hAnsi="Times New Roman" w:cs="Times New Roman"/>
                <w:color w:val="000000"/>
                <w:sz w:val="20"/>
              </w:rPr>
              <w:t>013)**</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hAnsi="Times New Roman" w:cs="Times New Roman"/>
                <w:sz w:val="18"/>
                <w:szCs w:val="20"/>
              </w:rPr>
              <w:t>Market consumer expenditures</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011 (</w:t>
            </w:r>
            <w:r>
              <w:rPr>
                <w:rFonts w:ascii="Times New Roman" w:hAnsi="Times New Roman" w:cs="Times New Roman"/>
                <w:color w:val="000000"/>
                <w:sz w:val="20"/>
              </w:rPr>
              <w:t>.</w:t>
            </w:r>
            <w:r w:rsidRPr="005B22D9">
              <w:rPr>
                <w:rFonts w:ascii="Times New Roman" w:hAnsi="Times New Roman" w:cs="Times New Roman"/>
                <w:color w:val="000000"/>
                <w:sz w:val="20"/>
              </w:rPr>
              <w:t>014)</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01</w:t>
            </w:r>
            <w:r>
              <w:rPr>
                <w:rFonts w:ascii="Times New Roman" w:hAnsi="Times New Roman" w:cs="Times New Roman"/>
                <w:color w:val="000000"/>
                <w:sz w:val="20"/>
              </w:rPr>
              <w:t>0</w:t>
            </w:r>
            <w:r w:rsidRPr="00DC1BD5">
              <w:rPr>
                <w:rFonts w:ascii="Times New Roman" w:hAnsi="Times New Roman" w:cs="Times New Roman"/>
                <w:color w:val="000000"/>
                <w:sz w:val="20"/>
              </w:rPr>
              <w:t xml:space="preserve"> (</w:t>
            </w:r>
            <w:r>
              <w:rPr>
                <w:rFonts w:ascii="Times New Roman" w:hAnsi="Times New Roman" w:cs="Times New Roman"/>
                <w:color w:val="000000"/>
                <w:sz w:val="20"/>
              </w:rPr>
              <w:t>.</w:t>
            </w:r>
            <w:r w:rsidRPr="00DC1BD5">
              <w:rPr>
                <w:rFonts w:ascii="Times New Roman" w:hAnsi="Times New Roman" w:cs="Times New Roman"/>
                <w:color w:val="000000"/>
                <w:sz w:val="20"/>
              </w:rPr>
              <w:t>013)</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001 (</w:t>
            </w:r>
            <w:r>
              <w:rPr>
                <w:rFonts w:ascii="Times New Roman" w:hAnsi="Times New Roman" w:cs="Times New Roman"/>
                <w:color w:val="000000"/>
                <w:sz w:val="20"/>
              </w:rPr>
              <w:t>.</w:t>
            </w:r>
            <w:r w:rsidRPr="00251EB4">
              <w:rPr>
                <w:rFonts w:ascii="Times New Roman" w:hAnsi="Times New Roman" w:cs="Times New Roman"/>
                <w:color w:val="000000"/>
                <w:sz w:val="20"/>
              </w:rPr>
              <w:t>001)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001 (</w:t>
            </w:r>
            <w:r>
              <w:rPr>
                <w:rFonts w:ascii="Times New Roman" w:hAnsi="Times New Roman" w:cs="Times New Roman"/>
                <w:color w:val="000000"/>
                <w:sz w:val="20"/>
              </w:rPr>
              <w:t>.</w:t>
            </w:r>
            <w:r w:rsidRPr="004A2D23">
              <w:rPr>
                <w:rFonts w:ascii="Times New Roman" w:hAnsi="Times New Roman" w:cs="Times New Roman"/>
                <w:color w:val="000000"/>
                <w:sz w:val="20"/>
              </w:rPr>
              <w:t>001)</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eastAsia="Times New Roman" w:hAnsi="Times New Roman" w:cs="Times New Roman"/>
                <w:color w:val="000000"/>
                <w:sz w:val="18"/>
                <w:szCs w:val="20"/>
              </w:rPr>
              <w:t>Market efficiency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275 (</w:t>
            </w:r>
            <w:r>
              <w:rPr>
                <w:rFonts w:ascii="Times New Roman" w:hAnsi="Times New Roman" w:cs="Times New Roman"/>
                <w:color w:val="000000"/>
                <w:sz w:val="20"/>
              </w:rPr>
              <w:t>.</w:t>
            </w:r>
            <w:r w:rsidRPr="005B22D9">
              <w:rPr>
                <w:rFonts w:ascii="Times New Roman" w:hAnsi="Times New Roman" w:cs="Times New Roman"/>
                <w:color w:val="000000"/>
                <w:sz w:val="20"/>
              </w:rPr>
              <w:t>519)</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265 (</w:t>
            </w:r>
            <w:r>
              <w:rPr>
                <w:rFonts w:ascii="Times New Roman" w:hAnsi="Times New Roman" w:cs="Times New Roman"/>
                <w:color w:val="000000"/>
                <w:sz w:val="20"/>
              </w:rPr>
              <w:t>.</w:t>
            </w:r>
            <w:r w:rsidRPr="00DC1BD5">
              <w:rPr>
                <w:rFonts w:ascii="Times New Roman" w:hAnsi="Times New Roman" w:cs="Times New Roman"/>
                <w:color w:val="000000"/>
                <w:sz w:val="20"/>
              </w:rPr>
              <w:t>517)</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065 (</w:t>
            </w:r>
            <w:r>
              <w:rPr>
                <w:rFonts w:ascii="Times New Roman" w:hAnsi="Times New Roman" w:cs="Times New Roman"/>
                <w:color w:val="000000"/>
                <w:sz w:val="20"/>
              </w:rPr>
              <w:t>.</w:t>
            </w:r>
            <w:r w:rsidRPr="00251EB4">
              <w:rPr>
                <w:rFonts w:ascii="Times New Roman" w:hAnsi="Times New Roman" w:cs="Times New Roman"/>
                <w:color w:val="000000"/>
                <w:sz w:val="20"/>
              </w:rPr>
              <w:t>044)</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088 (</w:t>
            </w:r>
            <w:r>
              <w:rPr>
                <w:rFonts w:ascii="Times New Roman" w:hAnsi="Times New Roman" w:cs="Times New Roman"/>
                <w:color w:val="000000"/>
                <w:sz w:val="20"/>
              </w:rPr>
              <w:t>.</w:t>
            </w:r>
            <w:r w:rsidRPr="004A2D23">
              <w:rPr>
                <w:rFonts w:ascii="Times New Roman" w:hAnsi="Times New Roman" w:cs="Times New Roman"/>
                <w:color w:val="000000"/>
                <w:sz w:val="20"/>
              </w:rPr>
              <w:t>044)**</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Market infrastructure</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154 (</w:t>
            </w:r>
            <w:r>
              <w:rPr>
                <w:rFonts w:ascii="Times New Roman" w:hAnsi="Times New Roman" w:cs="Times New Roman"/>
                <w:color w:val="000000"/>
                <w:sz w:val="20"/>
              </w:rPr>
              <w:t>.</w:t>
            </w:r>
            <w:r w:rsidRPr="005B22D9">
              <w:rPr>
                <w:rFonts w:ascii="Times New Roman" w:hAnsi="Times New Roman" w:cs="Times New Roman"/>
                <w:color w:val="000000"/>
                <w:sz w:val="20"/>
              </w:rPr>
              <w:t>498)</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138 (</w:t>
            </w:r>
            <w:r>
              <w:rPr>
                <w:rFonts w:ascii="Times New Roman" w:hAnsi="Times New Roman" w:cs="Times New Roman"/>
                <w:color w:val="000000"/>
                <w:sz w:val="20"/>
              </w:rPr>
              <w:t>.</w:t>
            </w:r>
            <w:r w:rsidRPr="00DC1BD5">
              <w:rPr>
                <w:rFonts w:ascii="Times New Roman" w:hAnsi="Times New Roman" w:cs="Times New Roman"/>
                <w:color w:val="000000"/>
                <w:sz w:val="20"/>
              </w:rPr>
              <w:t>496)</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013 (</w:t>
            </w:r>
            <w:r>
              <w:rPr>
                <w:rFonts w:ascii="Times New Roman" w:hAnsi="Times New Roman" w:cs="Times New Roman"/>
                <w:color w:val="000000"/>
                <w:sz w:val="20"/>
              </w:rPr>
              <w:t>.</w:t>
            </w:r>
            <w:r w:rsidRPr="00251EB4">
              <w:rPr>
                <w:rFonts w:ascii="Times New Roman" w:hAnsi="Times New Roman" w:cs="Times New Roman"/>
                <w:color w:val="000000"/>
                <w:sz w:val="20"/>
              </w:rPr>
              <w:t>042)</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017 (</w:t>
            </w:r>
            <w:r>
              <w:rPr>
                <w:rFonts w:ascii="Times New Roman" w:hAnsi="Times New Roman" w:cs="Times New Roman"/>
                <w:color w:val="000000"/>
                <w:sz w:val="20"/>
              </w:rPr>
              <w:t>.</w:t>
            </w:r>
            <w:r w:rsidRPr="004A2D23">
              <w:rPr>
                <w:rFonts w:ascii="Times New Roman" w:hAnsi="Times New Roman" w:cs="Times New Roman"/>
                <w:color w:val="000000"/>
                <w:sz w:val="20"/>
              </w:rPr>
              <w:t>042)</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Rule of law</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717 (</w:t>
            </w:r>
            <w:r>
              <w:rPr>
                <w:rFonts w:ascii="Times New Roman" w:hAnsi="Times New Roman" w:cs="Times New Roman"/>
                <w:color w:val="000000"/>
                <w:sz w:val="20"/>
              </w:rPr>
              <w:t>.</w:t>
            </w:r>
            <w:r w:rsidRPr="005B22D9">
              <w:rPr>
                <w:rFonts w:ascii="Times New Roman" w:hAnsi="Times New Roman" w:cs="Times New Roman"/>
                <w:color w:val="000000"/>
                <w:sz w:val="20"/>
              </w:rPr>
              <w:t>494)</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873 (</w:t>
            </w:r>
            <w:r>
              <w:rPr>
                <w:rFonts w:ascii="Times New Roman" w:hAnsi="Times New Roman" w:cs="Times New Roman"/>
                <w:color w:val="000000"/>
                <w:sz w:val="20"/>
              </w:rPr>
              <w:t>.</w:t>
            </w:r>
            <w:r w:rsidRPr="00DC1BD5">
              <w:rPr>
                <w:rFonts w:ascii="Times New Roman" w:hAnsi="Times New Roman" w:cs="Times New Roman"/>
                <w:color w:val="000000"/>
                <w:sz w:val="20"/>
              </w:rPr>
              <w:t>493)*</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040 (</w:t>
            </w:r>
            <w:r>
              <w:rPr>
                <w:rFonts w:ascii="Times New Roman" w:hAnsi="Times New Roman" w:cs="Times New Roman"/>
                <w:color w:val="000000"/>
                <w:sz w:val="20"/>
              </w:rPr>
              <w:t>.</w:t>
            </w:r>
            <w:r w:rsidRPr="00251EB4">
              <w:rPr>
                <w:rFonts w:ascii="Times New Roman" w:hAnsi="Times New Roman" w:cs="Times New Roman"/>
                <w:color w:val="000000"/>
                <w:sz w:val="20"/>
              </w:rPr>
              <w:t>042)</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057 (</w:t>
            </w:r>
            <w:r>
              <w:rPr>
                <w:rFonts w:ascii="Times New Roman" w:hAnsi="Times New Roman" w:cs="Times New Roman"/>
                <w:color w:val="000000"/>
                <w:sz w:val="20"/>
              </w:rPr>
              <w:t>.</w:t>
            </w:r>
            <w:r w:rsidRPr="004A2D23">
              <w:rPr>
                <w:rFonts w:ascii="Times New Roman" w:hAnsi="Times New Roman" w:cs="Times New Roman"/>
                <w:color w:val="000000"/>
                <w:sz w:val="20"/>
              </w:rPr>
              <w:t>041)</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Consumer conservatism</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-3.6</w:t>
            </w:r>
            <w:r>
              <w:rPr>
                <w:rFonts w:ascii="Times New Roman" w:hAnsi="Times New Roman" w:cs="Times New Roman"/>
                <w:color w:val="000000"/>
                <w:sz w:val="20"/>
              </w:rPr>
              <w:t>00</w:t>
            </w:r>
            <w:r w:rsidRPr="005B22D9">
              <w:rPr>
                <w:rFonts w:ascii="Times New Roman" w:hAnsi="Times New Roman" w:cs="Times New Roman"/>
                <w:color w:val="000000"/>
                <w:sz w:val="20"/>
              </w:rPr>
              <w:t xml:space="preserve"> (1.635)**</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-3.864 (1.626)**</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037 (</w:t>
            </w:r>
            <w:r>
              <w:rPr>
                <w:rFonts w:ascii="Times New Roman" w:hAnsi="Times New Roman" w:cs="Times New Roman"/>
                <w:color w:val="000000"/>
                <w:sz w:val="20"/>
              </w:rPr>
              <w:t>.</w:t>
            </w:r>
            <w:r w:rsidRPr="00251EB4">
              <w:rPr>
                <w:rFonts w:ascii="Times New Roman" w:hAnsi="Times New Roman" w:cs="Times New Roman"/>
                <w:color w:val="000000"/>
                <w:sz w:val="20"/>
              </w:rPr>
              <w:t>138)</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231 (</w:t>
            </w:r>
            <w:r>
              <w:rPr>
                <w:rFonts w:ascii="Times New Roman" w:hAnsi="Times New Roman" w:cs="Times New Roman"/>
                <w:color w:val="000000"/>
                <w:sz w:val="20"/>
              </w:rPr>
              <w:t>.</w:t>
            </w:r>
            <w:r w:rsidRPr="004A2D23">
              <w:rPr>
                <w:rFonts w:ascii="Times New Roman" w:hAnsi="Times New Roman" w:cs="Times New Roman"/>
                <w:color w:val="000000"/>
                <w:sz w:val="20"/>
              </w:rPr>
              <w:t>14</w:t>
            </w:r>
            <w:r>
              <w:rPr>
                <w:rFonts w:ascii="Times New Roman" w:hAnsi="Times New Roman" w:cs="Times New Roman"/>
                <w:color w:val="000000"/>
                <w:sz w:val="20"/>
              </w:rPr>
              <w:t>0</w:t>
            </w:r>
            <w:r w:rsidRPr="004A2D23">
              <w:rPr>
                <w:rFonts w:ascii="Times New Roman" w:hAnsi="Times New Roman" w:cs="Times New Roman"/>
                <w:color w:val="000000"/>
                <w:sz w:val="20"/>
              </w:rPr>
              <w:t>)*</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affective autonomy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912 (1.006)</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95</w:t>
            </w:r>
            <w:r>
              <w:rPr>
                <w:rFonts w:ascii="Times New Roman" w:hAnsi="Times New Roman" w:cs="Times New Roman"/>
                <w:color w:val="000000"/>
                <w:sz w:val="20"/>
              </w:rPr>
              <w:t>0</w:t>
            </w:r>
            <w:r w:rsidRPr="00DC1BD5">
              <w:rPr>
                <w:rFonts w:ascii="Times New Roman" w:hAnsi="Times New Roman" w:cs="Times New Roman"/>
                <w:color w:val="000000"/>
                <w:sz w:val="20"/>
              </w:rPr>
              <w:t xml:space="preserve"> (</w:t>
            </w:r>
            <w:r>
              <w:rPr>
                <w:rFonts w:ascii="Times New Roman" w:hAnsi="Times New Roman" w:cs="Times New Roman"/>
                <w:color w:val="000000"/>
                <w:sz w:val="20"/>
              </w:rPr>
              <w:t>.</w:t>
            </w:r>
            <w:r w:rsidRPr="00DC1BD5">
              <w:rPr>
                <w:rFonts w:ascii="Times New Roman" w:hAnsi="Times New Roman" w:cs="Times New Roman"/>
                <w:color w:val="000000"/>
                <w:sz w:val="20"/>
              </w:rPr>
              <w:t>997)</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251 (</w:t>
            </w:r>
            <w:r>
              <w:rPr>
                <w:rFonts w:ascii="Times New Roman" w:hAnsi="Times New Roman" w:cs="Times New Roman"/>
                <w:color w:val="000000"/>
                <w:sz w:val="20"/>
              </w:rPr>
              <w:t>.</w:t>
            </w:r>
            <w:r w:rsidRPr="00251EB4">
              <w:rPr>
                <w:rFonts w:ascii="Times New Roman" w:hAnsi="Times New Roman" w:cs="Times New Roman"/>
                <w:color w:val="000000"/>
                <w:sz w:val="20"/>
              </w:rPr>
              <w:t>085)***</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228 (</w:t>
            </w:r>
            <w:r>
              <w:rPr>
                <w:rFonts w:ascii="Times New Roman" w:hAnsi="Times New Roman" w:cs="Times New Roman"/>
                <w:color w:val="000000"/>
                <w:sz w:val="20"/>
              </w:rPr>
              <w:t>.</w:t>
            </w:r>
            <w:r w:rsidRPr="004A2D23">
              <w:rPr>
                <w:rFonts w:ascii="Times New Roman" w:hAnsi="Times New Roman" w:cs="Times New Roman"/>
                <w:color w:val="000000"/>
                <w:sz w:val="20"/>
              </w:rPr>
              <w:t>084)***</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intellectual autonomy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-1.003 (1.822)</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-1.574 (1.822)</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032 (</w:t>
            </w:r>
            <w:r>
              <w:rPr>
                <w:rFonts w:ascii="Times New Roman" w:hAnsi="Times New Roman" w:cs="Times New Roman"/>
                <w:color w:val="000000"/>
                <w:sz w:val="20"/>
              </w:rPr>
              <w:t>.</w:t>
            </w:r>
            <w:r w:rsidRPr="00251EB4">
              <w:rPr>
                <w:rFonts w:ascii="Times New Roman" w:hAnsi="Times New Roman" w:cs="Times New Roman"/>
                <w:color w:val="000000"/>
                <w:sz w:val="20"/>
              </w:rPr>
              <w:t>153)</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134 (</w:t>
            </w:r>
            <w:r>
              <w:rPr>
                <w:rFonts w:ascii="Times New Roman" w:hAnsi="Times New Roman" w:cs="Times New Roman"/>
                <w:color w:val="000000"/>
                <w:sz w:val="20"/>
              </w:rPr>
              <w:t>.</w:t>
            </w:r>
            <w:r w:rsidRPr="004A2D23">
              <w:rPr>
                <w:rFonts w:ascii="Times New Roman" w:hAnsi="Times New Roman" w:cs="Times New Roman"/>
                <w:color w:val="000000"/>
                <w:sz w:val="20"/>
              </w:rPr>
              <w:t>153)</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hierarchy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-3.55</w:t>
            </w:r>
            <w:r>
              <w:rPr>
                <w:rFonts w:ascii="Times New Roman" w:hAnsi="Times New Roman" w:cs="Times New Roman"/>
                <w:color w:val="000000"/>
                <w:sz w:val="20"/>
              </w:rPr>
              <w:t>0</w:t>
            </w:r>
            <w:r w:rsidRPr="005B22D9">
              <w:rPr>
                <w:rFonts w:ascii="Times New Roman" w:hAnsi="Times New Roman" w:cs="Times New Roman"/>
                <w:color w:val="000000"/>
                <w:sz w:val="20"/>
              </w:rPr>
              <w:t xml:space="preserve"> (1.099)***</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-3.796 (1.101)***</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089 (</w:t>
            </w:r>
            <w:r>
              <w:rPr>
                <w:rFonts w:ascii="Times New Roman" w:hAnsi="Times New Roman" w:cs="Times New Roman"/>
                <w:color w:val="000000"/>
                <w:sz w:val="20"/>
              </w:rPr>
              <w:t>.</w:t>
            </w:r>
            <w:r w:rsidRPr="00251EB4">
              <w:rPr>
                <w:rFonts w:ascii="Times New Roman" w:hAnsi="Times New Roman" w:cs="Times New Roman"/>
                <w:color w:val="000000"/>
                <w:sz w:val="20"/>
              </w:rPr>
              <w:t>094)</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093 (</w:t>
            </w:r>
            <w:r>
              <w:rPr>
                <w:rFonts w:ascii="Times New Roman" w:hAnsi="Times New Roman" w:cs="Times New Roman"/>
                <w:color w:val="000000"/>
                <w:sz w:val="20"/>
              </w:rPr>
              <w:t>.</w:t>
            </w:r>
            <w:r w:rsidRPr="004A2D23">
              <w:rPr>
                <w:rFonts w:ascii="Times New Roman" w:hAnsi="Times New Roman" w:cs="Times New Roman"/>
                <w:color w:val="000000"/>
                <w:sz w:val="20"/>
              </w:rPr>
              <w:t>098)</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b/>
                <w:color w:val="000000"/>
                <w:sz w:val="18"/>
                <w:szCs w:val="20"/>
              </w:rPr>
            </w:pPr>
            <w:r w:rsidRPr="00C61F33">
              <w:rPr>
                <w:rFonts w:ascii="Times New Roman" w:hAnsi="Times New Roman" w:cs="Times New Roman"/>
                <w:sz w:val="18"/>
                <w:szCs w:val="20"/>
              </w:rPr>
              <w:t>Consumer mastery</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5.986 (1.906)***</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6.855 (1.913)***</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152 (</w:t>
            </w:r>
            <w:r>
              <w:rPr>
                <w:rFonts w:ascii="Times New Roman" w:hAnsi="Times New Roman" w:cs="Times New Roman"/>
                <w:color w:val="000000"/>
                <w:sz w:val="20"/>
              </w:rPr>
              <w:t>.</w:t>
            </w:r>
            <w:r w:rsidRPr="00251EB4">
              <w:rPr>
                <w:rFonts w:ascii="Times New Roman" w:hAnsi="Times New Roman" w:cs="Times New Roman"/>
                <w:color w:val="000000"/>
                <w:sz w:val="20"/>
              </w:rPr>
              <w:t>161)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204 (</w:t>
            </w:r>
            <w:r>
              <w:rPr>
                <w:rFonts w:ascii="Times New Roman" w:hAnsi="Times New Roman" w:cs="Times New Roman"/>
                <w:color w:val="000000"/>
                <w:sz w:val="20"/>
              </w:rPr>
              <w:t>.</w:t>
            </w:r>
            <w:r w:rsidRPr="004A2D23">
              <w:rPr>
                <w:rFonts w:ascii="Times New Roman" w:hAnsi="Times New Roman" w:cs="Times New Roman"/>
                <w:color w:val="000000"/>
                <w:sz w:val="20"/>
              </w:rPr>
              <w:t>171)</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 xml:space="preserve">Consumer harmony </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2.383 (1.741)</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2.524 (1.747)</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063 (</w:t>
            </w:r>
            <w:r>
              <w:rPr>
                <w:rFonts w:ascii="Times New Roman" w:hAnsi="Times New Roman" w:cs="Times New Roman"/>
                <w:color w:val="000000"/>
                <w:sz w:val="20"/>
              </w:rPr>
              <w:t>.</w:t>
            </w:r>
            <w:r w:rsidRPr="00251EB4">
              <w:rPr>
                <w:rFonts w:ascii="Times New Roman" w:hAnsi="Times New Roman" w:cs="Times New Roman"/>
                <w:color w:val="000000"/>
                <w:sz w:val="20"/>
              </w:rPr>
              <w:t>147)</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161 (</w:t>
            </w:r>
            <w:r>
              <w:rPr>
                <w:rFonts w:ascii="Times New Roman" w:hAnsi="Times New Roman" w:cs="Times New Roman"/>
                <w:color w:val="000000"/>
                <w:sz w:val="20"/>
              </w:rPr>
              <w:t>.</w:t>
            </w:r>
            <w:r w:rsidRPr="004A2D23">
              <w:rPr>
                <w:rFonts w:ascii="Times New Roman" w:hAnsi="Times New Roman" w:cs="Times New Roman"/>
                <w:color w:val="000000"/>
                <w:sz w:val="20"/>
              </w:rPr>
              <w:t>146)</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Consumer egalitarian commitment</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522 (</w:t>
            </w:r>
            <w:r>
              <w:rPr>
                <w:rFonts w:ascii="Times New Roman" w:hAnsi="Times New Roman" w:cs="Times New Roman"/>
                <w:color w:val="000000"/>
                <w:sz w:val="20"/>
              </w:rPr>
              <w:t>.</w:t>
            </w:r>
            <w:r w:rsidRPr="005B22D9">
              <w:rPr>
                <w:rFonts w:ascii="Times New Roman" w:hAnsi="Times New Roman" w:cs="Times New Roman"/>
                <w:color w:val="000000"/>
                <w:sz w:val="20"/>
              </w:rPr>
              <w:t>287)*</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w:t>
            </w:r>
            <w:r>
              <w:rPr>
                <w:rFonts w:ascii="Times New Roman" w:hAnsi="Times New Roman" w:cs="Times New Roman"/>
                <w:color w:val="000000"/>
                <w:sz w:val="20"/>
              </w:rPr>
              <w:t>.</w:t>
            </w:r>
            <w:r w:rsidRPr="00DC1BD5">
              <w:rPr>
                <w:rFonts w:ascii="Times New Roman" w:hAnsi="Times New Roman" w:cs="Times New Roman"/>
                <w:color w:val="000000"/>
                <w:sz w:val="20"/>
              </w:rPr>
              <w:t>467 (</w:t>
            </w:r>
            <w:r>
              <w:rPr>
                <w:rFonts w:ascii="Times New Roman" w:hAnsi="Times New Roman" w:cs="Times New Roman"/>
                <w:color w:val="000000"/>
                <w:sz w:val="20"/>
              </w:rPr>
              <w:t>.</w:t>
            </w:r>
            <w:r w:rsidRPr="00DC1BD5">
              <w:rPr>
                <w:rFonts w:ascii="Times New Roman" w:hAnsi="Times New Roman" w:cs="Times New Roman"/>
                <w:color w:val="000000"/>
                <w:sz w:val="20"/>
              </w:rPr>
              <w:t>285)</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251EB4">
              <w:rPr>
                <w:rFonts w:ascii="Times New Roman" w:hAnsi="Times New Roman" w:cs="Times New Roman"/>
                <w:color w:val="000000"/>
                <w:sz w:val="20"/>
              </w:rPr>
              <w:t>055 (</w:t>
            </w:r>
            <w:r>
              <w:rPr>
                <w:rFonts w:ascii="Times New Roman" w:hAnsi="Times New Roman" w:cs="Times New Roman"/>
                <w:color w:val="000000"/>
                <w:sz w:val="20"/>
              </w:rPr>
              <w:t>.</w:t>
            </w:r>
            <w:r w:rsidRPr="00251EB4">
              <w:rPr>
                <w:rFonts w:ascii="Times New Roman" w:hAnsi="Times New Roman" w:cs="Times New Roman"/>
                <w:color w:val="000000"/>
                <w:sz w:val="20"/>
              </w:rPr>
              <w:t>024)**</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075 (</w:t>
            </w:r>
            <w:r>
              <w:rPr>
                <w:rFonts w:ascii="Times New Roman" w:hAnsi="Times New Roman" w:cs="Times New Roman"/>
                <w:color w:val="000000"/>
                <w:sz w:val="20"/>
              </w:rPr>
              <w:t>.</w:t>
            </w:r>
            <w:r w:rsidRPr="004A2D23">
              <w:rPr>
                <w:rFonts w:ascii="Times New Roman" w:hAnsi="Times New Roman" w:cs="Times New Roman"/>
                <w:color w:val="000000"/>
                <w:sz w:val="20"/>
              </w:rPr>
              <w:t>024)***</w:t>
            </w:r>
          </w:p>
        </w:tc>
      </w:tr>
      <w:tr w:rsidR="000D3D50" w:rsidRPr="00C61F33" w:rsidTr="005A3131">
        <w:trPr>
          <w:trHeight w:val="2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Corporate branding</w:t>
            </w:r>
          </w:p>
        </w:tc>
        <w:tc>
          <w:tcPr>
            <w:tcW w:w="1701" w:type="dxa"/>
            <w:tcBorders>
              <w:top w:val="nil"/>
              <w:left w:val="nil"/>
              <w:bottom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123 (</w:t>
            </w:r>
            <w:r>
              <w:rPr>
                <w:rFonts w:ascii="Times New Roman" w:hAnsi="Times New Roman" w:cs="Times New Roman"/>
                <w:color w:val="000000"/>
                <w:sz w:val="20"/>
              </w:rPr>
              <w:t>.</w:t>
            </w:r>
            <w:r w:rsidRPr="005B22D9">
              <w:rPr>
                <w:rFonts w:ascii="Times New Roman" w:hAnsi="Times New Roman" w:cs="Times New Roman"/>
                <w:color w:val="000000"/>
                <w:sz w:val="20"/>
              </w:rPr>
              <w:t>275)</w:t>
            </w:r>
          </w:p>
        </w:tc>
        <w:tc>
          <w:tcPr>
            <w:tcW w:w="1701" w:type="dxa"/>
            <w:tcBorders>
              <w:top w:val="nil"/>
              <w:left w:val="nil"/>
              <w:bottom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134 (</w:t>
            </w:r>
            <w:r>
              <w:rPr>
                <w:rFonts w:ascii="Times New Roman" w:hAnsi="Times New Roman" w:cs="Times New Roman"/>
                <w:color w:val="000000"/>
                <w:sz w:val="20"/>
              </w:rPr>
              <w:t>.</w:t>
            </w:r>
            <w:r w:rsidRPr="00DC1BD5">
              <w:rPr>
                <w:rFonts w:ascii="Times New Roman" w:hAnsi="Times New Roman" w:cs="Times New Roman"/>
                <w:color w:val="000000"/>
                <w:sz w:val="20"/>
              </w:rPr>
              <w:t>273)</w:t>
            </w: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031 (</w:t>
            </w:r>
            <w:r>
              <w:rPr>
                <w:rFonts w:ascii="Times New Roman" w:hAnsi="Times New Roman" w:cs="Times New Roman"/>
                <w:color w:val="000000"/>
                <w:sz w:val="20"/>
              </w:rPr>
              <w:t>.</w:t>
            </w:r>
            <w:r w:rsidRPr="00251EB4">
              <w:rPr>
                <w:rFonts w:ascii="Times New Roman" w:hAnsi="Times New Roman" w:cs="Times New Roman"/>
                <w:color w:val="000000"/>
                <w:sz w:val="20"/>
              </w:rPr>
              <w:t>026)</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039 (</w:t>
            </w:r>
            <w:r>
              <w:rPr>
                <w:rFonts w:ascii="Times New Roman" w:hAnsi="Times New Roman" w:cs="Times New Roman"/>
                <w:color w:val="000000"/>
                <w:sz w:val="20"/>
              </w:rPr>
              <w:t>.</w:t>
            </w:r>
            <w:r w:rsidRPr="004A2D23">
              <w:rPr>
                <w:rFonts w:ascii="Times New Roman" w:hAnsi="Times New Roman" w:cs="Times New Roman"/>
                <w:color w:val="000000"/>
                <w:sz w:val="20"/>
              </w:rPr>
              <w:t>026)</w:t>
            </w:r>
          </w:p>
        </w:tc>
      </w:tr>
      <w:tr w:rsidR="000D3D50" w:rsidRPr="00C61F33" w:rsidTr="005A3131">
        <w:trPr>
          <w:trHeight w:val="63"/>
        </w:trPr>
        <w:tc>
          <w:tcPr>
            <w:tcW w:w="2977"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Times New Roman" w:eastAsia="Times New Roman" w:hAnsi="Times New Roman" w:cs="Times New Roman"/>
                <w:color w:val="000000"/>
                <w:sz w:val="18"/>
                <w:szCs w:val="20"/>
              </w:rPr>
              <w:t>House of brands</w:t>
            </w:r>
          </w:p>
        </w:tc>
        <w:tc>
          <w:tcPr>
            <w:tcW w:w="1701" w:type="dxa"/>
            <w:tcBorders>
              <w:top w:val="nil"/>
              <w:left w:val="nil"/>
              <w:right w:val="nil"/>
            </w:tcBorders>
          </w:tcPr>
          <w:p w:rsidR="000D3D50" w:rsidRPr="005B22D9"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5B22D9">
              <w:rPr>
                <w:rFonts w:ascii="Times New Roman" w:hAnsi="Times New Roman" w:cs="Times New Roman"/>
                <w:color w:val="000000"/>
                <w:sz w:val="20"/>
              </w:rPr>
              <w:t>337 (</w:t>
            </w:r>
            <w:r>
              <w:rPr>
                <w:rFonts w:ascii="Times New Roman" w:hAnsi="Times New Roman" w:cs="Times New Roman"/>
                <w:color w:val="000000"/>
                <w:sz w:val="20"/>
              </w:rPr>
              <w:t>.</w:t>
            </w:r>
            <w:r w:rsidRPr="005B22D9">
              <w:rPr>
                <w:rFonts w:ascii="Times New Roman" w:hAnsi="Times New Roman" w:cs="Times New Roman"/>
                <w:color w:val="000000"/>
                <w:sz w:val="20"/>
              </w:rPr>
              <w:t>212)</w:t>
            </w:r>
          </w:p>
        </w:tc>
        <w:tc>
          <w:tcPr>
            <w:tcW w:w="1701" w:type="dxa"/>
            <w:tcBorders>
              <w:top w:val="nil"/>
              <w:left w:val="nil"/>
              <w:right w:val="nil"/>
            </w:tcBorders>
          </w:tcPr>
          <w:p w:rsidR="000D3D50" w:rsidRPr="00DC1BD5"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DC1BD5">
              <w:rPr>
                <w:rFonts w:ascii="Times New Roman" w:hAnsi="Times New Roman" w:cs="Times New Roman"/>
                <w:color w:val="000000"/>
                <w:sz w:val="20"/>
              </w:rPr>
              <w:t>362 (</w:t>
            </w:r>
            <w:r>
              <w:rPr>
                <w:rFonts w:ascii="Times New Roman" w:hAnsi="Times New Roman" w:cs="Times New Roman"/>
                <w:color w:val="000000"/>
                <w:sz w:val="20"/>
              </w:rPr>
              <w:t>.</w:t>
            </w:r>
            <w:r w:rsidRPr="00DC1BD5">
              <w:rPr>
                <w:rFonts w:ascii="Times New Roman" w:hAnsi="Times New Roman" w:cs="Times New Roman"/>
                <w:color w:val="000000"/>
                <w:sz w:val="20"/>
              </w:rPr>
              <w:t>21</w:t>
            </w:r>
            <w:r>
              <w:rPr>
                <w:rFonts w:ascii="Times New Roman" w:hAnsi="Times New Roman" w:cs="Times New Roman"/>
                <w:color w:val="000000"/>
                <w:sz w:val="20"/>
              </w:rPr>
              <w:t>0</w:t>
            </w:r>
            <w:r w:rsidRPr="00DC1BD5">
              <w:rPr>
                <w:rFonts w:ascii="Times New Roman" w:hAnsi="Times New Roman" w:cs="Times New Roman"/>
                <w:color w:val="000000"/>
                <w:sz w:val="20"/>
              </w:rPr>
              <w:t>)*</w:t>
            </w:r>
          </w:p>
        </w:tc>
        <w:tc>
          <w:tcPr>
            <w:tcW w:w="1559" w:type="dxa"/>
            <w:tcBorders>
              <w:top w:val="nil"/>
              <w:left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251EB4">
              <w:rPr>
                <w:rFonts w:ascii="Times New Roman" w:hAnsi="Times New Roman" w:cs="Times New Roman"/>
                <w:color w:val="000000"/>
                <w:sz w:val="20"/>
              </w:rPr>
              <w:t>-</w:t>
            </w:r>
            <w:r>
              <w:rPr>
                <w:rFonts w:ascii="Times New Roman" w:hAnsi="Times New Roman" w:cs="Times New Roman"/>
                <w:color w:val="000000"/>
                <w:sz w:val="20"/>
              </w:rPr>
              <w:t>.</w:t>
            </w:r>
            <w:r w:rsidRPr="00251EB4">
              <w:rPr>
                <w:rFonts w:ascii="Times New Roman" w:hAnsi="Times New Roman" w:cs="Times New Roman"/>
                <w:color w:val="000000"/>
                <w:sz w:val="20"/>
              </w:rPr>
              <w:t>013 (</w:t>
            </w:r>
            <w:r>
              <w:rPr>
                <w:rFonts w:ascii="Times New Roman" w:hAnsi="Times New Roman" w:cs="Times New Roman"/>
                <w:color w:val="000000"/>
                <w:sz w:val="20"/>
              </w:rPr>
              <w:t>.</w:t>
            </w:r>
            <w:r w:rsidRPr="00251EB4">
              <w:rPr>
                <w:rFonts w:ascii="Times New Roman" w:hAnsi="Times New Roman" w:cs="Times New Roman"/>
                <w:color w:val="000000"/>
                <w:sz w:val="20"/>
              </w:rPr>
              <w:t>022)</w:t>
            </w:r>
          </w:p>
        </w:tc>
        <w:tc>
          <w:tcPr>
            <w:tcW w:w="1559" w:type="dxa"/>
            <w:tcBorders>
              <w:top w:val="nil"/>
              <w:left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028 (</w:t>
            </w:r>
            <w:r>
              <w:rPr>
                <w:rFonts w:ascii="Times New Roman" w:hAnsi="Times New Roman" w:cs="Times New Roman"/>
                <w:color w:val="000000"/>
                <w:sz w:val="20"/>
              </w:rPr>
              <w:t>.</w:t>
            </w:r>
            <w:r w:rsidRPr="004A2D23">
              <w:rPr>
                <w:rFonts w:ascii="Times New Roman" w:hAnsi="Times New Roman" w:cs="Times New Roman"/>
                <w:color w:val="000000"/>
                <w:sz w:val="20"/>
              </w:rPr>
              <w:t>022)</w:t>
            </w:r>
          </w:p>
        </w:tc>
      </w:tr>
      <w:tr w:rsidR="000D3D50" w:rsidRPr="00C61F33" w:rsidTr="005A3131">
        <w:trPr>
          <w:trHeight w:val="20"/>
        </w:trPr>
        <w:tc>
          <w:tcPr>
            <w:tcW w:w="2977" w:type="dxa"/>
            <w:tcBorders>
              <w:top w:val="nil"/>
              <w:left w:val="nil"/>
              <w:right w:val="nil"/>
            </w:tcBorders>
            <w:shd w:val="clear" w:color="auto" w:fill="auto"/>
            <w:noWrap/>
          </w:tcPr>
          <w:p w:rsidR="000D3D50" w:rsidRPr="00C61F33" w:rsidRDefault="000D3D50" w:rsidP="005A3131">
            <w:pPr>
              <w:spacing w:after="0" w:line="240" w:lineRule="auto"/>
              <w:rPr>
                <w:rFonts w:ascii="Times New Roman" w:eastAsia="Times New Roman" w:hAnsi="Times New Roman" w:cs="Times New Roman"/>
                <w:color w:val="000000"/>
                <w:sz w:val="18"/>
                <w:szCs w:val="20"/>
              </w:rPr>
            </w:pPr>
            <w:r w:rsidRPr="00C61F33">
              <w:rPr>
                <w:rFonts w:ascii="Symbol" w:eastAsia="Times New Roman" w:hAnsi="Symbol" w:cs="Times New Roman"/>
                <w:color w:val="000000"/>
                <w:sz w:val="18"/>
                <w:szCs w:val="20"/>
              </w:rPr>
              <w:t></w:t>
            </w:r>
            <w:r w:rsidRPr="00C61F33">
              <w:rPr>
                <w:rFonts w:ascii="Times New Roman" w:eastAsia="Times New Roman" w:hAnsi="Times New Roman" w:cs="Times New Roman"/>
                <w:color w:val="000000"/>
                <w:sz w:val="18"/>
                <w:szCs w:val="20"/>
              </w:rPr>
              <w:t xml:space="preserve"> # outstanding shares</w:t>
            </w:r>
          </w:p>
        </w:tc>
        <w:tc>
          <w:tcPr>
            <w:tcW w:w="1701" w:type="dxa"/>
            <w:tcBorders>
              <w:top w:val="nil"/>
              <w:left w:val="nil"/>
              <w:right w:val="nil"/>
            </w:tcBorders>
          </w:tcPr>
          <w:p w:rsidR="000D3D50" w:rsidRPr="005B22D9"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w:t>
            </w:r>
            <w:r>
              <w:rPr>
                <w:rFonts w:ascii="Times New Roman" w:hAnsi="Times New Roman" w:cs="Times New Roman"/>
                <w:color w:val="000000"/>
                <w:sz w:val="20"/>
              </w:rPr>
              <w:t>.</w:t>
            </w:r>
            <w:r w:rsidRPr="005B22D9">
              <w:rPr>
                <w:rFonts w:ascii="Times New Roman" w:hAnsi="Times New Roman" w:cs="Times New Roman"/>
                <w:color w:val="000000"/>
                <w:sz w:val="20"/>
              </w:rPr>
              <w:t>033 (</w:t>
            </w:r>
            <w:r>
              <w:rPr>
                <w:rFonts w:ascii="Times New Roman" w:hAnsi="Times New Roman" w:cs="Times New Roman"/>
                <w:color w:val="000000"/>
                <w:sz w:val="20"/>
              </w:rPr>
              <w:t>.</w:t>
            </w:r>
            <w:r w:rsidRPr="005B22D9">
              <w:rPr>
                <w:rFonts w:ascii="Times New Roman" w:hAnsi="Times New Roman" w:cs="Times New Roman"/>
                <w:color w:val="000000"/>
                <w:sz w:val="20"/>
              </w:rPr>
              <w:t>0</w:t>
            </w:r>
            <w:r>
              <w:rPr>
                <w:rFonts w:ascii="Times New Roman" w:hAnsi="Times New Roman" w:cs="Times New Roman"/>
                <w:color w:val="000000"/>
                <w:sz w:val="20"/>
              </w:rPr>
              <w:t>40</w:t>
            </w:r>
            <w:r w:rsidRPr="005B22D9">
              <w:rPr>
                <w:rFonts w:ascii="Times New Roman" w:hAnsi="Times New Roman" w:cs="Times New Roman"/>
                <w:color w:val="000000"/>
                <w:sz w:val="20"/>
              </w:rPr>
              <w:t>)</w:t>
            </w:r>
          </w:p>
        </w:tc>
        <w:tc>
          <w:tcPr>
            <w:tcW w:w="1701" w:type="dxa"/>
            <w:tcBorders>
              <w:top w:val="nil"/>
              <w:left w:val="nil"/>
              <w:right w:val="nil"/>
            </w:tcBorders>
          </w:tcPr>
          <w:p w:rsidR="000D3D50" w:rsidRPr="00DC1BD5"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-.028 (.039)</w:t>
            </w:r>
          </w:p>
        </w:tc>
        <w:tc>
          <w:tcPr>
            <w:tcW w:w="1559" w:type="dxa"/>
            <w:tcBorders>
              <w:top w:val="nil"/>
              <w:left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sidRPr="00144BAA">
              <w:rPr>
                <w:rFonts w:ascii="Times New Roman" w:hAnsi="Times New Roman" w:cs="Times New Roman"/>
                <w:color w:val="000000"/>
                <w:sz w:val="20"/>
              </w:rPr>
              <w:t>-.004 (.00</w:t>
            </w:r>
            <w:r>
              <w:rPr>
                <w:rFonts w:ascii="Times New Roman" w:hAnsi="Times New Roman" w:cs="Times New Roman"/>
                <w:color w:val="000000"/>
                <w:sz w:val="20"/>
              </w:rPr>
              <w:t>1</w:t>
            </w:r>
            <w:r w:rsidRPr="00144BAA">
              <w:rPr>
                <w:rFonts w:ascii="Times New Roman" w:hAnsi="Times New Roman" w:cs="Times New Roman"/>
                <w:color w:val="000000"/>
                <w:sz w:val="20"/>
              </w:rPr>
              <w:t>)**</w:t>
            </w:r>
            <w:r>
              <w:rPr>
                <w:rFonts w:ascii="Times New Roman" w:hAnsi="Times New Roman" w:cs="Times New Roman"/>
                <w:color w:val="000000"/>
                <w:sz w:val="20"/>
              </w:rPr>
              <w:t>*</w:t>
            </w:r>
          </w:p>
        </w:tc>
        <w:tc>
          <w:tcPr>
            <w:tcW w:w="1559" w:type="dxa"/>
            <w:tcBorders>
              <w:top w:val="nil"/>
              <w:left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w:t>
            </w:r>
            <w:r>
              <w:rPr>
                <w:rFonts w:ascii="Times New Roman" w:hAnsi="Times New Roman" w:cs="Times New Roman"/>
                <w:color w:val="000000"/>
                <w:sz w:val="20"/>
              </w:rPr>
              <w:t>.</w:t>
            </w:r>
            <w:r w:rsidRPr="004A2D23">
              <w:rPr>
                <w:rFonts w:ascii="Times New Roman" w:hAnsi="Times New Roman" w:cs="Times New Roman"/>
                <w:color w:val="000000"/>
                <w:sz w:val="20"/>
              </w:rPr>
              <w:t>011 (</w:t>
            </w:r>
            <w:r>
              <w:rPr>
                <w:rFonts w:ascii="Times New Roman" w:hAnsi="Times New Roman" w:cs="Times New Roman"/>
                <w:color w:val="000000"/>
                <w:sz w:val="20"/>
              </w:rPr>
              <w:t>.</w:t>
            </w:r>
            <w:r w:rsidRPr="004A2D23">
              <w:rPr>
                <w:rFonts w:ascii="Times New Roman" w:hAnsi="Times New Roman" w:cs="Times New Roman"/>
                <w:color w:val="000000"/>
                <w:sz w:val="20"/>
              </w:rPr>
              <w:t>003)***</w:t>
            </w:r>
          </w:p>
        </w:tc>
      </w:tr>
      <w:tr w:rsidR="000D3D50" w:rsidRPr="00C61F33" w:rsidTr="005A3131">
        <w:trPr>
          <w:trHeight w:val="227"/>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Market returns</w:t>
            </w:r>
          </w:p>
        </w:tc>
        <w:tc>
          <w:tcPr>
            <w:tcW w:w="1701" w:type="dxa"/>
            <w:tcBorders>
              <w:top w:val="nil"/>
              <w:left w:val="nil"/>
              <w:bottom w:val="nil"/>
              <w:right w:val="nil"/>
            </w:tcBorders>
          </w:tcPr>
          <w:p w:rsidR="000D3D50" w:rsidRPr="00A540D9" w:rsidRDefault="000D3D50" w:rsidP="005A3131">
            <w:pPr>
              <w:spacing w:after="0" w:line="240" w:lineRule="auto"/>
              <w:rPr>
                <w:rFonts w:ascii="Times New Roman" w:hAnsi="Times New Roman" w:cs="Times New Roman"/>
                <w:color w:val="000000"/>
                <w:sz w:val="20"/>
                <w:highlight w:val="yellow"/>
              </w:rPr>
            </w:pPr>
          </w:p>
        </w:tc>
        <w:tc>
          <w:tcPr>
            <w:tcW w:w="1701" w:type="dxa"/>
            <w:tcBorders>
              <w:top w:val="nil"/>
              <w:left w:val="nil"/>
              <w:bottom w:val="nil"/>
              <w:right w:val="nil"/>
            </w:tcBorders>
          </w:tcPr>
          <w:p w:rsidR="000D3D50" w:rsidRPr="00A540D9" w:rsidRDefault="000D3D50" w:rsidP="005A3131">
            <w:pPr>
              <w:spacing w:after="0" w:line="240" w:lineRule="auto"/>
              <w:rPr>
                <w:rFonts w:ascii="Times New Roman" w:eastAsia="Times New Roman" w:hAnsi="Times New Roman" w:cs="Times New Roman"/>
                <w:sz w:val="18"/>
                <w:szCs w:val="20"/>
                <w:highlight w:val="yellow"/>
              </w:rPr>
            </w:pP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144BAA">
              <w:rPr>
                <w:rFonts w:ascii="Times New Roman" w:hAnsi="Times New Roman" w:cs="Times New Roman"/>
                <w:color w:val="000000"/>
                <w:sz w:val="20"/>
              </w:rPr>
              <w:t>426 (</w:t>
            </w:r>
            <w:r>
              <w:rPr>
                <w:rFonts w:ascii="Times New Roman" w:hAnsi="Times New Roman" w:cs="Times New Roman"/>
                <w:color w:val="000000"/>
                <w:sz w:val="20"/>
              </w:rPr>
              <w:t>.</w:t>
            </w:r>
            <w:r w:rsidRPr="00144BAA">
              <w:rPr>
                <w:rFonts w:ascii="Times New Roman" w:hAnsi="Times New Roman" w:cs="Times New Roman"/>
                <w:color w:val="000000"/>
                <w:sz w:val="20"/>
              </w:rPr>
              <w:t>065)***</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426 (</w:t>
            </w:r>
            <w:r>
              <w:rPr>
                <w:rFonts w:ascii="Times New Roman" w:hAnsi="Times New Roman" w:cs="Times New Roman"/>
                <w:color w:val="000000"/>
                <w:sz w:val="20"/>
              </w:rPr>
              <w:t>.</w:t>
            </w:r>
            <w:r w:rsidRPr="004A2D23">
              <w:rPr>
                <w:rFonts w:ascii="Times New Roman" w:hAnsi="Times New Roman" w:cs="Times New Roman"/>
                <w:color w:val="000000"/>
                <w:sz w:val="20"/>
              </w:rPr>
              <w:t>064)***</w:t>
            </w:r>
          </w:p>
        </w:tc>
      </w:tr>
      <w:tr w:rsidR="000D3D50" w:rsidRPr="00C61F33" w:rsidTr="005A3131">
        <w:trPr>
          <w:trHeight w:val="227"/>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SMB</w:t>
            </w:r>
          </w:p>
        </w:tc>
        <w:tc>
          <w:tcPr>
            <w:tcW w:w="1701" w:type="dxa"/>
            <w:tcBorders>
              <w:top w:val="nil"/>
              <w:left w:val="nil"/>
              <w:bottom w:val="nil"/>
              <w:right w:val="nil"/>
            </w:tcBorders>
          </w:tcPr>
          <w:p w:rsidR="000D3D50" w:rsidRPr="00A540D9" w:rsidRDefault="000D3D50" w:rsidP="005A3131">
            <w:pPr>
              <w:spacing w:after="0" w:line="240" w:lineRule="auto"/>
              <w:rPr>
                <w:rFonts w:ascii="Times New Roman" w:hAnsi="Times New Roman" w:cs="Times New Roman"/>
                <w:color w:val="000000"/>
                <w:sz w:val="20"/>
                <w:highlight w:val="yellow"/>
              </w:rPr>
            </w:pPr>
          </w:p>
        </w:tc>
        <w:tc>
          <w:tcPr>
            <w:tcW w:w="1701" w:type="dxa"/>
            <w:tcBorders>
              <w:top w:val="nil"/>
              <w:left w:val="nil"/>
              <w:bottom w:val="nil"/>
              <w:right w:val="nil"/>
            </w:tcBorders>
          </w:tcPr>
          <w:p w:rsidR="000D3D50" w:rsidRPr="00A540D9" w:rsidRDefault="000D3D50" w:rsidP="005A3131">
            <w:pPr>
              <w:spacing w:after="0" w:line="240" w:lineRule="auto"/>
              <w:rPr>
                <w:rFonts w:ascii="Times New Roman" w:eastAsia="Times New Roman" w:hAnsi="Times New Roman" w:cs="Times New Roman"/>
                <w:sz w:val="18"/>
                <w:szCs w:val="20"/>
                <w:highlight w:val="yellow"/>
              </w:rPr>
            </w:pP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144BAA">
              <w:rPr>
                <w:rFonts w:ascii="Times New Roman" w:hAnsi="Times New Roman" w:cs="Times New Roman"/>
                <w:color w:val="000000"/>
                <w:sz w:val="20"/>
              </w:rPr>
              <w:t>236 (</w:t>
            </w:r>
            <w:r>
              <w:rPr>
                <w:rFonts w:ascii="Times New Roman" w:hAnsi="Times New Roman" w:cs="Times New Roman"/>
                <w:color w:val="000000"/>
                <w:sz w:val="20"/>
              </w:rPr>
              <w:t>.</w:t>
            </w:r>
            <w:r w:rsidRPr="00144BAA">
              <w:rPr>
                <w:rFonts w:ascii="Times New Roman" w:hAnsi="Times New Roman" w:cs="Times New Roman"/>
                <w:color w:val="000000"/>
                <w:sz w:val="20"/>
              </w:rPr>
              <w:t>151)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216 (</w:t>
            </w:r>
            <w:r>
              <w:rPr>
                <w:rFonts w:ascii="Times New Roman" w:hAnsi="Times New Roman" w:cs="Times New Roman"/>
                <w:color w:val="000000"/>
                <w:sz w:val="20"/>
              </w:rPr>
              <w:t>.</w:t>
            </w:r>
            <w:r w:rsidRPr="004A2D23">
              <w:rPr>
                <w:rFonts w:ascii="Times New Roman" w:hAnsi="Times New Roman" w:cs="Times New Roman"/>
                <w:color w:val="000000"/>
                <w:sz w:val="20"/>
              </w:rPr>
              <w:t>149)</w:t>
            </w:r>
          </w:p>
        </w:tc>
      </w:tr>
      <w:tr w:rsidR="000D3D50" w:rsidRPr="00C61F33" w:rsidTr="005A3131">
        <w:trPr>
          <w:trHeight w:val="60"/>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sidRPr="00C61F33">
              <w:rPr>
                <w:rFonts w:ascii="Times New Roman" w:hAnsi="Times New Roman" w:cs="Times New Roman"/>
                <w:sz w:val="18"/>
                <w:szCs w:val="20"/>
              </w:rPr>
              <w:t>HML</w:t>
            </w:r>
          </w:p>
        </w:tc>
        <w:tc>
          <w:tcPr>
            <w:tcW w:w="1701" w:type="dxa"/>
            <w:tcBorders>
              <w:top w:val="nil"/>
              <w:left w:val="nil"/>
              <w:bottom w:val="nil"/>
              <w:right w:val="nil"/>
            </w:tcBorders>
          </w:tcPr>
          <w:p w:rsidR="000D3D50" w:rsidRPr="00A540D9" w:rsidRDefault="000D3D50" w:rsidP="005A3131">
            <w:pPr>
              <w:spacing w:after="0" w:line="240" w:lineRule="auto"/>
              <w:rPr>
                <w:rFonts w:ascii="Times New Roman" w:hAnsi="Times New Roman" w:cs="Times New Roman"/>
                <w:color w:val="000000"/>
                <w:sz w:val="20"/>
                <w:highlight w:val="yellow"/>
              </w:rPr>
            </w:pPr>
          </w:p>
        </w:tc>
        <w:tc>
          <w:tcPr>
            <w:tcW w:w="1701" w:type="dxa"/>
            <w:tcBorders>
              <w:top w:val="nil"/>
              <w:left w:val="nil"/>
              <w:bottom w:val="nil"/>
              <w:right w:val="nil"/>
            </w:tcBorders>
          </w:tcPr>
          <w:p w:rsidR="000D3D50" w:rsidRPr="00A540D9" w:rsidRDefault="000D3D50" w:rsidP="005A3131">
            <w:pPr>
              <w:spacing w:after="0" w:line="240" w:lineRule="auto"/>
              <w:rPr>
                <w:rFonts w:ascii="Times New Roman" w:eastAsia="Times New Roman" w:hAnsi="Times New Roman" w:cs="Times New Roman"/>
                <w:sz w:val="18"/>
                <w:szCs w:val="20"/>
                <w:highlight w:val="yellow"/>
              </w:rPr>
            </w:pPr>
          </w:p>
        </w:tc>
        <w:tc>
          <w:tcPr>
            <w:tcW w:w="1559" w:type="dxa"/>
            <w:tcBorders>
              <w:top w:val="nil"/>
              <w:left w:val="nil"/>
              <w:bottom w:val="nil"/>
              <w:right w:val="nil"/>
            </w:tcBorders>
            <w:shd w:val="clear" w:color="auto" w:fill="auto"/>
            <w:noWrap/>
          </w:tcPr>
          <w:p w:rsidR="000D3D50" w:rsidRPr="00144BAA"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144BAA">
              <w:rPr>
                <w:rFonts w:ascii="Times New Roman" w:hAnsi="Times New Roman" w:cs="Times New Roman"/>
                <w:color w:val="000000"/>
                <w:sz w:val="20"/>
              </w:rPr>
              <w:t>268 (</w:t>
            </w:r>
            <w:r>
              <w:rPr>
                <w:rFonts w:ascii="Times New Roman" w:hAnsi="Times New Roman" w:cs="Times New Roman"/>
                <w:color w:val="000000"/>
                <w:sz w:val="20"/>
              </w:rPr>
              <w:t>.</w:t>
            </w:r>
            <w:r w:rsidRPr="00144BAA">
              <w:rPr>
                <w:rFonts w:ascii="Times New Roman" w:hAnsi="Times New Roman" w:cs="Times New Roman"/>
                <w:color w:val="000000"/>
                <w:sz w:val="20"/>
              </w:rPr>
              <w:t>152)*</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Pr>
                <w:rFonts w:ascii="Times New Roman" w:hAnsi="Times New Roman" w:cs="Times New Roman"/>
                <w:color w:val="000000"/>
                <w:sz w:val="20"/>
              </w:rPr>
              <w:t>.</w:t>
            </w:r>
            <w:r w:rsidRPr="004A2D23">
              <w:rPr>
                <w:rFonts w:ascii="Times New Roman" w:hAnsi="Times New Roman" w:cs="Times New Roman"/>
                <w:color w:val="000000"/>
                <w:sz w:val="20"/>
              </w:rPr>
              <w:t>251 (</w:t>
            </w:r>
            <w:r>
              <w:rPr>
                <w:rFonts w:ascii="Times New Roman" w:hAnsi="Times New Roman" w:cs="Times New Roman"/>
                <w:color w:val="000000"/>
                <w:sz w:val="20"/>
              </w:rPr>
              <w:t>.</w:t>
            </w:r>
            <w:r w:rsidRPr="004A2D23">
              <w:rPr>
                <w:rFonts w:ascii="Times New Roman" w:hAnsi="Times New Roman" w:cs="Times New Roman"/>
                <w:color w:val="000000"/>
                <w:sz w:val="20"/>
              </w:rPr>
              <w:t>15)*</w:t>
            </w:r>
          </w:p>
        </w:tc>
      </w:tr>
      <w:tr w:rsidR="000D3D50" w:rsidRPr="00C61F33" w:rsidTr="005A3131">
        <w:trPr>
          <w:trHeight w:val="60"/>
        </w:trPr>
        <w:tc>
          <w:tcPr>
            <w:tcW w:w="2977"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sz w:val="18"/>
                <w:szCs w:val="20"/>
              </w:rPr>
            </w:pPr>
            <w:r w:rsidRPr="004A2D23">
              <w:rPr>
                <w:rFonts w:ascii="Times New Roman" w:eastAsia="Times New Roman" w:hAnsi="Times New Roman" w:cs="Times New Roman"/>
                <w:color w:val="000000"/>
                <w:sz w:val="18"/>
                <w:szCs w:val="20"/>
              </w:rPr>
              <w:t xml:space="preserve">Firm’s country </w:t>
            </w:r>
          </w:p>
        </w:tc>
        <w:tc>
          <w:tcPr>
            <w:tcW w:w="1701" w:type="dxa"/>
            <w:tcBorders>
              <w:top w:val="nil"/>
              <w:left w:val="nil"/>
              <w:bottom w:val="nil"/>
              <w:right w:val="nil"/>
            </w:tcBorders>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2.11e-10</w:t>
            </w:r>
          </w:p>
        </w:tc>
        <w:tc>
          <w:tcPr>
            <w:tcW w:w="1701" w:type="dxa"/>
            <w:tcBorders>
              <w:top w:val="nil"/>
              <w:left w:val="nil"/>
              <w:bottom w:val="nil"/>
              <w:right w:val="nil"/>
            </w:tcBorders>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4.38e-11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.061</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.059</w:t>
            </w:r>
          </w:p>
        </w:tc>
      </w:tr>
      <w:tr w:rsidR="000D3D50" w:rsidRPr="00C61F33" w:rsidTr="005A3131">
        <w:trPr>
          <w:trHeight w:val="60"/>
        </w:trPr>
        <w:tc>
          <w:tcPr>
            <w:tcW w:w="2977"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sz w:val="18"/>
                <w:szCs w:val="20"/>
              </w:rPr>
            </w:pPr>
            <w:r w:rsidRPr="004A2D23">
              <w:rPr>
                <w:rFonts w:ascii="Times New Roman" w:eastAsia="Times New Roman" w:hAnsi="Times New Roman" w:cs="Times New Roman"/>
                <w:color w:val="000000"/>
                <w:sz w:val="18"/>
                <w:szCs w:val="20"/>
              </w:rPr>
              <w:t xml:space="preserve">Errors </w:t>
            </w:r>
          </w:p>
        </w:tc>
        <w:tc>
          <w:tcPr>
            <w:tcW w:w="1701" w:type="dxa"/>
            <w:tcBorders>
              <w:top w:val="nil"/>
              <w:left w:val="nil"/>
              <w:bottom w:val="nil"/>
              <w:right w:val="nil"/>
            </w:tcBorders>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3.792</w:t>
            </w:r>
          </w:p>
        </w:tc>
        <w:tc>
          <w:tcPr>
            <w:tcW w:w="1701" w:type="dxa"/>
            <w:tcBorders>
              <w:top w:val="nil"/>
              <w:left w:val="nil"/>
              <w:bottom w:val="nil"/>
              <w:right w:val="nil"/>
            </w:tcBorders>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3.752</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.320</w:t>
            </w:r>
          </w:p>
        </w:tc>
        <w:tc>
          <w:tcPr>
            <w:tcW w:w="1559" w:type="dxa"/>
            <w:tcBorders>
              <w:top w:val="nil"/>
              <w:left w:val="nil"/>
              <w:bottom w:val="nil"/>
              <w:right w:val="nil"/>
            </w:tcBorders>
            <w:shd w:val="clear" w:color="auto" w:fill="auto"/>
            <w:noWrap/>
          </w:tcPr>
          <w:p w:rsidR="000D3D50" w:rsidRPr="004A2D2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.316</w:t>
            </w:r>
          </w:p>
        </w:tc>
      </w:tr>
      <w:tr w:rsidR="000D3D50" w:rsidRPr="00C61F33" w:rsidTr="005A3131">
        <w:trPr>
          <w:trHeight w:val="66"/>
        </w:trPr>
        <w:tc>
          <w:tcPr>
            <w:tcW w:w="2977"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sz w:val="18"/>
                <w:szCs w:val="20"/>
              </w:rPr>
            </w:pPr>
            <w:r>
              <w:rPr>
                <w:rFonts w:ascii="Times New Roman" w:eastAsia="Times New Roman" w:hAnsi="Times New Roman" w:cs="Times New Roman"/>
                <w:color w:val="000000"/>
                <w:sz w:val="18"/>
                <w:szCs w:val="20"/>
              </w:rPr>
              <w:t xml:space="preserve">- </w:t>
            </w:r>
            <w:r w:rsidRPr="00C61F33">
              <w:rPr>
                <w:rFonts w:ascii="Times New Roman" w:eastAsia="Times New Roman" w:hAnsi="Times New Roman" w:cs="Times New Roman"/>
                <w:color w:val="000000"/>
                <w:sz w:val="18"/>
                <w:szCs w:val="20"/>
              </w:rPr>
              <w:t>Log likelihood</w:t>
            </w:r>
          </w:p>
        </w:tc>
        <w:tc>
          <w:tcPr>
            <w:tcW w:w="1701" w:type="dxa"/>
            <w:tcBorders>
              <w:top w:val="nil"/>
              <w:left w:val="nil"/>
              <w:bottom w:val="nil"/>
              <w:right w:val="nil"/>
            </w:tcBorders>
          </w:tcPr>
          <w:p w:rsidR="000D3D50" w:rsidRPr="00C61F33"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4279.22</w:t>
            </w:r>
            <w:r>
              <w:rPr>
                <w:rFonts w:ascii="Times New Roman" w:hAnsi="Times New Roman" w:cs="Times New Roman"/>
                <w:color w:val="000000"/>
                <w:sz w:val="20"/>
              </w:rPr>
              <w:t>7</w:t>
            </w:r>
          </w:p>
        </w:tc>
        <w:tc>
          <w:tcPr>
            <w:tcW w:w="1701" w:type="dxa"/>
            <w:tcBorders>
              <w:top w:val="nil"/>
              <w:left w:val="nil"/>
              <w:bottom w:val="nil"/>
              <w:right w:val="nil"/>
            </w:tcBorders>
          </w:tcPr>
          <w:p w:rsidR="000D3D50" w:rsidRPr="00C61F33"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4262.974</w:t>
            </w:r>
          </w:p>
        </w:tc>
        <w:tc>
          <w:tcPr>
            <w:tcW w:w="1559"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20"/>
              </w:rPr>
            </w:pPr>
            <w:r w:rsidRPr="00144BAA">
              <w:rPr>
                <w:rFonts w:ascii="Times New Roman" w:hAnsi="Times New Roman" w:cs="Times New Roman"/>
                <w:color w:val="000000"/>
                <w:sz w:val="20"/>
              </w:rPr>
              <w:t>449.900</w:t>
            </w:r>
          </w:p>
        </w:tc>
        <w:tc>
          <w:tcPr>
            <w:tcW w:w="1559" w:type="dxa"/>
            <w:tcBorders>
              <w:top w:val="nil"/>
              <w:left w:val="nil"/>
              <w:bottom w:val="nil"/>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433.790</w:t>
            </w:r>
          </w:p>
        </w:tc>
      </w:tr>
      <w:tr w:rsidR="000D3D50" w:rsidRPr="00C61F33" w:rsidTr="005A3131">
        <w:trPr>
          <w:trHeight w:val="66"/>
        </w:trPr>
        <w:tc>
          <w:tcPr>
            <w:tcW w:w="2977" w:type="dxa"/>
            <w:tcBorders>
              <w:top w:val="nil"/>
              <w:left w:val="nil"/>
              <w:bottom w:val="single" w:sz="4" w:space="0" w:color="auto"/>
              <w:right w:val="nil"/>
            </w:tcBorders>
            <w:shd w:val="clear" w:color="auto" w:fill="auto"/>
            <w:noWrap/>
          </w:tcPr>
          <w:p w:rsidR="000D3D50" w:rsidRPr="00F219A7" w:rsidRDefault="000D3D50" w:rsidP="005A3131">
            <w:pPr>
              <w:spacing w:after="0" w:line="240" w:lineRule="auto"/>
              <w:rPr>
                <w:rFonts w:ascii="Times New Roman" w:hAnsi="Times New Roman" w:cs="Times New Roman"/>
                <w:color w:val="000000"/>
                <w:sz w:val="20"/>
              </w:rPr>
            </w:pPr>
            <w:r w:rsidRPr="00F219A7">
              <w:rPr>
                <w:rFonts w:ascii="Times New Roman" w:hAnsi="Times New Roman" w:cs="Times New Roman"/>
                <w:color w:val="000000"/>
                <w:sz w:val="20"/>
              </w:rPr>
              <w:t>AIC</w:t>
            </w:r>
          </w:p>
        </w:tc>
        <w:tc>
          <w:tcPr>
            <w:tcW w:w="1701" w:type="dxa"/>
            <w:tcBorders>
              <w:top w:val="nil"/>
              <w:left w:val="nil"/>
              <w:bottom w:val="single" w:sz="4" w:space="0" w:color="auto"/>
              <w:right w:val="nil"/>
            </w:tcBorders>
          </w:tcPr>
          <w:p w:rsidR="000D3D50" w:rsidRPr="00C61F33" w:rsidRDefault="000D3D50" w:rsidP="005A3131">
            <w:pPr>
              <w:spacing w:after="0" w:line="240" w:lineRule="auto"/>
              <w:rPr>
                <w:rFonts w:ascii="Times New Roman" w:hAnsi="Times New Roman" w:cs="Times New Roman"/>
                <w:color w:val="000000"/>
                <w:sz w:val="20"/>
              </w:rPr>
            </w:pPr>
            <w:r w:rsidRPr="005B22D9">
              <w:rPr>
                <w:rFonts w:ascii="Times New Roman" w:hAnsi="Times New Roman" w:cs="Times New Roman"/>
                <w:color w:val="000000"/>
                <w:sz w:val="20"/>
              </w:rPr>
              <w:t>8636.454</w:t>
            </w:r>
          </w:p>
        </w:tc>
        <w:tc>
          <w:tcPr>
            <w:tcW w:w="1701" w:type="dxa"/>
            <w:tcBorders>
              <w:top w:val="nil"/>
              <w:left w:val="nil"/>
              <w:bottom w:val="single" w:sz="4" w:space="0" w:color="auto"/>
              <w:right w:val="nil"/>
            </w:tcBorders>
          </w:tcPr>
          <w:p w:rsidR="000D3D50" w:rsidRPr="00C61F33" w:rsidRDefault="000D3D50" w:rsidP="005A3131">
            <w:pPr>
              <w:spacing w:after="0" w:line="240" w:lineRule="auto"/>
              <w:rPr>
                <w:rFonts w:ascii="Times New Roman" w:hAnsi="Times New Roman" w:cs="Times New Roman"/>
                <w:color w:val="000000"/>
                <w:sz w:val="20"/>
              </w:rPr>
            </w:pPr>
            <w:r w:rsidRPr="00DC1BD5">
              <w:rPr>
                <w:rFonts w:ascii="Times New Roman" w:hAnsi="Times New Roman" w:cs="Times New Roman"/>
                <w:color w:val="000000"/>
                <w:sz w:val="20"/>
              </w:rPr>
              <w:t>8615.949</w:t>
            </w:r>
          </w:p>
        </w:tc>
        <w:tc>
          <w:tcPr>
            <w:tcW w:w="1559" w:type="dxa"/>
            <w:tcBorders>
              <w:top w:val="nil"/>
              <w:left w:val="nil"/>
              <w:bottom w:val="single" w:sz="4" w:space="0" w:color="auto"/>
              <w:right w:val="nil"/>
            </w:tcBorders>
            <w:shd w:val="clear" w:color="auto" w:fill="auto"/>
            <w:noWrap/>
          </w:tcPr>
          <w:p w:rsidR="000D3D50" w:rsidRPr="00C61F33" w:rsidRDefault="000D3D50" w:rsidP="005A3131">
            <w:pPr>
              <w:spacing w:after="0" w:line="240" w:lineRule="auto"/>
              <w:rPr>
                <w:rFonts w:ascii="Times New Roman" w:hAnsi="Times New Roman" w:cs="Times New Roman"/>
                <w:color w:val="000000"/>
                <w:sz w:val="20"/>
              </w:rPr>
            </w:pPr>
            <w:r w:rsidRPr="00144BAA">
              <w:rPr>
                <w:rFonts w:ascii="Times New Roman" w:hAnsi="Times New Roman" w:cs="Times New Roman"/>
                <w:color w:val="000000"/>
                <w:sz w:val="20"/>
              </w:rPr>
              <w:t>971.801</w:t>
            </w:r>
          </w:p>
        </w:tc>
        <w:tc>
          <w:tcPr>
            <w:tcW w:w="1559" w:type="dxa"/>
            <w:tcBorders>
              <w:top w:val="nil"/>
              <w:left w:val="nil"/>
              <w:bottom w:val="single" w:sz="4" w:space="0" w:color="auto"/>
              <w:right w:val="nil"/>
            </w:tcBorders>
            <w:shd w:val="clear" w:color="auto" w:fill="auto"/>
            <w:noWrap/>
          </w:tcPr>
          <w:p w:rsidR="000D3D50" w:rsidRPr="00F219A7" w:rsidRDefault="000D3D50" w:rsidP="005A3131">
            <w:pPr>
              <w:spacing w:after="0" w:line="240" w:lineRule="auto"/>
              <w:rPr>
                <w:rFonts w:ascii="Times New Roman" w:hAnsi="Times New Roman" w:cs="Times New Roman"/>
                <w:color w:val="000000"/>
                <w:sz w:val="20"/>
              </w:rPr>
            </w:pPr>
            <w:r w:rsidRPr="004A2D23">
              <w:rPr>
                <w:rFonts w:ascii="Times New Roman" w:hAnsi="Times New Roman" w:cs="Times New Roman"/>
                <w:color w:val="000000"/>
                <w:sz w:val="20"/>
              </w:rPr>
              <w:t>941.581</w:t>
            </w:r>
          </w:p>
        </w:tc>
      </w:tr>
    </w:tbl>
    <w:p w:rsidR="000D3D50" w:rsidRPr="00C61F33" w:rsidRDefault="000D3D50" w:rsidP="000D3D50">
      <w:pPr>
        <w:spacing w:after="0" w:line="240" w:lineRule="auto"/>
        <w:rPr>
          <w:rFonts w:ascii="Times New Roman" w:hAnsi="Times New Roman" w:cs="Times New Roman"/>
          <w:color w:val="000000"/>
          <w:sz w:val="18"/>
          <w:szCs w:val="20"/>
          <w:vertAlign w:val="superscript"/>
        </w:rPr>
      </w:pPr>
      <w:r w:rsidRPr="00C61F33">
        <w:rPr>
          <w:rFonts w:ascii="Times New Roman" w:hAnsi="Times New Roman" w:cs="Times New Roman"/>
          <w:color w:val="000000"/>
          <w:sz w:val="18"/>
          <w:szCs w:val="20"/>
          <w:vertAlign w:val="superscript"/>
        </w:rPr>
        <w:t>^</w:t>
      </w:r>
      <w:r w:rsidRPr="00C61F33">
        <w:rPr>
          <w:rFonts w:ascii="Times New Roman" w:eastAsia="Times New Roman" w:hAnsi="Times New Roman" w:cs="Times New Roman"/>
          <w:b/>
          <w:sz w:val="18"/>
          <w:szCs w:val="20"/>
        </w:rPr>
        <w:t xml:space="preserve"> </w:t>
      </w:r>
      <w:r w:rsidRPr="00C61F33">
        <w:rPr>
          <w:rFonts w:ascii="Times New Roman" w:eastAsia="Times New Roman" w:hAnsi="Times New Roman" w:cs="Times New Roman"/>
          <w:sz w:val="18"/>
          <w:szCs w:val="20"/>
        </w:rPr>
        <w:t>Change in Large Investors’ Stock Holding</w:t>
      </w:r>
    </w:p>
    <w:p w:rsidR="000D3D50" w:rsidRPr="00C61F33" w:rsidRDefault="000D3D50" w:rsidP="000D3D50">
      <w:pPr>
        <w:spacing w:after="0" w:line="240" w:lineRule="auto"/>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.10,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.05; </w:t>
      </w:r>
      <w:r w:rsidRPr="00C61F33">
        <w:rPr>
          <w:rFonts w:ascii="Times New Roman" w:hAnsi="Times New Roman" w:cs="Times New Roman"/>
          <w:color w:val="000000"/>
          <w:sz w:val="18"/>
          <w:szCs w:val="20"/>
          <w:vertAlign w:val="superscript"/>
        </w:rPr>
        <w:t>***</w:t>
      </w:r>
      <w:r w:rsidRPr="00C61F33">
        <w:rPr>
          <w:rFonts w:ascii="Times New Roman" w:hAnsi="Times New Roman" w:cs="Times New Roman"/>
          <w:i/>
          <w:color w:val="000000"/>
          <w:sz w:val="18"/>
          <w:szCs w:val="20"/>
        </w:rPr>
        <w:t>p</w:t>
      </w:r>
      <w:r w:rsidRPr="00C61F33">
        <w:rPr>
          <w:rFonts w:ascii="Times New Roman" w:hAnsi="Times New Roman" w:cs="Times New Roman"/>
          <w:color w:val="000000"/>
          <w:sz w:val="18"/>
          <w:szCs w:val="20"/>
        </w:rPr>
        <w:t xml:space="preserve"> &lt; .01. </w:t>
      </w:r>
      <w:r w:rsidRPr="00C61F33">
        <w:rPr>
          <w:rFonts w:ascii="Times New Roman" w:eastAsia="Times New Roman" w:hAnsi="Times New Roman" w:cs="Times New Roman"/>
          <w:color w:val="000000"/>
          <w:sz w:val="18"/>
          <w:szCs w:val="20"/>
        </w:rPr>
        <w:t>Quarter, year, and stock index dummies included</w:t>
      </w: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WEB APPENDIX </w:t>
      </w:r>
      <w:r>
        <w:rPr>
          <w:rFonts w:ascii="Times New Roman" w:hAnsi="Times New Roman" w:cs="Times New Roman"/>
          <w:b/>
          <w:szCs w:val="24"/>
        </w:rPr>
        <w:t>J</w:t>
      </w:r>
      <w:r w:rsidRPr="00C61F33">
        <w:rPr>
          <w:rFonts w:ascii="Times New Roman" w:hAnsi="Times New Roman" w:cs="Times New Roman"/>
          <w:b/>
          <w:szCs w:val="24"/>
        </w:rPr>
        <w:t xml:space="preserve">. </w:t>
      </w:r>
      <w:r>
        <w:rPr>
          <w:rFonts w:ascii="Times New Roman" w:hAnsi="Times New Roman" w:cs="Times New Roman"/>
          <w:b/>
          <w:szCs w:val="24"/>
        </w:rPr>
        <w:t xml:space="preserve">FIRM </w:t>
      </w:r>
      <w:r w:rsidRPr="00C61F33">
        <w:rPr>
          <w:rFonts w:ascii="Times New Roman" w:hAnsi="Times New Roman" w:cs="Times New Roman"/>
          <w:b/>
          <w:szCs w:val="24"/>
        </w:rPr>
        <w:t xml:space="preserve">LEVEL: PORTFOLIO ANALYSES </w:t>
      </w:r>
    </w:p>
    <w:p w:rsidR="000D3D50" w:rsidRPr="00C61F33" w:rsidRDefault="000D3D50" w:rsidP="000D3D50">
      <w:pPr>
        <w:spacing w:after="0" w:line="240" w:lineRule="auto"/>
        <w:ind w:left="1134" w:hanging="1134"/>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J</w:t>
      </w:r>
      <w:r w:rsidRPr="00C61F33">
        <w:rPr>
          <w:rFonts w:ascii="Times New Roman" w:hAnsi="Times New Roman" w:cs="Times New Roman"/>
          <w:b/>
          <w:szCs w:val="24"/>
        </w:rPr>
        <w:t>1a. Moderating Effects of Large Investors’ Culture in the Innovativeness- Stock Returns Relationship</w:t>
      </w:r>
    </w:p>
    <w:p w:rsidR="000D3D50" w:rsidRPr="00C61F33" w:rsidRDefault="000D3D50" w:rsidP="000D3D50">
      <w:pPr>
        <w:spacing w:after="0" w:line="240" w:lineRule="auto"/>
        <w:rPr>
          <w:rFonts w:ascii="Times New Roman" w:hAnsi="Times New Roman" w:cs="Times New Roman"/>
          <w:b/>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96"/>
        <w:gridCol w:w="1293"/>
        <w:gridCol w:w="1781"/>
        <w:gridCol w:w="1408"/>
      </w:tblGrid>
      <w:tr w:rsidR="000D3D50" w:rsidRPr="00C61F33" w:rsidTr="005A3131">
        <w:trPr>
          <w:trHeight w:val="439"/>
        </w:trPr>
        <w:tc>
          <w:tcPr>
            <w:tcW w:w="2694" w:type="dxa"/>
            <w:vMerge w:val="restart"/>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One-tailed t-test comparing </w:t>
            </w:r>
          </w:p>
        </w:tc>
        <w:tc>
          <w:tcPr>
            <w:tcW w:w="3189" w:type="dxa"/>
            <w:gridSpan w:val="2"/>
            <w:tcBorders>
              <w:top w:val="single" w:sz="4" w:space="0" w:color="auto"/>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High Innovati</w:t>
            </w:r>
            <w:r>
              <w:rPr>
                <w:rFonts w:ascii="Times New Roman" w:hAnsi="Times New Roman" w:cs="Times New Roman"/>
                <w:szCs w:val="24"/>
              </w:rPr>
              <w:t>veness</w:t>
            </w:r>
            <w:r w:rsidRPr="00C61F33">
              <w:rPr>
                <w:rFonts w:ascii="Times New Roman" w:hAnsi="Times New Roman" w:cs="Times New Roman"/>
                <w:szCs w:val="24"/>
              </w:rPr>
              <w:t xml:space="preserve"> subsample</w:t>
            </w:r>
          </w:p>
        </w:tc>
        <w:tc>
          <w:tcPr>
            <w:tcW w:w="3189" w:type="dxa"/>
            <w:gridSpan w:val="2"/>
            <w:tcBorders>
              <w:top w:val="single" w:sz="4" w:space="0" w:color="auto"/>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Low Innovati</w:t>
            </w:r>
            <w:r>
              <w:rPr>
                <w:rFonts w:ascii="Times New Roman" w:hAnsi="Times New Roman" w:cs="Times New Roman"/>
                <w:szCs w:val="24"/>
              </w:rPr>
              <w:t>veness</w:t>
            </w:r>
            <w:r w:rsidRPr="00C61F33">
              <w:rPr>
                <w:rFonts w:ascii="Times New Roman" w:hAnsi="Times New Roman" w:cs="Times New Roman"/>
                <w:szCs w:val="24"/>
              </w:rPr>
              <w:t xml:space="preserve"> subsample</w:t>
            </w:r>
          </w:p>
        </w:tc>
      </w:tr>
      <w:tr w:rsidR="000D3D50" w:rsidRPr="00C61F33" w:rsidTr="005A3131">
        <w:tc>
          <w:tcPr>
            <w:tcW w:w="2694" w:type="dxa"/>
            <w:vMerge/>
            <w:tcBorders>
              <w:bottom w:val="single" w:sz="4" w:space="0" w:color="auto"/>
            </w:tcBorders>
            <w:vAlign w:val="center"/>
          </w:tcPr>
          <w:p w:rsidR="000D3D50" w:rsidRPr="00C61F33" w:rsidRDefault="000D3D50" w:rsidP="005A3131">
            <w:pPr>
              <w:rPr>
                <w:rFonts w:ascii="Times New Roman" w:hAnsi="Times New Roman" w:cs="Times New Roman"/>
                <w:szCs w:val="24"/>
              </w:rPr>
            </w:pPr>
          </w:p>
        </w:tc>
        <w:tc>
          <w:tcPr>
            <w:tcW w:w="1896" w:type="dxa"/>
            <w:tcBorders>
              <w:top w:val="single" w:sz="4" w:space="0" w:color="auto"/>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Abnormal stock returns (t-stat)</w:t>
            </w:r>
          </w:p>
        </w:tc>
        <w:tc>
          <w:tcPr>
            <w:tcW w:w="1293" w:type="dxa"/>
            <w:tcBorders>
              <w:top w:val="single" w:sz="4" w:space="0" w:color="auto"/>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p-value</w:t>
            </w:r>
          </w:p>
        </w:tc>
        <w:tc>
          <w:tcPr>
            <w:tcW w:w="1781" w:type="dxa"/>
            <w:tcBorders>
              <w:top w:val="single" w:sz="4" w:space="0" w:color="auto"/>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Abnormal stock returns (t-stat)</w:t>
            </w:r>
          </w:p>
        </w:tc>
        <w:tc>
          <w:tcPr>
            <w:tcW w:w="1408" w:type="dxa"/>
            <w:tcBorders>
              <w:top w:val="single" w:sz="4" w:space="0" w:color="auto"/>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p-value</w:t>
            </w:r>
          </w:p>
        </w:tc>
      </w:tr>
      <w:tr w:rsidR="000D3D50" w:rsidRPr="00C61F33" w:rsidTr="005A3131">
        <w:tc>
          <w:tcPr>
            <w:tcW w:w="2694"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Individualism portfolios</w:t>
            </w:r>
          </w:p>
        </w:tc>
        <w:tc>
          <w:tcPr>
            <w:tcW w:w="1896"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w:t>
            </w:r>
            <w:r w:rsidRPr="00C61F33">
              <w:rPr>
                <w:sz w:val="20"/>
              </w:rPr>
              <w:t xml:space="preserve"> </w:t>
            </w:r>
            <w:r w:rsidRPr="00C61F33">
              <w:rPr>
                <w:rFonts w:ascii="Times New Roman" w:hAnsi="Times New Roman" w:cs="Times New Roman"/>
                <w:szCs w:val="24"/>
              </w:rPr>
              <w:t>026 vs. .184</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(-2.70)</w:t>
            </w:r>
          </w:p>
        </w:tc>
        <w:tc>
          <w:tcPr>
            <w:tcW w:w="1293"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.003</w:t>
            </w:r>
          </w:p>
        </w:tc>
        <w:tc>
          <w:tcPr>
            <w:tcW w:w="1781"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-.030 vs. 003 </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(-2.37)</w:t>
            </w:r>
          </w:p>
        </w:tc>
        <w:tc>
          <w:tcPr>
            <w:tcW w:w="1408"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.009</w:t>
            </w:r>
          </w:p>
        </w:tc>
      </w:tr>
      <w:tr w:rsidR="000D3D50" w:rsidRPr="00C61F33" w:rsidTr="005A3131">
        <w:tc>
          <w:tcPr>
            <w:tcW w:w="2694"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Uncertainty Avoidance portfolios</w:t>
            </w:r>
          </w:p>
        </w:tc>
        <w:tc>
          <w:tcPr>
            <w:tcW w:w="1896"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.041 vs. .151 </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(-1.88)</w:t>
            </w:r>
          </w:p>
        </w:tc>
        <w:tc>
          <w:tcPr>
            <w:tcW w:w="1293"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.030</w:t>
            </w:r>
          </w:p>
        </w:tc>
        <w:tc>
          <w:tcPr>
            <w:tcW w:w="1781"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-.024 vs. -.002</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(-1.75)</w:t>
            </w:r>
          </w:p>
        </w:tc>
        <w:tc>
          <w:tcPr>
            <w:tcW w:w="1408"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.039</w:t>
            </w:r>
          </w:p>
        </w:tc>
      </w:tr>
      <w:tr w:rsidR="000D3D50" w:rsidRPr="00C61F33" w:rsidTr="005A3131">
        <w:tc>
          <w:tcPr>
            <w:tcW w:w="2694"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Power Distance portfolios</w:t>
            </w:r>
          </w:p>
        </w:tc>
        <w:tc>
          <w:tcPr>
            <w:tcW w:w="1896"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.044 vs. .153</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 (-1.90)</w:t>
            </w:r>
          </w:p>
        </w:tc>
        <w:tc>
          <w:tcPr>
            <w:tcW w:w="1293"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.028</w:t>
            </w:r>
          </w:p>
        </w:tc>
        <w:tc>
          <w:tcPr>
            <w:tcW w:w="1781"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-.026 vs. -.001</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(-1.94)</w:t>
            </w:r>
          </w:p>
        </w:tc>
        <w:tc>
          <w:tcPr>
            <w:tcW w:w="1408"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.025</w:t>
            </w:r>
          </w:p>
        </w:tc>
      </w:tr>
      <w:tr w:rsidR="000D3D50" w:rsidRPr="00C61F33" w:rsidTr="005A3131">
        <w:tc>
          <w:tcPr>
            <w:tcW w:w="2694"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Masculinity portfolios</w:t>
            </w:r>
          </w:p>
        </w:tc>
        <w:tc>
          <w:tcPr>
            <w:tcW w:w="1896"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.156 vs. .019 (2.36)</w:t>
            </w:r>
          </w:p>
        </w:tc>
        <w:tc>
          <w:tcPr>
            <w:tcW w:w="1293"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.009</w:t>
            </w:r>
          </w:p>
        </w:tc>
        <w:tc>
          <w:tcPr>
            <w:tcW w:w="1781"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-.036 vs. 002</w:t>
            </w:r>
          </w:p>
          <w:p w:rsidR="000D3D50" w:rsidRPr="00C61F33" w:rsidRDefault="000D3D50" w:rsidP="005A3131">
            <w:pPr>
              <w:rPr>
                <w:rFonts w:ascii="Times New Roman" w:hAnsi="Times New Roman" w:cs="Times New Roman"/>
                <w:szCs w:val="24"/>
                <w:highlight w:val="yellow"/>
              </w:rPr>
            </w:pPr>
            <w:r w:rsidRPr="00C61F33">
              <w:rPr>
                <w:rFonts w:ascii="Times New Roman" w:hAnsi="Times New Roman" w:cs="Times New Roman"/>
                <w:szCs w:val="24"/>
              </w:rPr>
              <w:t xml:space="preserve"> (-2.90)</w:t>
            </w:r>
          </w:p>
        </w:tc>
        <w:tc>
          <w:tcPr>
            <w:tcW w:w="1408" w:type="dxa"/>
            <w:vAlign w:val="center"/>
          </w:tcPr>
          <w:p w:rsidR="000D3D50" w:rsidRPr="00C61F33" w:rsidRDefault="000D3D50" w:rsidP="005A3131">
            <w:pPr>
              <w:rPr>
                <w:rFonts w:ascii="Times New Roman" w:hAnsi="Times New Roman" w:cs="Times New Roman"/>
                <w:szCs w:val="24"/>
                <w:highlight w:val="yellow"/>
              </w:rPr>
            </w:pPr>
            <w:r w:rsidRPr="00C61F33">
              <w:rPr>
                <w:rFonts w:ascii="Times New Roman" w:hAnsi="Times New Roman" w:cs="Times New Roman"/>
                <w:szCs w:val="24"/>
              </w:rPr>
              <w:t>.002</w:t>
            </w:r>
          </w:p>
        </w:tc>
      </w:tr>
      <w:tr w:rsidR="000D3D50" w:rsidRPr="00C61F33" w:rsidTr="005A3131">
        <w:tc>
          <w:tcPr>
            <w:tcW w:w="2694"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Long-term orientation portfolios</w:t>
            </w:r>
          </w:p>
        </w:tc>
        <w:tc>
          <w:tcPr>
            <w:tcW w:w="1896"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.041 vs. .164 </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(-2.11)</w:t>
            </w:r>
          </w:p>
        </w:tc>
        <w:tc>
          <w:tcPr>
            <w:tcW w:w="1293"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.018</w:t>
            </w:r>
          </w:p>
        </w:tc>
        <w:tc>
          <w:tcPr>
            <w:tcW w:w="1781" w:type="dxa"/>
            <w:vAlign w:val="center"/>
          </w:tcPr>
          <w:p w:rsidR="000D3D50" w:rsidRPr="00C61F33" w:rsidRDefault="000D3D50" w:rsidP="005A3131">
            <w:pPr>
              <w:rPr>
                <w:rFonts w:ascii="Times New Roman" w:hAnsi="Times New Roman" w:cs="Times New Roman"/>
                <w:szCs w:val="24"/>
                <w:highlight w:val="yellow"/>
              </w:rPr>
            </w:pPr>
            <w:r w:rsidRPr="00C61F33">
              <w:rPr>
                <w:rFonts w:ascii="Times New Roman" w:hAnsi="Times New Roman" w:cs="Times New Roman"/>
                <w:szCs w:val="24"/>
              </w:rPr>
              <w:t>-.026 vs. 0003 (-1.96)</w:t>
            </w:r>
          </w:p>
        </w:tc>
        <w:tc>
          <w:tcPr>
            <w:tcW w:w="1408" w:type="dxa"/>
            <w:vAlign w:val="center"/>
          </w:tcPr>
          <w:p w:rsidR="000D3D50" w:rsidRPr="00C61F33" w:rsidRDefault="000D3D50" w:rsidP="005A3131">
            <w:pPr>
              <w:rPr>
                <w:rFonts w:ascii="Times New Roman" w:hAnsi="Times New Roman" w:cs="Times New Roman"/>
                <w:szCs w:val="24"/>
                <w:highlight w:val="yellow"/>
              </w:rPr>
            </w:pPr>
            <w:r w:rsidRPr="00C61F33">
              <w:rPr>
                <w:rFonts w:ascii="Times New Roman" w:hAnsi="Times New Roman" w:cs="Times New Roman"/>
                <w:szCs w:val="24"/>
              </w:rPr>
              <w:t>.024</w:t>
            </w:r>
          </w:p>
        </w:tc>
      </w:tr>
      <w:tr w:rsidR="000D3D50" w:rsidRPr="00C61F33" w:rsidTr="005A3131">
        <w:tc>
          <w:tcPr>
            <w:tcW w:w="2694"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Low vs. high Indulgence portfolios</w:t>
            </w:r>
          </w:p>
        </w:tc>
        <w:tc>
          <w:tcPr>
            <w:tcW w:w="1896"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.038 vs. 148</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(-1.89)</w:t>
            </w:r>
          </w:p>
        </w:tc>
        <w:tc>
          <w:tcPr>
            <w:tcW w:w="1293"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.029</w:t>
            </w:r>
          </w:p>
        </w:tc>
        <w:tc>
          <w:tcPr>
            <w:tcW w:w="1781"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 xml:space="preserve">-.025 vs. -.004 </w:t>
            </w:r>
          </w:p>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(-1.54)</w:t>
            </w:r>
          </w:p>
        </w:tc>
        <w:tc>
          <w:tcPr>
            <w:tcW w:w="1408"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.061</w:t>
            </w:r>
          </w:p>
        </w:tc>
      </w:tr>
    </w:tbl>
    <w:p w:rsidR="000D3D50" w:rsidRPr="00C61F33" w:rsidRDefault="000D3D50" w:rsidP="000D3D50">
      <w:pPr>
        <w:spacing w:after="0" w:line="240" w:lineRule="auto"/>
        <w:rPr>
          <w:sz w:val="20"/>
        </w:rPr>
      </w:pPr>
    </w:p>
    <w:p w:rsidR="000D3D50" w:rsidRPr="00C61F33" w:rsidRDefault="000D3D50" w:rsidP="000D3D50">
      <w:pPr>
        <w:spacing w:after="0" w:line="240" w:lineRule="auto"/>
        <w:rPr>
          <w:sz w:val="20"/>
        </w:rPr>
      </w:pPr>
    </w:p>
    <w:p w:rsidR="000D3D50" w:rsidRPr="00C61F33" w:rsidRDefault="000D3D50" w:rsidP="000D3D50">
      <w:pPr>
        <w:spacing w:after="0" w:line="240" w:lineRule="auto"/>
        <w:rPr>
          <w:rFonts w:ascii="Times New Roman" w:hAnsi="Times New Roman" w:cs="Times New Roman"/>
          <w:b/>
          <w:szCs w:val="24"/>
        </w:rPr>
      </w:pPr>
      <w:r w:rsidRPr="00C61F33">
        <w:rPr>
          <w:rFonts w:ascii="Times New Roman" w:hAnsi="Times New Roman" w:cs="Times New Roman"/>
          <w:b/>
          <w:szCs w:val="24"/>
        </w:rPr>
        <w:t xml:space="preserve">Table </w:t>
      </w:r>
      <w:r>
        <w:rPr>
          <w:rFonts w:ascii="Times New Roman" w:hAnsi="Times New Roman" w:cs="Times New Roman"/>
          <w:b/>
          <w:szCs w:val="24"/>
        </w:rPr>
        <w:t>J</w:t>
      </w:r>
      <w:r w:rsidRPr="00C61F33">
        <w:rPr>
          <w:rFonts w:ascii="Times New Roman" w:hAnsi="Times New Roman" w:cs="Times New Roman"/>
          <w:b/>
          <w:szCs w:val="24"/>
        </w:rPr>
        <w:t>1b. Large Investors’ Stock Holding– Stock Returns Relationship</w:t>
      </w:r>
    </w:p>
    <w:p w:rsidR="000D3D50" w:rsidRPr="00C61F33" w:rsidRDefault="000D3D50" w:rsidP="000D3D50">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516"/>
        <w:gridCol w:w="2516"/>
        <w:gridCol w:w="2516"/>
      </w:tblGrid>
      <w:tr w:rsidR="000D3D50" w:rsidRPr="00C61F33" w:rsidTr="005A3131">
        <w:tc>
          <w:tcPr>
            <w:tcW w:w="1524" w:type="dxa"/>
            <w:tcBorders>
              <w:top w:val="single" w:sz="4" w:space="0" w:color="auto"/>
              <w:bottom w:val="single" w:sz="4" w:space="0" w:color="auto"/>
            </w:tcBorders>
          </w:tcPr>
          <w:p w:rsidR="000D3D50" w:rsidRPr="00C61F33" w:rsidRDefault="000D3D50" w:rsidP="005A3131">
            <w:pPr>
              <w:rPr>
                <w:rFonts w:ascii="Times New Roman" w:hAnsi="Times New Roman" w:cs="Times New Roman"/>
                <w:szCs w:val="24"/>
              </w:rPr>
            </w:pPr>
          </w:p>
        </w:tc>
        <w:tc>
          <w:tcPr>
            <w:tcW w:w="2516" w:type="dxa"/>
            <w:tcBorders>
              <w:top w:val="single" w:sz="4" w:space="0" w:color="auto"/>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No change</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vs.</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Buy portfolio</w:t>
            </w:r>
          </w:p>
        </w:tc>
        <w:tc>
          <w:tcPr>
            <w:tcW w:w="2516" w:type="dxa"/>
            <w:tcBorders>
              <w:top w:val="single" w:sz="4" w:space="0" w:color="auto"/>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No change portfolio</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vs.</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Sell portfolio</w:t>
            </w:r>
          </w:p>
        </w:tc>
        <w:tc>
          <w:tcPr>
            <w:tcW w:w="2516" w:type="dxa"/>
            <w:tcBorders>
              <w:top w:val="single" w:sz="4" w:space="0" w:color="auto"/>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Sell portfolio</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vs.</w:t>
            </w:r>
          </w:p>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Buy portfolio</w:t>
            </w:r>
          </w:p>
        </w:tc>
      </w:tr>
      <w:tr w:rsidR="000D3D50" w:rsidRPr="00C61F33" w:rsidTr="005A3131">
        <w:tc>
          <w:tcPr>
            <w:tcW w:w="1524" w:type="dxa"/>
            <w:tcBorders>
              <w:top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Stock returns</w:t>
            </w:r>
          </w:p>
        </w:tc>
        <w:tc>
          <w:tcPr>
            <w:tcW w:w="2516" w:type="dxa"/>
            <w:tcBorders>
              <w:top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.007 vs .070</w:t>
            </w:r>
          </w:p>
        </w:tc>
        <w:tc>
          <w:tcPr>
            <w:tcW w:w="2516" w:type="dxa"/>
            <w:tcBorders>
              <w:top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.007 vs .002</w:t>
            </w:r>
          </w:p>
        </w:tc>
        <w:tc>
          <w:tcPr>
            <w:tcW w:w="2516" w:type="dxa"/>
            <w:tcBorders>
              <w:top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.002 vs. .070</w:t>
            </w:r>
          </w:p>
        </w:tc>
      </w:tr>
      <w:tr w:rsidR="000D3D50" w:rsidRPr="00C61F33" w:rsidTr="005A3131">
        <w:tc>
          <w:tcPr>
            <w:tcW w:w="1524" w:type="dxa"/>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t-stat</w:t>
            </w:r>
          </w:p>
        </w:tc>
        <w:tc>
          <w:tcPr>
            <w:tcW w:w="2516" w:type="dxa"/>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-2.40</w:t>
            </w:r>
          </w:p>
        </w:tc>
        <w:tc>
          <w:tcPr>
            <w:tcW w:w="2516" w:type="dxa"/>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.22</w:t>
            </w:r>
          </w:p>
        </w:tc>
        <w:tc>
          <w:tcPr>
            <w:tcW w:w="2516" w:type="dxa"/>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-1.69</w:t>
            </w:r>
          </w:p>
        </w:tc>
      </w:tr>
      <w:tr w:rsidR="000D3D50" w:rsidRPr="00C61F33" w:rsidTr="005A3131">
        <w:tc>
          <w:tcPr>
            <w:tcW w:w="1524" w:type="dxa"/>
            <w:tcBorders>
              <w:bottom w:val="single" w:sz="4" w:space="0" w:color="auto"/>
            </w:tcBorders>
            <w:vAlign w:val="center"/>
          </w:tcPr>
          <w:p w:rsidR="000D3D50" w:rsidRPr="00C61F33" w:rsidRDefault="000D3D50" w:rsidP="005A3131">
            <w:pPr>
              <w:rPr>
                <w:rFonts w:ascii="Times New Roman" w:hAnsi="Times New Roman" w:cs="Times New Roman"/>
                <w:szCs w:val="24"/>
              </w:rPr>
            </w:pPr>
            <w:r w:rsidRPr="00C61F33">
              <w:rPr>
                <w:rFonts w:ascii="Times New Roman" w:hAnsi="Times New Roman" w:cs="Times New Roman"/>
                <w:szCs w:val="24"/>
              </w:rPr>
              <w:t>p-value</w:t>
            </w:r>
          </w:p>
        </w:tc>
        <w:tc>
          <w:tcPr>
            <w:tcW w:w="2516" w:type="dxa"/>
            <w:tcBorders>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.008</w:t>
            </w:r>
          </w:p>
        </w:tc>
        <w:tc>
          <w:tcPr>
            <w:tcW w:w="2516" w:type="dxa"/>
            <w:tcBorders>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.587</w:t>
            </w:r>
          </w:p>
        </w:tc>
        <w:tc>
          <w:tcPr>
            <w:tcW w:w="2516" w:type="dxa"/>
            <w:tcBorders>
              <w:bottom w:val="single" w:sz="4" w:space="0" w:color="auto"/>
            </w:tcBorders>
            <w:vAlign w:val="center"/>
          </w:tcPr>
          <w:p w:rsidR="000D3D50" w:rsidRPr="00C61F33" w:rsidRDefault="000D3D50" w:rsidP="005A3131">
            <w:pPr>
              <w:jc w:val="center"/>
              <w:rPr>
                <w:rFonts w:ascii="Times New Roman" w:hAnsi="Times New Roman" w:cs="Times New Roman"/>
                <w:szCs w:val="24"/>
              </w:rPr>
            </w:pPr>
            <w:r w:rsidRPr="00C61F33">
              <w:rPr>
                <w:rFonts w:ascii="Times New Roman" w:hAnsi="Times New Roman" w:cs="Times New Roman"/>
                <w:szCs w:val="24"/>
              </w:rPr>
              <w:t>.045</w:t>
            </w:r>
          </w:p>
        </w:tc>
      </w:tr>
    </w:tbl>
    <w:p w:rsidR="000D3D50" w:rsidRPr="00C61F33" w:rsidRDefault="000D3D50" w:rsidP="000D3D50">
      <w:pPr>
        <w:pStyle w:val="NormalWeb"/>
        <w:spacing w:before="0" w:beforeAutospacing="0" w:after="0" w:afterAutospacing="0"/>
        <w:rPr>
          <w:sz w:val="22"/>
        </w:rPr>
      </w:pPr>
    </w:p>
    <w:p w:rsidR="000D3D50" w:rsidRPr="00C61F33" w:rsidRDefault="000D3D50" w:rsidP="000D3D50">
      <w:pPr>
        <w:spacing w:after="0" w:line="240" w:lineRule="auto"/>
        <w:rPr>
          <w:rFonts w:ascii="Times New Roman" w:hAnsi="Times New Roman" w:cs="Times New Roman"/>
          <w:b/>
          <w:szCs w:val="24"/>
        </w:rPr>
        <w:sectPr w:rsidR="000D3D50" w:rsidRPr="00C61F33">
          <w:pgSz w:w="11906" w:h="16838"/>
          <w:pgMar w:top="1417" w:right="1134" w:bottom="1134" w:left="1134" w:header="708" w:footer="708" w:gutter="0"/>
          <w:cols w:space="708"/>
          <w:docGrid w:linePitch="360"/>
        </w:sectPr>
      </w:pPr>
    </w:p>
    <w:p w:rsidR="000D3D50" w:rsidRPr="00BC4062" w:rsidRDefault="000D3D50" w:rsidP="000D3D50">
      <w:pPr>
        <w:spacing w:after="0" w:line="240" w:lineRule="auto"/>
        <w:rPr>
          <w:rFonts w:ascii="Times New Roman" w:hAnsi="Times New Roman" w:cs="Times New Roman"/>
          <w:b/>
        </w:rPr>
      </w:pPr>
      <w:r w:rsidRPr="00BC4062">
        <w:rPr>
          <w:rFonts w:ascii="Times New Roman" w:hAnsi="Times New Roman" w:cs="Times New Roman"/>
          <w:b/>
        </w:rPr>
        <w:t>References</w:t>
      </w:r>
    </w:p>
    <w:p w:rsidR="000D3D50" w:rsidRPr="00C61F33" w:rsidRDefault="000D3D50" w:rsidP="000D3D50">
      <w:pPr>
        <w:spacing w:after="0" w:line="240" w:lineRule="auto"/>
        <w:rPr>
          <w:rFonts w:ascii="Times New Roman" w:hAnsi="Times New Roman" w:cs="Times New Roman"/>
          <w:b/>
          <w:szCs w:val="24"/>
        </w:rPr>
      </w:pPr>
    </w:p>
    <w:p w:rsidR="000D3D50" w:rsidRPr="00C61F33" w:rsidRDefault="000D3D50" w:rsidP="000D3D50">
      <w:pPr>
        <w:spacing w:after="0" w:line="240" w:lineRule="auto"/>
        <w:ind w:left="360" w:hanging="360"/>
        <w:rPr>
          <w:rFonts w:ascii="Times New Roman" w:hAnsi="Times New Roman"/>
          <w:iCs/>
          <w:szCs w:val="24"/>
        </w:rPr>
      </w:pPr>
      <w:r w:rsidRPr="00C61F33">
        <w:rPr>
          <w:rFonts w:ascii="Times New Roman" w:hAnsi="Times New Roman"/>
          <w:iCs/>
          <w:szCs w:val="24"/>
        </w:rPr>
        <w:t>Beugelsdijk, Sjoerd and Bart Frijns (2010), “</w:t>
      </w:r>
      <w:r w:rsidRPr="00C61F33">
        <w:rPr>
          <w:rFonts w:ascii="Times New Roman" w:hAnsi="Times New Roman"/>
          <w:i/>
          <w:iCs/>
          <w:szCs w:val="24"/>
        </w:rPr>
        <w:t>A Cultural Explanation of The Foreign Bias in International Asset Allocation</w:t>
      </w:r>
      <w:r w:rsidRPr="00C61F33">
        <w:rPr>
          <w:rFonts w:ascii="Times New Roman" w:hAnsi="Times New Roman"/>
          <w:iCs/>
          <w:szCs w:val="24"/>
        </w:rPr>
        <w:t xml:space="preserve">”, </w:t>
      </w:r>
      <w:r w:rsidRPr="00A43D09">
        <w:rPr>
          <w:rFonts w:ascii="Times New Roman" w:hAnsi="Times New Roman"/>
          <w:i/>
          <w:iCs/>
          <w:szCs w:val="24"/>
        </w:rPr>
        <w:t>Journal of Banking &amp; Finance</w:t>
      </w:r>
      <w:r w:rsidRPr="00C61F33">
        <w:rPr>
          <w:rFonts w:ascii="Times New Roman" w:hAnsi="Times New Roman"/>
          <w:iCs/>
          <w:szCs w:val="24"/>
        </w:rPr>
        <w:t>, 34(9)</w:t>
      </w:r>
      <w:r>
        <w:rPr>
          <w:rFonts w:ascii="Times New Roman" w:hAnsi="Times New Roman"/>
          <w:iCs/>
          <w:szCs w:val="24"/>
        </w:rPr>
        <w:t>,</w:t>
      </w:r>
      <w:r w:rsidRPr="00C61F33">
        <w:rPr>
          <w:rFonts w:ascii="Times New Roman" w:hAnsi="Times New Roman"/>
          <w:iCs/>
          <w:szCs w:val="24"/>
        </w:rPr>
        <w:t xml:space="preserve">  2121-2131</w:t>
      </w:r>
      <w:r>
        <w:rPr>
          <w:rFonts w:ascii="Times New Roman" w:hAnsi="Times New Roman"/>
          <w:iCs/>
          <w:szCs w:val="24"/>
        </w:rPr>
        <w:t>.</w:t>
      </w:r>
    </w:p>
    <w:p w:rsidR="000D3D50" w:rsidRPr="00C61F33" w:rsidRDefault="000D3D50" w:rsidP="000D3D50">
      <w:pPr>
        <w:autoSpaceDE w:val="0"/>
        <w:autoSpaceDN w:val="0"/>
        <w:adjustRightInd w:val="0"/>
        <w:spacing w:after="0" w:line="240" w:lineRule="auto"/>
        <w:ind w:left="360" w:right="-180" w:hanging="360"/>
        <w:rPr>
          <w:rFonts w:ascii="Times New Roman" w:hAnsi="Times New Roman" w:cs="Times New Roman"/>
          <w:szCs w:val="24"/>
        </w:rPr>
      </w:pPr>
      <w:r w:rsidRPr="00C61F33">
        <w:rPr>
          <w:rFonts w:ascii="Times New Roman" w:hAnsi="Times New Roman" w:cs="Times New Roman"/>
          <w:szCs w:val="24"/>
        </w:rPr>
        <w:t xml:space="preserve">Blundell, Richard W. and Stephen R. Bond (1998), “Initial Conditions and Moment Restrictions in Dynamic Data Models”, </w:t>
      </w:r>
      <w:r w:rsidRPr="00C61F33">
        <w:rPr>
          <w:rFonts w:ascii="Times New Roman" w:hAnsi="Times New Roman" w:cs="Times New Roman"/>
          <w:i/>
          <w:szCs w:val="24"/>
        </w:rPr>
        <w:t>Journal of Econometrics</w:t>
      </w:r>
      <w:r w:rsidRPr="00C61F33">
        <w:rPr>
          <w:rFonts w:ascii="Times New Roman" w:hAnsi="Times New Roman" w:cs="Times New Roman"/>
          <w:szCs w:val="24"/>
        </w:rPr>
        <w:t>, 87</w:t>
      </w:r>
      <w:r>
        <w:rPr>
          <w:rFonts w:ascii="Times New Roman" w:hAnsi="Times New Roman" w:cs="Times New Roman"/>
          <w:szCs w:val="24"/>
        </w:rPr>
        <w:t>,</w:t>
      </w:r>
      <w:r w:rsidRPr="00C61F33">
        <w:rPr>
          <w:rFonts w:ascii="Times New Roman" w:hAnsi="Times New Roman" w:cs="Times New Roman"/>
          <w:szCs w:val="24"/>
        </w:rPr>
        <w:t xml:space="preserve"> 115-143</w:t>
      </w:r>
      <w:r>
        <w:rPr>
          <w:rFonts w:ascii="Times New Roman" w:hAnsi="Times New Roman" w:cs="Times New Roman"/>
          <w:szCs w:val="24"/>
        </w:rPr>
        <w:t>.</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Browne William J. (2009). </w:t>
      </w:r>
      <w:r w:rsidRPr="00C61F33">
        <w:rPr>
          <w:rFonts w:ascii="Times New Roman" w:hAnsi="Times New Roman" w:cs="Times New Roman"/>
          <w:i/>
          <w:szCs w:val="24"/>
        </w:rPr>
        <w:t>MCMC Estimation in MLwiN v2.1</w:t>
      </w:r>
      <w:r w:rsidRPr="00C61F33">
        <w:rPr>
          <w:rFonts w:ascii="Times New Roman" w:hAnsi="Times New Roman" w:cs="Times New Roman"/>
          <w:szCs w:val="24"/>
        </w:rPr>
        <w:t xml:space="preserve">. Centre for Multilevel Modelling, University of Bristol: Bristol, UK. </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C</w:t>
      </w:r>
      <w:r>
        <w:rPr>
          <w:rFonts w:ascii="Times New Roman" w:hAnsi="Times New Roman" w:cs="Times New Roman"/>
          <w:szCs w:val="24"/>
        </w:rPr>
        <w:t>astellaneta, Francesco and Oli</w:t>
      </w:r>
      <w:r w:rsidRPr="00C61F33">
        <w:rPr>
          <w:rFonts w:ascii="Times New Roman" w:hAnsi="Times New Roman" w:cs="Times New Roman"/>
          <w:szCs w:val="24"/>
        </w:rPr>
        <w:t xml:space="preserve">r Gottschalg (2016), “Does Ownership Matter in Private Equity? The Sources of Variance in Buyouts' Performance”, </w:t>
      </w:r>
      <w:r w:rsidRPr="00C61F33">
        <w:rPr>
          <w:rFonts w:ascii="Times New Roman" w:hAnsi="Times New Roman" w:cs="Times New Roman"/>
          <w:i/>
          <w:szCs w:val="24"/>
        </w:rPr>
        <w:t>Strategic Management Journal</w:t>
      </w:r>
      <w:r w:rsidRPr="00C61F33">
        <w:rPr>
          <w:rFonts w:ascii="Times New Roman" w:hAnsi="Times New Roman" w:cs="Times New Roman"/>
          <w:szCs w:val="24"/>
        </w:rPr>
        <w:t>, 37(2)</w:t>
      </w:r>
      <w:r>
        <w:rPr>
          <w:rFonts w:ascii="Times New Roman" w:hAnsi="Times New Roman" w:cs="Times New Roman"/>
          <w:szCs w:val="24"/>
        </w:rPr>
        <w:t>,</w:t>
      </w:r>
      <w:r w:rsidRPr="00C61F33">
        <w:rPr>
          <w:rFonts w:ascii="Times New Roman" w:hAnsi="Times New Roman" w:cs="Times New Roman"/>
          <w:szCs w:val="24"/>
        </w:rPr>
        <w:t xml:space="preserve"> 330–348.</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Datta, Hannes, Foubert, Bram, and Van Heerde Harald (2015), “The Challenge of Retaining Customers Acquired With Free Trials,” </w:t>
      </w:r>
      <w:r w:rsidRPr="00C61F33">
        <w:rPr>
          <w:rFonts w:ascii="Times New Roman" w:hAnsi="Times New Roman" w:cs="Times New Roman"/>
          <w:i/>
          <w:szCs w:val="24"/>
        </w:rPr>
        <w:t>Journal of Marketing Research</w:t>
      </w:r>
      <w:r w:rsidRPr="00C61F33">
        <w:rPr>
          <w:rFonts w:ascii="Times New Roman" w:hAnsi="Times New Roman" w:cs="Times New Roman"/>
          <w:szCs w:val="24"/>
        </w:rPr>
        <w:t>, 52(2), 217-234.</w:t>
      </w:r>
    </w:p>
    <w:p w:rsidR="000D3D50" w:rsidRPr="00C61F33" w:rsidRDefault="000D3D50" w:rsidP="000D3D50">
      <w:pPr>
        <w:spacing w:after="0" w:line="240" w:lineRule="auto"/>
        <w:ind w:left="360" w:hanging="360"/>
        <w:rPr>
          <w:rFonts w:ascii="Times New Roman" w:hAnsi="Times New Roman"/>
          <w:iCs/>
          <w:szCs w:val="24"/>
        </w:rPr>
      </w:pPr>
      <w:r w:rsidRPr="00C61F33">
        <w:rPr>
          <w:rFonts w:ascii="Times New Roman" w:hAnsi="Times New Roman"/>
          <w:iCs/>
          <w:szCs w:val="24"/>
        </w:rPr>
        <w:t xml:space="preserve">Grinblatt, Mark and Matti Keloharju (2001), “What Makes Investors Trade?”, </w:t>
      </w:r>
      <w:r w:rsidRPr="00C61F33">
        <w:rPr>
          <w:rFonts w:ascii="Times New Roman" w:hAnsi="Times New Roman"/>
          <w:i/>
          <w:iCs/>
          <w:szCs w:val="24"/>
        </w:rPr>
        <w:t xml:space="preserve">Journal of Finance, </w:t>
      </w:r>
      <w:r w:rsidRPr="00C61F33">
        <w:rPr>
          <w:rFonts w:ascii="Times New Roman" w:hAnsi="Times New Roman"/>
          <w:iCs/>
          <w:szCs w:val="24"/>
        </w:rPr>
        <w:t>56(2)</w:t>
      </w:r>
      <w:r>
        <w:rPr>
          <w:rFonts w:ascii="Times New Roman" w:hAnsi="Times New Roman"/>
          <w:iCs/>
          <w:szCs w:val="24"/>
        </w:rPr>
        <w:t>,</w:t>
      </w:r>
      <w:r w:rsidRPr="00C61F33">
        <w:rPr>
          <w:rFonts w:ascii="Times New Roman" w:hAnsi="Times New Roman"/>
          <w:iCs/>
          <w:szCs w:val="24"/>
        </w:rPr>
        <w:t xml:space="preserve"> 589-616.</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Hayes, Andrew F. (2013) </w:t>
      </w:r>
      <w:r w:rsidRPr="00C61F33">
        <w:rPr>
          <w:rFonts w:ascii="Times New Roman" w:hAnsi="Times New Roman" w:cs="Times New Roman"/>
          <w:i/>
          <w:szCs w:val="24"/>
        </w:rPr>
        <w:t>Introduction to Mediation, Moderation, and Conditional Process Analysis: A Regression-Based Approach</w:t>
      </w:r>
      <w:r w:rsidRPr="00C61F33">
        <w:rPr>
          <w:rFonts w:ascii="Times New Roman" w:hAnsi="Times New Roman" w:cs="Times New Roman"/>
          <w:szCs w:val="24"/>
        </w:rPr>
        <w:t>. Guilford Press.</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Kashyap Vishal and Brian R. Murtha (2017), “The Joint Effects of Ex Ante Contractual Completeness and Ex Post Governance on Compliance in Franchised Marketing Channels,” </w:t>
      </w:r>
      <w:r w:rsidRPr="00C61F33">
        <w:rPr>
          <w:rFonts w:ascii="Times New Roman" w:hAnsi="Times New Roman" w:cs="Times New Roman"/>
          <w:i/>
          <w:szCs w:val="24"/>
        </w:rPr>
        <w:t>Journal of Marketing</w:t>
      </w:r>
      <w:r w:rsidRPr="00C61F33">
        <w:rPr>
          <w:rFonts w:ascii="Times New Roman" w:hAnsi="Times New Roman" w:cs="Times New Roman"/>
          <w:szCs w:val="24"/>
        </w:rPr>
        <w:t>, 81(3)</w:t>
      </w:r>
      <w:r>
        <w:rPr>
          <w:rFonts w:ascii="Times New Roman" w:hAnsi="Times New Roman" w:cs="Times New Roman"/>
          <w:szCs w:val="24"/>
        </w:rPr>
        <w:t>,</w:t>
      </w:r>
      <w:r w:rsidRPr="00C61F33">
        <w:rPr>
          <w:rFonts w:ascii="Times New Roman" w:hAnsi="Times New Roman" w:cs="Times New Roman"/>
          <w:szCs w:val="24"/>
        </w:rPr>
        <w:t xml:space="preserve"> 130-153.</w:t>
      </w:r>
    </w:p>
    <w:p w:rsidR="000D3D50" w:rsidRPr="00C61F33" w:rsidRDefault="000D3D50" w:rsidP="000D3D50">
      <w:pPr>
        <w:spacing w:after="0" w:line="240" w:lineRule="auto"/>
        <w:ind w:left="284" w:hanging="284"/>
        <w:rPr>
          <w:rFonts w:ascii="Times New Roman" w:eastAsia="Times New Roman" w:hAnsi="Times New Roman" w:cs="Times New Roman"/>
          <w:szCs w:val="24"/>
          <w:lang w:eastAsia="it-IT"/>
        </w:rPr>
      </w:pPr>
      <w:r w:rsidRPr="00C61F33">
        <w:rPr>
          <w:rFonts w:ascii="Times New Roman" w:eastAsia="Times New Roman" w:hAnsi="Times New Roman" w:cs="Times New Roman"/>
          <w:szCs w:val="24"/>
          <w:lang w:eastAsia="it-IT"/>
        </w:rPr>
        <w:t>Kogut, Bruce and Harbir Singh. (1988), “The Effect of National Culture on the Choice of Entry Mode</w:t>
      </w:r>
      <w:r>
        <w:rPr>
          <w:rFonts w:ascii="Times New Roman" w:eastAsia="Times New Roman" w:hAnsi="Times New Roman" w:cs="Times New Roman"/>
          <w:szCs w:val="24"/>
          <w:lang w:eastAsia="it-IT"/>
        </w:rPr>
        <w:t>,</w:t>
      </w:r>
      <w:r w:rsidRPr="00C61F33">
        <w:rPr>
          <w:rFonts w:ascii="Times New Roman" w:eastAsia="Times New Roman" w:hAnsi="Times New Roman" w:cs="Times New Roman"/>
          <w:szCs w:val="24"/>
          <w:lang w:eastAsia="it-IT"/>
        </w:rPr>
        <w:t xml:space="preserve">” </w:t>
      </w:r>
      <w:r w:rsidRPr="00C61F33">
        <w:rPr>
          <w:rFonts w:ascii="Times New Roman" w:eastAsia="Times New Roman" w:hAnsi="Times New Roman" w:cs="Times New Roman"/>
          <w:i/>
          <w:szCs w:val="24"/>
          <w:lang w:eastAsia="it-IT"/>
        </w:rPr>
        <w:t>Journal of International Business Studie</w:t>
      </w:r>
      <w:r w:rsidRPr="00C61F33">
        <w:rPr>
          <w:rFonts w:ascii="Times New Roman" w:eastAsia="Times New Roman" w:hAnsi="Times New Roman" w:cs="Times New Roman"/>
          <w:szCs w:val="24"/>
          <w:lang w:eastAsia="it-IT"/>
        </w:rPr>
        <w:t>s, 19(3), 411</w:t>
      </w:r>
      <w:r>
        <w:rPr>
          <w:rFonts w:ascii="Times New Roman" w:eastAsia="Times New Roman" w:hAnsi="Times New Roman" w:cs="Times New Roman"/>
          <w:szCs w:val="24"/>
          <w:lang w:eastAsia="it-IT"/>
        </w:rPr>
        <w:t>-432.</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Lewbel, Arthur (2012), “Using Heteroskedasticity to Identify and Estimate Mismeasured and Endogenous Regressor Models,” </w:t>
      </w:r>
      <w:r w:rsidRPr="00C61F33">
        <w:rPr>
          <w:rFonts w:ascii="Times New Roman" w:hAnsi="Times New Roman" w:cs="Times New Roman"/>
          <w:i/>
          <w:szCs w:val="24"/>
        </w:rPr>
        <w:t>Journal of Business and Economic Statistics,</w:t>
      </w:r>
      <w:r w:rsidRPr="00C61F33">
        <w:rPr>
          <w:rFonts w:ascii="Times New Roman" w:hAnsi="Times New Roman" w:cs="Times New Roman"/>
          <w:szCs w:val="24"/>
        </w:rPr>
        <w:t xml:space="preserve"> 30</w:t>
      </w:r>
      <w:r>
        <w:rPr>
          <w:rFonts w:ascii="Times New Roman" w:hAnsi="Times New Roman" w:cs="Times New Roman"/>
          <w:szCs w:val="24"/>
        </w:rPr>
        <w:t>(1)</w:t>
      </w:r>
      <w:r w:rsidRPr="00C61F33">
        <w:rPr>
          <w:rFonts w:ascii="Times New Roman" w:hAnsi="Times New Roman" w:cs="Times New Roman"/>
          <w:szCs w:val="24"/>
        </w:rPr>
        <w:t xml:space="preserve">, 67-80 </w:t>
      </w:r>
    </w:p>
    <w:p w:rsidR="000D3D50" w:rsidRPr="00C61F33" w:rsidRDefault="000D3D50" w:rsidP="000D3D50">
      <w:pPr>
        <w:spacing w:after="0" w:line="240" w:lineRule="auto"/>
        <w:ind w:left="284" w:hanging="284"/>
        <w:rPr>
          <w:rFonts w:ascii="Times New Roman" w:eastAsiaTheme="minorEastAsia" w:hAnsi="Times New Roman" w:cs="Times New Roman"/>
          <w:bCs/>
          <w:szCs w:val="24"/>
        </w:rPr>
      </w:pPr>
      <w:r w:rsidRPr="00C61F33">
        <w:rPr>
          <w:rFonts w:ascii="Times New Roman" w:eastAsiaTheme="minorEastAsia" w:hAnsi="Times New Roman" w:cs="Times New Roman"/>
          <w:bCs/>
          <w:szCs w:val="24"/>
        </w:rPr>
        <w:t xml:space="preserve">Park, Sungho and Sachin Gupta (2012), “Handling Endogenous Regressors by Joint Estimation using Copulas,” </w:t>
      </w:r>
      <w:r w:rsidRPr="00C61F33">
        <w:rPr>
          <w:rFonts w:ascii="Times New Roman" w:eastAsiaTheme="minorEastAsia" w:hAnsi="Times New Roman" w:cs="Times New Roman"/>
          <w:bCs/>
          <w:i/>
          <w:szCs w:val="24"/>
        </w:rPr>
        <w:t>Marketing Science</w:t>
      </w:r>
      <w:r w:rsidRPr="00C61F33">
        <w:rPr>
          <w:rFonts w:ascii="Times New Roman" w:eastAsiaTheme="minorEastAsia" w:hAnsi="Times New Roman" w:cs="Times New Roman"/>
          <w:bCs/>
          <w:szCs w:val="24"/>
        </w:rPr>
        <w:t>, 31(4), 567–</w:t>
      </w:r>
      <w:r>
        <w:rPr>
          <w:rFonts w:ascii="Times New Roman" w:eastAsiaTheme="minorEastAsia" w:hAnsi="Times New Roman" w:cs="Times New Roman"/>
          <w:bCs/>
          <w:szCs w:val="24"/>
        </w:rPr>
        <w:t>5</w:t>
      </w:r>
      <w:r w:rsidRPr="00C61F33">
        <w:rPr>
          <w:rFonts w:ascii="Times New Roman" w:eastAsiaTheme="minorEastAsia" w:hAnsi="Times New Roman" w:cs="Times New Roman"/>
          <w:bCs/>
          <w:szCs w:val="24"/>
        </w:rPr>
        <w:t>86.</w:t>
      </w:r>
    </w:p>
    <w:p w:rsidR="000D3D50" w:rsidRPr="00C61F33" w:rsidRDefault="000D3D50" w:rsidP="000D3D50">
      <w:pPr>
        <w:spacing w:after="0" w:line="240" w:lineRule="auto"/>
        <w:ind w:left="284" w:hanging="284"/>
        <w:rPr>
          <w:rFonts w:ascii="Times New Roman" w:hAnsi="Times New Roman" w:cs="Times New Roman"/>
          <w:i/>
          <w:szCs w:val="24"/>
        </w:rPr>
      </w:pPr>
      <w:r w:rsidRPr="00C61F33">
        <w:rPr>
          <w:rFonts w:ascii="Times New Roman" w:hAnsi="Times New Roman" w:cs="Times New Roman"/>
          <w:szCs w:val="24"/>
          <w:lang w:val="de-DE"/>
        </w:rPr>
        <w:t xml:space="preserve">Preacher Kristoper J., Derek D.Rucker, and Andrew F.  </w:t>
      </w:r>
      <w:r w:rsidRPr="00C61F33">
        <w:rPr>
          <w:rFonts w:ascii="Times New Roman" w:hAnsi="Times New Roman" w:cs="Times New Roman"/>
          <w:szCs w:val="24"/>
        </w:rPr>
        <w:t>Hayes (2007), “Addressing Moderated Mediation Hypotheses: Theory, Methods, and Prescriptions”,</w:t>
      </w:r>
      <w:r w:rsidRPr="00C61F33">
        <w:rPr>
          <w:rFonts w:ascii="Times New Roman" w:hAnsi="Times New Roman" w:cs="Times New Roman"/>
          <w:i/>
          <w:szCs w:val="24"/>
        </w:rPr>
        <w:t xml:space="preserve"> Multivariate Behavioral Research</w:t>
      </w:r>
      <w:r w:rsidRPr="00C61F33">
        <w:rPr>
          <w:rFonts w:ascii="Times New Roman" w:hAnsi="Times New Roman" w:cs="Times New Roman"/>
          <w:szCs w:val="24"/>
        </w:rPr>
        <w:t>,  42(1)</w:t>
      </w:r>
      <w:r>
        <w:rPr>
          <w:rFonts w:ascii="Times New Roman" w:hAnsi="Times New Roman" w:cs="Times New Roman"/>
          <w:szCs w:val="24"/>
        </w:rPr>
        <w:t>,</w:t>
      </w:r>
      <w:r w:rsidRPr="00C61F33">
        <w:rPr>
          <w:rFonts w:ascii="Times New Roman" w:hAnsi="Times New Roman" w:cs="Times New Roman"/>
          <w:szCs w:val="24"/>
        </w:rPr>
        <w:t xml:space="preserve">  185-227.</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Roodman, David (2009), “How to do xtabond2: An introduction to difference and system GMM in Stata”, </w:t>
      </w:r>
      <w:r w:rsidRPr="00C61F33">
        <w:rPr>
          <w:rFonts w:ascii="Times New Roman" w:hAnsi="Times New Roman" w:cs="Times New Roman"/>
          <w:i/>
          <w:szCs w:val="24"/>
        </w:rPr>
        <w:t>Stata Journal,</w:t>
      </w:r>
      <w:r w:rsidRPr="00C61F33">
        <w:rPr>
          <w:rFonts w:ascii="Times New Roman" w:hAnsi="Times New Roman" w:cs="Times New Roman"/>
          <w:szCs w:val="24"/>
        </w:rPr>
        <w:t xml:space="preserve"> 9(1)</w:t>
      </w:r>
      <w:r>
        <w:rPr>
          <w:rFonts w:ascii="Times New Roman" w:hAnsi="Times New Roman" w:cs="Times New Roman"/>
          <w:szCs w:val="24"/>
        </w:rPr>
        <w:t xml:space="preserve">, </w:t>
      </w:r>
      <w:r w:rsidRPr="00C61F33">
        <w:rPr>
          <w:rFonts w:ascii="Times New Roman" w:hAnsi="Times New Roman" w:cs="Times New Roman"/>
          <w:szCs w:val="24"/>
        </w:rPr>
        <w:t>86-136.</w:t>
      </w:r>
    </w:p>
    <w:p w:rsidR="000D3D50" w:rsidRPr="00C61F33" w:rsidRDefault="000D3D50" w:rsidP="000D3D50">
      <w:pPr>
        <w:spacing w:after="0" w:line="240" w:lineRule="auto"/>
        <w:ind w:left="284" w:hanging="284"/>
        <w:rPr>
          <w:rFonts w:ascii="Times New Roman" w:hAnsi="Times New Roman" w:cs="Times New Roman"/>
          <w:szCs w:val="24"/>
        </w:rPr>
      </w:pPr>
      <w:r w:rsidRPr="00C61F33">
        <w:rPr>
          <w:rFonts w:ascii="Times New Roman" w:hAnsi="Times New Roman" w:cs="Times New Roman"/>
          <w:szCs w:val="24"/>
        </w:rPr>
        <w:t xml:space="preserve">Spiller, Stephen A., Fitzsimmons, Gavan J., Lynch, John G., and McClelland Gary H. (2013) “Spotlights, Floodlights, and the Magic Number Zero: Simple Effects Tests in Moderated Regression,” </w:t>
      </w:r>
      <w:r w:rsidRPr="00C61F33">
        <w:rPr>
          <w:rFonts w:ascii="Times New Roman" w:hAnsi="Times New Roman" w:cs="Times New Roman"/>
          <w:i/>
          <w:szCs w:val="24"/>
        </w:rPr>
        <w:t>Journal of Marketing Research</w:t>
      </w:r>
      <w:r w:rsidRPr="00C61F33">
        <w:rPr>
          <w:rFonts w:ascii="Times New Roman" w:hAnsi="Times New Roman" w:cs="Times New Roman"/>
          <w:szCs w:val="24"/>
        </w:rPr>
        <w:t>, 50(2), 277-</w:t>
      </w:r>
      <w:r>
        <w:rPr>
          <w:rFonts w:ascii="Times New Roman" w:hAnsi="Times New Roman" w:cs="Times New Roman"/>
          <w:szCs w:val="24"/>
        </w:rPr>
        <w:t>2</w:t>
      </w:r>
      <w:r w:rsidRPr="00C61F33">
        <w:rPr>
          <w:rFonts w:ascii="Times New Roman" w:hAnsi="Times New Roman" w:cs="Times New Roman"/>
          <w:szCs w:val="24"/>
        </w:rPr>
        <w:t>88.</w:t>
      </w:r>
    </w:p>
    <w:p w:rsidR="000D3D50" w:rsidRPr="00C61F33" w:rsidRDefault="000D3D50" w:rsidP="000D3D50">
      <w:pPr>
        <w:spacing w:after="0" w:line="240" w:lineRule="auto"/>
        <w:ind w:left="284" w:hanging="284"/>
        <w:rPr>
          <w:rFonts w:ascii="Times New Roman" w:hAnsi="Times New Roman" w:cs="Times New Roman"/>
          <w:szCs w:val="24"/>
        </w:rPr>
      </w:pPr>
    </w:p>
    <w:p w:rsidR="006D59D1" w:rsidRDefault="006D59D1"/>
    <w:sectPr w:rsidR="006D5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50" w:rsidRDefault="000D3D50" w:rsidP="000D3D50">
      <w:pPr>
        <w:spacing w:after="0" w:line="240" w:lineRule="auto"/>
      </w:pPr>
      <w:r>
        <w:separator/>
      </w:r>
    </w:p>
  </w:endnote>
  <w:endnote w:type="continuationSeparator" w:id="0">
    <w:p w:rsidR="000D3D50" w:rsidRDefault="000D3D50" w:rsidP="000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78582"/>
      <w:docPartObj>
        <w:docPartGallery w:val="Page Numbers (Bottom of Page)"/>
        <w:docPartUnique/>
      </w:docPartObj>
    </w:sdtPr>
    <w:sdtEndPr>
      <w:rPr>
        <w:rFonts w:ascii="Times New Roman" w:hAnsi="Times New Roman" w:cs="Times New Roman"/>
      </w:rPr>
    </w:sdtEndPr>
    <w:sdtContent>
      <w:p w:rsidR="000D3D50" w:rsidRPr="00D91866" w:rsidRDefault="000D3D50">
        <w:pPr>
          <w:pStyle w:val="Footer"/>
          <w:jc w:val="right"/>
          <w:rPr>
            <w:rFonts w:ascii="Times New Roman" w:hAnsi="Times New Roman" w:cs="Times New Roman"/>
          </w:rPr>
        </w:pPr>
        <w:r w:rsidRPr="00D91866">
          <w:rPr>
            <w:rFonts w:ascii="Times New Roman" w:hAnsi="Times New Roman" w:cs="Times New Roman"/>
          </w:rPr>
          <w:fldChar w:fldCharType="begin"/>
        </w:r>
        <w:r w:rsidRPr="00D91866">
          <w:rPr>
            <w:rFonts w:ascii="Times New Roman" w:hAnsi="Times New Roman" w:cs="Times New Roman"/>
          </w:rPr>
          <w:instrText>PAGE   \* MERGEFORMAT</w:instrText>
        </w:r>
        <w:r w:rsidRPr="00D91866">
          <w:rPr>
            <w:rFonts w:ascii="Times New Roman" w:hAnsi="Times New Roman" w:cs="Times New Roman"/>
          </w:rPr>
          <w:fldChar w:fldCharType="separate"/>
        </w:r>
        <w:r>
          <w:rPr>
            <w:rFonts w:ascii="Times New Roman" w:hAnsi="Times New Roman" w:cs="Times New Roman"/>
            <w:noProof/>
          </w:rPr>
          <w:t>84</w:t>
        </w:r>
        <w:r w:rsidRPr="00D91866">
          <w:rPr>
            <w:rFonts w:ascii="Times New Roman" w:hAnsi="Times New Roman" w:cs="Times New Roman"/>
          </w:rPr>
          <w:fldChar w:fldCharType="end"/>
        </w:r>
      </w:p>
    </w:sdtContent>
  </w:sdt>
  <w:p w:rsidR="000D3D50" w:rsidRDefault="000D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50" w:rsidRDefault="000D3D50" w:rsidP="000D3D50">
      <w:pPr>
        <w:spacing w:after="0" w:line="240" w:lineRule="auto"/>
      </w:pPr>
      <w:r>
        <w:separator/>
      </w:r>
    </w:p>
  </w:footnote>
  <w:footnote w:type="continuationSeparator" w:id="0">
    <w:p w:rsidR="000D3D50" w:rsidRDefault="000D3D50" w:rsidP="000D3D50">
      <w:pPr>
        <w:spacing w:after="0" w:line="240" w:lineRule="auto"/>
      </w:pPr>
      <w:r>
        <w:continuationSeparator/>
      </w:r>
    </w:p>
  </w:footnote>
  <w:footnote w:id="1">
    <w:p w:rsidR="000D3D50" w:rsidRPr="009A16B9" w:rsidRDefault="000D3D50" w:rsidP="000D3D50">
      <w:pPr>
        <w:pStyle w:val="FootnoteText"/>
      </w:pPr>
      <w:r>
        <w:rPr>
          <w:rStyle w:val="FootnoteReference"/>
        </w:rPr>
        <w:footnoteRef/>
      </w:r>
      <w:r>
        <w:t xml:space="preserve"> </w:t>
      </w:r>
      <w:r w:rsidRPr="009A16B9">
        <w:rPr>
          <w:rFonts w:ascii="Times New Roman" w:hAnsi="Times New Roman" w:cs="Times New Roman"/>
        </w:rPr>
        <w:t>We thank the Associate Editor for this suggestion</w:t>
      </w:r>
      <w:r>
        <w:rPr>
          <w:rFonts w:ascii="Times New Roman" w:hAnsi="Times New Roman" w:cs="Times New Roman"/>
        </w:rPr>
        <w:t>.</w:t>
      </w:r>
    </w:p>
  </w:footnote>
  <w:footnote w:id="2">
    <w:p w:rsidR="000D3D50" w:rsidRPr="00DD72FD" w:rsidRDefault="000D3D50" w:rsidP="000D3D50">
      <w:pPr>
        <w:pStyle w:val="FootnoteText"/>
        <w:rPr>
          <w:rFonts w:ascii="Times New Roman" w:hAnsi="Times New Roman" w:cs="Times New Roman"/>
        </w:rPr>
      </w:pPr>
      <w:r>
        <w:rPr>
          <w:rStyle w:val="FootnoteReference"/>
        </w:rPr>
        <w:footnoteRef/>
      </w:r>
      <w:r>
        <w:t xml:space="preserve"> </w:t>
      </w:r>
      <w:r w:rsidRPr="00DD72FD">
        <w:rPr>
          <w:rFonts w:ascii="Times New Roman" w:hAnsi="Times New Roman" w:cs="Times New Roman"/>
        </w:rPr>
        <w:t>This coefficient</w:t>
      </w:r>
      <w:r>
        <w:rPr>
          <w:rFonts w:ascii="Times New Roman" w:hAnsi="Times New Roman" w:cs="Times New Roman"/>
        </w:rPr>
        <w:t xml:space="preserve"> </w:t>
      </w:r>
      <w:r w:rsidRPr="00DD72FD">
        <w:rPr>
          <w:rFonts w:ascii="Times New Roman" w:hAnsi="Times New Roman" w:cs="Times New Roman"/>
        </w:rPr>
        <w:t xml:space="preserve">is different from what reported in Table </w:t>
      </w:r>
      <w:r>
        <w:rPr>
          <w:rFonts w:ascii="Times New Roman" w:hAnsi="Times New Roman" w:cs="Times New Roman"/>
        </w:rPr>
        <w:t>2 -Model 4 in the main text because here we test for an unconditional mediating path that does not include the moderating effects of culture, as instead in Table 2-Model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30326"/>
      <w:docPartObj>
        <w:docPartGallery w:val="Page Numbers (Top of Page)"/>
        <w:docPartUnique/>
      </w:docPartObj>
    </w:sdtPr>
    <w:sdtContent>
      <w:p w:rsidR="000D3D50" w:rsidRDefault="000D3D50">
        <w:pPr>
          <w:pStyle w:val="Header"/>
          <w:jc w:val="right"/>
        </w:pPr>
        <w:r>
          <w:fldChar w:fldCharType="begin"/>
        </w:r>
        <w:r>
          <w:instrText>PAGE   \* MERGEFORMAT</w:instrText>
        </w:r>
        <w:r>
          <w:fldChar w:fldCharType="separate"/>
        </w:r>
        <w:r>
          <w:rPr>
            <w:noProof/>
          </w:rPr>
          <w:t>85</w:t>
        </w:r>
        <w:r>
          <w:fldChar w:fldCharType="end"/>
        </w:r>
      </w:p>
    </w:sdtContent>
  </w:sdt>
  <w:p w:rsidR="000D3D50" w:rsidRDefault="000D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24"/>
    <w:multiLevelType w:val="hybridMultilevel"/>
    <w:tmpl w:val="71CACAFE"/>
    <w:lvl w:ilvl="0" w:tplc="E8A20F8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406"/>
    <w:multiLevelType w:val="hybridMultilevel"/>
    <w:tmpl w:val="6E3E9980"/>
    <w:lvl w:ilvl="0" w:tplc="6DE4521C">
      <w:start w:val="1"/>
      <w:numFmt w:val="upperLetter"/>
      <w:lvlText w:val="(%1)"/>
      <w:lvlJc w:val="left"/>
      <w:pPr>
        <w:ind w:left="720" w:hanging="360"/>
      </w:pPr>
      <w:rPr>
        <w:rFonts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AD28F9"/>
    <w:multiLevelType w:val="hybridMultilevel"/>
    <w:tmpl w:val="31A60BAA"/>
    <w:lvl w:ilvl="0" w:tplc="E8A2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173"/>
    <w:multiLevelType w:val="hybridMultilevel"/>
    <w:tmpl w:val="1F9606C8"/>
    <w:lvl w:ilvl="0" w:tplc="0B9CBA3C">
      <w:start w:val="1"/>
      <w:numFmt w:val="upperLetter"/>
      <w:lvlText w:val="(%1)"/>
      <w:lvlJc w:val="left"/>
      <w:pPr>
        <w:ind w:left="720" w:hanging="360"/>
      </w:pPr>
      <w:rPr>
        <w:rFonts w:ascii="Helvetica" w:hAnsi="Helvetic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BCD"/>
    <w:multiLevelType w:val="hybridMultilevel"/>
    <w:tmpl w:val="813A13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647AA2"/>
    <w:multiLevelType w:val="hybridMultilevel"/>
    <w:tmpl w:val="D54A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8023B"/>
    <w:multiLevelType w:val="hybridMultilevel"/>
    <w:tmpl w:val="9BE418B0"/>
    <w:lvl w:ilvl="0" w:tplc="0B9CBA3C">
      <w:start w:val="1"/>
      <w:numFmt w:val="upperLetter"/>
      <w:lvlText w:val="(%1)"/>
      <w:lvlJc w:val="left"/>
      <w:pPr>
        <w:ind w:left="720" w:hanging="360"/>
      </w:pPr>
      <w:rPr>
        <w:rFonts w:ascii="Helvetica" w:hAnsi="Helvetica"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054F72"/>
    <w:multiLevelType w:val="hybridMultilevel"/>
    <w:tmpl w:val="33FE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A1D90"/>
    <w:multiLevelType w:val="hybridMultilevel"/>
    <w:tmpl w:val="676AB77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57413"/>
    <w:multiLevelType w:val="hybridMultilevel"/>
    <w:tmpl w:val="BE5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62B"/>
    <w:multiLevelType w:val="hybridMultilevel"/>
    <w:tmpl w:val="A53221D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5FC014F0"/>
    <w:multiLevelType w:val="hybridMultilevel"/>
    <w:tmpl w:val="C5E8FE1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15:restartNumberingAfterBreak="0">
    <w:nsid w:val="6FF66D89"/>
    <w:multiLevelType w:val="hybridMultilevel"/>
    <w:tmpl w:val="FF864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AE2A37"/>
    <w:multiLevelType w:val="hybridMultilevel"/>
    <w:tmpl w:val="AB74F96E"/>
    <w:lvl w:ilvl="0" w:tplc="07629AEA">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7"/>
  </w:num>
  <w:num w:numId="5">
    <w:abstractNumId w:val="13"/>
  </w:num>
  <w:num w:numId="6">
    <w:abstractNumId w:val="8"/>
  </w:num>
  <w:num w:numId="7">
    <w:abstractNumId w:val="2"/>
  </w:num>
  <w:num w:numId="8">
    <w:abstractNumId w:val="10"/>
  </w:num>
  <w:num w:numId="9">
    <w:abstractNumId w:val="1"/>
  </w:num>
  <w:num w:numId="10">
    <w:abstractNumId w:val="9"/>
  </w:num>
  <w:num w:numId="11">
    <w:abstractNumId w:val="4"/>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50"/>
    <w:rsid w:val="000D3D50"/>
    <w:rsid w:val="006D59D1"/>
    <w:rsid w:val="00811A45"/>
    <w:rsid w:val="008329EE"/>
    <w:rsid w:val="00F5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E445"/>
  <w15:chartTrackingRefBased/>
  <w15:docId w15:val="{0F504EAC-A529-43E3-94AE-D2C3665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D3D50"/>
    <w:pPr>
      <w:keepNext/>
      <w:spacing w:after="0" w:line="240" w:lineRule="auto"/>
      <w:ind w:left="-406" w:firstLine="406"/>
      <w:jc w:val="both"/>
      <w:outlineLvl w:val="0"/>
    </w:pPr>
    <w:rPr>
      <w:rFonts w:ascii="Times New Roman" w:eastAsia="Times New Roman" w:hAnsi="Times New Roman" w:cs="Times New Roman"/>
      <w:b/>
      <w:bCs/>
      <w:sz w:val="24"/>
      <w:szCs w:val="24"/>
      <w:lang w:val="en-GB" w:eastAsia="it-IT"/>
    </w:rPr>
  </w:style>
  <w:style w:type="paragraph" w:styleId="Heading2">
    <w:name w:val="heading 2"/>
    <w:basedOn w:val="Normal"/>
    <w:next w:val="Normal"/>
    <w:link w:val="Heading2Char"/>
    <w:uiPriority w:val="9"/>
    <w:semiHidden/>
    <w:unhideWhenUsed/>
    <w:qFormat/>
    <w:rsid w:val="000D3D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3D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D50"/>
    <w:rPr>
      <w:rFonts w:ascii="Times New Roman" w:eastAsia="Times New Roman" w:hAnsi="Times New Roman" w:cs="Times New Roman"/>
      <w:b/>
      <w:bCs/>
      <w:sz w:val="24"/>
      <w:szCs w:val="24"/>
      <w:lang w:val="en-GB" w:eastAsia="it-IT"/>
    </w:rPr>
  </w:style>
  <w:style w:type="character" w:customStyle="1" w:styleId="Heading2Char">
    <w:name w:val="Heading 2 Char"/>
    <w:basedOn w:val="DefaultParagraphFont"/>
    <w:link w:val="Heading2"/>
    <w:uiPriority w:val="9"/>
    <w:semiHidden/>
    <w:rsid w:val="000D3D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3D50"/>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0D3D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3D50"/>
    <w:rPr>
      <w:rFonts w:ascii="Consolas" w:hAnsi="Consolas"/>
      <w:sz w:val="20"/>
      <w:szCs w:val="20"/>
    </w:rPr>
  </w:style>
  <w:style w:type="character" w:styleId="CommentReference">
    <w:name w:val="annotation reference"/>
    <w:basedOn w:val="DefaultParagraphFont"/>
    <w:uiPriority w:val="99"/>
    <w:semiHidden/>
    <w:unhideWhenUsed/>
    <w:rsid w:val="000D3D50"/>
    <w:rPr>
      <w:sz w:val="16"/>
      <w:szCs w:val="16"/>
    </w:rPr>
  </w:style>
  <w:style w:type="paragraph" w:styleId="CommentText">
    <w:name w:val="annotation text"/>
    <w:basedOn w:val="Normal"/>
    <w:link w:val="CommentTextChar"/>
    <w:uiPriority w:val="99"/>
    <w:semiHidden/>
    <w:unhideWhenUsed/>
    <w:rsid w:val="000D3D5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D3D50"/>
    <w:rPr>
      <w:sz w:val="20"/>
      <w:szCs w:val="20"/>
    </w:rPr>
  </w:style>
  <w:style w:type="paragraph" w:styleId="CommentSubject">
    <w:name w:val="annotation subject"/>
    <w:basedOn w:val="CommentText"/>
    <w:next w:val="CommentText"/>
    <w:link w:val="CommentSubjectChar"/>
    <w:uiPriority w:val="99"/>
    <w:semiHidden/>
    <w:unhideWhenUsed/>
    <w:rsid w:val="000D3D50"/>
    <w:rPr>
      <w:b/>
      <w:bCs/>
    </w:rPr>
  </w:style>
  <w:style w:type="character" w:customStyle="1" w:styleId="CommentSubjectChar">
    <w:name w:val="Comment Subject Char"/>
    <w:basedOn w:val="CommentTextChar"/>
    <w:link w:val="CommentSubject"/>
    <w:uiPriority w:val="99"/>
    <w:semiHidden/>
    <w:rsid w:val="000D3D50"/>
    <w:rPr>
      <w:b/>
      <w:bCs/>
      <w:sz w:val="20"/>
      <w:szCs w:val="20"/>
    </w:rPr>
  </w:style>
  <w:style w:type="paragraph" w:styleId="BalloonText">
    <w:name w:val="Balloon Text"/>
    <w:basedOn w:val="Normal"/>
    <w:link w:val="BalloonTextChar"/>
    <w:uiPriority w:val="99"/>
    <w:semiHidden/>
    <w:unhideWhenUsed/>
    <w:rsid w:val="000D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50"/>
    <w:rPr>
      <w:rFonts w:ascii="Tahoma" w:hAnsi="Tahoma" w:cs="Tahoma"/>
      <w:sz w:val="16"/>
      <w:szCs w:val="16"/>
    </w:rPr>
  </w:style>
  <w:style w:type="paragraph" w:styleId="ListParagraph">
    <w:name w:val="List Paragraph"/>
    <w:basedOn w:val="Normal"/>
    <w:uiPriority w:val="34"/>
    <w:qFormat/>
    <w:rsid w:val="000D3D50"/>
    <w:pPr>
      <w:spacing w:after="0" w:line="240" w:lineRule="auto"/>
      <w:ind w:left="720"/>
      <w:contextualSpacing/>
    </w:pPr>
    <w:rPr>
      <w:rFonts w:ascii="Tms Rmn" w:eastAsia="Times New Roman" w:hAnsi="Tms Rmn" w:cs="Times New Roman"/>
      <w:sz w:val="24"/>
      <w:szCs w:val="20"/>
    </w:rPr>
  </w:style>
  <w:style w:type="table" w:styleId="TableGrid">
    <w:name w:val="Table Grid"/>
    <w:basedOn w:val="TableNormal"/>
    <w:uiPriority w:val="59"/>
    <w:rsid w:val="000D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3D50"/>
    <w:rPr>
      <w:color w:val="808080"/>
    </w:rPr>
  </w:style>
  <w:style w:type="paragraph" w:styleId="NormalWeb">
    <w:name w:val="Normal (Web)"/>
    <w:basedOn w:val="Normal"/>
    <w:uiPriority w:val="99"/>
    <w:unhideWhenUsed/>
    <w:rsid w:val="000D3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0D3D50"/>
  </w:style>
  <w:style w:type="paragraph" w:customStyle="1" w:styleId="math">
    <w:name w:val="math"/>
    <w:basedOn w:val="Normal"/>
    <w:rsid w:val="000D3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0D3D50"/>
  </w:style>
  <w:style w:type="character" w:customStyle="1" w:styleId="couriernew12">
    <w:name w:val="couriernew12"/>
    <w:basedOn w:val="DefaultParagraphFont"/>
    <w:rsid w:val="000D3D50"/>
  </w:style>
  <w:style w:type="character" w:customStyle="1" w:styleId="mo">
    <w:name w:val="mo"/>
    <w:basedOn w:val="DefaultParagraphFont"/>
    <w:rsid w:val="000D3D50"/>
  </w:style>
  <w:style w:type="paragraph" w:styleId="Revision">
    <w:name w:val="Revision"/>
    <w:hidden/>
    <w:uiPriority w:val="99"/>
    <w:semiHidden/>
    <w:rsid w:val="000D3D50"/>
    <w:pPr>
      <w:spacing w:after="0" w:line="240" w:lineRule="auto"/>
    </w:pPr>
  </w:style>
  <w:style w:type="character" w:styleId="Emphasis">
    <w:name w:val="Emphasis"/>
    <w:basedOn w:val="DefaultParagraphFont"/>
    <w:uiPriority w:val="20"/>
    <w:qFormat/>
    <w:rsid w:val="000D3D50"/>
    <w:rPr>
      <w:i/>
      <w:iCs/>
    </w:rPr>
  </w:style>
  <w:style w:type="paragraph" w:styleId="FootnoteText">
    <w:name w:val="footnote text"/>
    <w:basedOn w:val="Normal"/>
    <w:link w:val="FootnoteTextChar"/>
    <w:uiPriority w:val="99"/>
    <w:unhideWhenUsed/>
    <w:rsid w:val="000D3D50"/>
    <w:pPr>
      <w:spacing w:after="0" w:line="240" w:lineRule="auto"/>
    </w:pPr>
    <w:rPr>
      <w:sz w:val="20"/>
      <w:szCs w:val="20"/>
    </w:rPr>
  </w:style>
  <w:style w:type="character" w:customStyle="1" w:styleId="FootnoteTextChar">
    <w:name w:val="Footnote Text Char"/>
    <w:basedOn w:val="DefaultParagraphFont"/>
    <w:link w:val="FootnoteText"/>
    <w:uiPriority w:val="99"/>
    <w:rsid w:val="000D3D50"/>
    <w:rPr>
      <w:sz w:val="20"/>
      <w:szCs w:val="20"/>
    </w:rPr>
  </w:style>
  <w:style w:type="character" w:styleId="FootnoteReference">
    <w:name w:val="footnote reference"/>
    <w:basedOn w:val="DefaultParagraphFont"/>
    <w:uiPriority w:val="99"/>
    <w:unhideWhenUsed/>
    <w:rsid w:val="000D3D50"/>
    <w:rPr>
      <w:vertAlign w:val="superscript"/>
    </w:rPr>
  </w:style>
  <w:style w:type="paragraph" w:styleId="Header">
    <w:name w:val="header"/>
    <w:basedOn w:val="Normal"/>
    <w:link w:val="HeaderChar"/>
    <w:uiPriority w:val="99"/>
    <w:unhideWhenUsed/>
    <w:rsid w:val="000D3D50"/>
    <w:pPr>
      <w:tabs>
        <w:tab w:val="center" w:pos="4986"/>
        <w:tab w:val="right" w:pos="9972"/>
      </w:tabs>
      <w:spacing w:after="0" w:line="240" w:lineRule="auto"/>
    </w:pPr>
  </w:style>
  <w:style w:type="character" w:customStyle="1" w:styleId="HeaderChar">
    <w:name w:val="Header Char"/>
    <w:basedOn w:val="DefaultParagraphFont"/>
    <w:link w:val="Header"/>
    <w:uiPriority w:val="99"/>
    <w:rsid w:val="000D3D50"/>
  </w:style>
  <w:style w:type="paragraph" w:styleId="Footer">
    <w:name w:val="footer"/>
    <w:basedOn w:val="Normal"/>
    <w:link w:val="FooterChar"/>
    <w:uiPriority w:val="99"/>
    <w:unhideWhenUsed/>
    <w:rsid w:val="000D3D50"/>
    <w:pPr>
      <w:tabs>
        <w:tab w:val="center" w:pos="4986"/>
        <w:tab w:val="right" w:pos="9972"/>
      </w:tabs>
      <w:spacing w:after="0" w:line="240" w:lineRule="auto"/>
    </w:pPr>
  </w:style>
  <w:style w:type="character" w:customStyle="1" w:styleId="FooterChar">
    <w:name w:val="Footer Char"/>
    <w:basedOn w:val="DefaultParagraphFont"/>
    <w:link w:val="Footer"/>
    <w:uiPriority w:val="99"/>
    <w:rsid w:val="000D3D50"/>
  </w:style>
  <w:style w:type="character" w:customStyle="1" w:styleId="highlight">
    <w:name w:val="highlight"/>
    <w:basedOn w:val="DefaultParagraphFont"/>
    <w:rsid w:val="000D3D50"/>
  </w:style>
  <w:style w:type="character" w:styleId="Hyperlink">
    <w:name w:val="Hyperlink"/>
    <w:basedOn w:val="DefaultParagraphFont"/>
    <w:uiPriority w:val="99"/>
    <w:unhideWhenUsed/>
    <w:rsid w:val="000D3D50"/>
    <w:rPr>
      <w:color w:val="0563C1" w:themeColor="hyperlink"/>
      <w:u w:val="single"/>
    </w:rPr>
  </w:style>
  <w:style w:type="character" w:customStyle="1" w:styleId="st">
    <w:name w:val="st"/>
    <w:basedOn w:val="DefaultParagraphFont"/>
    <w:rsid w:val="000D3D50"/>
  </w:style>
  <w:style w:type="character" w:customStyle="1" w:styleId="apple-converted-space">
    <w:name w:val="apple-converted-space"/>
    <w:basedOn w:val="DefaultParagraphFont"/>
    <w:rsid w:val="000D3D50"/>
  </w:style>
  <w:style w:type="character" w:customStyle="1" w:styleId="issueinfo">
    <w:name w:val="issueinfo"/>
    <w:basedOn w:val="DefaultParagraphFont"/>
    <w:rsid w:val="000D3D50"/>
  </w:style>
  <w:style w:type="character" w:customStyle="1" w:styleId="articlepagerange">
    <w:name w:val="articlepagerange"/>
    <w:basedOn w:val="DefaultParagraphFont"/>
    <w:rsid w:val="000D3D50"/>
  </w:style>
  <w:style w:type="character" w:customStyle="1" w:styleId="issueinfocomma">
    <w:name w:val="issueinfocomma"/>
    <w:basedOn w:val="DefaultParagraphFont"/>
    <w:rsid w:val="000D3D50"/>
  </w:style>
  <w:style w:type="character" w:customStyle="1" w:styleId="quotecard">
    <w:name w:val="quotecard"/>
    <w:basedOn w:val="DefaultParagraphFont"/>
    <w:rsid w:val="000D3D50"/>
  </w:style>
  <w:style w:type="character" w:customStyle="1" w:styleId="short-url">
    <w:name w:val="short-url"/>
    <w:basedOn w:val="DefaultParagraphFont"/>
    <w:rsid w:val="000D3D50"/>
  </w:style>
  <w:style w:type="character" w:styleId="Strong">
    <w:name w:val="Strong"/>
    <w:basedOn w:val="DefaultParagraphFont"/>
    <w:uiPriority w:val="22"/>
    <w:qFormat/>
    <w:rsid w:val="000D3D50"/>
    <w:rPr>
      <w:b/>
      <w:bCs/>
    </w:rPr>
  </w:style>
  <w:style w:type="character" w:customStyle="1" w:styleId="element-citation">
    <w:name w:val="element-citation"/>
    <w:basedOn w:val="DefaultParagraphFont"/>
    <w:rsid w:val="000D3D50"/>
  </w:style>
  <w:style w:type="character" w:customStyle="1" w:styleId="ref-journal">
    <w:name w:val="ref-journal"/>
    <w:basedOn w:val="DefaultParagraphFont"/>
    <w:rsid w:val="000D3D50"/>
  </w:style>
  <w:style w:type="character" w:customStyle="1" w:styleId="ref-vol">
    <w:name w:val="ref-vol"/>
    <w:basedOn w:val="DefaultParagraphFont"/>
    <w:rsid w:val="000D3D50"/>
  </w:style>
  <w:style w:type="paragraph" w:customStyle="1" w:styleId="Default">
    <w:name w:val="Default"/>
    <w:rsid w:val="000D3D50"/>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nlmyear">
    <w:name w:val="nlm_year"/>
    <w:basedOn w:val="DefaultParagraphFont"/>
    <w:rsid w:val="000D3D50"/>
  </w:style>
  <w:style w:type="character" w:customStyle="1" w:styleId="nlmarticle-title">
    <w:name w:val="nlm_article-title"/>
    <w:basedOn w:val="DefaultParagraphFont"/>
    <w:rsid w:val="000D3D50"/>
  </w:style>
  <w:style w:type="character" w:customStyle="1" w:styleId="nlmfpage">
    <w:name w:val="nlm_fpage"/>
    <w:basedOn w:val="DefaultParagraphFont"/>
    <w:rsid w:val="000D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RUBERA\Working%20papers\Peacher\David\JM\Final\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RUBERA\Working%20papers\Peacher\David\JM\Final\FIGUR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1440936103723"/>
          <c:y val="3.7510656436487641E-2"/>
          <c:w val="0.80379216811945331"/>
          <c:h val="0.7867856159923744"/>
        </c:manualLayout>
      </c:layout>
      <c:scatterChart>
        <c:scatterStyle val="lineMarker"/>
        <c:varyColors val="0"/>
        <c:ser>
          <c:idx val="0"/>
          <c:order val="0"/>
          <c:tx>
            <c:strRef>
              <c:f>'\RUBERA\Working papers\Peacher\David\JM\R1\[results.xlsx]margins'!$B$4</c:f>
              <c:strCache>
                <c:ptCount val="1"/>
                <c:pt idx="0">
                  <c:v>Point Estimate</c:v>
                </c:pt>
              </c:strCache>
            </c:strRef>
          </c:tx>
          <c:spPr>
            <a:ln w="19050" cap="rnd">
              <a:solidFill>
                <a:srgbClr val="C00000"/>
              </a:solidFill>
              <a:round/>
            </a:ln>
            <a:effectLst/>
          </c:spPr>
          <c:marker>
            <c:symbol val="none"/>
          </c:marker>
          <c:xVal>
            <c:numRef>
              <c:f>'\RUBERA\Working papers\Peacher\David\JM\R1\[results.xlsx]margins'!$A$5:$A$19</c:f>
              <c:numCache>
                <c:formatCode>General</c:formatCode>
                <c:ptCount val="15"/>
                <c:pt idx="0">
                  <c:v>17</c:v>
                </c:pt>
                <c:pt idx="1">
                  <c:v>22</c:v>
                </c:pt>
                <c:pt idx="2">
                  <c:v>27</c:v>
                </c:pt>
                <c:pt idx="3">
                  <c:v>32</c:v>
                </c:pt>
                <c:pt idx="4">
                  <c:v>37</c:v>
                </c:pt>
                <c:pt idx="5">
                  <c:v>42</c:v>
                </c:pt>
                <c:pt idx="6">
                  <c:v>47</c:v>
                </c:pt>
                <c:pt idx="7">
                  <c:v>52</c:v>
                </c:pt>
                <c:pt idx="8">
                  <c:v>57</c:v>
                </c:pt>
                <c:pt idx="9">
                  <c:v>62</c:v>
                </c:pt>
                <c:pt idx="10">
                  <c:v>67</c:v>
                </c:pt>
                <c:pt idx="11">
                  <c:v>72</c:v>
                </c:pt>
                <c:pt idx="12">
                  <c:v>77</c:v>
                </c:pt>
                <c:pt idx="13">
                  <c:v>82</c:v>
                </c:pt>
                <c:pt idx="14">
                  <c:v>87</c:v>
                </c:pt>
              </c:numCache>
            </c:numRef>
          </c:xVal>
          <c:yVal>
            <c:numRef>
              <c:f>'\RUBERA\Working papers\Peacher\David\JM\R1\[results.xlsx]margins'!$B$5:$B$19</c:f>
              <c:numCache>
                <c:formatCode>General</c:formatCode>
                <c:ptCount val="15"/>
                <c:pt idx="0">
                  <c:v>-0.29017989999999999</c:v>
                </c:pt>
                <c:pt idx="1">
                  <c:v>-0.15817819999999999</c:v>
                </c:pt>
                <c:pt idx="2">
                  <c:v>-2.6176499999999998E-2</c:v>
                </c:pt>
                <c:pt idx="3">
                  <c:v>0.10582519999999999</c:v>
                </c:pt>
                <c:pt idx="4">
                  <c:v>0.23782690000000001</c:v>
                </c:pt>
                <c:pt idx="5">
                  <c:v>0.36982860000000001</c:v>
                </c:pt>
                <c:pt idx="6">
                  <c:v>0.50183040000000001</c:v>
                </c:pt>
                <c:pt idx="7">
                  <c:v>0.63383210000000001</c:v>
                </c:pt>
                <c:pt idx="8">
                  <c:v>0.76583380000000001</c:v>
                </c:pt>
                <c:pt idx="9">
                  <c:v>0.89783550000000001</c:v>
                </c:pt>
                <c:pt idx="10">
                  <c:v>1.0298369999999999</c:v>
                </c:pt>
                <c:pt idx="11">
                  <c:v>1.1618390000000001</c:v>
                </c:pt>
                <c:pt idx="12">
                  <c:v>1.293841</c:v>
                </c:pt>
                <c:pt idx="13">
                  <c:v>1.4258420000000001</c:v>
                </c:pt>
                <c:pt idx="14">
                  <c:v>1.557844</c:v>
                </c:pt>
              </c:numCache>
            </c:numRef>
          </c:yVal>
          <c:smooth val="0"/>
          <c:extLst>
            <c:ext xmlns:c16="http://schemas.microsoft.com/office/drawing/2014/chart" uri="{C3380CC4-5D6E-409C-BE32-E72D297353CC}">
              <c16:uniqueId val="{00000000-205F-40D9-BE74-237684DB58C2}"/>
            </c:ext>
          </c:extLst>
        </c:ser>
        <c:ser>
          <c:idx val="1"/>
          <c:order val="1"/>
          <c:tx>
            <c:strRef>
              <c:f>'\RUBERA\Working papers\Peacher\David\JM\R1\[results.xlsx]margins'!$C$4</c:f>
              <c:strCache>
                <c:ptCount val="1"/>
                <c:pt idx="0">
                  <c:v>95% BCI Upper Limit</c:v>
                </c:pt>
              </c:strCache>
            </c:strRef>
          </c:tx>
          <c:spPr>
            <a:ln w="19050" cap="rnd">
              <a:solidFill>
                <a:schemeClr val="tx1"/>
              </a:solidFill>
              <a:prstDash val="sysDot"/>
              <a:round/>
            </a:ln>
            <a:effectLst/>
          </c:spPr>
          <c:marker>
            <c:symbol val="none"/>
          </c:marker>
          <c:xVal>
            <c:numRef>
              <c:f>'\RUBERA\Working papers\Peacher\David\JM\R1\[results.xlsx]margins'!$A$5:$A$19</c:f>
              <c:numCache>
                <c:formatCode>General</c:formatCode>
                <c:ptCount val="15"/>
                <c:pt idx="0">
                  <c:v>17</c:v>
                </c:pt>
                <c:pt idx="1">
                  <c:v>22</c:v>
                </c:pt>
                <c:pt idx="2">
                  <c:v>27</c:v>
                </c:pt>
                <c:pt idx="3">
                  <c:v>32</c:v>
                </c:pt>
                <c:pt idx="4">
                  <c:v>37</c:v>
                </c:pt>
                <c:pt idx="5">
                  <c:v>42</c:v>
                </c:pt>
                <c:pt idx="6">
                  <c:v>47</c:v>
                </c:pt>
                <c:pt idx="7">
                  <c:v>52</c:v>
                </c:pt>
                <c:pt idx="8">
                  <c:v>57</c:v>
                </c:pt>
                <c:pt idx="9">
                  <c:v>62</c:v>
                </c:pt>
                <c:pt idx="10">
                  <c:v>67</c:v>
                </c:pt>
                <c:pt idx="11">
                  <c:v>72</c:v>
                </c:pt>
                <c:pt idx="12">
                  <c:v>77</c:v>
                </c:pt>
                <c:pt idx="13">
                  <c:v>82</c:v>
                </c:pt>
                <c:pt idx="14">
                  <c:v>87</c:v>
                </c:pt>
              </c:numCache>
            </c:numRef>
          </c:xVal>
          <c:yVal>
            <c:numRef>
              <c:f>'\RUBERA\Working papers\Peacher\David\JM\R1\[results.xlsx]margins'!$C$5:$C$19</c:f>
              <c:numCache>
                <c:formatCode>General</c:formatCode>
                <c:ptCount val="15"/>
                <c:pt idx="0">
                  <c:v>-0.60483810000000005</c:v>
                </c:pt>
                <c:pt idx="1">
                  <c:v>-0.41110859999999999</c:v>
                </c:pt>
                <c:pt idx="2">
                  <c:v>-0.23013620000000001</c:v>
                </c:pt>
                <c:pt idx="3">
                  <c:v>-7.2744299999999998E-2</c:v>
                </c:pt>
                <c:pt idx="4">
                  <c:v>5.1181999999999998E-2</c:v>
                </c:pt>
                <c:pt idx="5">
                  <c:v>0.14522379999999999</c:v>
                </c:pt>
                <c:pt idx="6">
                  <c:v>0.22125929999999999</c:v>
                </c:pt>
                <c:pt idx="7">
                  <c:v>0.28792069999999997</c:v>
                </c:pt>
                <c:pt idx="8">
                  <c:v>0.34959950000000001</c:v>
                </c:pt>
                <c:pt idx="9">
                  <c:v>0.40843889999999999</c:v>
                </c:pt>
                <c:pt idx="10">
                  <c:v>0.46554220000000002</c:v>
                </c:pt>
                <c:pt idx="11">
                  <c:v>0.52151840000000005</c:v>
                </c:pt>
                <c:pt idx="12">
                  <c:v>0.57672579999999996</c:v>
                </c:pt>
                <c:pt idx="13">
                  <c:v>0.63138729999999998</c:v>
                </c:pt>
                <c:pt idx="14">
                  <c:v>0.68564820000000004</c:v>
                </c:pt>
              </c:numCache>
            </c:numRef>
          </c:yVal>
          <c:smooth val="0"/>
          <c:extLst>
            <c:ext xmlns:c16="http://schemas.microsoft.com/office/drawing/2014/chart" uri="{C3380CC4-5D6E-409C-BE32-E72D297353CC}">
              <c16:uniqueId val="{00000001-205F-40D9-BE74-237684DB58C2}"/>
            </c:ext>
          </c:extLst>
        </c:ser>
        <c:ser>
          <c:idx val="2"/>
          <c:order val="2"/>
          <c:tx>
            <c:strRef>
              <c:f>'\RUBERA\Working papers\Peacher\David\JM\R1\[results.xlsx]margins'!$D$4</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papers\Peacher\David\JM\R1\[results.xlsx]margins'!$A$5:$A$19</c:f>
              <c:numCache>
                <c:formatCode>General</c:formatCode>
                <c:ptCount val="15"/>
                <c:pt idx="0">
                  <c:v>17</c:v>
                </c:pt>
                <c:pt idx="1">
                  <c:v>22</c:v>
                </c:pt>
                <c:pt idx="2">
                  <c:v>27</c:v>
                </c:pt>
                <c:pt idx="3">
                  <c:v>32</c:v>
                </c:pt>
                <c:pt idx="4">
                  <c:v>37</c:v>
                </c:pt>
                <c:pt idx="5">
                  <c:v>42</c:v>
                </c:pt>
                <c:pt idx="6">
                  <c:v>47</c:v>
                </c:pt>
                <c:pt idx="7">
                  <c:v>52</c:v>
                </c:pt>
                <c:pt idx="8">
                  <c:v>57</c:v>
                </c:pt>
                <c:pt idx="9">
                  <c:v>62</c:v>
                </c:pt>
                <c:pt idx="10">
                  <c:v>67</c:v>
                </c:pt>
                <c:pt idx="11">
                  <c:v>72</c:v>
                </c:pt>
                <c:pt idx="12">
                  <c:v>77</c:v>
                </c:pt>
                <c:pt idx="13">
                  <c:v>82</c:v>
                </c:pt>
                <c:pt idx="14">
                  <c:v>87</c:v>
                </c:pt>
              </c:numCache>
            </c:numRef>
          </c:xVal>
          <c:yVal>
            <c:numRef>
              <c:f>'\RUBERA\Working papers\Peacher\David\JM\R1\[results.xlsx]margins'!$D$5:$D$19</c:f>
              <c:numCache>
                <c:formatCode>General</c:formatCode>
                <c:ptCount val="15"/>
                <c:pt idx="0">
                  <c:v>2.4478300000000001E-2</c:v>
                </c:pt>
                <c:pt idx="1">
                  <c:v>9.4752199999999995E-2</c:v>
                </c:pt>
                <c:pt idx="2">
                  <c:v>0.1777832</c:v>
                </c:pt>
                <c:pt idx="3">
                  <c:v>0.2843947</c:v>
                </c:pt>
                <c:pt idx="4">
                  <c:v>0.42447180000000001</c:v>
                </c:pt>
                <c:pt idx="5">
                  <c:v>0.59443349999999995</c:v>
                </c:pt>
                <c:pt idx="6">
                  <c:v>0.78240140000000002</c:v>
                </c:pt>
                <c:pt idx="7">
                  <c:v>0.97974340000000004</c:v>
                </c:pt>
                <c:pt idx="8">
                  <c:v>1.1820679999999999</c:v>
                </c:pt>
                <c:pt idx="9">
                  <c:v>1.387232</c:v>
                </c:pt>
                <c:pt idx="10">
                  <c:v>1.5941320000000001</c:v>
                </c:pt>
                <c:pt idx="11">
                  <c:v>1.8021590000000001</c:v>
                </c:pt>
                <c:pt idx="12">
                  <c:v>2.0109560000000002</c:v>
                </c:pt>
                <c:pt idx="13">
                  <c:v>2.220297</c:v>
                </c:pt>
                <c:pt idx="14">
                  <c:v>2.43004</c:v>
                </c:pt>
              </c:numCache>
            </c:numRef>
          </c:yVal>
          <c:smooth val="0"/>
          <c:extLst>
            <c:ext xmlns:c16="http://schemas.microsoft.com/office/drawing/2014/chart" uri="{C3380CC4-5D6E-409C-BE32-E72D297353CC}">
              <c16:uniqueId val="{00000002-205F-40D9-BE74-237684DB58C2}"/>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Individualism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Marginal effect of innovativeness </a:t>
                </a:r>
              </a:p>
              <a:p>
                <a:pPr>
                  <a:defRPr/>
                </a:pPr>
                <a:r>
                  <a:rPr lang="en-US"/>
                  <a:t>on D stock holding</a:t>
                </a:r>
              </a:p>
            </c:rich>
          </c:tx>
          <c:layout>
            <c:manualLayout>
              <c:xMode val="edge"/>
              <c:yMode val="edge"/>
              <c:x val="2.498750624687656E-2"/>
              <c:y val="0.247973435564796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0282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0189338926562"/>
          <c:y val="6.2892784393032614E-2"/>
          <c:w val="0.84490362099438299"/>
          <c:h val="0.71444567047330698"/>
        </c:manualLayout>
      </c:layout>
      <c:scatterChart>
        <c:scatterStyle val="smoothMarker"/>
        <c:varyColors val="0"/>
        <c:ser>
          <c:idx val="0"/>
          <c:order val="0"/>
          <c:tx>
            <c:strRef>
              <c:f>'\RUBERA\Working papers\Peacher\David\JM\R2\[results2.xlsx]total'!$C$112</c:f>
              <c:strCache>
                <c:ptCount val="1"/>
                <c:pt idx="0">
                  <c:v>Estimated coefficient</c:v>
                </c:pt>
              </c:strCache>
            </c:strRef>
          </c:tx>
          <c:spPr>
            <a:ln w="19050" cap="rnd">
              <a:solidFill>
                <a:srgbClr val="C00000"/>
              </a:solidFill>
              <a:round/>
            </a:ln>
            <a:effectLst/>
          </c:spPr>
          <c:marker>
            <c:symbol val="none"/>
          </c:marker>
          <c:xVal>
            <c:numRef>
              <c:f>'\RUBERA\Working papers\Peacher\David\JM\R2\[results2.xlsx]total'!$A$113:$A$114</c:f>
              <c:numCache>
                <c:formatCode>General</c:formatCode>
                <c:ptCount val="2"/>
                <c:pt idx="0">
                  <c:v>0</c:v>
                </c:pt>
                <c:pt idx="1">
                  <c:v>62</c:v>
                </c:pt>
              </c:numCache>
            </c:numRef>
          </c:xVal>
          <c:yVal>
            <c:numRef>
              <c:f>'\RUBERA\Working papers\Peacher\David\JM\R2\[results2.xlsx]total'!$C$113:$C$114</c:f>
              <c:numCache>
                <c:formatCode>General</c:formatCode>
                <c:ptCount val="2"/>
                <c:pt idx="0">
                  <c:v>0.16042729999999999</c:v>
                </c:pt>
                <c:pt idx="1">
                  <c:v>1.3872787</c:v>
                </c:pt>
              </c:numCache>
            </c:numRef>
          </c:yVal>
          <c:smooth val="1"/>
          <c:extLst>
            <c:ext xmlns:c16="http://schemas.microsoft.com/office/drawing/2014/chart" uri="{C3380CC4-5D6E-409C-BE32-E72D297353CC}">
              <c16:uniqueId val="{00000000-270C-498D-A720-702F09F1054F}"/>
            </c:ext>
          </c:extLst>
        </c:ser>
        <c:ser>
          <c:idx val="1"/>
          <c:order val="1"/>
          <c:tx>
            <c:strRef>
              <c:f>'\RUBERA\Working papers\Peacher\David\JM\R2\[results2.xlsx]total'!$I$112</c:f>
              <c:strCache>
                <c:ptCount val="1"/>
                <c:pt idx="0">
                  <c:v>95% BCI Lower Limit</c:v>
                </c:pt>
              </c:strCache>
            </c:strRef>
          </c:tx>
          <c:spPr>
            <a:ln w="19050" cap="rnd">
              <a:solidFill>
                <a:schemeClr val="tx1"/>
              </a:solidFill>
              <a:prstDash val="sysDot"/>
              <a:round/>
            </a:ln>
            <a:effectLst/>
          </c:spPr>
          <c:marker>
            <c:symbol val="none"/>
          </c:marker>
          <c:xVal>
            <c:numRef>
              <c:f>'\RUBERA\Working papers\Peacher\David\JM\R2\[results2.xlsx]total'!$A$113:$A$114</c:f>
              <c:numCache>
                <c:formatCode>General</c:formatCode>
                <c:ptCount val="2"/>
                <c:pt idx="0">
                  <c:v>0</c:v>
                </c:pt>
                <c:pt idx="1">
                  <c:v>62</c:v>
                </c:pt>
              </c:numCache>
            </c:numRef>
          </c:xVal>
          <c:yVal>
            <c:numRef>
              <c:f>'\RUBERA\Working papers\Peacher\David\JM\R2\[results2.xlsx]total'!$I$113:$I$114</c:f>
              <c:numCache>
                <c:formatCode>General</c:formatCode>
                <c:ptCount val="2"/>
                <c:pt idx="0">
                  <c:v>7.3657799999999995E-2</c:v>
                </c:pt>
                <c:pt idx="1">
                  <c:v>0.24529190000000001</c:v>
                </c:pt>
              </c:numCache>
            </c:numRef>
          </c:yVal>
          <c:smooth val="1"/>
          <c:extLst>
            <c:ext xmlns:c16="http://schemas.microsoft.com/office/drawing/2014/chart" uri="{C3380CC4-5D6E-409C-BE32-E72D297353CC}">
              <c16:uniqueId val="{00000001-270C-498D-A720-702F09F1054F}"/>
            </c:ext>
          </c:extLst>
        </c:ser>
        <c:ser>
          <c:idx val="2"/>
          <c:order val="2"/>
          <c:tx>
            <c:strRef>
              <c:f>'\RUBERA\Working papers\Peacher\David\JM\R2\[results2.xlsx]total'!$J$112</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papers\Peacher\David\JM\R2\[results2.xlsx]total'!$A$113:$A$114</c:f>
              <c:numCache>
                <c:formatCode>General</c:formatCode>
                <c:ptCount val="2"/>
                <c:pt idx="0">
                  <c:v>0</c:v>
                </c:pt>
                <c:pt idx="1">
                  <c:v>62</c:v>
                </c:pt>
              </c:numCache>
            </c:numRef>
          </c:xVal>
          <c:yVal>
            <c:numRef>
              <c:f>'\RUBERA\Working papers\Peacher\David\JM\R2\[results2.xlsx]total'!$J$113:$J$114</c:f>
              <c:numCache>
                <c:formatCode>General</c:formatCode>
                <c:ptCount val="2"/>
                <c:pt idx="0">
                  <c:v>0.25754379999999999</c:v>
                </c:pt>
                <c:pt idx="1">
                  <c:v>6.5609979999999997</c:v>
                </c:pt>
              </c:numCache>
            </c:numRef>
          </c:yVal>
          <c:smooth val="1"/>
          <c:extLst>
            <c:ext xmlns:c16="http://schemas.microsoft.com/office/drawing/2014/chart" uri="{C3380CC4-5D6E-409C-BE32-E72D297353CC}">
              <c16:uniqueId val="{00000002-270C-498D-A720-702F09F1054F}"/>
            </c:ext>
          </c:extLst>
        </c:ser>
        <c:dLbls>
          <c:showLegendKey val="0"/>
          <c:showVal val="0"/>
          <c:showCatName val="0"/>
          <c:showSerName val="0"/>
          <c:showPercent val="0"/>
          <c:showBubbleSize val="0"/>
        </c:dLbls>
        <c:axId val="450295496"/>
        <c:axId val="450288440"/>
      </c:scatterChart>
      <c:valAx>
        <c:axId val="450295496"/>
        <c:scaling>
          <c:orientation val="minMax"/>
          <c:max val="60"/>
          <c:min val="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Large Investors' Long-Term Orientation</a:t>
                </a:r>
              </a:p>
            </c:rich>
          </c:tx>
          <c:layout>
            <c:manualLayout>
              <c:xMode val="edge"/>
              <c:yMode val="edge"/>
              <c:x val="0.35783169594471076"/>
              <c:y val="0.8632844033817982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88440"/>
        <c:crosses val="autoZero"/>
        <c:crossBetween val="midCat"/>
      </c:valAx>
      <c:valAx>
        <c:axId val="45028844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a:t>Moderated mediated  </a:t>
                </a:r>
              </a:p>
              <a:p>
                <a:pPr>
                  <a:defRPr/>
                </a:pPr>
                <a:r>
                  <a:rPr lang="it-IT"/>
                  <a:t>innovativeness - stock returns relationbship</a:t>
                </a:r>
              </a:p>
            </c:rich>
          </c:tx>
          <c:layout>
            <c:manualLayout>
              <c:xMode val="edge"/>
              <c:yMode val="edge"/>
              <c:x val="2.3153365050776576E-2"/>
              <c:y val="0.2247970774853299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54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7404672242056"/>
          <c:y val="6.2892784393032614E-2"/>
          <c:w val="0.83472750688772601"/>
          <c:h val="0.6833326109465675"/>
        </c:manualLayout>
      </c:layout>
      <c:scatterChart>
        <c:scatterStyle val="smoothMarker"/>
        <c:varyColors val="0"/>
        <c:ser>
          <c:idx val="0"/>
          <c:order val="0"/>
          <c:tx>
            <c:strRef>
              <c:f>'\RUBERA\Working papers\Peacher\David\JM\R2\[results2.xlsx]total'!$C$129</c:f>
              <c:strCache>
                <c:ptCount val="1"/>
                <c:pt idx="0">
                  <c:v>estimated coefficient</c:v>
                </c:pt>
              </c:strCache>
            </c:strRef>
          </c:tx>
          <c:spPr>
            <a:ln w="19050" cap="rnd">
              <a:solidFill>
                <a:srgbClr val="C00000"/>
              </a:solidFill>
              <a:round/>
            </a:ln>
            <a:effectLst/>
          </c:spPr>
          <c:marker>
            <c:symbol val="none"/>
          </c:marker>
          <c:xVal>
            <c:numRef>
              <c:f>'\RUBERA\Working papers\Peacher\David\JM\R2\[results2.xlsx]total'!$A$130:$A$133</c:f>
              <c:numCache>
                <c:formatCode>General</c:formatCode>
                <c:ptCount val="4"/>
                <c:pt idx="0">
                  <c:v>0</c:v>
                </c:pt>
                <c:pt idx="1">
                  <c:v>8</c:v>
                </c:pt>
                <c:pt idx="2">
                  <c:v>15</c:v>
                </c:pt>
                <c:pt idx="3">
                  <c:v>37</c:v>
                </c:pt>
              </c:numCache>
            </c:numRef>
          </c:xVal>
          <c:yVal>
            <c:numRef>
              <c:f>'\RUBERA\Working papers\Peacher\David\JM\R2\[results2.xlsx]total'!$C$130:$C$133</c:f>
              <c:numCache>
                <c:formatCode>General</c:formatCode>
                <c:ptCount val="4"/>
                <c:pt idx="0">
                  <c:v>0.16042728000000001</c:v>
                </c:pt>
                <c:pt idx="1">
                  <c:v>0.48119492000000003</c:v>
                </c:pt>
                <c:pt idx="2">
                  <c:v>0.76186659000000001</c:v>
                </c:pt>
                <c:pt idx="3">
                  <c:v>1.6439775999999999</c:v>
                </c:pt>
              </c:numCache>
            </c:numRef>
          </c:yVal>
          <c:smooth val="1"/>
          <c:extLst>
            <c:ext xmlns:c16="http://schemas.microsoft.com/office/drawing/2014/chart" uri="{C3380CC4-5D6E-409C-BE32-E72D297353CC}">
              <c16:uniqueId val="{00000000-16FB-43D6-B150-C379972E794D}"/>
            </c:ext>
          </c:extLst>
        </c:ser>
        <c:ser>
          <c:idx val="1"/>
          <c:order val="1"/>
          <c:tx>
            <c:strRef>
              <c:f>'\RUBERA\Working papers\Peacher\David\JM\R2\[results2.xlsx]total'!$I$129</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papers\Peacher\David\JM\R2\[results2.xlsx]total'!$A$130:$A$133</c:f>
              <c:numCache>
                <c:formatCode>General</c:formatCode>
                <c:ptCount val="4"/>
                <c:pt idx="0">
                  <c:v>0</c:v>
                </c:pt>
                <c:pt idx="1">
                  <c:v>8</c:v>
                </c:pt>
                <c:pt idx="2">
                  <c:v>15</c:v>
                </c:pt>
                <c:pt idx="3">
                  <c:v>37</c:v>
                </c:pt>
              </c:numCache>
            </c:numRef>
          </c:xVal>
          <c:yVal>
            <c:numRef>
              <c:f>'\RUBERA\Working papers\Peacher\David\JM\R2\[results2.xlsx]total'!$I$130:$I$133</c:f>
              <c:numCache>
                <c:formatCode>General</c:formatCode>
                <c:ptCount val="4"/>
                <c:pt idx="0">
                  <c:v>7.3657799999999995E-2</c:v>
                </c:pt>
                <c:pt idx="1">
                  <c:v>0.10454280000000001</c:v>
                </c:pt>
                <c:pt idx="2">
                  <c:v>0.1002557</c:v>
                </c:pt>
                <c:pt idx="3">
                  <c:v>9.8135500000000001E-2</c:v>
                </c:pt>
              </c:numCache>
            </c:numRef>
          </c:yVal>
          <c:smooth val="1"/>
          <c:extLst>
            <c:ext xmlns:c16="http://schemas.microsoft.com/office/drawing/2014/chart" uri="{C3380CC4-5D6E-409C-BE32-E72D297353CC}">
              <c16:uniqueId val="{00000001-16FB-43D6-B150-C379972E794D}"/>
            </c:ext>
          </c:extLst>
        </c:ser>
        <c:ser>
          <c:idx val="2"/>
          <c:order val="2"/>
          <c:tx>
            <c:strRef>
              <c:f>'\RUBERA\Working papers\Peacher\David\JM\R2\[results2.xlsx]total'!$J$129</c:f>
              <c:strCache>
                <c:ptCount val="1"/>
                <c:pt idx="0">
                  <c:v>95% BCI Upper Limit</c:v>
                </c:pt>
              </c:strCache>
            </c:strRef>
          </c:tx>
          <c:spPr>
            <a:ln w="19050" cap="rnd">
              <a:solidFill>
                <a:schemeClr val="tx1"/>
              </a:solidFill>
              <a:prstDash val="sysDot"/>
              <a:round/>
            </a:ln>
            <a:effectLst/>
          </c:spPr>
          <c:marker>
            <c:symbol val="none"/>
          </c:marker>
          <c:xVal>
            <c:numRef>
              <c:f>'\RUBERA\Working papers\Peacher\David\JM\R2\[results2.xlsx]total'!$A$130:$A$133</c:f>
              <c:numCache>
                <c:formatCode>General</c:formatCode>
                <c:ptCount val="4"/>
                <c:pt idx="0">
                  <c:v>0</c:v>
                </c:pt>
                <c:pt idx="1">
                  <c:v>8</c:v>
                </c:pt>
                <c:pt idx="2">
                  <c:v>15</c:v>
                </c:pt>
                <c:pt idx="3">
                  <c:v>37</c:v>
                </c:pt>
              </c:numCache>
            </c:numRef>
          </c:xVal>
          <c:yVal>
            <c:numRef>
              <c:f>'\RUBERA\Working papers\Peacher\David\JM\R2\[results2.xlsx]total'!$J$130:$J$133</c:f>
              <c:numCache>
                <c:formatCode>General</c:formatCode>
                <c:ptCount val="4"/>
                <c:pt idx="0">
                  <c:v>0.25754379999999999</c:v>
                </c:pt>
                <c:pt idx="1">
                  <c:v>2.2006109999999999</c:v>
                </c:pt>
                <c:pt idx="2">
                  <c:v>4.0329660000000001</c:v>
                </c:pt>
                <c:pt idx="3">
                  <c:v>9.7917939999999994</c:v>
                </c:pt>
              </c:numCache>
            </c:numRef>
          </c:yVal>
          <c:smooth val="1"/>
          <c:extLst>
            <c:ext xmlns:c16="http://schemas.microsoft.com/office/drawing/2014/chart" uri="{C3380CC4-5D6E-409C-BE32-E72D297353CC}">
              <c16:uniqueId val="{00000002-16FB-43D6-B150-C379972E794D}"/>
            </c:ext>
          </c:extLst>
        </c:ser>
        <c:dLbls>
          <c:showLegendKey val="0"/>
          <c:showVal val="0"/>
          <c:showCatName val="0"/>
          <c:showSerName val="0"/>
          <c:showPercent val="0"/>
          <c:showBubbleSize val="0"/>
        </c:dLbls>
        <c:axId val="450295496"/>
        <c:axId val="450288440"/>
      </c:scatterChart>
      <c:valAx>
        <c:axId val="450295496"/>
        <c:scaling>
          <c:orientation val="minMax"/>
          <c:max val="40"/>
          <c:min val="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a:latin typeface="Arial" panose="020B0604020202020204" pitchFamily="34" charset="0"/>
                    <a:cs typeface="Arial" panose="020B0604020202020204" pitchFamily="34" charset="0"/>
                  </a:rPr>
                  <a:t>Large Investors' Indulgence</a:t>
                </a:r>
              </a:p>
            </c:rich>
          </c:tx>
          <c:layout>
            <c:manualLayout>
              <c:xMode val="edge"/>
              <c:yMode val="edge"/>
              <c:x val="0.37838541921390267"/>
              <c:y val="0.84163283488646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88440"/>
        <c:crosses val="autoZero"/>
        <c:crossBetween val="midCat"/>
        <c:majorUnit val="20"/>
      </c:valAx>
      <c:valAx>
        <c:axId val="450288440"/>
        <c:scaling>
          <c:orientation val="minMax"/>
          <c:max val="1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b="0" i="0" baseline="0">
                    <a:effectLst/>
                    <a:latin typeface="Arial" panose="020B0604020202020204" pitchFamily="34" charset="0"/>
                    <a:cs typeface="Arial" panose="020B0604020202020204" pitchFamily="34" charset="0"/>
                  </a:rPr>
                  <a:t>Moderated mediated  </a:t>
                </a:r>
                <a:endParaRPr lang="it-IT" sz="800">
                  <a:effectLst/>
                  <a:latin typeface="Arial" panose="020B0604020202020204" pitchFamily="34" charset="0"/>
                  <a:cs typeface="Arial" panose="020B0604020202020204" pitchFamily="34" charset="0"/>
                </a:endParaRPr>
              </a:p>
              <a:p>
                <a:pPr>
                  <a:defRPr sz="800">
                    <a:latin typeface="Arial" panose="020B0604020202020204" pitchFamily="34" charset="0"/>
                    <a:cs typeface="Arial" panose="020B0604020202020204" pitchFamily="34" charset="0"/>
                  </a:defRPr>
                </a:pPr>
                <a:r>
                  <a:rPr lang="it-IT" sz="800" b="0" i="0" baseline="0">
                    <a:effectLst/>
                    <a:latin typeface="Arial" panose="020B0604020202020204" pitchFamily="34" charset="0"/>
                    <a:cs typeface="Arial" panose="020B0604020202020204" pitchFamily="34" charset="0"/>
                  </a:rPr>
                  <a:t>innovativeness - stock returns relationbship</a:t>
                </a:r>
                <a:endParaRPr lang="it-IT" sz="800">
                  <a:effectLst/>
                  <a:latin typeface="Arial" panose="020B0604020202020204" pitchFamily="34" charset="0"/>
                  <a:cs typeface="Arial" panose="020B0604020202020204" pitchFamily="34" charset="0"/>
                </a:endParaRPr>
              </a:p>
            </c:rich>
          </c:tx>
          <c:layout>
            <c:manualLayout>
              <c:xMode val="edge"/>
              <c:yMode val="edge"/>
              <c:x val="2.4110887476245627E-2"/>
              <c:y val="0.1904783835982766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5496"/>
        <c:crosses val="autoZero"/>
        <c:crossBetween val="midCat"/>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1440936103723"/>
          <c:y val="3.7510656436487641E-2"/>
          <c:w val="0.80379216811945331"/>
          <c:h val="0.7867856159923744"/>
        </c:manualLayout>
      </c:layout>
      <c:scatterChart>
        <c:scatterStyle val="lineMarker"/>
        <c:varyColors val="0"/>
        <c:ser>
          <c:idx val="3"/>
          <c:order val="0"/>
          <c:tx>
            <c:strRef>
              <c:f>'\RUBERA\Working papers\Peacher\David\JM\R1\[results.xlsx]margins'!$B$4</c:f>
              <c:strCache>
                <c:ptCount val="1"/>
                <c:pt idx="0">
                  <c:v>Point Estimate</c:v>
                </c:pt>
              </c:strCache>
            </c:strRef>
          </c:tx>
          <c:spPr>
            <a:ln>
              <a:solidFill>
                <a:srgbClr val="C00000"/>
              </a:solidFill>
            </a:ln>
          </c:spPr>
          <c:marker>
            <c:symbol val="none"/>
          </c:marker>
          <c:xVal>
            <c:numRef>
              <c:f>'\RUBERA\Working papers\Peacher\David\JM\R1\[results.xlsx]margins'!$A$24:$A$41</c:f>
              <c:numCache>
                <c:formatCode>General</c:formatCode>
                <c:ptCount val="18"/>
                <c:pt idx="0">
                  <c:v>8</c:v>
                </c:pt>
                <c:pt idx="1">
                  <c:v>13</c:v>
                </c:pt>
                <c:pt idx="2">
                  <c:v>18</c:v>
                </c:pt>
                <c:pt idx="3">
                  <c:v>23</c:v>
                </c:pt>
                <c:pt idx="4">
                  <c:v>28</c:v>
                </c:pt>
                <c:pt idx="5">
                  <c:v>33</c:v>
                </c:pt>
                <c:pt idx="6">
                  <c:v>38</c:v>
                </c:pt>
                <c:pt idx="7">
                  <c:v>43</c:v>
                </c:pt>
                <c:pt idx="8">
                  <c:v>48</c:v>
                </c:pt>
                <c:pt idx="9">
                  <c:v>53</c:v>
                </c:pt>
                <c:pt idx="10">
                  <c:v>58</c:v>
                </c:pt>
                <c:pt idx="11">
                  <c:v>63</c:v>
                </c:pt>
                <c:pt idx="12">
                  <c:v>68</c:v>
                </c:pt>
                <c:pt idx="13">
                  <c:v>73</c:v>
                </c:pt>
                <c:pt idx="14">
                  <c:v>78</c:v>
                </c:pt>
                <c:pt idx="15">
                  <c:v>83</c:v>
                </c:pt>
                <c:pt idx="16">
                  <c:v>88</c:v>
                </c:pt>
                <c:pt idx="17">
                  <c:v>93</c:v>
                </c:pt>
              </c:numCache>
            </c:numRef>
          </c:xVal>
          <c:yVal>
            <c:numRef>
              <c:f>'\RUBERA\Working papers\Peacher\David\JM\R1\[results.xlsx]margins'!$B$24:$B$41</c:f>
              <c:numCache>
                <c:formatCode>General</c:formatCode>
                <c:ptCount val="18"/>
                <c:pt idx="0">
                  <c:v>-0.58354200000000001</c:v>
                </c:pt>
                <c:pt idx="1">
                  <c:v>-0.49824570000000001</c:v>
                </c:pt>
                <c:pt idx="2">
                  <c:v>-0.41294940000000002</c:v>
                </c:pt>
                <c:pt idx="3">
                  <c:v>-0.32765309999999997</c:v>
                </c:pt>
                <c:pt idx="4">
                  <c:v>-0.24235680000000001</c:v>
                </c:pt>
                <c:pt idx="5">
                  <c:v>-0.15706059999999999</c:v>
                </c:pt>
                <c:pt idx="6">
                  <c:v>-7.1764300000000003E-2</c:v>
                </c:pt>
                <c:pt idx="7">
                  <c:v>1.3532000000000001E-2</c:v>
                </c:pt>
                <c:pt idx="8">
                  <c:v>9.8828299999999994E-2</c:v>
                </c:pt>
                <c:pt idx="9">
                  <c:v>0.1841246</c:v>
                </c:pt>
                <c:pt idx="10">
                  <c:v>0.26942080000000002</c:v>
                </c:pt>
                <c:pt idx="11">
                  <c:v>0.35471710000000001</c:v>
                </c:pt>
                <c:pt idx="12">
                  <c:v>0.4400134</c:v>
                </c:pt>
                <c:pt idx="13">
                  <c:v>0.52530969999999999</c:v>
                </c:pt>
                <c:pt idx="14">
                  <c:v>0.61060590000000003</c:v>
                </c:pt>
                <c:pt idx="15">
                  <c:v>0.69590220000000003</c:v>
                </c:pt>
                <c:pt idx="16">
                  <c:v>0.78119850000000002</c:v>
                </c:pt>
                <c:pt idx="17">
                  <c:v>0.86649480000000001</c:v>
                </c:pt>
              </c:numCache>
            </c:numRef>
          </c:yVal>
          <c:smooth val="0"/>
          <c:extLst>
            <c:ext xmlns:c16="http://schemas.microsoft.com/office/drawing/2014/chart" uri="{C3380CC4-5D6E-409C-BE32-E72D297353CC}">
              <c16:uniqueId val="{00000000-77B3-4C78-9AF4-F3969840CE09}"/>
            </c:ext>
          </c:extLst>
        </c:ser>
        <c:ser>
          <c:idx val="4"/>
          <c:order val="1"/>
          <c:tx>
            <c:strRef>
              <c:f>'\RUBERA\Working papers\Peacher\David\JM\R1\[results.xlsx]margins'!$C$4</c:f>
              <c:strCache>
                <c:ptCount val="1"/>
                <c:pt idx="0">
                  <c:v>95% BCI Upper Limit</c:v>
                </c:pt>
              </c:strCache>
            </c:strRef>
          </c:tx>
          <c:spPr>
            <a:ln>
              <a:solidFill>
                <a:sysClr val="windowText" lastClr="000000"/>
              </a:solidFill>
              <a:prstDash val="sysDot"/>
            </a:ln>
          </c:spPr>
          <c:marker>
            <c:symbol val="none"/>
          </c:marker>
          <c:xVal>
            <c:numRef>
              <c:f>'\RUBERA\Working papers\Peacher\David\JM\R1\[results.xlsx]margins'!$A$24:$A$41</c:f>
              <c:numCache>
                <c:formatCode>General</c:formatCode>
                <c:ptCount val="18"/>
                <c:pt idx="0">
                  <c:v>8</c:v>
                </c:pt>
                <c:pt idx="1">
                  <c:v>13</c:v>
                </c:pt>
                <c:pt idx="2">
                  <c:v>18</c:v>
                </c:pt>
                <c:pt idx="3">
                  <c:v>23</c:v>
                </c:pt>
                <c:pt idx="4">
                  <c:v>28</c:v>
                </c:pt>
                <c:pt idx="5">
                  <c:v>33</c:v>
                </c:pt>
                <c:pt idx="6">
                  <c:v>38</c:v>
                </c:pt>
                <c:pt idx="7">
                  <c:v>43</c:v>
                </c:pt>
                <c:pt idx="8">
                  <c:v>48</c:v>
                </c:pt>
                <c:pt idx="9">
                  <c:v>53</c:v>
                </c:pt>
                <c:pt idx="10">
                  <c:v>58</c:v>
                </c:pt>
                <c:pt idx="11">
                  <c:v>63</c:v>
                </c:pt>
                <c:pt idx="12">
                  <c:v>68</c:v>
                </c:pt>
                <c:pt idx="13">
                  <c:v>73</c:v>
                </c:pt>
                <c:pt idx="14">
                  <c:v>78</c:v>
                </c:pt>
                <c:pt idx="15">
                  <c:v>83</c:v>
                </c:pt>
                <c:pt idx="16">
                  <c:v>88</c:v>
                </c:pt>
                <c:pt idx="17">
                  <c:v>93</c:v>
                </c:pt>
              </c:numCache>
            </c:numRef>
          </c:xVal>
          <c:yVal>
            <c:numRef>
              <c:f>'\RUBERA\Working papers\Peacher\David\JM\R1\[results.xlsx]margins'!$C$24:$C$41</c:f>
              <c:numCache>
                <c:formatCode>General</c:formatCode>
                <c:ptCount val="18"/>
                <c:pt idx="0">
                  <c:v>-1.067482</c:v>
                </c:pt>
                <c:pt idx="1">
                  <c:v>-0.93178059999999996</c:v>
                </c:pt>
                <c:pt idx="2">
                  <c:v>-0.7972515</c:v>
                </c:pt>
                <c:pt idx="3">
                  <c:v>-0.66440980000000005</c:v>
                </c:pt>
                <c:pt idx="4">
                  <c:v>-0.53408169999999999</c:v>
                </c:pt>
                <c:pt idx="5">
                  <c:v>-0.4076263</c:v>
                </c:pt>
                <c:pt idx="6">
                  <c:v>-0.28727380000000002</c:v>
                </c:pt>
                <c:pt idx="7">
                  <c:v>-0.1764337</c:v>
                </c:pt>
                <c:pt idx="8">
                  <c:v>-7.9247399999999996E-2</c:v>
                </c:pt>
                <c:pt idx="9">
                  <c:v>1.5968E-3</c:v>
                </c:pt>
                <c:pt idx="10">
                  <c:v>6.7175399999999996E-2</c:v>
                </c:pt>
                <c:pt idx="11">
                  <c:v>0.1213259</c:v>
                </c:pt>
                <c:pt idx="12">
                  <c:v>0.16794519999999999</c:v>
                </c:pt>
                <c:pt idx="13">
                  <c:v>0.2097908</c:v>
                </c:pt>
                <c:pt idx="14">
                  <c:v>0.2485774</c:v>
                </c:pt>
                <c:pt idx="15">
                  <c:v>0.28534340000000002</c:v>
                </c:pt>
                <c:pt idx="16">
                  <c:v>0.32072709999999999</c:v>
                </c:pt>
                <c:pt idx="17">
                  <c:v>0.35513329999999999</c:v>
                </c:pt>
              </c:numCache>
            </c:numRef>
          </c:yVal>
          <c:smooth val="0"/>
          <c:extLst>
            <c:ext xmlns:c16="http://schemas.microsoft.com/office/drawing/2014/chart" uri="{C3380CC4-5D6E-409C-BE32-E72D297353CC}">
              <c16:uniqueId val="{00000001-77B3-4C78-9AF4-F3969840CE09}"/>
            </c:ext>
          </c:extLst>
        </c:ser>
        <c:ser>
          <c:idx val="5"/>
          <c:order val="2"/>
          <c:tx>
            <c:strRef>
              <c:f>'\RUBERA\Working papers\Peacher\David\JM\R1\[results.xlsx]margins'!$D$4</c:f>
              <c:strCache>
                <c:ptCount val="1"/>
                <c:pt idx="0">
                  <c:v>95% BCI Lower Limit</c:v>
                </c:pt>
              </c:strCache>
            </c:strRef>
          </c:tx>
          <c:spPr>
            <a:ln>
              <a:solidFill>
                <a:sysClr val="windowText" lastClr="000000"/>
              </a:solidFill>
              <a:prstDash val="sysDot"/>
            </a:ln>
          </c:spPr>
          <c:marker>
            <c:symbol val="none"/>
          </c:marker>
          <c:xVal>
            <c:numRef>
              <c:f>'\RUBERA\Working papers\Peacher\David\JM\R1\[results.xlsx]margins'!$A$24:$A$41</c:f>
              <c:numCache>
                <c:formatCode>General</c:formatCode>
                <c:ptCount val="18"/>
                <c:pt idx="0">
                  <c:v>8</c:v>
                </c:pt>
                <c:pt idx="1">
                  <c:v>13</c:v>
                </c:pt>
                <c:pt idx="2">
                  <c:v>18</c:v>
                </c:pt>
                <c:pt idx="3">
                  <c:v>23</c:v>
                </c:pt>
                <c:pt idx="4">
                  <c:v>28</c:v>
                </c:pt>
                <c:pt idx="5">
                  <c:v>33</c:v>
                </c:pt>
                <c:pt idx="6">
                  <c:v>38</c:v>
                </c:pt>
                <c:pt idx="7">
                  <c:v>43</c:v>
                </c:pt>
                <c:pt idx="8">
                  <c:v>48</c:v>
                </c:pt>
                <c:pt idx="9">
                  <c:v>53</c:v>
                </c:pt>
                <c:pt idx="10">
                  <c:v>58</c:v>
                </c:pt>
                <c:pt idx="11">
                  <c:v>63</c:v>
                </c:pt>
                <c:pt idx="12">
                  <c:v>68</c:v>
                </c:pt>
                <c:pt idx="13">
                  <c:v>73</c:v>
                </c:pt>
                <c:pt idx="14">
                  <c:v>78</c:v>
                </c:pt>
                <c:pt idx="15">
                  <c:v>83</c:v>
                </c:pt>
                <c:pt idx="16">
                  <c:v>88</c:v>
                </c:pt>
                <c:pt idx="17">
                  <c:v>93</c:v>
                </c:pt>
              </c:numCache>
            </c:numRef>
          </c:xVal>
          <c:yVal>
            <c:numRef>
              <c:f>'\RUBERA\Working papers\Peacher\David\JM\R1\[results.xlsx]margins'!$D$24:$D$41</c:f>
              <c:numCache>
                <c:formatCode>General</c:formatCode>
                <c:ptCount val="18"/>
                <c:pt idx="0">
                  <c:v>-9.9601400000000007E-2</c:v>
                </c:pt>
                <c:pt idx="1">
                  <c:v>-6.4710699999999996E-2</c:v>
                </c:pt>
                <c:pt idx="2">
                  <c:v>-2.8647300000000001E-2</c:v>
                </c:pt>
                <c:pt idx="3">
                  <c:v>9.1035000000000005E-3</c:v>
                </c:pt>
                <c:pt idx="4">
                  <c:v>4.9368000000000002E-2</c:v>
                </c:pt>
                <c:pt idx="5">
                  <c:v>9.3505199999999997E-2</c:v>
                </c:pt>
                <c:pt idx="6">
                  <c:v>0.14374529999999999</c:v>
                </c:pt>
                <c:pt idx="7">
                  <c:v>0.2034977</c:v>
                </c:pt>
                <c:pt idx="8">
                  <c:v>0.27690399999999998</c:v>
                </c:pt>
                <c:pt idx="9">
                  <c:v>0.36665229999999999</c:v>
                </c:pt>
                <c:pt idx="10">
                  <c:v>0.47166629999999998</c:v>
                </c:pt>
                <c:pt idx="11">
                  <c:v>0.58810830000000003</c:v>
                </c:pt>
                <c:pt idx="12">
                  <c:v>0.71208159999999998</c:v>
                </c:pt>
                <c:pt idx="13">
                  <c:v>0.84082860000000004</c:v>
                </c:pt>
                <c:pt idx="14">
                  <c:v>0.97263449999999996</c:v>
                </c:pt>
                <c:pt idx="15">
                  <c:v>1.1064609999999999</c:v>
                </c:pt>
                <c:pt idx="16">
                  <c:v>1.2416700000000001</c:v>
                </c:pt>
                <c:pt idx="17">
                  <c:v>1.37785</c:v>
                </c:pt>
              </c:numCache>
            </c:numRef>
          </c:yVal>
          <c:smooth val="0"/>
          <c:extLst>
            <c:ext xmlns:c16="http://schemas.microsoft.com/office/drawing/2014/chart" uri="{C3380CC4-5D6E-409C-BE32-E72D297353CC}">
              <c16:uniqueId val="{00000002-77B3-4C78-9AF4-F3969840CE09}"/>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Uncertainty Avoidance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Marginal</a:t>
                </a:r>
                <a:r>
                  <a:rPr lang="en-US" sz="800" b="0" i="0" u="none" strike="noStrike" baseline="0">
                    <a:effectLst/>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effect</a:t>
                </a:r>
                <a:r>
                  <a:rPr lang="en-US" sz="800" b="0" i="0" u="none" strike="noStrike" baseline="0">
                    <a:effectLst/>
                    <a:latin typeface="Arial" panose="020B0604020202020204" pitchFamily="34" charset="0"/>
                    <a:cs typeface="Arial" panose="020B0604020202020204" pitchFamily="34" charset="0"/>
                  </a:rPr>
                  <a:t> of innovativeness </a:t>
                </a:r>
              </a:p>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u="none" strike="noStrike" baseline="0">
                    <a:effectLst/>
                    <a:latin typeface="Arial" panose="020B0604020202020204" pitchFamily="34" charset="0"/>
                    <a:cs typeface="Arial" panose="020B0604020202020204" pitchFamily="34" charset="0"/>
                  </a:rPr>
                  <a:t>on </a:t>
                </a:r>
                <a:r>
                  <a:rPr lang="en-US" sz="800">
                    <a:latin typeface="Symbol" panose="05050102010706020507" pitchFamily="18" charset="2"/>
                    <a:cs typeface="Arial" panose="020B0604020202020204" pitchFamily="34" charset="0"/>
                  </a:rPr>
                  <a:t>D</a:t>
                </a:r>
                <a:r>
                  <a:rPr lang="en-US" sz="800">
                    <a:latin typeface="Arial" panose="020B0604020202020204" pitchFamily="34" charset="0"/>
                    <a:cs typeface="Arial" panose="020B0604020202020204" pitchFamily="34" charset="0"/>
                  </a:rPr>
                  <a:t> stock holding</a:t>
                </a:r>
              </a:p>
            </c:rich>
          </c:tx>
          <c:layout>
            <c:manualLayout>
              <c:xMode val="edge"/>
              <c:yMode val="edge"/>
              <c:x val="2.498750624687656E-2"/>
              <c:y val="0.247973435564796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2520"/>
        <c:crosses val="autoZero"/>
        <c:crossBetween val="midCat"/>
      </c:valAx>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7006293945697"/>
          <c:y val="3.7510656436487641E-2"/>
          <c:w val="0.80373651454103356"/>
          <c:h val="0.7867856159923744"/>
        </c:manualLayout>
      </c:layout>
      <c:scatterChart>
        <c:scatterStyle val="lineMarker"/>
        <c:varyColors val="0"/>
        <c:ser>
          <c:idx val="0"/>
          <c:order val="0"/>
          <c:tx>
            <c:strRef>
              <c:f>'\RUBERA\Working papers\Peacher\David\JM\R1\[results.xlsx]margins'!$B$46</c:f>
              <c:strCache>
                <c:ptCount val="1"/>
                <c:pt idx="0">
                  <c:v>Point Estimate</c:v>
                </c:pt>
              </c:strCache>
            </c:strRef>
          </c:tx>
          <c:spPr>
            <a:ln w="19050" cap="rnd">
              <a:solidFill>
                <a:srgbClr val="C00000"/>
              </a:solidFill>
              <a:round/>
            </a:ln>
            <a:effectLst/>
          </c:spPr>
          <c:marker>
            <c:symbol val="none"/>
          </c:marker>
          <c:xVal>
            <c:numRef>
              <c:f>'\RUBERA\Working papers\Peacher\David\JM\R1\[results.xlsx]margins'!$A$47:$A$65</c:f>
              <c:numCache>
                <c:formatCode>General</c:formatCode>
                <c:ptCount val="19"/>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pt idx="14">
                  <c:v>83</c:v>
                </c:pt>
                <c:pt idx="15">
                  <c:v>88</c:v>
                </c:pt>
                <c:pt idx="16">
                  <c:v>93</c:v>
                </c:pt>
                <c:pt idx="17">
                  <c:v>98</c:v>
                </c:pt>
                <c:pt idx="18">
                  <c:v>103</c:v>
                </c:pt>
              </c:numCache>
            </c:numRef>
          </c:xVal>
          <c:yVal>
            <c:numRef>
              <c:f>'\RUBERA\Working papers\Peacher\David\JM\R1\[results.xlsx]margins'!$B$47:$B$65</c:f>
              <c:numCache>
                <c:formatCode>General</c:formatCode>
                <c:ptCount val="19"/>
                <c:pt idx="0">
                  <c:v>-2.1778300000000002</c:v>
                </c:pt>
                <c:pt idx="1">
                  <c:v>-1.955252</c:v>
                </c:pt>
                <c:pt idx="2">
                  <c:v>-1.7326729999999999</c:v>
                </c:pt>
                <c:pt idx="3">
                  <c:v>-1.510095</c:v>
                </c:pt>
                <c:pt idx="4">
                  <c:v>-1.2875160000000001</c:v>
                </c:pt>
                <c:pt idx="5">
                  <c:v>-1.0649379999999999</c:v>
                </c:pt>
                <c:pt idx="6">
                  <c:v>-0.84235899999999997</c:v>
                </c:pt>
                <c:pt idx="7">
                  <c:v>-0.61978049999999996</c:v>
                </c:pt>
                <c:pt idx="8">
                  <c:v>-0.397202</c:v>
                </c:pt>
                <c:pt idx="9">
                  <c:v>-0.17462340000000001</c:v>
                </c:pt>
                <c:pt idx="10">
                  <c:v>4.7955100000000001E-2</c:v>
                </c:pt>
                <c:pt idx="11">
                  <c:v>0.27053359999999999</c:v>
                </c:pt>
                <c:pt idx="12">
                  <c:v>0.4931121</c:v>
                </c:pt>
                <c:pt idx="13">
                  <c:v>0.71569059999999995</c:v>
                </c:pt>
                <c:pt idx="14">
                  <c:v>0.93826920000000003</c:v>
                </c:pt>
                <c:pt idx="15">
                  <c:v>1.1608480000000001</c:v>
                </c:pt>
                <c:pt idx="16">
                  <c:v>1.383426</c:v>
                </c:pt>
                <c:pt idx="17">
                  <c:v>1.6060049999999999</c:v>
                </c:pt>
                <c:pt idx="18">
                  <c:v>1.8285830000000001</c:v>
                </c:pt>
              </c:numCache>
            </c:numRef>
          </c:yVal>
          <c:smooth val="0"/>
          <c:extLst>
            <c:ext xmlns:c16="http://schemas.microsoft.com/office/drawing/2014/chart" uri="{C3380CC4-5D6E-409C-BE32-E72D297353CC}">
              <c16:uniqueId val="{00000000-CAC7-48C3-B969-E049DE07D912}"/>
            </c:ext>
          </c:extLst>
        </c:ser>
        <c:ser>
          <c:idx val="1"/>
          <c:order val="1"/>
          <c:tx>
            <c:strRef>
              <c:f>'\RUBERA\Working papers\Peacher\David\JM\R1\[results.xlsx]margins'!$C$46</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papers\Peacher\David\JM\R1\[results.xlsx]margins'!$A$47:$A$65</c:f>
              <c:numCache>
                <c:formatCode>General</c:formatCode>
                <c:ptCount val="19"/>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pt idx="14">
                  <c:v>83</c:v>
                </c:pt>
                <c:pt idx="15">
                  <c:v>88</c:v>
                </c:pt>
                <c:pt idx="16">
                  <c:v>93</c:v>
                </c:pt>
                <c:pt idx="17">
                  <c:v>98</c:v>
                </c:pt>
                <c:pt idx="18">
                  <c:v>103</c:v>
                </c:pt>
              </c:numCache>
            </c:numRef>
          </c:xVal>
          <c:yVal>
            <c:numRef>
              <c:f>'\RUBERA\Working papers\Peacher\David\JM\R1\[results.xlsx]margins'!$C$47:$C$65</c:f>
              <c:numCache>
                <c:formatCode>General</c:formatCode>
                <c:ptCount val="19"/>
                <c:pt idx="0">
                  <c:v>-3.3107899999999999</c:v>
                </c:pt>
                <c:pt idx="1">
                  <c:v>-2.9832290000000001</c:v>
                </c:pt>
                <c:pt idx="2">
                  <c:v>-2.6559970000000002</c:v>
                </c:pt>
                <c:pt idx="3">
                  <c:v>-2.3292190000000002</c:v>
                </c:pt>
                <c:pt idx="4">
                  <c:v>-2.0030939999999999</c:v>
                </c:pt>
                <c:pt idx="5">
                  <c:v>-1.677953</c:v>
                </c:pt>
                <c:pt idx="6">
                  <c:v>-1.3543879999999999</c:v>
                </c:pt>
                <c:pt idx="7">
                  <c:v>-1.0335540000000001</c:v>
                </c:pt>
                <c:pt idx="8">
                  <c:v>-0.71797080000000002</c:v>
                </c:pt>
                <c:pt idx="9">
                  <c:v>-0.4138426</c:v>
                </c:pt>
                <c:pt idx="10">
                  <c:v>-0.13699910000000001</c:v>
                </c:pt>
                <c:pt idx="11">
                  <c:v>8.65784E-2</c:v>
                </c:pt>
                <c:pt idx="12">
                  <c:v>0.25621529999999998</c:v>
                </c:pt>
                <c:pt idx="13">
                  <c:v>0.39780720000000003</c:v>
                </c:pt>
                <c:pt idx="14">
                  <c:v>0.52762469999999995</c:v>
                </c:pt>
                <c:pt idx="15">
                  <c:v>0.65206779999999998</c:v>
                </c:pt>
                <c:pt idx="16">
                  <c:v>0.77372609999999997</c:v>
                </c:pt>
                <c:pt idx="17">
                  <c:v>0.89378239999999998</c:v>
                </c:pt>
                <c:pt idx="18">
                  <c:v>1.01284</c:v>
                </c:pt>
              </c:numCache>
            </c:numRef>
          </c:yVal>
          <c:smooth val="0"/>
          <c:extLst>
            <c:ext xmlns:c16="http://schemas.microsoft.com/office/drawing/2014/chart" uri="{C3380CC4-5D6E-409C-BE32-E72D297353CC}">
              <c16:uniqueId val="{00000001-CAC7-48C3-B969-E049DE07D912}"/>
            </c:ext>
          </c:extLst>
        </c:ser>
        <c:ser>
          <c:idx val="2"/>
          <c:order val="2"/>
          <c:tx>
            <c:strRef>
              <c:f>'\RUBERA\Working papers\Peacher\David\JM\R1\[results.xlsx]margins'!$D$46</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papers\Peacher\David\JM\R1\[results.xlsx]margins'!$A$47:$A$65</c:f>
              <c:numCache>
                <c:formatCode>General</c:formatCode>
                <c:ptCount val="19"/>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pt idx="14">
                  <c:v>83</c:v>
                </c:pt>
                <c:pt idx="15">
                  <c:v>88</c:v>
                </c:pt>
                <c:pt idx="16">
                  <c:v>93</c:v>
                </c:pt>
                <c:pt idx="17">
                  <c:v>98</c:v>
                </c:pt>
                <c:pt idx="18">
                  <c:v>103</c:v>
                </c:pt>
              </c:numCache>
            </c:numRef>
          </c:xVal>
          <c:yVal>
            <c:numRef>
              <c:f>'\RUBERA\Working papers\Peacher\David\JM\R1\[results.xlsx]margins'!$D$47:$D$65</c:f>
              <c:numCache>
                <c:formatCode>General</c:formatCode>
                <c:ptCount val="19"/>
                <c:pt idx="0">
                  <c:v>-1.04487</c:v>
                </c:pt>
                <c:pt idx="1">
                  <c:v>-0.92727420000000005</c:v>
                </c:pt>
                <c:pt idx="2">
                  <c:v>-0.80934950000000005</c:v>
                </c:pt>
                <c:pt idx="3">
                  <c:v>-0.69097030000000004</c:v>
                </c:pt>
                <c:pt idx="4">
                  <c:v>-0.57193799999999995</c:v>
                </c:pt>
                <c:pt idx="5">
                  <c:v>-0.45192179999999998</c:v>
                </c:pt>
                <c:pt idx="6">
                  <c:v>-0.33032980000000001</c:v>
                </c:pt>
                <c:pt idx="7">
                  <c:v>-0.20600669999999999</c:v>
                </c:pt>
                <c:pt idx="8">
                  <c:v>-7.6433100000000004E-2</c:v>
                </c:pt>
                <c:pt idx="9">
                  <c:v>6.4595700000000006E-2</c:v>
                </c:pt>
                <c:pt idx="10">
                  <c:v>0.23290930000000001</c:v>
                </c:pt>
                <c:pt idx="11">
                  <c:v>0.45448880000000003</c:v>
                </c:pt>
                <c:pt idx="12">
                  <c:v>0.73000900000000002</c:v>
                </c:pt>
                <c:pt idx="13">
                  <c:v>1.033574</c:v>
                </c:pt>
                <c:pt idx="14">
                  <c:v>1.3489139999999999</c:v>
                </c:pt>
                <c:pt idx="15">
                  <c:v>1.6696279999999999</c:v>
                </c:pt>
                <c:pt idx="16">
                  <c:v>1.993126</c:v>
                </c:pt>
                <c:pt idx="17">
                  <c:v>2.3182269999999998</c:v>
                </c:pt>
                <c:pt idx="18">
                  <c:v>2.644326</c:v>
                </c:pt>
              </c:numCache>
            </c:numRef>
          </c:yVal>
          <c:smooth val="0"/>
          <c:extLst>
            <c:ext xmlns:c16="http://schemas.microsoft.com/office/drawing/2014/chart" uri="{C3380CC4-5D6E-409C-BE32-E72D297353CC}">
              <c16:uniqueId val="{00000002-CAC7-48C3-B969-E049DE07D912}"/>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t>Power Distance</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t>Marginal effect of innovativeness </a:t>
                </a:r>
                <a:endParaRPr lang="it-IT" sz="800"/>
              </a:p>
              <a:p>
                <a:pPr>
                  <a:defRPr sz="800"/>
                </a:pPr>
                <a:r>
                  <a:rPr lang="en-US" sz="800"/>
                  <a:t>on </a:t>
                </a:r>
                <a:r>
                  <a:rPr lang="en-US" sz="800">
                    <a:latin typeface="Symbol" panose="05050102010706020507" pitchFamily="18" charset="2"/>
                  </a:rPr>
                  <a:t>D</a:t>
                </a:r>
                <a:r>
                  <a:rPr lang="en-US" sz="800"/>
                  <a:t> stock holding</a:t>
                </a:r>
                <a:endParaRPr lang="it-IT" sz="800"/>
              </a:p>
            </c:rich>
          </c:tx>
          <c:layout>
            <c:manualLayout>
              <c:xMode val="edge"/>
              <c:yMode val="edge"/>
              <c:x val="2.498750624687656E-2"/>
              <c:y val="0.247973435564796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2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71722013009243"/>
          <c:y val="3.7510656436487641E-2"/>
          <c:w val="0.77958935735039814"/>
          <c:h val="0.7867856159923744"/>
        </c:manualLayout>
      </c:layout>
      <c:scatterChart>
        <c:scatterStyle val="lineMarker"/>
        <c:varyColors val="0"/>
        <c:ser>
          <c:idx val="0"/>
          <c:order val="0"/>
          <c:tx>
            <c:strRef>
              <c:f>'\RUBERA\Working papers\Peacher\David\JM\R1\[results.xlsx]margins'!$B$71</c:f>
              <c:strCache>
                <c:ptCount val="1"/>
                <c:pt idx="0">
                  <c:v>Point Estimate</c:v>
                </c:pt>
              </c:strCache>
            </c:strRef>
          </c:tx>
          <c:spPr>
            <a:ln w="19050" cap="rnd">
              <a:solidFill>
                <a:srgbClr val="C00000"/>
              </a:solidFill>
              <a:round/>
            </a:ln>
            <a:effectLst/>
          </c:spPr>
          <c:marker>
            <c:symbol val="none"/>
          </c:marker>
          <c:xVal>
            <c:numRef>
              <c:f>'\RUBERA\Working papers\Peacher\David\JM\R1\[results.xlsx]margins'!$A$72:$A$89</c:f>
              <c:numCache>
                <c:formatCode>General</c:formatCode>
                <c:ptCount val="18"/>
                <c:pt idx="0">
                  <c:v>6</c:v>
                </c:pt>
                <c:pt idx="1">
                  <c:v>11</c:v>
                </c:pt>
                <c:pt idx="2">
                  <c:v>16</c:v>
                </c:pt>
                <c:pt idx="3">
                  <c:v>21</c:v>
                </c:pt>
                <c:pt idx="4">
                  <c:v>26</c:v>
                </c:pt>
                <c:pt idx="5">
                  <c:v>31</c:v>
                </c:pt>
                <c:pt idx="6">
                  <c:v>36</c:v>
                </c:pt>
                <c:pt idx="7">
                  <c:v>41</c:v>
                </c:pt>
                <c:pt idx="8">
                  <c:v>46</c:v>
                </c:pt>
                <c:pt idx="9">
                  <c:v>51</c:v>
                </c:pt>
                <c:pt idx="10">
                  <c:v>56</c:v>
                </c:pt>
                <c:pt idx="11">
                  <c:v>61</c:v>
                </c:pt>
                <c:pt idx="12">
                  <c:v>66</c:v>
                </c:pt>
                <c:pt idx="13">
                  <c:v>71</c:v>
                </c:pt>
                <c:pt idx="14">
                  <c:v>76</c:v>
                </c:pt>
                <c:pt idx="15">
                  <c:v>81</c:v>
                </c:pt>
                <c:pt idx="16">
                  <c:v>86</c:v>
                </c:pt>
                <c:pt idx="17">
                  <c:v>91</c:v>
                </c:pt>
              </c:numCache>
            </c:numRef>
          </c:xVal>
          <c:yVal>
            <c:numRef>
              <c:f>'\RUBERA\Working papers\Peacher\David\JM\R1\[results.xlsx]margins'!$B$72:$B$89</c:f>
              <c:numCache>
                <c:formatCode>General</c:formatCode>
                <c:ptCount val="18"/>
                <c:pt idx="0">
                  <c:v>1.380541</c:v>
                </c:pt>
                <c:pt idx="1">
                  <c:v>1.2498990000000001</c:v>
                </c:pt>
                <c:pt idx="2">
                  <c:v>1.1192569999999999</c:v>
                </c:pt>
                <c:pt idx="3">
                  <c:v>0.98861540000000003</c:v>
                </c:pt>
                <c:pt idx="4">
                  <c:v>0.85797349999999994</c:v>
                </c:pt>
                <c:pt idx="5">
                  <c:v>0.72733159999999997</c:v>
                </c:pt>
                <c:pt idx="6">
                  <c:v>0.59668969999999999</c:v>
                </c:pt>
                <c:pt idx="7">
                  <c:v>0.46604780000000001</c:v>
                </c:pt>
                <c:pt idx="8">
                  <c:v>0.33540589999999998</c:v>
                </c:pt>
                <c:pt idx="9">
                  <c:v>0.204764</c:v>
                </c:pt>
                <c:pt idx="10">
                  <c:v>7.4122099999999996E-2</c:v>
                </c:pt>
                <c:pt idx="11">
                  <c:v>-5.6519800000000002E-2</c:v>
                </c:pt>
                <c:pt idx="12">
                  <c:v>-0.18716169999999999</c:v>
                </c:pt>
                <c:pt idx="13">
                  <c:v>-0.31780370000000002</c:v>
                </c:pt>
                <c:pt idx="14">
                  <c:v>-0.4484456</c:v>
                </c:pt>
                <c:pt idx="15">
                  <c:v>-0.57908749999999998</c:v>
                </c:pt>
                <c:pt idx="16">
                  <c:v>-0.70972939999999995</c:v>
                </c:pt>
                <c:pt idx="17">
                  <c:v>-0.84037130000000004</c:v>
                </c:pt>
              </c:numCache>
            </c:numRef>
          </c:yVal>
          <c:smooth val="0"/>
          <c:extLst>
            <c:ext xmlns:c16="http://schemas.microsoft.com/office/drawing/2014/chart" uri="{C3380CC4-5D6E-409C-BE32-E72D297353CC}">
              <c16:uniqueId val="{00000000-6EEA-4C2A-B758-82FB5FD9524C}"/>
            </c:ext>
          </c:extLst>
        </c:ser>
        <c:ser>
          <c:idx val="1"/>
          <c:order val="1"/>
          <c:tx>
            <c:strRef>
              <c:f>'\RUBERA\Working papers\Peacher\David\JM\R1\[results.xlsx]margins'!$C$71</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papers\Peacher\David\JM\R1\[results.xlsx]margins'!$A$72:$A$89</c:f>
              <c:numCache>
                <c:formatCode>General</c:formatCode>
                <c:ptCount val="18"/>
                <c:pt idx="0">
                  <c:v>6</c:v>
                </c:pt>
                <c:pt idx="1">
                  <c:v>11</c:v>
                </c:pt>
                <c:pt idx="2">
                  <c:v>16</c:v>
                </c:pt>
                <c:pt idx="3">
                  <c:v>21</c:v>
                </c:pt>
                <c:pt idx="4">
                  <c:v>26</c:v>
                </c:pt>
                <c:pt idx="5">
                  <c:v>31</c:v>
                </c:pt>
                <c:pt idx="6">
                  <c:v>36</c:v>
                </c:pt>
                <c:pt idx="7">
                  <c:v>41</c:v>
                </c:pt>
                <c:pt idx="8">
                  <c:v>46</c:v>
                </c:pt>
                <c:pt idx="9">
                  <c:v>51</c:v>
                </c:pt>
                <c:pt idx="10">
                  <c:v>56</c:v>
                </c:pt>
                <c:pt idx="11">
                  <c:v>61</c:v>
                </c:pt>
                <c:pt idx="12">
                  <c:v>66</c:v>
                </c:pt>
                <c:pt idx="13">
                  <c:v>71</c:v>
                </c:pt>
                <c:pt idx="14">
                  <c:v>76</c:v>
                </c:pt>
                <c:pt idx="15">
                  <c:v>81</c:v>
                </c:pt>
                <c:pt idx="16">
                  <c:v>86</c:v>
                </c:pt>
                <c:pt idx="17">
                  <c:v>91</c:v>
                </c:pt>
              </c:numCache>
            </c:numRef>
          </c:xVal>
          <c:yVal>
            <c:numRef>
              <c:f>'\RUBERA\Working papers\Peacher\David\JM\R1\[results.xlsx]margins'!$C$72:$C$89</c:f>
              <c:numCache>
                <c:formatCode>General</c:formatCode>
                <c:ptCount val="18"/>
                <c:pt idx="0">
                  <c:v>0.7928132</c:v>
                </c:pt>
                <c:pt idx="1">
                  <c:v>0.72173810000000005</c:v>
                </c:pt>
                <c:pt idx="2">
                  <c:v>0.6498583</c:v>
                </c:pt>
                <c:pt idx="3">
                  <c:v>0.57682889999999998</c:v>
                </c:pt>
                <c:pt idx="4">
                  <c:v>0.50209130000000002</c:v>
                </c:pt>
                <c:pt idx="5">
                  <c:v>0.4246972</c:v>
                </c:pt>
                <c:pt idx="6">
                  <c:v>0.34296870000000002</c:v>
                </c:pt>
                <c:pt idx="7">
                  <c:v>0.25388630000000001</c:v>
                </c:pt>
                <c:pt idx="8">
                  <c:v>0.15237029999999999</c:v>
                </c:pt>
                <c:pt idx="9">
                  <c:v>3.2013E-2</c:v>
                </c:pt>
                <c:pt idx="10">
                  <c:v>-0.110364</c:v>
                </c:pt>
                <c:pt idx="11">
                  <c:v>-0.27117940000000001</c:v>
                </c:pt>
                <c:pt idx="12">
                  <c:v>-0.4440152</c:v>
                </c:pt>
                <c:pt idx="13">
                  <c:v>-0.62394090000000002</c:v>
                </c:pt>
                <c:pt idx="14">
                  <c:v>-0.80805329999999997</c:v>
                </c:pt>
                <c:pt idx="15">
                  <c:v>-0.9947397</c:v>
                </c:pt>
                <c:pt idx="16">
                  <c:v>-1.183087</c:v>
                </c:pt>
                <c:pt idx="17">
                  <c:v>-1.372555</c:v>
                </c:pt>
              </c:numCache>
            </c:numRef>
          </c:yVal>
          <c:smooth val="0"/>
          <c:extLst>
            <c:ext xmlns:c16="http://schemas.microsoft.com/office/drawing/2014/chart" uri="{C3380CC4-5D6E-409C-BE32-E72D297353CC}">
              <c16:uniqueId val="{00000001-6EEA-4C2A-B758-82FB5FD9524C}"/>
            </c:ext>
          </c:extLst>
        </c:ser>
        <c:ser>
          <c:idx val="2"/>
          <c:order val="2"/>
          <c:tx>
            <c:strRef>
              <c:f>'\RUBERA\Working papers\Peacher\David\JM\R1\[results.xlsx]margins'!$D$71</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papers\Peacher\David\JM\R1\[results.xlsx]margins'!$A$72:$A$89</c:f>
              <c:numCache>
                <c:formatCode>General</c:formatCode>
                <c:ptCount val="18"/>
                <c:pt idx="0">
                  <c:v>6</c:v>
                </c:pt>
                <c:pt idx="1">
                  <c:v>11</c:v>
                </c:pt>
                <c:pt idx="2">
                  <c:v>16</c:v>
                </c:pt>
                <c:pt idx="3">
                  <c:v>21</c:v>
                </c:pt>
                <c:pt idx="4">
                  <c:v>26</c:v>
                </c:pt>
                <c:pt idx="5">
                  <c:v>31</c:v>
                </c:pt>
                <c:pt idx="6">
                  <c:v>36</c:v>
                </c:pt>
                <c:pt idx="7">
                  <c:v>41</c:v>
                </c:pt>
                <c:pt idx="8">
                  <c:v>46</c:v>
                </c:pt>
                <c:pt idx="9">
                  <c:v>51</c:v>
                </c:pt>
                <c:pt idx="10">
                  <c:v>56</c:v>
                </c:pt>
                <c:pt idx="11">
                  <c:v>61</c:v>
                </c:pt>
                <c:pt idx="12">
                  <c:v>66</c:v>
                </c:pt>
                <c:pt idx="13">
                  <c:v>71</c:v>
                </c:pt>
                <c:pt idx="14">
                  <c:v>76</c:v>
                </c:pt>
                <c:pt idx="15">
                  <c:v>81</c:v>
                </c:pt>
                <c:pt idx="16">
                  <c:v>86</c:v>
                </c:pt>
                <c:pt idx="17">
                  <c:v>91</c:v>
                </c:pt>
              </c:numCache>
            </c:numRef>
          </c:xVal>
          <c:yVal>
            <c:numRef>
              <c:f>'\RUBERA\Working papers\Peacher\David\JM\R1\[results.xlsx]margins'!$D$72:$D$89</c:f>
              <c:numCache>
                <c:formatCode>General</c:formatCode>
                <c:ptCount val="18"/>
                <c:pt idx="0">
                  <c:v>1.968269</c:v>
                </c:pt>
                <c:pt idx="1">
                  <c:v>1.77806</c:v>
                </c:pt>
                <c:pt idx="2">
                  <c:v>1.5886560000000001</c:v>
                </c:pt>
                <c:pt idx="3">
                  <c:v>1.4004019999999999</c:v>
                </c:pt>
                <c:pt idx="4">
                  <c:v>1.213856</c:v>
                </c:pt>
                <c:pt idx="5">
                  <c:v>1.0299659999999999</c:v>
                </c:pt>
                <c:pt idx="6">
                  <c:v>0.85041080000000002</c:v>
                </c:pt>
                <c:pt idx="7">
                  <c:v>0.67820930000000001</c:v>
                </c:pt>
                <c:pt idx="8">
                  <c:v>0.51844140000000005</c:v>
                </c:pt>
                <c:pt idx="9">
                  <c:v>0.37751489999999999</c:v>
                </c:pt>
                <c:pt idx="10">
                  <c:v>0.25860820000000001</c:v>
                </c:pt>
                <c:pt idx="11">
                  <c:v>0.15813969999999999</c:v>
                </c:pt>
                <c:pt idx="12">
                  <c:v>6.9691699999999995E-2</c:v>
                </c:pt>
                <c:pt idx="13">
                  <c:v>-1.16664E-2</c:v>
                </c:pt>
                <c:pt idx="14">
                  <c:v>-8.8837799999999995E-2</c:v>
                </c:pt>
                <c:pt idx="15">
                  <c:v>-0.1634352</c:v>
                </c:pt>
                <c:pt idx="16">
                  <c:v>-0.236372</c:v>
                </c:pt>
                <c:pt idx="17">
                  <c:v>-0.30818810000000002</c:v>
                </c:pt>
              </c:numCache>
            </c:numRef>
          </c:yVal>
          <c:smooth val="0"/>
          <c:extLst>
            <c:ext xmlns:c16="http://schemas.microsoft.com/office/drawing/2014/chart" uri="{C3380CC4-5D6E-409C-BE32-E72D297353CC}">
              <c16:uniqueId val="{00000002-6EEA-4C2A-B758-82FB5FD9524C}"/>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Masculinity</a:t>
                </a:r>
              </a:p>
            </c:rich>
          </c:tx>
          <c:layout>
            <c:manualLayout>
              <c:xMode val="edge"/>
              <c:yMode val="edge"/>
              <c:x val="0.51000417166397249"/>
              <c:y val="0.824296272428861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Marginal effect of innovativeness </a:t>
                </a:r>
                <a:endParaRPr lang="it-IT"/>
              </a:p>
              <a:p>
                <a:pPr>
                  <a:defRPr/>
                </a:pPr>
                <a:r>
                  <a:rPr lang="en-US"/>
                  <a:t>on </a:t>
                </a:r>
                <a:r>
                  <a:rPr lang="en-US">
                    <a:latin typeface="Symbol" panose="05050102010706020507" pitchFamily="18" charset="2"/>
                  </a:rPr>
                  <a:t>D </a:t>
                </a:r>
                <a:r>
                  <a:rPr lang="en-US"/>
                  <a:t>stock holding</a:t>
                </a:r>
                <a:endParaRPr lang="it-IT"/>
              </a:p>
            </c:rich>
          </c:tx>
          <c:layout>
            <c:manualLayout>
              <c:xMode val="edge"/>
              <c:yMode val="edge"/>
              <c:x val="2.498750624687656E-2"/>
              <c:y val="0.247973435564796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2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65033049798539"/>
          <c:y val="3.7510656436487641E-2"/>
          <c:w val="0.79965624698250515"/>
          <c:h val="0.7867856159923744"/>
        </c:manualLayout>
      </c:layout>
      <c:scatterChart>
        <c:scatterStyle val="lineMarker"/>
        <c:varyColors val="0"/>
        <c:ser>
          <c:idx val="0"/>
          <c:order val="0"/>
          <c:tx>
            <c:strRef>
              <c:f>'\RUBERA\Working papers\Peacher\David\JM\R1\[results.xlsx]margins'!$B$95</c:f>
              <c:strCache>
                <c:ptCount val="1"/>
                <c:pt idx="0">
                  <c:v>Point Estimate</c:v>
                </c:pt>
              </c:strCache>
            </c:strRef>
          </c:tx>
          <c:spPr>
            <a:ln w="19050" cap="rnd">
              <a:solidFill>
                <a:srgbClr val="C00000"/>
              </a:solidFill>
              <a:round/>
            </a:ln>
            <a:effectLst/>
          </c:spPr>
          <c:marker>
            <c:symbol val="none"/>
          </c:marker>
          <c:xVal>
            <c:numRef>
              <c:f>'\RUBERA\Working papers\Peacher\David\JM\R1\[results.xlsx]margins'!$A$96:$A$115</c:f>
              <c:numCache>
                <c:formatCode>General</c:formatCode>
                <c:ptCount val="20"/>
                <c:pt idx="0">
                  <c:v>16</c:v>
                </c:pt>
                <c:pt idx="1">
                  <c:v>21</c:v>
                </c:pt>
                <c:pt idx="2">
                  <c:v>26</c:v>
                </c:pt>
                <c:pt idx="3">
                  <c:v>31</c:v>
                </c:pt>
                <c:pt idx="4">
                  <c:v>36</c:v>
                </c:pt>
                <c:pt idx="5">
                  <c:v>41</c:v>
                </c:pt>
                <c:pt idx="6">
                  <c:v>46</c:v>
                </c:pt>
                <c:pt idx="7">
                  <c:v>51</c:v>
                </c:pt>
                <c:pt idx="8">
                  <c:v>56</c:v>
                </c:pt>
                <c:pt idx="9">
                  <c:v>61</c:v>
                </c:pt>
                <c:pt idx="10">
                  <c:v>66</c:v>
                </c:pt>
                <c:pt idx="11">
                  <c:v>71</c:v>
                </c:pt>
                <c:pt idx="12">
                  <c:v>76</c:v>
                </c:pt>
                <c:pt idx="13">
                  <c:v>81</c:v>
                </c:pt>
                <c:pt idx="14">
                  <c:v>86</c:v>
                </c:pt>
                <c:pt idx="15">
                  <c:v>91</c:v>
                </c:pt>
                <c:pt idx="16">
                  <c:v>96</c:v>
                </c:pt>
                <c:pt idx="17">
                  <c:v>101</c:v>
                </c:pt>
                <c:pt idx="18">
                  <c:v>106</c:v>
                </c:pt>
                <c:pt idx="19">
                  <c:v>111</c:v>
                </c:pt>
              </c:numCache>
            </c:numRef>
          </c:xVal>
          <c:yVal>
            <c:numRef>
              <c:f>'\RUBERA\Working papers\Peacher\David\JM\R1\[results.xlsx]margins'!$B$96:$B$115</c:f>
              <c:numCache>
                <c:formatCode>General</c:formatCode>
                <c:ptCount val="20"/>
                <c:pt idx="0">
                  <c:v>-0.64252929999999997</c:v>
                </c:pt>
                <c:pt idx="1">
                  <c:v>-0.57696919999999996</c:v>
                </c:pt>
                <c:pt idx="2">
                  <c:v>-0.51140920000000001</c:v>
                </c:pt>
                <c:pt idx="3">
                  <c:v>-0.4458491</c:v>
                </c:pt>
                <c:pt idx="4">
                  <c:v>-0.38028909999999999</c:v>
                </c:pt>
                <c:pt idx="5">
                  <c:v>-0.31472899999999998</c:v>
                </c:pt>
                <c:pt idx="6">
                  <c:v>-0.249169</c:v>
                </c:pt>
                <c:pt idx="7">
                  <c:v>-0.18360899999999999</c:v>
                </c:pt>
                <c:pt idx="8">
                  <c:v>-0.1180489</c:v>
                </c:pt>
                <c:pt idx="9">
                  <c:v>-5.2488899999999998E-2</c:v>
                </c:pt>
                <c:pt idx="10">
                  <c:v>1.30712E-2</c:v>
                </c:pt>
                <c:pt idx="11">
                  <c:v>7.8631199999999998E-2</c:v>
                </c:pt>
                <c:pt idx="12">
                  <c:v>0.14419129999999999</c:v>
                </c:pt>
                <c:pt idx="13">
                  <c:v>0.2097513</c:v>
                </c:pt>
                <c:pt idx="14">
                  <c:v>0.27531139999999998</c:v>
                </c:pt>
                <c:pt idx="15">
                  <c:v>0.34087139999999999</c:v>
                </c:pt>
                <c:pt idx="16">
                  <c:v>0.4064314</c:v>
                </c:pt>
                <c:pt idx="17">
                  <c:v>0.47199150000000001</c:v>
                </c:pt>
                <c:pt idx="18">
                  <c:v>0.53755149999999996</c:v>
                </c:pt>
                <c:pt idx="19">
                  <c:v>0.60311159999999997</c:v>
                </c:pt>
              </c:numCache>
            </c:numRef>
          </c:yVal>
          <c:smooth val="0"/>
          <c:extLst>
            <c:ext xmlns:c16="http://schemas.microsoft.com/office/drawing/2014/chart" uri="{C3380CC4-5D6E-409C-BE32-E72D297353CC}">
              <c16:uniqueId val="{00000000-7E64-4F3A-8889-72888D33E88B}"/>
            </c:ext>
          </c:extLst>
        </c:ser>
        <c:ser>
          <c:idx val="1"/>
          <c:order val="1"/>
          <c:tx>
            <c:strRef>
              <c:f>'\RUBERA\Working papers\Peacher\David\JM\R1\[results.xlsx]margins'!$C$95</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papers\Peacher\David\JM\R1\[results.xlsx]margins'!$A$96:$A$115</c:f>
              <c:numCache>
                <c:formatCode>General</c:formatCode>
                <c:ptCount val="20"/>
                <c:pt idx="0">
                  <c:v>16</c:v>
                </c:pt>
                <c:pt idx="1">
                  <c:v>21</c:v>
                </c:pt>
                <c:pt idx="2">
                  <c:v>26</c:v>
                </c:pt>
                <c:pt idx="3">
                  <c:v>31</c:v>
                </c:pt>
                <c:pt idx="4">
                  <c:v>36</c:v>
                </c:pt>
                <c:pt idx="5">
                  <c:v>41</c:v>
                </c:pt>
                <c:pt idx="6">
                  <c:v>46</c:v>
                </c:pt>
                <c:pt idx="7">
                  <c:v>51</c:v>
                </c:pt>
                <c:pt idx="8">
                  <c:v>56</c:v>
                </c:pt>
                <c:pt idx="9">
                  <c:v>61</c:v>
                </c:pt>
                <c:pt idx="10">
                  <c:v>66</c:v>
                </c:pt>
                <c:pt idx="11">
                  <c:v>71</c:v>
                </c:pt>
                <c:pt idx="12">
                  <c:v>76</c:v>
                </c:pt>
                <c:pt idx="13">
                  <c:v>81</c:v>
                </c:pt>
                <c:pt idx="14">
                  <c:v>86</c:v>
                </c:pt>
                <c:pt idx="15">
                  <c:v>91</c:v>
                </c:pt>
                <c:pt idx="16">
                  <c:v>96</c:v>
                </c:pt>
                <c:pt idx="17">
                  <c:v>101</c:v>
                </c:pt>
                <c:pt idx="18">
                  <c:v>106</c:v>
                </c:pt>
                <c:pt idx="19">
                  <c:v>111</c:v>
                </c:pt>
              </c:numCache>
            </c:numRef>
          </c:xVal>
          <c:yVal>
            <c:numRef>
              <c:f>'\RUBERA\Working papers\Peacher\David\JM\R1\[results.xlsx]margins'!$C$96:$C$115</c:f>
              <c:numCache>
                <c:formatCode>General</c:formatCode>
                <c:ptCount val="20"/>
                <c:pt idx="0">
                  <c:v>-1.280681</c:v>
                </c:pt>
                <c:pt idx="1">
                  <c:v>-1.1664030000000001</c:v>
                </c:pt>
                <c:pt idx="2">
                  <c:v>-1.052522</c:v>
                </c:pt>
                <c:pt idx="3">
                  <c:v>-0.93915409999999999</c:v>
                </c:pt>
                <c:pt idx="4">
                  <c:v>-0.82646450000000005</c:v>
                </c:pt>
                <c:pt idx="5">
                  <c:v>-0.71469300000000002</c:v>
                </c:pt>
                <c:pt idx="6">
                  <c:v>-0.60419820000000002</c:v>
                </c:pt>
                <c:pt idx="7">
                  <c:v>-0.49553249999999999</c:v>
                </c:pt>
                <c:pt idx="8">
                  <c:v>-0.38956839999999998</c:v>
                </c:pt>
                <c:pt idx="9">
                  <c:v>-0.28770220000000002</c:v>
                </c:pt>
                <c:pt idx="10">
                  <c:v>-0.19212080000000001</c:v>
                </c:pt>
                <c:pt idx="11">
                  <c:v>-0.10591730000000001</c:v>
                </c:pt>
                <c:pt idx="12">
                  <c:v>-3.24114E-2</c:v>
                </c:pt>
                <c:pt idx="13">
                  <c:v>2.6735399999999999E-2</c:v>
                </c:pt>
                <c:pt idx="14">
                  <c:v>7.2883400000000001E-2</c:v>
                </c:pt>
                <c:pt idx="15">
                  <c:v>0.1092784</c:v>
                </c:pt>
                <c:pt idx="16">
                  <c:v>0.13909360000000001</c:v>
                </c:pt>
                <c:pt idx="17">
                  <c:v>0.16461600000000001</c:v>
                </c:pt>
                <c:pt idx="18">
                  <c:v>0.1873148</c:v>
                </c:pt>
                <c:pt idx="19">
                  <c:v>0.20810799999999999</c:v>
                </c:pt>
              </c:numCache>
            </c:numRef>
          </c:yVal>
          <c:smooth val="0"/>
          <c:extLst>
            <c:ext xmlns:c16="http://schemas.microsoft.com/office/drawing/2014/chart" uri="{C3380CC4-5D6E-409C-BE32-E72D297353CC}">
              <c16:uniqueId val="{00000001-7E64-4F3A-8889-72888D33E88B}"/>
            </c:ext>
          </c:extLst>
        </c:ser>
        <c:ser>
          <c:idx val="2"/>
          <c:order val="2"/>
          <c:tx>
            <c:strRef>
              <c:f>'\RUBERA\Working papers\Peacher\David\JM\R1\[results.xlsx]margins'!$D$95</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papers\Peacher\David\JM\R1\[results.xlsx]margins'!$A$96:$A$115</c:f>
              <c:numCache>
                <c:formatCode>General</c:formatCode>
                <c:ptCount val="20"/>
                <c:pt idx="0">
                  <c:v>16</c:v>
                </c:pt>
                <c:pt idx="1">
                  <c:v>21</c:v>
                </c:pt>
                <c:pt idx="2">
                  <c:v>26</c:v>
                </c:pt>
                <c:pt idx="3">
                  <c:v>31</c:v>
                </c:pt>
                <c:pt idx="4">
                  <c:v>36</c:v>
                </c:pt>
                <c:pt idx="5">
                  <c:v>41</c:v>
                </c:pt>
                <c:pt idx="6">
                  <c:v>46</c:v>
                </c:pt>
                <c:pt idx="7">
                  <c:v>51</c:v>
                </c:pt>
                <c:pt idx="8">
                  <c:v>56</c:v>
                </c:pt>
                <c:pt idx="9">
                  <c:v>61</c:v>
                </c:pt>
                <c:pt idx="10">
                  <c:v>66</c:v>
                </c:pt>
                <c:pt idx="11">
                  <c:v>71</c:v>
                </c:pt>
                <c:pt idx="12">
                  <c:v>76</c:v>
                </c:pt>
                <c:pt idx="13">
                  <c:v>81</c:v>
                </c:pt>
                <c:pt idx="14">
                  <c:v>86</c:v>
                </c:pt>
                <c:pt idx="15">
                  <c:v>91</c:v>
                </c:pt>
                <c:pt idx="16">
                  <c:v>96</c:v>
                </c:pt>
                <c:pt idx="17">
                  <c:v>101</c:v>
                </c:pt>
                <c:pt idx="18">
                  <c:v>106</c:v>
                </c:pt>
                <c:pt idx="19">
                  <c:v>111</c:v>
                </c:pt>
              </c:numCache>
            </c:numRef>
          </c:xVal>
          <c:yVal>
            <c:numRef>
              <c:f>'\RUBERA\Working papers\Peacher\David\JM\R1\[results.xlsx]margins'!$D$96:$D$115</c:f>
              <c:numCache>
                <c:formatCode>General</c:formatCode>
                <c:ptCount val="20"/>
                <c:pt idx="0">
                  <c:v>-4.3777E-3</c:v>
                </c:pt>
                <c:pt idx="1">
                  <c:v>1.24647E-2</c:v>
                </c:pt>
                <c:pt idx="2">
                  <c:v>2.97036E-2</c:v>
                </c:pt>
                <c:pt idx="3">
                  <c:v>4.7455799999999999E-2</c:v>
                </c:pt>
                <c:pt idx="4">
                  <c:v>6.5886299999999995E-2</c:v>
                </c:pt>
                <c:pt idx="5">
                  <c:v>8.5234900000000002E-2</c:v>
                </c:pt>
                <c:pt idx="6">
                  <c:v>0.1058602</c:v>
                </c:pt>
                <c:pt idx="7">
                  <c:v>0.1283146</c:v>
                </c:pt>
                <c:pt idx="8">
                  <c:v>0.15347060000000001</c:v>
                </c:pt>
                <c:pt idx="9">
                  <c:v>0.18272440000000001</c:v>
                </c:pt>
                <c:pt idx="10">
                  <c:v>0.21826309999999999</c:v>
                </c:pt>
                <c:pt idx="11">
                  <c:v>0.26317970000000002</c:v>
                </c:pt>
                <c:pt idx="12">
                  <c:v>0.32079390000000002</c:v>
                </c:pt>
                <c:pt idx="13">
                  <c:v>0.39276719999999998</c:v>
                </c:pt>
                <c:pt idx="14">
                  <c:v>0.47773929999999998</c:v>
                </c:pt>
                <c:pt idx="15">
                  <c:v>0.57246439999999998</c:v>
                </c:pt>
                <c:pt idx="16">
                  <c:v>0.67376930000000002</c:v>
                </c:pt>
                <c:pt idx="17">
                  <c:v>0.77936689999999997</c:v>
                </c:pt>
                <c:pt idx="18">
                  <c:v>0.88778829999999997</c:v>
                </c:pt>
                <c:pt idx="19">
                  <c:v>0.99811519999999998</c:v>
                </c:pt>
              </c:numCache>
            </c:numRef>
          </c:yVal>
          <c:smooth val="0"/>
          <c:extLst>
            <c:ext xmlns:c16="http://schemas.microsoft.com/office/drawing/2014/chart" uri="{C3380CC4-5D6E-409C-BE32-E72D297353CC}">
              <c16:uniqueId val="{00000002-7E64-4F3A-8889-72888D33E88B}"/>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Long-term</a:t>
                </a:r>
                <a:r>
                  <a:rPr lang="en-US" sz="800" baseline="0">
                    <a:latin typeface="Arial" panose="020B0604020202020204" pitchFamily="34" charset="0"/>
                    <a:cs typeface="Arial" panose="020B0604020202020204" pitchFamily="34" charset="0"/>
                  </a:rPr>
                  <a:t> Orientation</a:t>
                </a:r>
                <a:endParaRPr lang="en-US"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baseline="0">
                    <a:effectLst/>
                    <a:latin typeface="Arial" panose="020B0604020202020204" pitchFamily="34" charset="0"/>
                    <a:cs typeface="Arial" panose="020B0604020202020204" pitchFamily="34" charset="0"/>
                  </a:rPr>
                  <a:t>Marginal effect of innovativeness </a:t>
                </a:r>
                <a:endParaRPr lang="it-IT" sz="800">
                  <a:effectLst/>
                  <a:latin typeface="Arial" panose="020B0604020202020204" pitchFamily="34" charset="0"/>
                  <a:cs typeface="Arial" panose="020B0604020202020204" pitchFamily="34" charset="0"/>
                </a:endParaRPr>
              </a:p>
              <a:p>
                <a:pPr>
                  <a:defRPr sz="800">
                    <a:latin typeface="Arial" panose="020B0604020202020204" pitchFamily="34" charset="0"/>
                    <a:cs typeface="Arial" panose="020B0604020202020204" pitchFamily="34" charset="0"/>
                  </a:defRPr>
                </a:pPr>
                <a:r>
                  <a:rPr lang="en-US" sz="800" b="0" i="0" baseline="0">
                    <a:effectLst/>
                    <a:latin typeface="Arial" panose="020B0604020202020204" pitchFamily="34" charset="0"/>
                    <a:cs typeface="Arial" panose="020B0604020202020204" pitchFamily="34" charset="0"/>
                  </a:rPr>
                  <a:t>on </a:t>
                </a:r>
                <a:r>
                  <a:rPr lang="en-US" sz="800" b="0" i="0" baseline="0">
                    <a:effectLst/>
                    <a:latin typeface="Symbol" panose="05050102010706020507" pitchFamily="18" charset="2"/>
                    <a:cs typeface="Arial" panose="020B0604020202020204" pitchFamily="34" charset="0"/>
                  </a:rPr>
                  <a:t>D</a:t>
                </a:r>
                <a:r>
                  <a:rPr lang="en-US" sz="800" b="0" i="0" baseline="0">
                    <a:effectLst/>
                    <a:latin typeface="Arial" panose="020B0604020202020204" pitchFamily="34" charset="0"/>
                    <a:cs typeface="Arial" panose="020B0604020202020204" pitchFamily="34" charset="0"/>
                  </a:rPr>
                  <a:t> stock holding</a:t>
                </a:r>
                <a:endParaRPr lang="it-IT" sz="800">
                  <a:effectLst/>
                  <a:latin typeface="Arial" panose="020B0604020202020204" pitchFamily="34" charset="0"/>
                  <a:cs typeface="Arial" panose="020B0604020202020204" pitchFamily="34" charset="0"/>
                </a:endParaRPr>
              </a:p>
            </c:rich>
          </c:tx>
          <c:layout>
            <c:manualLayout>
              <c:xMode val="edge"/>
              <c:yMode val="edge"/>
              <c:x val="2.9446887700910297E-2"/>
              <c:y val="0.2479733639433178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2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56894811225521"/>
          <c:y val="3.7510656436487641E-2"/>
          <c:w val="0.79073762936823544"/>
          <c:h val="0.7867856159923744"/>
        </c:manualLayout>
      </c:layout>
      <c:scatterChart>
        <c:scatterStyle val="lineMarker"/>
        <c:varyColors val="0"/>
        <c:ser>
          <c:idx val="0"/>
          <c:order val="0"/>
          <c:tx>
            <c:strRef>
              <c:f>'\RUBERA\Working papers\Peacher\David\JM\R1\[results.xlsx]margins'!$B$121</c:f>
              <c:strCache>
                <c:ptCount val="1"/>
                <c:pt idx="0">
                  <c:v>Point Estimate</c:v>
                </c:pt>
              </c:strCache>
            </c:strRef>
          </c:tx>
          <c:spPr>
            <a:ln w="19050" cap="rnd">
              <a:solidFill>
                <a:srgbClr val="C00000"/>
              </a:solidFill>
              <a:round/>
            </a:ln>
            <a:effectLst/>
          </c:spPr>
          <c:marker>
            <c:symbol val="none"/>
          </c:marker>
          <c:xVal>
            <c:numRef>
              <c:f>'\RUBERA\Working papers\Peacher\David\JM\R1\[results.xlsx]margins'!$A$122:$A$135</c:f>
              <c:numCache>
                <c:formatCode>General</c:formatCode>
                <c:ptCount val="14"/>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numCache>
            </c:numRef>
          </c:xVal>
          <c:yVal>
            <c:numRef>
              <c:f>'\RUBERA\Working papers\Peacher\David\JM\R1\[results.xlsx]margins'!$B$122:$B$135</c:f>
              <c:numCache>
                <c:formatCode>General</c:formatCode>
                <c:ptCount val="14"/>
                <c:pt idx="0">
                  <c:v>-0.63219650000000005</c:v>
                </c:pt>
                <c:pt idx="1">
                  <c:v>-0.4926354</c:v>
                </c:pt>
                <c:pt idx="2">
                  <c:v>-0.35307430000000001</c:v>
                </c:pt>
                <c:pt idx="3">
                  <c:v>-0.21351310000000001</c:v>
                </c:pt>
                <c:pt idx="4">
                  <c:v>-7.3952000000000004E-2</c:v>
                </c:pt>
                <c:pt idx="5">
                  <c:v>6.5609100000000004E-2</c:v>
                </c:pt>
                <c:pt idx="6">
                  <c:v>0.2051702</c:v>
                </c:pt>
                <c:pt idx="7">
                  <c:v>0.34473140000000002</c:v>
                </c:pt>
                <c:pt idx="8">
                  <c:v>0.48429250000000001</c:v>
                </c:pt>
                <c:pt idx="9">
                  <c:v>0.62385360000000001</c:v>
                </c:pt>
                <c:pt idx="10">
                  <c:v>0.7634147</c:v>
                </c:pt>
                <c:pt idx="11">
                  <c:v>0.90297590000000005</c:v>
                </c:pt>
                <c:pt idx="12">
                  <c:v>1.042537</c:v>
                </c:pt>
                <c:pt idx="13">
                  <c:v>1.1820980000000001</c:v>
                </c:pt>
              </c:numCache>
            </c:numRef>
          </c:yVal>
          <c:smooth val="0"/>
          <c:extLst>
            <c:ext xmlns:c16="http://schemas.microsoft.com/office/drawing/2014/chart" uri="{C3380CC4-5D6E-409C-BE32-E72D297353CC}">
              <c16:uniqueId val="{00000000-5FD4-43DB-9291-C9CAA16C03EA}"/>
            </c:ext>
          </c:extLst>
        </c:ser>
        <c:ser>
          <c:idx val="1"/>
          <c:order val="1"/>
          <c:tx>
            <c:strRef>
              <c:f>'\RUBERA\Working papers\Peacher\David\JM\R1\[results.xlsx]margins'!$C$121</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papers\Peacher\David\JM\R1\[results.xlsx]margins'!$A$122:$A$135</c:f>
              <c:numCache>
                <c:formatCode>General</c:formatCode>
                <c:ptCount val="14"/>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numCache>
            </c:numRef>
          </c:xVal>
          <c:yVal>
            <c:numRef>
              <c:f>'\RUBERA\Working papers\Peacher\David\JM\R1\[results.xlsx]margins'!$C$122:$C$135</c:f>
              <c:numCache>
                <c:formatCode>General</c:formatCode>
                <c:ptCount val="14"/>
                <c:pt idx="0">
                  <c:v>-1.1233629999999999</c:v>
                </c:pt>
                <c:pt idx="1">
                  <c:v>-0.90605849999999999</c:v>
                </c:pt>
                <c:pt idx="2">
                  <c:v>-0.69205660000000002</c:v>
                </c:pt>
                <c:pt idx="3">
                  <c:v>-0.48409619999999998</c:v>
                </c:pt>
                <c:pt idx="4">
                  <c:v>-0.28804839999999998</c:v>
                </c:pt>
                <c:pt idx="5">
                  <c:v>-0.1154299</c:v>
                </c:pt>
                <c:pt idx="6">
                  <c:v>2.0701199999999999E-2</c:v>
                </c:pt>
                <c:pt idx="7">
                  <c:v>0.12202449999999999</c:v>
                </c:pt>
                <c:pt idx="8">
                  <c:v>0.20236390000000001</c:v>
                </c:pt>
                <c:pt idx="9">
                  <c:v>0.27216489999999999</c:v>
                </c:pt>
                <c:pt idx="10">
                  <c:v>0.33656350000000002</c:v>
                </c:pt>
                <c:pt idx="11">
                  <c:v>0.39796609999999999</c:v>
                </c:pt>
                <c:pt idx="12">
                  <c:v>0.45757239999999999</c:v>
                </c:pt>
                <c:pt idx="13">
                  <c:v>0.51602890000000001</c:v>
                </c:pt>
              </c:numCache>
            </c:numRef>
          </c:yVal>
          <c:smooth val="0"/>
          <c:extLst>
            <c:ext xmlns:c16="http://schemas.microsoft.com/office/drawing/2014/chart" uri="{C3380CC4-5D6E-409C-BE32-E72D297353CC}">
              <c16:uniqueId val="{00000001-5FD4-43DB-9291-C9CAA16C03EA}"/>
            </c:ext>
          </c:extLst>
        </c:ser>
        <c:ser>
          <c:idx val="2"/>
          <c:order val="2"/>
          <c:tx>
            <c:strRef>
              <c:f>'\RUBERA\Working papers\Peacher\David\JM\R1\[results.xlsx]margins'!$D$121</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papers\Peacher\David\JM\R1\[results.xlsx]margins'!$A$122:$A$135</c:f>
              <c:numCache>
                <c:formatCode>General</c:formatCode>
                <c:ptCount val="14"/>
                <c:pt idx="0">
                  <c:v>13</c:v>
                </c:pt>
                <c:pt idx="1">
                  <c:v>18</c:v>
                </c:pt>
                <c:pt idx="2">
                  <c:v>23</c:v>
                </c:pt>
                <c:pt idx="3">
                  <c:v>28</c:v>
                </c:pt>
                <c:pt idx="4">
                  <c:v>33</c:v>
                </c:pt>
                <c:pt idx="5">
                  <c:v>38</c:v>
                </c:pt>
                <c:pt idx="6">
                  <c:v>43</c:v>
                </c:pt>
                <c:pt idx="7">
                  <c:v>48</c:v>
                </c:pt>
                <c:pt idx="8">
                  <c:v>53</c:v>
                </c:pt>
                <c:pt idx="9">
                  <c:v>58</c:v>
                </c:pt>
                <c:pt idx="10">
                  <c:v>63</c:v>
                </c:pt>
                <c:pt idx="11">
                  <c:v>68</c:v>
                </c:pt>
                <c:pt idx="12">
                  <c:v>73</c:v>
                </c:pt>
                <c:pt idx="13">
                  <c:v>78</c:v>
                </c:pt>
              </c:numCache>
            </c:numRef>
          </c:xVal>
          <c:yVal>
            <c:numRef>
              <c:f>'\RUBERA\Working papers\Peacher\David\JM\R1\[results.xlsx]margins'!$D$122:$D$135</c:f>
              <c:numCache>
                <c:formatCode>General</c:formatCode>
                <c:ptCount val="14"/>
                <c:pt idx="0">
                  <c:v>-0.1410304</c:v>
                </c:pt>
                <c:pt idx="1">
                  <c:v>-7.9212299999999999E-2</c:v>
                </c:pt>
                <c:pt idx="2">
                  <c:v>-1.4092E-2</c:v>
                </c:pt>
                <c:pt idx="3">
                  <c:v>5.70699E-2</c:v>
                </c:pt>
                <c:pt idx="4">
                  <c:v>0.1401443</c:v>
                </c:pt>
                <c:pt idx="5">
                  <c:v>0.24664810000000001</c:v>
                </c:pt>
                <c:pt idx="6">
                  <c:v>0.38963930000000002</c:v>
                </c:pt>
                <c:pt idx="7">
                  <c:v>0.56743829999999995</c:v>
                </c:pt>
                <c:pt idx="8">
                  <c:v>0.76622109999999999</c:v>
                </c:pt>
                <c:pt idx="9">
                  <c:v>0.97554229999999997</c:v>
                </c:pt>
                <c:pt idx="10">
                  <c:v>1.190266</c:v>
                </c:pt>
                <c:pt idx="11">
                  <c:v>1.407986</c:v>
                </c:pt>
                <c:pt idx="12">
                  <c:v>1.627502</c:v>
                </c:pt>
                <c:pt idx="13">
                  <c:v>1.8481669999999999</c:v>
                </c:pt>
              </c:numCache>
            </c:numRef>
          </c:yVal>
          <c:smooth val="0"/>
          <c:extLst>
            <c:ext xmlns:c16="http://schemas.microsoft.com/office/drawing/2014/chart" uri="{C3380CC4-5D6E-409C-BE32-E72D297353CC}">
              <c16:uniqueId val="{00000002-5FD4-43DB-9291-C9CAA16C03EA}"/>
            </c:ext>
          </c:extLst>
        </c:ser>
        <c:dLbls>
          <c:showLegendKey val="0"/>
          <c:showVal val="0"/>
          <c:showCatName val="0"/>
          <c:showSerName val="0"/>
          <c:showPercent val="0"/>
          <c:showBubbleSize val="0"/>
        </c:dLbls>
        <c:axId val="420282520"/>
        <c:axId val="420284088"/>
      </c:scatterChart>
      <c:valAx>
        <c:axId val="420282520"/>
        <c:scaling>
          <c:orientation val="minMax"/>
          <c:max val="9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Indulgence</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4088"/>
        <c:crosses val="autoZero"/>
        <c:crossBetween val="midCat"/>
      </c:valAx>
      <c:valAx>
        <c:axId val="42028408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0" i="0" baseline="0">
                    <a:effectLst/>
                    <a:latin typeface="Arial" panose="020B0604020202020204" pitchFamily="34" charset="0"/>
                    <a:cs typeface="Arial" panose="020B0604020202020204" pitchFamily="34" charset="0"/>
                  </a:rPr>
                  <a:t>Marginal effect of innovativeness </a:t>
                </a:r>
                <a:endParaRPr lang="it-IT" sz="800">
                  <a:effectLst/>
                  <a:latin typeface="Arial" panose="020B0604020202020204" pitchFamily="34" charset="0"/>
                  <a:cs typeface="Arial" panose="020B0604020202020204" pitchFamily="34" charset="0"/>
                </a:endParaRPr>
              </a:p>
              <a:p>
                <a:pPr>
                  <a:defRPr sz="800">
                    <a:latin typeface="Arial" panose="020B0604020202020204" pitchFamily="34" charset="0"/>
                    <a:cs typeface="Arial" panose="020B0604020202020204" pitchFamily="34" charset="0"/>
                  </a:defRPr>
                </a:pPr>
                <a:r>
                  <a:rPr lang="en-US" sz="800" b="0" i="0" baseline="0">
                    <a:effectLst/>
                    <a:latin typeface="Arial" panose="020B0604020202020204" pitchFamily="34" charset="0"/>
                    <a:cs typeface="Arial" panose="020B0604020202020204" pitchFamily="34" charset="0"/>
                  </a:rPr>
                  <a:t>on </a:t>
                </a:r>
                <a:r>
                  <a:rPr lang="en-US" sz="800" b="0" i="0" baseline="0">
                    <a:effectLst/>
                    <a:latin typeface="Symbol" panose="05050102010706020507" pitchFamily="18" charset="2"/>
                    <a:cs typeface="Arial" panose="020B0604020202020204" pitchFamily="34" charset="0"/>
                  </a:rPr>
                  <a:t>D</a:t>
                </a:r>
                <a:r>
                  <a:rPr lang="en-US" sz="800" b="0" i="0" baseline="0">
                    <a:effectLst/>
                    <a:latin typeface="Arial" panose="020B0604020202020204" pitchFamily="34" charset="0"/>
                    <a:cs typeface="Arial" panose="020B0604020202020204" pitchFamily="34" charset="0"/>
                  </a:rPr>
                  <a:t> stock holding</a:t>
                </a:r>
                <a:endParaRPr lang="it-IT" sz="800">
                  <a:effectLst/>
                  <a:latin typeface="Arial" panose="020B0604020202020204" pitchFamily="34" charset="0"/>
                  <a:cs typeface="Arial" panose="020B0604020202020204" pitchFamily="34" charset="0"/>
                </a:endParaRPr>
              </a:p>
            </c:rich>
          </c:tx>
          <c:layout>
            <c:manualLayout>
              <c:xMode val="edge"/>
              <c:yMode val="edge"/>
              <c:x val="2.498750624687656E-2"/>
              <c:y val="0.247973435564796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0282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7404140458125"/>
          <c:y val="3.3833759746883761E-2"/>
          <c:w val="0.82357215481458657"/>
          <c:h val="0.81520567147782563"/>
        </c:manualLayout>
      </c:layout>
      <c:scatterChart>
        <c:scatterStyle val="smoothMarker"/>
        <c:varyColors val="0"/>
        <c:ser>
          <c:idx val="0"/>
          <c:order val="0"/>
          <c:tx>
            <c:strRef>
              <c:f>'\RUBERA\Working papers\Peacher\David\JM\R2\[results2.xlsx]total'!$C$1</c:f>
              <c:strCache>
                <c:ptCount val="1"/>
                <c:pt idx="0">
                  <c:v>estimated coefficient</c:v>
                </c:pt>
              </c:strCache>
            </c:strRef>
          </c:tx>
          <c:spPr>
            <a:ln w="19050" cap="rnd">
              <a:solidFill>
                <a:srgbClr val="C00000"/>
              </a:solidFill>
              <a:round/>
            </a:ln>
            <a:effectLst/>
          </c:spPr>
          <c:marker>
            <c:symbol val="none"/>
          </c:marker>
          <c:xVal>
            <c:numRef>
              <c:f>'\RUBERA\Working papers\Peacher\David\JM\R2\[results2.xlsx]total'!$A$2:$A$8</c:f>
              <c:numCache>
                <c:formatCode>General</c:formatCode>
                <c:ptCount val="7"/>
                <c:pt idx="0">
                  <c:v>-28</c:v>
                </c:pt>
                <c:pt idx="1">
                  <c:v>-10</c:v>
                </c:pt>
                <c:pt idx="2">
                  <c:v>-7</c:v>
                </c:pt>
                <c:pt idx="3">
                  <c:v>0</c:v>
                </c:pt>
                <c:pt idx="4">
                  <c:v>10</c:v>
                </c:pt>
                <c:pt idx="5">
                  <c:v>15</c:v>
                </c:pt>
                <c:pt idx="6">
                  <c:v>38</c:v>
                </c:pt>
              </c:numCache>
            </c:numRef>
          </c:xVal>
          <c:yVal>
            <c:numRef>
              <c:f>'\RUBERA\Working papers\Peacher\David\JM\R2\[results2.xlsx]total'!$C$2:$C$8</c:f>
              <c:numCache>
                <c:formatCode>General</c:formatCode>
                <c:ptCount val="7"/>
                <c:pt idx="0">
                  <c:v>-0.61793790000000004</c:v>
                </c:pt>
                <c:pt idx="1">
                  <c:v>-0.11756029</c:v>
                </c:pt>
                <c:pt idx="2">
                  <c:v>-3.4164020000000003E-2</c:v>
                </c:pt>
                <c:pt idx="3">
                  <c:v>0.16042728000000001</c:v>
                </c:pt>
                <c:pt idx="4">
                  <c:v>0.43841486000000002</c:v>
                </c:pt>
                <c:pt idx="5">
                  <c:v>0.57740860000000005</c:v>
                </c:pt>
                <c:pt idx="6">
                  <c:v>1.2167801</c:v>
                </c:pt>
              </c:numCache>
            </c:numRef>
          </c:yVal>
          <c:smooth val="1"/>
          <c:extLst>
            <c:ext xmlns:c16="http://schemas.microsoft.com/office/drawing/2014/chart" uri="{C3380CC4-5D6E-409C-BE32-E72D297353CC}">
              <c16:uniqueId val="{00000000-2154-47D2-8C2E-6AC8256F46A5}"/>
            </c:ext>
          </c:extLst>
        </c:ser>
        <c:ser>
          <c:idx val="1"/>
          <c:order val="1"/>
          <c:tx>
            <c:strRef>
              <c:f>'\RUBERA\Working papers\Peacher\David\JM\R2\[results2.xlsx]total'!$I$1</c:f>
              <c:strCache>
                <c:ptCount val="1"/>
                <c:pt idx="0">
                  <c:v>95% BCI Lower Limit</c:v>
                </c:pt>
              </c:strCache>
            </c:strRef>
          </c:tx>
          <c:spPr>
            <a:ln w="9525" cap="rnd">
              <a:solidFill>
                <a:schemeClr val="tx1"/>
              </a:solidFill>
              <a:prstDash val="sysDash"/>
              <a:round/>
            </a:ln>
            <a:effectLst/>
          </c:spPr>
          <c:marker>
            <c:symbol val="none"/>
          </c:marker>
          <c:xVal>
            <c:numRef>
              <c:f>'\RUBERA\Working papers\Peacher\David\JM\R2\[results2.xlsx]total'!$A$2:$A$8</c:f>
              <c:numCache>
                <c:formatCode>General</c:formatCode>
                <c:ptCount val="7"/>
                <c:pt idx="0">
                  <c:v>-28</c:v>
                </c:pt>
                <c:pt idx="1">
                  <c:v>-10</c:v>
                </c:pt>
                <c:pt idx="2">
                  <c:v>-7</c:v>
                </c:pt>
                <c:pt idx="3">
                  <c:v>0</c:v>
                </c:pt>
                <c:pt idx="4">
                  <c:v>10</c:v>
                </c:pt>
                <c:pt idx="5">
                  <c:v>15</c:v>
                </c:pt>
                <c:pt idx="6">
                  <c:v>38</c:v>
                </c:pt>
              </c:numCache>
            </c:numRef>
          </c:xVal>
          <c:yVal>
            <c:numRef>
              <c:f>'\RUBERA\Working papers\Peacher\David\JM\R2\[results2.xlsx]total'!$I$2:$I$8</c:f>
              <c:numCache>
                <c:formatCode>General</c:formatCode>
                <c:ptCount val="7"/>
                <c:pt idx="0">
                  <c:v>-2.9252220000000002</c:v>
                </c:pt>
                <c:pt idx="1">
                  <c:v>-0.97626299999999999</c:v>
                </c:pt>
                <c:pt idx="2">
                  <c:v>-0.65143649999999997</c:v>
                </c:pt>
                <c:pt idx="3">
                  <c:v>7.3657799999999995E-2</c:v>
                </c:pt>
                <c:pt idx="4">
                  <c:v>0.25153059999999999</c:v>
                </c:pt>
                <c:pt idx="5">
                  <c:v>0.32144319999999998</c:v>
                </c:pt>
                <c:pt idx="6">
                  <c:v>0.50430969999999997</c:v>
                </c:pt>
              </c:numCache>
            </c:numRef>
          </c:yVal>
          <c:smooth val="1"/>
          <c:extLst>
            <c:ext xmlns:c16="http://schemas.microsoft.com/office/drawing/2014/chart" uri="{C3380CC4-5D6E-409C-BE32-E72D297353CC}">
              <c16:uniqueId val="{00000001-2154-47D2-8C2E-6AC8256F46A5}"/>
            </c:ext>
          </c:extLst>
        </c:ser>
        <c:ser>
          <c:idx val="2"/>
          <c:order val="2"/>
          <c:tx>
            <c:strRef>
              <c:f>'\RUBERA\Working papers\Peacher\David\JM\R2\[results2.xlsx]total'!$J$1</c:f>
              <c:strCache>
                <c:ptCount val="1"/>
                <c:pt idx="0">
                  <c:v>95% BCI Upper Limit</c:v>
                </c:pt>
              </c:strCache>
            </c:strRef>
          </c:tx>
          <c:spPr>
            <a:ln w="9525" cap="rnd">
              <a:solidFill>
                <a:schemeClr val="tx1"/>
              </a:solidFill>
              <a:prstDash val="sysDash"/>
              <a:round/>
            </a:ln>
            <a:effectLst/>
          </c:spPr>
          <c:marker>
            <c:symbol val="none"/>
          </c:marker>
          <c:xVal>
            <c:numRef>
              <c:f>'\RUBERA\Working papers\Peacher\David\JM\R2\[results2.xlsx]total'!$A$2:$A$8</c:f>
              <c:numCache>
                <c:formatCode>General</c:formatCode>
                <c:ptCount val="7"/>
                <c:pt idx="0">
                  <c:v>-28</c:v>
                </c:pt>
                <c:pt idx="1">
                  <c:v>-10</c:v>
                </c:pt>
                <c:pt idx="2">
                  <c:v>-7</c:v>
                </c:pt>
                <c:pt idx="3">
                  <c:v>0</c:v>
                </c:pt>
                <c:pt idx="4">
                  <c:v>10</c:v>
                </c:pt>
                <c:pt idx="5">
                  <c:v>15</c:v>
                </c:pt>
                <c:pt idx="6">
                  <c:v>38</c:v>
                </c:pt>
              </c:numCache>
            </c:numRef>
          </c:xVal>
          <c:yVal>
            <c:numRef>
              <c:f>'\RUBERA\Working papers\Peacher\David\JM\R2\[results2.xlsx]total'!$J$2:$J$8</c:f>
              <c:numCache>
                <c:formatCode>General</c:formatCode>
                <c:ptCount val="7"/>
                <c:pt idx="0">
                  <c:v>-0.14850530000000001</c:v>
                </c:pt>
                <c:pt idx="1">
                  <c:v>6.9527500000000006E-2</c:v>
                </c:pt>
                <c:pt idx="2">
                  <c:v>0.1037978</c:v>
                </c:pt>
                <c:pt idx="3">
                  <c:v>0.25754379999999999</c:v>
                </c:pt>
                <c:pt idx="4">
                  <c:v>1.1892469999999999</c:v>
                </c:pt>
                <c:pt idx="5">
                  <c:v>1.7306239999999999</c:v>
                </c:pt>
                <c:pt idx="6">
                  <c:v>4.220961</c:v>
                </c:pt>
              </c:numCache>
            </c:numRef>
          </c:yVal>
          <c:smooth val="1"/>
          <c:extLst>
            <c:ext xmlns:c16="http://schemas.microsoft.com/office/drawing/2014/chart" uri="{C3380CC4-5D6E-409C-BE32-E72D297353CC}">
              <c16:uniqueId val="{00000002-2154-47D2-8C2E-6AC8256F46A5}"/>
            </c:ext>
          </c:extLst>
        </c:ser>
        <c:dLbls>
          <c:showLegendKey val="0"/>
          <c:showVal val="0"/>
          <c:showCatName val="0"/>
          <c:showSerName val="0"/>
          <c:showPercent val="0"/>
          <c:showBubbleSize val="0"/>
        </c:dLbls>
        <c:axId val="450294320"/>
        <c:axId val="450292752"/>
      </c:scatterChart>
      <c:valAx>
        <c:axId val="450294320"/>
        <c:scaling>
          <c:orientation val="minMax"/>
          <c:max val="40"/>
          <c:min val="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Large</a:t>
                </a:r>
                <a:r>
                  <a:rPr lang="it-IT" sz="800" b="0" i="0" u="none" strike="noStrike" baseline="0">
                    <a:effectLst/>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investors'</a:t>
                </a:r>
                <a:r>
                  <a:rPr lang="it-IT" sz="800" b="0" i="0" u="none" strike="noStrike" baseline="0">
                    <a:effectLst/>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individualism</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2752"/>
        <c:crosses val="autoZero"/>
        <c:crossBetween val="midCat"/>
        <c:majorUnit val="10"/>
      </c:valAx>
      <c:valAx>
        <c:axId val="450292752"/>
        <c:scaling>
          <c:orientation val="minMax"/>
          <c:min val="-1"/>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a:latin typeface="Arial" panose="020B0604020202020204" pitchFamily="34" charset="0"/>
                    <a:cs typeface="Arial" panose="020B0604020202020204" pitchFamily="34" charset="0"/>
                  </a:rPr>
                  <a:t>Moderated mediated  </a:t>
                </a:r>
              </a:p>
              <a:p>
                <a:pPr>
                  <a:defRPr sz="800">
                    <a:latin typeface="Arial" panose="020B0604020202020204" pitchFamily="34" charset="0"/>
                    <a:cs typeface="Arial" panose="020B0604020202020204" pitchFamily="34" charset="0"/>
                  </a:defRPr>
                </a:pPr>
                <a:r>
                  <a:rPr lang="it-IT" sz="800">
                    <a:latin typeface="Arial" panose="020B0604020202020204" pitchFamily="34" charset="0"/>
                    <a:cs typeface="Arial" panose="020B0604020202020204" pitchFamily="34" charset="0"/>
                  </a:rPr>
                  <a:t>innovativeness - stock returns relationbship</a:t>
                </a:r>
              </a:p>
            </c:rich>
          </c:tx>
          <c:layout>
            <c:manualLayout>
              <c:xMode val="edge"/>
              <c:yMode val="edge"/>
              <c:x val="8.5709567988202472E-3"/>
              <c:y val="0.19883295664680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4320"/>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9381109025411"/>
          <c:y val="7.5995182127711225E-2"/>
          <c:w val="0.83906252640050416"/>
          <c:h val="0.70547846531590508"/>
        </c:manualLayout>
      </c:layout>
      <c:scatterChart>
        <c:scatterStyle val="smoothMarker"/>
        <c:varyColors val="0"/>
        <c:ser>
          <c:idx val="0"/>
          <c:order val="0"/>
          <c:tx>
            <c:strRef>
              <c:f>'\RUBERA\Working papers\Peacher\David\JM\R2\[results2.xlsx]total'!$C$1</c:f>
              <c:strCache>
                <c:ptCount val="1"/>
                <c:pt idx="0">
                  <c:v>estimated coefficient</c:v>
                </c:pt>
              </c:strCache>
            </c:strRef>
          </c:tx>
          <c:spPr>
            <a:ln w="19050" cap="rnd">
              <a:solidFill>
                <a:srgbClr val="C00000"/>
              </a:solidFill>
              <a:round/>
            </a:ln>
            <a:effectLst/>
          </c:spPr>
          <c:marker>
            <c:symbol val="none"/>
          </c:marker>
          <c:xVal>
            <c:numRef>
              <c:f>'\RUBERA\Working papers\Peacher\David\JM\R2\[results2.xlsx]total'!$A$52:$A$57</c:f>
              <c:numCache>
                <c:formatCode>General</c:formatCode>
                <c:ptCount val="6"/>
                <c:pt idx="0">
                  <c:v>-32</c:v>
                </c:pt>
                <c:pt idx="1">
                  <c:v>-15</c:v>
                </c:pt>
                <c:pt idx="2">
                  <c:v>-10</c:v>
                </c:pt>
                <c:pt idx="3">
                  <c:v>-5</c:v>
                </c:pt>
                <c:pt idx="4">
                  <c:v>0</c:v>
                </c:pt>
                <c:pt idx="5">
                  <c:v>35</c:v>
                </c:pt>
              </c:numCache>
            </c:numRef>
          </c:xVal>
          <c:yVal>
            <c:numRef>
              <c:f>'\RUBERA\Working papers\Peacher\David\JM\R2\[results2.xlsx]total'!$C$52:$C$57</c:f>
              <c:numCache>
                <c:formatCode>General</c:formatCode>
                <c:ptCount val="6"/>
                <c:pt idx="0">
                  <c:v>-0.53648892999999997</c:v>
                </c:pt>
                <c:pt idx="1">
                  <c:v>-0.25655407000000002</c:v>
                </c:pt>
                <c:pt idx="2">
                  <c:v>-0.11756030000000001</c:v>
                </c:pt>
                <c:pt idx="3">
                  <c:v>2.1433500000000001E-2</c:v>
                </c:pt>
                <c:pt idx="4">
                  <c:v>0.16042729999999999</c:v>
                </c:pt>
                <c:pt idx="5">
                  <c:v>0.92267940000000004</c:v>
                </c:pt>
              </c:numCache>
            </c:numRef>
          </c:yVal>
          <c:smooth val="1"/>
          <c:extLst>
            <c:ext xmlns:c16="http://schemas.microsoft.com/office/drawing/2014/chart" uri="{C3380CC4-5D6E-409C-BE32-E72D297353CC}">
              <c16:uniqueId val="{00000000-A671-43D0-9E64-B45072A3A2A4}"/>
            </c:ext>
          </c:extLst>
        </c:ser>
        <c:ser>
          <c:idx val="1"/>
          <c:order val="1"/>
          <c:tx>
            <c:strRef>
              <c:f>'\RUBERA\Working papers\Peacher\David\JM\R2\[results2.xlsx]total'!$I$1</c:f>
              <c:strCache>
                <c:ptCount val="1"/>
                <c:pt idx="0">
                  <c:v>95% BCI Lower Limit</c:v>
                </c:pt>
              </c:strCache>
            </c:strRef>
          </c:tx>
          <c:spPr>
            <a:ln w="19050" cap="rnd">
              <a:solidFill>
                <a:sysClr val="windowText" lastClr="000000"/>
              </a:solidFill>
              <a:prstDash val="sysDot"/>
              <a:round/>
            </a:ln>
            <a:effectLst/>
          </c:spPr>
          <c:marker>
            <c:symbol val="none"/>
          </c:marker>
          <c:xVal>
            <c:numRef>
              <c:f>'\RUBERA\Working papers\Peacher\David\JM\R2\[results2.xlsx]total'!$A$52:$A$57</c:f>
              <c:numCache>
                <c:formatCode>General</c:formatCode>
                <c:ptCount val="6"/>
                <c:pt idx="0">
                  <c:v>-32</c:v>
                </c:pt>
                <c:pt idx="1">
                  <c:v>-15</c:v>
                </c:pt>
                <c:pt idx="2">
                  <c:v>-10</c:v>
                </c:pt>
                <c:pt idx="3">
                  <c:v>-5</c:v>
                </c:pt>
                <c:pt idx="4">
                  <c:v>0</c:v>
                </c:pt>
                <c:pt idx="5">
                  <c:v>35</c:v>
                </c:pt>
              </c:numCache>
            </c:numRef>
          </c:xVal>
          <c:yVal>
            <c:numRef>
              <c:f>'\RUBERA\Working papers\Peacher\David\JM\R2\[results2.xlsx]total'!$I$52:$I$57</c:f>
              <c:numCache>
                <c:formatCode>General</c:formatCode>
                <c:ptCount val="6"/>
                <c:pt idx="0">
                  <c:v>-3.425576</c:v>
                </c:pt>
                <c:pt idx="1">
                  <c:v>-1.517641</c:v>
                </c:pt>
                <c:pt idx="2">
                  <c:v>-0.97626299999999999</c:v>
                </c:pt>
                <c:pt idx="3">
                  <c:v>-0.43488549999999998</c:v>
                </c:pt>
                <c:pt idx="4">
                  <c:v>7.3657799999999995E-2</c:v>
                </c:pt>
                <c:pt idx="5">
                  <c:v>0.20780899999999999</c:v>
                </c:pt>
              </c:numCache>
            </c:numRef>
          </c:yVal>
          <c:smooth val="1"/>
          <c:extLst>
            <c:ext xmlns:c16="http://schemas.microsoft.com/office/drawing/2014/chart" uri="{C3380CC4-5D6E-409C-BE32-E72D297353CC}">
              <c16:uniqueId val="{00000001-A671-43D0-9E64-B45072A3A2A4}"/>
            </c:ext>
          </c:extLst>
        </c:ser>
        <c:ser>
          <c:idx val="2"/>
          <c:order val="2"/>
          <c:tx>
            <c:strRef>
              <c:f>'\RUBERA\Working papers\Peacher\David\JM\R2\[results2.xlsx]total'!$J$1</c:f>
              <c:strCache>
                <c:ptCount val="1"/>
                <c:pt idx="0">
                  <c:v>95% BCI Upper Limit</c:v>
                </c:pt>
              </c:strCache>
            </c:strRef>
          </c:tx>
          <c:spPr>
            <a:ln w="19050" cap="rnd">
              <a:solidFill>
                <a:sysClr val="windowText" lastClr="000000"/>
              </a:solidFill>
              <a:prstDash val="sysDot"/>
              <a:round/>
            </a:ln>
            <a:effectLst/>
          </c:spPr>
          <c:marker>
            <c:symbol val="none"/>
          </c:marker>
          <c:xVal>
            <c:numRef>
              <c:f>'\RUBERA\Working papers\Peacher\David\JM\R2\[results2.xlsx]total'!$A$52:$A$57</c:f>
              <c:numCache>
                <c:formatCode>General</c:formatCode>
                <c:ptCount val="6"/>
                <c:pt idx="0">
                  <c:v>-32</c:v>
                </c:pt>
                <c:pt idx="1">
                  <c:v>-15</c:v>
                </c:pt>
                <c:pt idx="2">
                  <c:v>-10</c:v>
                </c:pt>
                <c:pt idx="3">
                  <c:v>-5</c:v>
                </c:pt>
                <c:pt idx="4">
                  <c:v>0</c:v>
                </c:pt>
                <c:pt idx="5">
                  <c:v>35</c:v>
                </c:pt>
              </c:numCache>
            </c:numRef>
          </c:xVal>
          <c:yVal>
            <c:numRef>
              <c:f>'\RUBERA\Working papers\Peacher\David\JM\R2\[results2.xlsx]total'!$J$52:$J$57</c:f>
              <c:numCache>
                <c:formatCode>General</c:formatCode>
                <c:ptCount val="6"/>
                <c:pt idx="0">
                  <c:v>6.1856399999999999E-2</c:v>
                </c:pt>
                <c:pt idx="1">
                  <c:v>2.4621199999999999E-2</c:v>
                </c:pt>
                <c:pt idx="2">
                  <c:v>6.9527500000000006E-2</c:v>
                </c:pt>
                <c:pt idx="3">
                  <c:v>0.13920009999999999</c:v>
                </c:pt>
                <c:pt idx="4">
                  <c:v>0.25754379999999999</c:v>
                </c:pt>
                <c:pt idx="5">
                  <c:v>3.9696920000000002</c:v>
                </c:pt>
              </c:numCache>
            </c:numRef>
          </c:yVal>
          <c:smooth val="1"/>
          <c:extLst>
            <c:ext xmlns:c16="http://schemas.microsoft.com/office/drawing/2014/chart" uri="{C3380CC4-5D6E-409C-BE32-E72D297353CC}">
              <c16:uniqueId val="{00000002-A671-43D0-9E64-B45072A3A2A4}"/>
            </c:ext>
          </c:extLst>
        </c:ser>
        <c:dLbls>
          <c:showLegendKey val="0"/>
          <c:showVal val="0"/>
          <c:showCatName val="0"/>
          <c:showSerName val="0"/>
          <c:showPercent val="0"/>
          <c:showBubbleSize val="0"/>
        </c:dLbls>
        <c:axId val="450294320"/>
        <c:axId val="450292752"/>
      </c:scatterChart>
      <c:valAx>
        <c:axId val="450294320"/>
        <c:scaling>
          <c:orientation val="minMax"/>
          <c:max val="40"/>
          <c:min val="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a:latin typeface="Arial" panose="020B0604020202020204" pitchFamily="34" charset="0"/>
                    <a:cs typeface="Arial" panose="020B0604020202020204" pitchFamily="34" charset="0"/>
                  </a:rPr>
                  <a:t>Large Investors' Power Distance</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2752"/>
        <c:crosses val="autoZero"/>
        <c:crossBetween val="midCat"/>
        <c:majorUnit val="10"/>
      </c:valAx>
      <c:valAx>
        <c:axId val="450292752"/>
        <c:scaling>
          <c:orientation val="minMax"/>
          <c:max val="4"/>
          <c:min val="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b="0" i="0" baseline="0">
                    <a:effectLst/>
                    <a:latin typeface="Arial" panose="020B0604020202020204" pitchFamily="34" charset="0"/>
                    <a:cs typeface="Arial" panose="020B0604020202020204" pitchFamily="34" charset="0"/>
                  </a:rPr>
                  <a:t>Moderated mediated  </a:t>
                </a:r>
                <a:endParaRPr lang="it-IT" sz="800">
                  <a:effectLst/>
                  <a:latin typeface="Arial" panose="020B0604020202020204" pitchFamily="34" charset="0"/>
                  <a:cs typeface="Arial" panose="020B0604020202020204" pitchFamily="34" charset="0"/>
                </a:endParaRPr>
              </a:p>
              <a:p>
                <a:pPr>
                  <a:defRPr sz="800"/>
                </a:pPr>
                <a:r>
                  <a:rPr lang="it-IT" sz="800" b="0" i="0" baseline="0">
                    <a:effectLst/>
                    <a:latin typeface="Arial" panose="020B0604020202020204" pitchFamily="34" charset="0"/>
                    <a:cs typeface="Arial" panose="020B0604020202020204" pitchFamily="34" charset="0"/>
                  </a:rPr>
                  <a:t>innovativeness - stock returns relationbship</a:t>
                </a:r>
                <a:endParaRPr lang="it-IT" sz="800">
                  <a:effectLst/>
                  <a:latin typeface="Arial" panose="020B0604020202020204" pitchFamily="34" charset="0"/>
                  <a:cs typeface="Arial" panose="020B0604020202020204" pitchFamily="34" charset="0"/>
                </a:endParaRPr>
              </a:p>
            </c:rich>
          </c:tx>
          <c:layout>
            <c:manualLayout>
              <c:xMode val="edge"/>
              <c:yMode val="edge"/>
              <c:x val="2.9166661882109271E-2"/>
              <c:y val="0.1955462639130406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4320"/>
        <c:crosses val="autoZero"/>
        <c:crossBetween val="midCat"/>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49998154527861"/>
          <c:y val="7.9614000324268908E-2"/>
          <c:w val="0.86248968791179659"/>
          <c:h val="0.7414371495338421"/>
        </c:manualLayout>
      </c:layout>
      <c:scatterChart>
        <c:scatterStyle val="smoothMarker"/>
        <c:varyColors val="0"/>
        <c:ser>
          <c:idx val="0"/>
          <c:order val="0"/>
          <c:tx>
            <c:strRef>
              <c:f>'\RUBERA\Working papers\Peacher\David\JM\R2\[results2.xlsx]total'!$C$1</c:f>
              <c:strCache>
                <c:ptCount val="1"/>
                <c:pt idx="0">
                  <c:v>estimated coefficient</c:v>
                </c:pt>
              </c:strCache>
            </c:strRef>
          </c:tx>
          <c:spPr>
            <a:ln w="19050" cap="rnd">
              <a:solidFill>
                <a:srgbClr val="C00000"/>
              </a:solidFill>
              <a:round/>
            </a:ln>
            <a:effectLst/>
          </c:spPr>
          <c:marker>
            <c:symbol val="none"/>
          </c:marker>
          <c:xVal>
            <c:numRef>
              <c:f>'\RUBERA\Working papers\Peacher\David\JM\R2\[results2.xlsx]total'!$A$36:$A$41</c:f>
              <c:numCache>
                <c:formatCode>General</c:formatCode>
                <c:ptCount val="6"/>
                <c:pt idx="0">
                  <c:v>0</c:v>
                </c:pt>
                <c:pt idx="1">
                  <c:v>1</c:v>
                </c:pt>
                <c:pt idx="2">
                  <c:v>15</c:v>
                </c:pt>
                <c:pt idx="3">
                  <c:v>30</c:v>
                </c:pt>
                <c:pt idx="4">
                  <c:v>63</c:v>
                </c:pt>
              </c:numCache>
            </c:numRef>
          </c:xVal>
          <c:yVal>
            <c:numRef>
              <c:f>'\RUBERA\Working papers\Peacher\David\JM\R2\[results2.xlsx]total'!$C$36:$C$42</c:f>
              <c:numCache>
                <c:formatCode>General</c:formatCode>
                <c:ptCount val="7"/>
                <c:pt idx="0">
                  <c:v>0.16042728000000001</c:v>
                </c:pt>
                <c:pt idx="1">
                  <c:v>0.14000000000000001</c:v>
                </c:pt>
                <c:pt idx="2">
                  <c:v>-8.3209889999999995E-2</c:v>
                </c:pt>
                <c:pt idx="3">
                  <c:v>-0.32684706000000002</c:v>
                </c:pt>
                <c:pt idx="4">
                  <c:v>-0.86284883999999995</c:v>
                </c:pt>
              </c:numCache>
            </c:numRef>
          </c:yVal>
          <c:smooth val="1"/>
          <c:extLst>
            <c:ext xmlns:c16="http://schemas.microsoft.com/office/drawing/2014/chart" uri="{C3380CC4-5D6E-409C-BE32-E72D297353CC}">
              <c16:uniqueId val="{00000000-C55F-4BF5-B19A-C6F2615B271D}"/>
            </c:ext>
          </c:extLst>
        </c:ser>
        <c:ser>
          <c:idx val="1"/>
          <c:order val="1"/>
          <c:tx>
            <c:strRef>
              <c:f>'\RUBERA\Working papers\Peacher\David\JM\R2\[results2.xlsx]total'!$I$1</c:f>
              <c:strCache>
                <c:ptCount val="1"/>
                <c:pt idx="0">
                  <c:v>95% BCI Lower Limit</c:v>
                </c:pt>
              </c:strCache>
            </c:strRef>
          </c:tx>
          <c:spPr>
            <a:ln w="19050" cap="rnd">
              <a:solidFill>
                <a:schemeClr val="tx1"/>
              </a:solidFill>
              <a:prstDash val="sysDot"/>
              <a:round/>
            </a:ln>
            <a:effectLst/>
          </c:spPr>
          <c:marker>
            <c:symbol val="none"/>
          </c:marker>
          <c:xVal>
            <c:numRef>
              <c:f>'\RUBERA\Working papers\Peacher\David\JM\R2\[results2.xlsx]total'!$A$36:$A$41</c:f>
              <c:numCache>
                <c:formatCode>General</c:formatCode>
                <c:ptCount val="6"/>
                <c:pt idx="0">
                  <c:v>0</c:v>
                </c:pt>
                <c:pt idx="1">
                  <c:v>1</c:v>
                </c:pt>
                <c:pt idx="2">
                  <c:v>15</c:v>
                </c:pt>
                <c:pt idx="3">
                  <c:v>30</c:v>
                </c:pt>
                <c:pt idx="4">
                  <c:v>63</c:v>
                </c:pt>
              </c:numCache>
            </c:numRef>
          </c:xVal>
          <c:yVal>
            <c:numRef>
              <c:f>'\RUBERA\Working papers\Peacher\David\JM\R2\[results2.xlsx]total'!$I$36:$I$41</c:f>
              <c:numCache>
                <c:formatCode>General</c:formatCode>
                <c:ptCount val="6"/>
                <c:pt idx="0">
                  <c:v>7.3657799999999995E-2</c:v>
                </c:pt>
                <c:pt idx="1">
                  <c:v>6.8000000000000005E-2</c:v>
                </c:pt>
                <c:pt idx="2">
                  <c:v>-1.3524160000000001</c:v>
                </c:pt>
                <c:pt idx="3">
                  <c:v>-2.8113239999999999</c:v>
                </c:pt>
                <c:pt idx="4">
                  <c:v>-6.0209210000000004</c:v>
                </c:pt>
              </c:numCache>
            </c:numRef>
          </c:yVal>
          <c:smooth val="1"/>
          <c:extLst>
            <c:ext xmlns:c16="http://schemas.microsoft.com/office/drawing/2014/chart" uri="{C3380CC4-5D6E-409C-BE32-E72D297353CC}">
              <c16:uniqueId val="{00000001-C55F-4BF5-B19A-C6F2615B271D}"/>
            </c:ext>
          </c:extLst>
        </c:ser>
        <c:ser>
          <c:idx val="2"/>
          <c:order val="2"/>
          <c:tx>
            <c:strRef>
              <c:f>'\RUBERA\Working papers\Peacher\David\JM\R2\[results2.xlsx]total'!$J$1</c:f>
              <c:strCache>
                <c:ptCount val="1"/>
                <c:pt idx="0">
                  <c:v>95% BCI Upper Limit</c:v>
                </c:pt>
              </c:strCache>
            </c:strRef>
          </c:tx>
          <c:spPr>
            <a:ln w="19050" cap="rnd">
              <a:solidFill>
                <a:schemeClr val="tx1"/>
              </a:solidFill>
              <a:prstDash val="sysDot"/>
              <a:round/>
            </a:ln>
            <a:effectLst/>
          </c:spPr>
          <c:marker>
            <c:symbol val="none"/>
          </c:marker>
          <c:xVal>
            <c:numRef>
              <c:f>'\RUBERA\Working papers\Peacher\David\JM\R2\[results2.xlsx]total'!$A$36:$A$41</c:f>
              <c:numCache>
                <c:formatCode>General</c:formatCode>
                <c:ptCount val="6"/>
                <c:pt idx="0">
                  <c:v>0</c:v>
                </c:pt>
                <c:pt idx="1">
                  <c:v>1</c:v>
                </c:pt>
                <c:pt idx="2">
                  <c:v>15</c:v>
                </c:pt>
                <c:pt idx="3">
                  <c:v>30</c:v>
                </c:pt>
                <c:pt idx="4">
                  <c:v>63</c:v>
                </c:pt>
              </c:numCache>
            </c:numRef>
          </c:xVal>
          <c:yVal>
            <c:numRef>
              <c:f>'\RUBERA\Working papers\Peacher\David\JM\R2\[results2.xlsx]total'!$J$36:$J$41</c:f>
              <c:numCache>
                <c:formatCode>General</c:formatCode>
                <c:ptCount val="6"/>
                <c:pt idx="0">
                  <c:v>0.25754379999999999</c:v>
                </c:pt>
                <c:pt idx="1">
                  <c:v>0.26</c:v>
                </c:pt>
                <c:pt idx="2">
                  <c:v>0.1578637</c:v>
                </c:pt>
                <c:pt idx="3">
                  <c:v>0.1662777</c:v>
                </c:pt>
                <c:pt idx="4">
                  <c:v>0.2394704</c:v>
                </c:pt>
              </c:numCache>
            </c:numRef>
          </c:yVal>
          <c:smooth val="1"/>
          <c:extLst>
            <c:ext xmlns:c16="http://schemas.microsoft.com/office/drawing/2014/chart" uri="{C3380CC4-5D6E-409C-BE32-E72D297353CC}">
              <c16:uniqueId val="{00000002-C55F-4BF5-B19A-C6F2615B271D}"/>
            </c:ext>
          </c:extLst>
        </c:ser>
        <c:dLbls>
          <c:showLegendKey val="0"/>
          <c:showVal val="0"/>
          <c:showCatName val="0"/>
          <c:showSerName val="0"/>
          <c:showPercent val="0"/>
          <c:showBubbleSize val="0"/>
        </c:dLbls>
        <c:axId val="450294320"/>
        <c:axId val="450292752"/>
      </c:scatterChart>
      <c:valAx>
        <c:axId val="450294320"/>
        <c:scaling>
          <c:orientation val="minMax"/>
          <c:max val="4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a:latin typeface="Arial" panose="020B0604020202020204" pitchFamily="34" charset="0"/>
                    <a:cs typeface="Arial" panose="020B0604020202020204" pitchFamily="34" charset="0"/>
                  </a:rPr>
                  <a:t>Large Investors' Masculinity</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2752"/>
        <c:crosses val="autoZero"/>
        <c:crossBetween val="midCat"/>
      </c:valAx>
      <c:valAx>
        <c:axId val="450292752"/>
        <c:scaling>
          <c:orientation val="minMax"/>
          <c:max val="0.5"/>
          <c:min val="-6"/>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IT" sz="800" b="0" i="0" baseline="0">
                    <a:effectLst/>
                    <a:latin typeface="Arial" panose="020B0604020202020204" pitchFamily="34" charset="0"/>
                    <a:cs typeface="Arial" panose="020B0604020202020204" pitchFamily="34" charset="0"/>
                  </a:rPr>
                  <a:t>Moderated mediated  </a:t>
                </a:r>
                <a:endParaRPr lang="it-IT" sz="800">
                  <a:effectLst/>
                  <a:latin typeface="Arial" panose="020B0604020202020204" pitchFamily="34" charset="0"/>
                  <a:cs typeface="Arial" panose="020B0604020202020204" pitchFamily="34" charset="0"/>
                </a:endParaRPr>
              </a:p>
              <a:p>
                <a:pPr>
                  <a:defRPr sz="800"/>
                </a:pPr>
                <a:r>
                  <a:rPr lang="it-IT" sz="800" b="0" i="0" baseline="0">
                    <a:effectLst/>
                    <a:latin typeface="Arial" panose="020B0604020202020204" pitchFamily="34" charset="0"/>
                    <a:cs typeface="Arial" panose="020B0604020202020204" pitchFamily="34" charset="0"/>
                  </a:rPr>
                  <a:t>innovativeness - stock returns relationbship</a:t>
                </a:r>
                <a:endParaRPr lang="it-IT" sz="800">
                  <a:effectLst/>
                  <a:latin typeface="Arial" panose="020B0604020202020204" pitchFamily="34" charset="0"/>
                  <a:cs typeface="Arial" panose="020B0604020202020204" pitchFamily="34" charset="0"/>
                </a:endParaRPr>
              </a:p>
            </c:rich>
          </c:tx>
          <c:layout>
            <c:manualLayout>
              <c:xMode val="edge"/>
              <c:yMode val="edge"/>
              <c:x val="3.1249994873688507E-2"/>
              <c:y val="0.112443520078599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0294320"/>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9590</Words>
  <Characters>54668</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 order to understand the best nested structure to represent our data, we start</vt:lpstr>
      <vt:lpstr>        We start with a not-nested model whose DIC is 13835.88. Then, in M2 we add the r</vt:lpstr>
      <vt:lpstr>        Summarizing, we retain a model where observations about stock holding change (Le</vt:lpstr>
      <vt:lpstr>        </vt:lpstr>
      <vt:lpstr>        (2)  ,ΔStock holding-𝑖𝑐𝑓𝑡.=,𝑌-𝑖𝑐𝑓𝑡.= ,𝛾-0000.+,𝑢-𝑐.+ ,𝑟-𝑓. +,𝜀-𝑖</vt:lpstr>
      <vt:lpstr>        </vt:lpstr>
      <vt:lpstr>        Blundell and Bond style instruments. In order to control for past levels of stoc</vt:lpstr>
      <vt:lpstr>        Dynamic panel GMM assumes that first-order serial correlation is present, but no</vt:lpstr>
      <vt:lpstr>        Lewbel’s instrument method. We also control for endogeneity with the instrument-</vt:lpstr>
    </vt:vector>
  </TitlesOfParts>
  <Company/>
  <LinksUpToDate>false</LinksUpToDate>
  <CharactersWithSpaces>64130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Copy Editor</cp:lastModifiedBy>
  <cp:revision>2</cp:revision>
  <dcterms:created xsi:type="dcterms:W3CDTF">2018-09-17T16:05:00Z</dcterms:created>
  <dcterms:modified xsi:type="dcterms:W3CDTF">2018-09-17T16:10:00Z</dcterms:modified>
</cp:coreProperties>
</file>