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C73A5" w14:textId="6D0CCFCF" w:rsidR="0013661B" w:rsidRPr="00300E04" w:rsidRDefault="0013661B" w:rsidP="0013661B">
      <w:pPr>
        <w:ind w:firstLine="720"/>
        <w:jc w:val="center"/>
        <w:rPr>
          <w:b/>
          <w:i/>
        </w:rPr>
      </w:pPr>
      <w:bookmarkStart w:id="0" w:name="_GoBack"/>
      <w:bookmarkEnd w:id="0"/>
      <w:r w:rsidRPr="00300E04">
        <w:rPr>
          <w:b/>
          <w:bCs/>
        </w:rPr>
        <w:t xml:space="preserve">Format Neglect: </w:t>
      </w:r>
      <w:r w:rsidRPr="00300E04">
        <w:rPr>
          <w:b/>
          <w:bCs/>
        </w:rPr>
        <w:br/>
        <w:t>How the Use of Numerical Versus Percent Rank Claims Influences Consumer Judgments</w:t>
      </w:r>
    </w:p>
    <w:p w14:paraId="0C15DA8A" w14:textId="77777777" w:rsidR="005A624F" w:rsidRPr="00262878" w:rsidRDefault="005A624F" w:rsidP="0013661B">
      <w:pPr>
        <w:ind w:firstLine="720"/>
        <w:jc w:val="center"/>
      </w:pPr>
      <w:r w:rsidRPr="00262878">
        <w:rPr>
          <w:noProof/>
        </w:rPr>
        <mc:AlternateContent>
          <mc:Choice Requires="wps">
            <w:drawing>
              <wp:anchor distT="0" distB="0" distL="114300" distR="114300" simplePos="0" relativeHeight="251659264" behindDoc="0" locked="0" layoutInCell="1" allowOverlap="1" wp14:anchorId="4EEA197F" wp14:editId="05E0FCE6">
                <wp:simplePos x="0" y="0"/>
                <wp:positionH relativeFrom="column">
                  <wp:posOffset>-138857</wp:posOffset>
                </wp:positionH>
                <wp:positionV relativeFrom="paragraph">
                  <wp:posOffset>127172</wp:posOffset>
                </wp:positionV>
                <wp:extent cx="6565900" cy="0"/>
                <wp:effectExtent l="50800" t="25400" r="88900" b="101600"/>
                <wp:wrapNone/>
                <wp:docPr id="12" name="Straight Connector 12"/>
                <wp:cNvGraphicFramePr/>
                <a:graphic xmlns:a="http://schemas.openxmlformats.org/drawingml/2006/main">
                  <a:graphicData uri="http://schemas.microsoft.com/office/word/2010/wordprocessingShape">
                    <wps:wsp>
                      <wps:cNvCnPr/>
                      <wps:spPr>
                        <a:xfrm>
                          <a:off x="0" y="0"/>
                          <a:ext cx="6565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5F69592"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95pt,10pt" to="506.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" strokecolor="black [3200]" strokeweight="2pt">
                <v:shadow on="t" color="black" opacity="24903f" origin=",.5" offset="0,.55556mm"/>
              </v:line>
            </w:pict>
          </mc:Fallback>
        </mc:AlternateContent>
      </w:r>
    </w:p>
    <w:p w14:paraId="52D12C21" w14:textId="6B1AFBC4" w:rsidR="00847D9B" w:rsidRDefault="00847D9B" w:rsidP="0013661B">
      <w:pPr>
        <w:jc w:val="center"/>
      </w:pPr>
    </w:p>
    <w:p w14:paraId="77CDC76B" w14:textId="3395E067" w:rsidR="00B81426" w:rsidRDefault="00B81426" w:rsidP="00B81426">
      <w:pPr>
        <w:jc w:val="center"/>
        <w:rPr>
          <w:b/>
          <w:sz w:val="28"/>
          <w:szCs w:val="28"/>
          <w:u w:val="single"/>
        </w:rPr>
      </w:pPr>
      <w:r>
        <w:rPr>
          <w:b/>
          <w:szCs w:val="28"/>
          <w:u w:val="single"/>
        </w:rPr>
        <w:t>WEB APPENDIX A</w:t>
      </w:r>
      <w:r w:rsidRPr="00300E04">
        <w:rPr>
          <w:b/>
          <w:szCs w:val="28"/>
          <w:u w:val="single"/>
        </w:rPr>
        <w:t>: SUPPLEMENTAL EXPERIMENTS</w:t>
      </w:r>
    </w:p>
    <w:p w14:paraId="2C683C66" w14:textId="77777777" w:rsidR="00B81426" w:rsidRDefault="00B81426" w:rsidP="00B81426">
      <w:pPr>
        <w:jc w:val="center"/>
        <w:rPr>
          <w:rFonts w:eastAsia="Times New Roman"/>
          <w:b/>
          <w:i/>
        </w:rPr>
      </w:pPr>
    </w:p>
    <w:p w14:paraId="35E1EE72" w14:textId="77777777" w:rsidR="00B81426" w:rsidRPr="0013661B" w:rsidRDefault="00B81426" w:rsidP="00B81426">
      <w:pPr>
        <w:jc w:val="center"/>
        <w:rPr>
          <w:rFonts w:eastAsia="Times New Roman"/>
          <w:b/>
          <w:i/>
        </w:rPr>
      </w:pPr>
    </w:p>
    <w:p w14:paraId="378559A4" w14:textId="77777777" w:rsidR="00B81426" w:rsidRPr="0013661B" w:rsidRDefault="00B81426" w:rsidP="00B81426">
      <w:pPr>
        <w:jc w:val="center"/>
        <w:rPr>
          <w:rFonts w:eastAsia="Times New Roman"/>
          <w:b/>
          <w:i/>
        </w:rPr>
      </w:pPr>
      <w:r>
        <w:rPr>
          <w:rFonts w:eastAsia="Times New Roman"/>
          <w:b/>
          <w:i/>
        </w:rPr>
        <w:t>EXPERIMENT 6</w:t>
      </w:r>
    </w:p>
    <w:p w14:paraId="11CCB455" w14:textId="77777777" w:rsidR="00B81426" w:rsidRPr="00902D2D" w:rsidRDefault="00B81426" w:rsidP="00B81426">
      <w:pPr>
        <w:rPr>
          <w:b/>
          <w:bCs/>
        </w:rPr>
      </w:pPr>
    </w:p>
    <w:p w14:paraId="752EECDA" w14:textId="77777777" w:rsidR="00B81426" w:rsidRDefault="00B81426" w:rsidP="00B81426">
      <w:pPr>
        <w:ind w:firstLine="720"/>
      </w:pPr>
      <w:r>
        <w:t>Experiment 6</w:t>
      </w:r>
      <w:r w:rsidRPr="00902D2D">
        <w:t xml:space="preserve"> tests whether </w:t>
      </w:r>
      <w:r>
        <w:t>H1A and H1B, which we have already observed with student and non-student populations, holds even</w:t>
      </w:r>
      <w:r w:rsidRPr="00902D2D">
        <w:t xml:space="preserve"> in a sample of marketing professionals who are likely to have considerable familiarity with rank claims. Given the influence and popularity of university rankings (Grewal, Dearden, and Llilien 2008), we chose to examine how university rank claims are evaluated by marketers in the higher education industry who may themselves be involved in generating and/or disseminating rank claims on behalf of their employer.   </w:t>
      </w:r>
    </w:p>
    <w:p w14:paraId="24416E71" w14:textId="77777777" w:rsidR="00B81426" w:rsidRPr="00902D2D" w:rsidRDefault="00B81426" w:rsidP="00B81426">
      <w:pPr>
        <w:rPr>
          <w:b/>
          <w:i/>
          <w:iCs/>
        </w:rPr>
      </w:pPr>
    </w:p>
    <w:p w14:paraId="7D36B9A4" w14:textId="77777777" w:rsidR="00B81426" w:rsidRPr="00902D2D" w:rsidRDefault="00B81426" w:rsidP="00B81426">
      <w:pPr>
        <w:rPr>
          <w:b/>
          <w:i/>
          <w:iCs/>
        </w:rPr>
      </w:pPr>
      <w:r w:rsidRPr="00902D2D">
        <w:rPr>
          <w:b/>
          <w:i/>
          <w:iCs/>
        </w:rPr>
        <w:t>Method</w:t>
      </w:r>
    </w:p>
    <w:p w14:paraId="377CCB8E" w14:textId="77777777" w:rsidR="00B81426" w:rsidRPr="00902D2D" w:rsidRDefault="00B81426" w:rsidP="00B81426">
      <w:r w:rsidRPr="00902D2D">
        <w:tab/>
        <w:t xml:space="preserve">Experiment </w:t>
      </w:r>
      <w:r>
        <w:t>6</w:t>
      </w:r>
      <w:r w:rsidRPr="00902D2D">
        <w:t xml:space="preserve"> was an online study conducted with 216 marketing communications professionals working for U.S. universities (35 respondents did not disclose their gender or age; of the remaining, 63.0% were female, average age = 40.58, </w:t>
      </w:r>
      <w:r w:rsidRPr="00902D2D">
        <w:rPr>
          <w:i/>
          <w:iCs/>
        </w:rPr>
        <w:t>SD</w:t>
      </w:r>
      <w:r w:rsidRPr="00902D2D">
        <w:t xml:space="preserve"> = 11.84). This sample was generated by emailing 1,086 marketing professionals (i.e., in marketing communications or public relations departments) whose contact information was obtained from a online search of U.S. universities, culled from a comprehensive and diverse list of 1,418 post-secondary institutions.</w:t>
      </w:r>
      <w:r w:rsidRPr="00902D2D">
        <w:rPr>
          <w:vertAlign w:val="superscript"/>
        </w:rPr>
        <w:footnoteReference w:id="1"/>
      </w:r>
      <w:r w:rsidRPr="00902D2D">
        <w:t xml:space="preserve"> These individuals were informed that the research project was about university communications and, in exchange for their participation, were promised a research finding report after the project had been completed. Response rate (based on completed surveys) was 19.9%. </w:t>
      </w:r>
    </w:p>
    <w:p w14:paraId="4999CD8B" w14:textId="78F5BBD6" w:rsidR="00B81426" w:rsidRPr="00902D2D" w:rsidRDefault="00B81426" w:rsidP="00B81426">
      <w:r w:rsidRPr="00902D2D">
        <w:tab/>
        <w:t xml:space="preserve">Participants read a brief description about the ranking of an unnamed university, University X. Those in the numerical format condition learned that University X had been ranked in the top 10 (small set size condition) or the top 100 (large set size condition), whereas those in the </w:t>
      </w:r>
      <w:r w:rsidR="002852E5">
        <w:t>percent</w:t>
      </w:r>
      <w:r w:rsidRPr="00902D2D">
        <w:t xml:space="preserve"> format condition learned that University X had been ranked in the top 20%. Subsequently, they learned that either 50 universities (small set size) or 500 universities (large set size) were included on the ranked list. Based on the numbers we used, Product X was in the top 20% of the set in all four experimental conditions. </w:t>
      </w:r>
    </w:p>
    <w:p w14:paraId="2C6F27DC" w14:textId="77777777" w:rsidR="00B81426" w:rsidRPr="00902D2D" w:rsidRDefault="00B81426" w:rsidP="00B81426">
      <w:pPr>
        <w:ind w:firstLine="720"/>
      </w:pPr>
      <w:r w:rsidRPr="00902D2D">
        <w:t xml:space="preserve">Next, participants evaluated how well University X was performing in the rankings using an unnumbered sliding scale (0 = not very well, 100 = very well). Participants also indicated their likelihood of recommending University X on a similar sliding scale (0 = not very likely, 100 = very likely). These two items were combined to form a composite evaluation measure (r = </w:t>
      </w:r>
      <w:r w:rsidRPr="00902D2D">
        <w:lastRenderedPageBreak/>
        <w:t xml:space="preserve">.67). To avoid redundancy, we report the results of Experiment </w:t>
      </w:r>
      <w:r>
        <w:t xml:space="preserve">6 </w:t>
      </w:r>
      <w:r w:rsidRPr="00902D2D">
        <w:t xml:space="preserve">with respect to a composite metric only. However, we also analyzed each dependent measure separately and our results did not meaningfully differ. </w:t>
      </w:r>
    </w:p>
    <w:p w14:paraId="3F58FF02" w14:textId="1185B326" w:rsidR="00B81426" w:rsidRDefault="00B81426" w:rsidP="00B81426">
      <w:pPr>
        <w:ind w:firstLine="720"/>
      </w:pPr>
      <w:r w:rsidRPr="00902D2D">
        <w:t xml:space="preserve">On a new screen, participants were asked to recall University X’s rank (i.e., its nominal value) and the number of universities that were included in the ranked list (i.e., its set size) by entering these numbers in text boxes. Next, given that all of our study participants were responsible for marketing and/or communications at their respective universities, we asked if their university regularly uses numerical rank claims and/or </w:t>
      </w:r>
      <w:r w:rsidR="002852E5">
        <w:t>percent</w:t>
      </w:r>
      <w:r w:rsidRPr="00902D2D">
        <w:t xml:space="preserve"> rank claims when communicating with its constituents (e.g., applicants, students, staff, faculty, alumni, donors). For each type of rank claim, participants answered “Yes,” “No,” or “Not Sure.” </w:t>
      </w:r>
    </w:p>
    <w:p w14:paraId="543BD2A2" w14:textId="77777777" w:rsidR="00B81426" w:rsidRPr="00902D2D" w:rsidRDefault="00B81426" w:rsidP="00B81426">
      <w:pPr>
        <w:ind w:firstLine="720"/>
      </w:pPr>
    </w:p>
    <w:p w14:paraId="160C61B4" w14:textId="77777777" w:rsidR="00B81426" w:rsidRPr="00902D2D" w:rsidRDefault="00B81426" w:rsidP="00B81426">
      <w:pPr>
        <w:rPr>
          <w:b/>
          <w:i/>
          <w:iCs/>
        </w:rPr>
      </w:pPr>
      <w:r w:rsidRPr="00902D2D">
        <w:rPr>
          <w:b/>
          <w:i/>
          <w:iCs/>
        </w:rPr>
        <w:t>Results and Discussion</w:t>
      </w:r>
    </w:p>
    <w:p w14:paraId="740CE97D" w14:textId="33B34BFD" w:rsidR="00B81426" w:rsidRDefault="00B81426" w:rsidP="00B81426">
      <w:pPr>
        <w:ind w:firstLine="720"/>
      </w:pPr>
      <w:r w:rsidRPr="00902D2D">
        <w:t>A 2 (claim format) x 2 (set size) between-participants ANOVA on the composite evaluation measure revealed an unanticipated marginal main effect of claim format (</w:t>
      </w:r>
      <w:r w:rsidRPr="00902D2D">
        <w:rPr>
          <w:i/>
          <w:iCs/>
        </w:rPr>
        <w:t>F</w:t>
      </w:r>
      <w:r w:rsidRPr="00902D2D">
        <w:t xml:space="preserve">(1, 212) = 3.65, </w:t>
      </w:r>
      <w:r w:rsidRPr="00902D2D">
        <w:rPr>
          <w:i/>
          <w:iCs/>
        </w:rPr>
        <w:t>p</w:t>
      </w:r>
      <w:r>
        <w:t xml:space="preserve"> = .06</w:t>
      </w:r>
      <w:r w:rsidRPr="00902D2D">
        <w:t>, η</w:t>
      </w:r>
      <w:r w:rsidRPr="00902D2D">
        <w:rPr>
          <w:i/>
          <w:iCs/>
          <w:vertAlign w:val="subscript"/>
        </w:rPr>
        <w:t>p</w:t>
      </w:r>
      <w:r w:rsidRPr="00902D2D">
        <w:rPr>
          <w:vertAlign w:val="superscript"/>
        </w:rPr>
        <w:t>2</w:t>
      </w:r>
      <w:r>
        <w:t xml:space="preserve"> = .02</w:t>
      </w:r>
      <w:r w:rsidRPr="00902D2D">
        <w:t>), such that participants in the numerical rank conditions (</w:t>
      </w:r>
      <w:r w:rsidRPr="00902D2D">
        <w:rPr>
          <w:i/>
          <w:iCs/>
        </w:rPr>
        <w:t>M</w:t>
      </w:r>
      <w:r w:rsidRPr="00902D2D">
        <w:t xml:space="preserve"> = 69.70, </w:t>
      </w:r>
      <w:r w:rsidRPr="00902D2D">
        <w:rPr>
          <w:i/>
          <w:iCs/>
        </w:rPr>
        <w:t xml:space="preserve">SD </w:t>
      </w:r>
      <w:r w:rsidRPr="00902D2D">
        <w:t xml:space="preserve">= 18.09, </w:t>
      </w:r>
      <w:r w:rsidRPr="00902D2D">
        <w:rPr>
          <w:i/>
          <w:iCs/>
        </w:rPr>
        <w:t xml:space="preserve">N </w:t>
      </w:r>
      <w:r w:rsidRPr="00902D2D">
        <w:t>= 110) evaluated University X more favorably than participants in the percent rank conditions (</w:t>
      </w:r>
      <w:r w:rsidRPr="00902D2D">
        <w:rPr>
          <w:i/>
          <w:iCs/>
        </w:rPr>
        <w:t>M</w:t>
      </w:r>
      <w:r w:rsidRPr="00902D2D">
        <w:t xml:space="preserve"> = 64.75, </w:t>
      </w:r>
      <w:r w:rsidRPr="00902D2D">
        <w:rPr>
          <w:i/>
          <w:iCs/>
        </w:rPr>
        <w:t xml:space="preserve">SD </w:t>
      </w:r>
      <w:r w:rsidRPr="00902D2D">
        <w:t xml:space="preserve">= 20.56, </w:t>
      </w:r>
      <w:r w:rsidRPr="00902D2D">
        <w:rPr>
          <w:i/>
          <w:iCs/>
        </w:rPr>
        <w:t xml:space="preserve">N </w:t>
      </w:r>
      <w:r w:rsidRPr="00902D2D">
        <w:t>= 106). There was no main effect of set size (</w:t>
      </w:r>
      <w:r w:rsidRPr="00902D2D">
        <w:rPr>
          <w:i/>
          <w:iCs/>
        </w:rPr>
        <w:t>F</w:t>
      </w:r>
      <w:r w:rsidRPr="00902D2D">
        <w:t xml:space="preserve">(1, 212) = .01, </w:t>
      </w:r>
      <w:r w:rsidRPr="00902D2D">
        <w:rPr>
          <w:i/>
          <w:iCs/>
        </w:rPr>
        <w:t>p</w:t>
      </w:r>
      <w:r w:rsidRPr="00902D2D">
        <w:t xml:space="preserve"> &gt; .93, η</w:t>
      </w:r>
      <w:r w:rsidRPr="00902D2D">
        <w:rPr>
          <w:i/>
          <w:iCs/>
          <w:vertAlign w:val="subscript"/>
        </w:rPr>
        <w:t>p</w:t>
      </w:r>
      <w:r w:rsidRPr="00902D2D">
        <w:rPr>
          <w:vertAlign w:val="superscript"/>
        </w:rPr>
        <w:t>2</w:t>
      </w:r>
      <w:r w:rsidRPr="00902D2D">
        <w:t xml:space="preserve"> &lt; .001). More germane to our theorizing, we observed a significant interaction between claim format and set size salience (</w:t>
      </w:r>
      <w:r w:rsidRPr="00902D2D">
        <w:rPr>
          <w:i/>
          <w:iCs/>
        </w:rPr>
        <w:t>F</w:t>
      </w:r>
      <w:r w:rsidRPr="00902D2D">
        <w:t xml:space="preserve">(1, 212) = 19.67, </w:t>
      </w:r>
      <w:r w:rsidRPr="00902D2D">
        <w:rPr>
          <w:i/>
          <w:iCs/>
        </w:rPr>
        <w:t>p</w:t>
      </w:r>
      <w:r w:rsidRPr="00902D2D">
        <w:t xml:space="preserve"> &lt; .001, η</w:t>
      </w:r>
      <w:r w:rsidRPr="00902D2D">
        <w:rPr>
          <w:i/>
          <w:iCs/>
          <w:vertAlign w:val="subscript"/>
        </w:rPr>
        <w:t>p</w:t>
      </w:r>
      <w:r w:rsidRPr="00902D2D">
        <w:rPr>
          <w:vertAlign w:val="superscript"/>
        </w:rPr>
        <w:t>2</w:t>
      </w:r>
      <w:r>
        <w:t xml:space="preserve"> = .09</w:t>
      </w:r>
      <w:r w:rsidRPr="00902D2D">
        <w:t>). Planned contrasts revealed that among participants in the small set size conditions (i.e., 50 universities), those who encountered the numerical (i.e., top 10) claim evaluated University X more favorably (</w:t>
      </w:r>
      <w:r w:rsidRPr="00902D2D">
        <w:rPr>
          <w:i/>
          <w:iCs/>
        </w:rPr>
        <w:t>M</w:t>
      </w:r>
      <w:r w:rsidRPr="00902D2D">
        <w:t xml:space="preserve"> = 75.31, </w:t>
      </w:r>
      <w:r w:rsidRPr="00902D2D">
        <w:rPr>
          <w:i/>
          <w:iCs/>
        </w:rPr>
        <w:t xml:space="preserve">SD </w:t>
      </w:r>
      <w:r w:rsidRPr="00902D2D">
        <w:t xml:space="preserve">= 15.64, </w:t>
      </w:r>
      <w:r w:rsidRPr="00902D2D">
        <w:rPr>
          <w:i/>
          <w:iCs/>
        </w:rPr>
        <w:t xml:space="preserve">N </w:t>
      </w:r>
      <w:r w:rsidRPr="00902D2D">
        <w:t>= 54) than participants who encountered the mathematically equivalent percent (i.e., top 20%) claim (</w:t>
      </w:r>
      <w:r w:rsidRPr="00902D2D">
        <w:rPr>
          <w:i/>
          <w:iCs/>
        </w:rPr>
        <w:t>M</w:t>
      </w:r>
      <w:r w:rsidRPr="00902D2D">
        <w:t xml:space="preserve"> = 59.25, </w:t>
      </w:r>
      <w:r w:rsidRPr="00902D2D">
        <w:rPr>
          <w:i/>
          <w:iCs/>
        </w:rPr>
        <w:t xml:space="preserve">SD </w:t>
      </w:r>
      <w:r w:rsidRPr="00902D2D">
        <w:t xml:space="preserve">= 23.47, </w:t>
      </w:r>
      <w:r w:rsidRPr="00902D2D">
        <w:rPr>
          <w:i/>
          <w:iCs/>
        </w:rPr>
        <w:t xml:space="preserve">N </w:t>
      </w:r>
      <w:r w:rsidRPr="00902D2D">
        <w:t xml:space="preserve">= 55; </w:t>
      </w:r>
      <w:r w:rsidRPr="00902D2D">
        <w:rPr>
          <w:i/>
          <w:iCs/>
        </w:rPr>
        <w:t>F</w:t>
      </w:r>
      <w:r w:rsidRPr="00902D2D">
        <w:t xml:space="preserve">(1, 212) = 20.34, </w:t>
      </w:r>
      <w:r w:rsidRPr="00902D2D">
        <w:rPr>
          <w:i/>
          <w:iCs/>
        </w:rPr>
        <w:t>p</w:t>
      </w:r>
      <w:r w:rsidRPr="00902D2D">
        <w:t xml:space="preserve"> &lt; .001, η</w:t>
      </w:r>
      <w:r w:rsidRPr="00902D2D">
        <w:rPr>
          <w:i/>
          <w:iCs/>
          <w:vertAlign w:val="subscript"/>
        </w:rPr>
        <w:t>p</w:t>
      </w:r>
      <w:r w:rsidRPr="00902D2D">
        <w:rPr>
          <w:vertAlign w:val="superscript"/>
        </w:rPr>
        <w:t>2</w:t>
      </w:r>
      <w:r w:rsidRPr="00902D2D">
        <w:t xml:space="preserve"> = .0</w:t>
      </w:r>
      <w:r>
        <w:t>9</w:t>
      </w:r>
      <w:r w:rsidRPr="00902D2D">
        <w:t>). Conversely, among participants in the large set size conditions (i.e., 500 universities), those who encountered the numerical (i.e., top 100) claim rated University X’s performance lower (</w:t>
      </w:r>
      <w:r w:rsidRPr="00902D2D">
        <w:rPr>
          <w:i/>
          <w:iCs/>
        </w:rPr>
        <w:t>M</w:t>
      </w:r>
      <w:r w:rsidRPr="00902D2D">
        <w:t xml:space="preserve"> = 64.29, </w:t>
      </w:r>
      <w:r w:rsidRPr="00902D2D">
        <w:rPr>
          <w:i/>
          <w:iCs/>
        </w:rPr>
        <w:t xml:space="preserve">SD </w:t>
      </w:r>
      <w:r w:rsidRPr="00902D2D">
        <w:t xml:space="preserve">= 18.76, </w:t>
      </w:r>
      <w:r w:rsidRPr="00902D2D">
        <w:rPr>
          <w:i/>
          <w:iCs/>
        </w:rPr>
        <w:t xml:space="preserve">N </w:t>
      </w:r>
      <w:r w:rsidRPr="00902D2D">
        <w:t xml:space="preserve">= 56) than participants who encountered the identical </w:t>
      </w:r>
      <w:r w:rsidR="002852E5">
        <w:t>percent</w:t>
      </w:r>
      <w:r w:rsidRPr="00902D2D">
        <w:t xml:space="preserve"> (i.e., top 20%) claim (</w:t>
      </w:r>
      <w:r w:rsidRPr="00902D2D">
        <w:rPr>
          <w:i/>
          <w:iCs/>
        </w:rPr>
        <w:t>M</w:t>
      </w:r>
      <w:r w:rsidRPr="00902D2D">
        <w:t xml:space="preserve"> = 70.69, </w:t>
      </w:r>
      <w:r w:rsidRPr="00902D2D">
        <w:rPr>
          <w:i/>
          <w:iCs/>
        </w:rPr>
        <w:t xml:space="preserve">SD </w:t>
      </w:r>
      <w:r w:rsidRPr="00902D2D">
        <w:t xml:space="preserve">= 14.95, </w:t>
      </w:r>
      <w:r w:rsidRPr="00902D2D">
        <w:rPr>
          <w:i/>
          <w:iCs/>
        </w:rPr>
        <w:t xml:space="preserve">N </w:t>
      </w:r>
      <w:r w:rsidRPr="00902D2D">
        <w:t>= 51), although this contrast was only marginally significant (</w:t>
      </w:r>
      <w:r w:rsidRPr="00902D2D">
        <w:rPr>
          <w:i/>
          <w:iCs/>
        </w:rPr>
        <w:t>F</w:t>
      </w:r>
      <w:r w:rsidRPr="00902D2D">
        <w:t xml:space="preserve">(1, 212) = 3.16, </w:t>
      </w:r>
      <w:r w:rsidRPr="00902D2D">
        <w:rPr>
          <w:i/>
          <w:iCs/>
        </w:rPr>
        <w:t>p</w:t>
      </w:r>
      <w:r w:rsidRPr="00902D2D">
        <w:t xml:space="preserve"> = .077, η</w:t>
      </w:r>
      <w:r w:rsidRPr="00902D2D">
        <w:rPr>
          <w:i/>
          <w:iCs/>
          <w:vertAlign w:val="subscript"/>
        </w:rPr>
        <w:t>p</w:t>
      </w:r>
      <w:r w:rsidRPr="00902D2D">
        <w:rPr>
          <w:vertAlign w:val="superscript"/>
        </w:rPr>
        <w:t>2</w:t>
      </w:r>
      <w:r w:rsidRPr="00902D2D">
        <w:t xml:space="preserve"> = .0</w:t>
      </w:r>
      <w:r>
        <w:t>2</w:t>
      </w:r>
      <w:r w:rsidRPr="00902D2D">
        <w:t xml:space="preserve">). </w:t>
      </w:r>
      <w:r w:rsidRPr="00902D2D">
        <w:rPr>
          <w:rFonts w:eastAsia="Times New Roman"/>
        </w:rPr>
        <w:t xml:space="preserve">These results are illustrated in Figure </w:t>
      </w:r>
      <w:r>
        <w:rPr>
          <w:rFonts w:eastAsia="Times New Roman"/>
        </w:rPr>
        <w:t>5 (Web Appendix C)</w:t>
      </w:r>
      <w:r w:rsidRPr="00902D2D">
        <w:rPr>
          <w:rFonts w:eastAsia="Times New Roman"/>
        </w:rPr>
        <w:t>.</w:t>
      </w:r>
    </w:p>
    <w:p w14:paraId="2E665BF8" w14:textId="77777777" w:rsidR="00B81426" w:rsidRDefault="00B81426" w:rsidP="00B81426">
      <w:pPr>
        <w:ind w:firstLine="720"/>
        <w:rPr>
          <w:rFonts w:eastAsia="Times New Roman,MS Mincho" w:cs="Times New Roman,MS Mincho"/>
          <w:lang w:eastAsia="ja-JP"/>
        </w:rPr>
      </w:pPr>
      <w:r w:rsidRPr="00902D2D">
        <w:t xml:space="preserve">Next, we examined recall rates for the claim’s nominal value and set size. </w:t>
      </w:r>
      <w:r w:rsidRPr="00BB189A">
        <w:rPr>
          <w:rFonts w:eastAsia="Times New Roman,MS Mincho" w:cs="Times New Roman,MS Mincho"/>
          <w:lang w:eastAsia="ja-JP"/>
        </w:rPr>
        <w:t>As in our earlier studies, recall rates of nominal value and set size were universally high (i.e., &gt;75%) across conditions.</w:t>
      </w:r>
    </w:p>
    <w:p w14:paraId="27E300CD" w14:textId="77777777" w:rsidR="00B81426" w:rsidRPr="00902D2D" w:rsidRDefault="00B81426" w:rsidP="00B81426">
      <w:r w:rsidRPr="00902D2D">
        <w:tab/>
        <w:t>The results of E</w:t>
      </w:r>
      <w:r>
        <w:t>xperiment 6</w:t>
      </w:r>
      <w:r w:rsidRPr="00902D2D">
        <w:t xml:space="preserve"> provide strong support for our theorizing. Despite University X being equally favorable in that it had a mathematically equivalent percent rank (i.e., top 20%) across all conditions, the university was evaluated more favorably when a numerical [percent] rank claim was used and the set size was small [large]. Furthermore, recall rates for nominal values and set size were both relatively high and did not vary by condition. Thus, it is unlikely that differences in recall accuracy explain the observed effects.</w:t>
      </w:r>
    </w:p>
    <w:p w14:paraId="4AA28BCB" w14:textId="77777777" w:rsidR="00B81426" w:rsidRPr="00902D2D" w:rsidRDefault="00B81426" w:rsidP="00B81426">
      <w:pPr>
        <w:ind w:firstLine="720"/>
      </w:pPr>
      <w:r w:rsidRPr="00902D2D">
        <w:t xml:space="preserve">Experiment </w:t>
      </w:r>
      <w:r>
        <w:t>6</w:t>
      </w:r>
      <w:r w:rsidRPr="00902D2D">
        <w:t xml:space="preserve"> also confirms our intuition that both numerical and percent rank formats are widely adopted in practice. Among the 173 participants who knew whether their university used numerical rank claims in their marketing communications, 96.5% affirmed that numerical claims were used by their university when communicating with its constituents. Among the 150 participants who knew whether their university used percent rank claims in their marketing </w:t>
      </w:r>
      <w:r w:rsidRPr="00902D2D">
        <w:lastRenderedPageBreak/>
        <w:t>communications, 74.7% affirmed that percent claims were used by their university. Thus, although universities may be inclined to use numerical rank claims more often than percent rank claims (</w:t>
      </w:r>
      <w:r w:rsidRPr="00902D2D">
        <w:sym w:font="Symbol" w:char="F063"/>
      </w:r>
      <w:r w:rsidRPr="00902D2D">
        <w:rPr>
          <w:vertAlign w:val="superscript"/>
        </w:rPr>
        <w:t>2</w:t>
      </w:r>
      <w:r w:rsidRPr="00902D2D">
        <w:t xml:space="preserve">(1) = 32.64, </w:t>
      </w:r>
      <w:r w:rsidRPr="00902D2D">
        <w:rPr>
          <w:i/>
        </w:rPr>
        <w:t>p</w:t>
      </w:r>
      <w:r w:rsidRPr="00902D2D">
        <w:t xml:space="preserve"> &lt; .001), both rank formats are routinely employed by universities when communicating with their key constituents (e.g., students, staff, faculty, alumni, donors). </w:t>
      </w:r>
    </w:p>
    <w:p w14:paraId="58D9C3FC" w14:textId="77777777" w:rsidR="00B81426" w:rsidRPr="00902D2D" w:rsidRDefault="00B81426" w:rsidP="00B81426">
      <w:pPr>
        <w:ind w:firstLine="720"/>
      </w:pPr>
      <w:r>
        <w:t>Experiment 6</w:t>
      </w:r>
      <w:r w:rsidRPr="00902D2D">
        <w:t xml:space="preserve"> demonstrates that even Marketing and Communications experts are susceptible to our proposed shift in evaluations. These results further show that participants were not merely being inattentive to the rank claim presented to them, and suggests instead that they may hold the belief that nominal value is more important than set size. </w:t>
      </w:r>
    </w:p>
    <w:p w14:paraId="35408133" w14:textId="77777777" w:rsidR="00B81426" w:rsidRDefault="00B81426" w:rsidP="00B81426">
      <w:pPr>
        <w:jc w:val="center"/>
        <w:rPr>
          <w:rFonts w:eastAsia="Times New Roman"/>
          <w:b/>
          <w:i/>
        </w:rPr>
      </w:pPr>
    </w:p>
    <w:p w14:paraId="06A95587" w14:textId="77777777" w:rsidR="00B81426" w:rsidRPr="0013661B" w:rsidRDefault="00B81426" w:rsidP="00B81426">
      <w:pPr>
        <w:jc w:val="center"/>
        <w:rPr>
          <w:rFonts w:eastAsia="Times New Roman"/>
          <w:b/>
          <w:i/>
        </w:rPr>
      </w:pPr>
      <w:r>
        <w:rPr>
          <w:rFonts w:eastAsia="Times New Roman"/>
          <w:b/>
          <w:i/>
        </w:rPr>
        <w:t>EXPERIMENT 7</w:t>
      </w:r>
    </w:p>
    <w:p w14:paraId="2942C0E9" w14:textId="77777777" w:rsidR="00B81426" w:rsidRPr="00262878" w:rsidRDefault="00B81426" w:rsidP="00B81426">
      <w:pPr>
        <w:ind w:firstLine="720"/>
        <w:jc w:val="center"/>
        <w:rPr>
          <w:i/>
        </w:rPr>
      </w:pPr>
    </w:p>
    <w:p w14:paraId="00EF6C36" w14:textId="77777777" w:rsidR="00B81426" w:rsidRDefault="00B81426" w:rsidP="00B81426">
      <w:pPr>
        <w:ind w:firstLine="720"/>
        <w:rPr>
          <w:rFonts w:eastAsia="Times New Roman"/>
        </w:rPr>
      </w:pPr>
      <w:r>
        <w:rPr>
          <w:rFonts w:eastAsia="Times New Roman"/>
        </w:rPr>
        <w:t>The purpose of Experiment 7 is</w:t>
      </w:r>
      <w:r w:rsidRPr="008E74B0">
        <w:rPr>
          <w:rFonts w:eastAsia="Times New Roman"/>
        </w:rPr>
        <w:t xml:space="preserve"> to test </w:t>
      </w:r>
      <w:r>
        <w:rPr>
          <w:rFonts w:eastAsia="Times New Roman"/>
        </w:rPr>
        <w:t>whether</w:t>
      </w:r>
      <w:r w:rsidRPr="008E74B0">
        <w:rPr>
          <w:rFonts w:eastAsia="Times New Roman"/>
        </w:rPr>
        <w:t xml:space="preserve"> </w:t>
      </w:r>
      <w:r>
        <w:rPr>
          <w:rFonts w:eastAsia="Times New Roman"/>
        </w:rPr>
        <w:t xml:space="preserve">H1A and H1B hold even in the context of non-marketing communications. Specifically, we examine whether individuals evaluate a student’s academic performance differently depending on rank claim format. We also </w:t>
      </w:r>
      <w:r w:rsidRPr="008E74B0">
        <w:rPr>
          <w:rFonts w:eastAsia="Times New Roman"/>
        </w:rPr>
        <w:t>test the role of numera</w:t>
      </w:r>
      <w:r>
        <w:rPr>
          <w:rFonts w:eastAsia="Times New Roman"/>
        </w:rPr>
        <w:t>cy as a potential moderator of our effect.</w:t>
      </w:r>
    </w:p>
    <w:p w14:paraId="7C17049E" w14:textId="77777777" w:rsidR="00B81426" w:rsidRPr="008E74B0" w:rsidRDefault="00B81426" w:rsidP="00B81426">
      <w:pPr>
        <w:ind w:firstLine="720"/>
      </w:pPr>
      <w:r w:rsidRPr="008E74B0">
        <w:t xml:space="preserve"> </w:t>
      </w:r>
    </w:p>
    <w:p w14:paraId="1A1919AA" w14:textId="77777777" w:rsidR="00B81426" w:rsidRPr="00007F76" w:rsidRDefault="00B81426" w:rsidP="00B81426">
      <w:pPr>
        <w:outlineLvl w:val="0"/>
        <w:rPr>
          <w:rFonts w:eastAsia="Times New Roman"/>
          <w:b/>
          <w:i/>
          <w:iCs/>
        </w:rPr>
      </w:pPr>
      <w:r w:rsidRPr="00C75FF2">
        <w:rPr>
          <w:rFonts w:eastAsia="Times New Roman"/>
          <w:b/>
          <w:i/>
          <w:iCs/>
        </w:rPr>
        <w:t>Method</w:t>
      </w:r>
    </w:p>
    <w:p w14:paraId="4FFA3BF0" w14:textId="7DCCE030" w:rsidR="00B81426" w:rsidRPr="008E74B0" w:rsidRDefault="00A0475C" w:rsidP="00B81426">
      <w:pPr>
        <w:ind w:firstLine="720"/>
      </w:pPr>
      <w:r>
        <w:rPr>
          <w:rFonts w:eastAsia="Times New Roman"/>
        </w:rPr>
        <w:t>Experiment 7</w:t>
      </w:r>
      <w:r w:rsidR="00B81426" w:rsidRPr="008E74B0">
        <w:rPr>
          <w:rFonts w:eastAsia="Times New Roman"/>
        </w:rPr>
        <w:t xml:space="preserve"> was conducted with 205 American participants (39.02% female, average age = 32.72, </w:t>
      </w:r>
      <w:r w:rsidR="00B81426" w:rsidRPr="008E74B0">
        <w:rPr>
          <w:rFonts w:eastAsia="Times New Roman"/>
          <w:i/>
          <w:iCs/>
        </w:rPr>
        <w:t>SD</w:t>
      </w:r>
      <w:r w:rsidR="00B81426" w:rsidRPr="008E74B0">
        <w:rPr>
          <w:rFonts w:eastAsia="Times New Roman"/>
        </w:rPr>
        <w:t xml:space="preserve"> = 9.61) recruited using an online panel (Amazon Mechanical Turk). The study involved a 2 (claim </w:t>
      </w:r>
      <w:r w:rsidR="00B81426">
        <w:rPr>
          <w:rFonts w:eastAsia="Times New Roman"/>
        </w:rPr>
        <w:t>format</w:t>
      </w:r>
      <w:r w:rsidR="00B81426" w:rsidRPr="008E74B0">
        <w:rPr>
          <w:rFonts w:eastAsia="Times New Roman"/>
        </w:rPr>
        <w:t>: numerical rank</w:t>
      </w:r>
      <w:r w:rsidR="00B81426">
        <w:rPr>
          <w:rFonts w:eastAsia="Times New Roman"/>
        </w:rPr>
        <w:t xml:space="preserve">, </w:t>
      </w:r>
      <w:r w:rsidR="00B81426" w:rsidRPr="008E74B0">
        <w:rPr>
          <w:rFonts w:eastAsia="Times New Roman"/>
        </w:rPr>
        <w:t>percent rank) x 2 (set size: small, large) between-participants design. Participants were asked to read a brief description summarizing the academic perfo</w:t>
      </w:r>
      <w:r w:rsidR="00B81426">
        <w:rPr>
          <w:rFonts w:eastAsia="Times New Roman"/>
        </w:rPr>
        <w:t>rmance of a high school student</w:t>
      </w:r>
      <w:r w:rsidR="00B81426" w:rsidRPr="008E74B0">
        <w:rPr>
          <w:rFonts w:eastAsia="Times New Roman"/>
        </w:rPr>
        <w:t xml:space="preserve"> named Tony. Depending on </w:t>
      </w:r>
      <w:r w:rsidR="00B81426">
        <w:rPr>
          <w:rFonts w:eastAsia="Times New Roman"/>
        </w:rPr>
        <w:t>set</w:t>
      </w:r>
      <w:r w:rsidR="00B81426" w:rsidRPr="008E74B0">
        <w:rPr>
          <w:rFonts w:eastAsia="Times New Roman"/>
        </w:rPr>
        <w:t xml:space="preserve"> size condition, participants were informed that Tony’s high school graduating class had 50 students (small set size) or 200 students (large set size). </w:t>
      </w:r>
      <w:r w:rsidR="00B81426">
        <w:rPr>
          <w:rFonts w:eastAsia="Times New Roman"/>
        </w:rPr>
        <w:t>T</w:t>
      </w:r>
      <w:r w:rsidR="00B81426" w:rsidRPr="008E74B0">
        <w:rPr>
          <w:rFonts w:eastAsia="Times New Roman"/>
        </w:rPr>
        <w:t>hose assigned to the small set size condition learned that Tony was in the “top 20 of his graduating class” (numerical rank claim)</w:t>
      </w:r>
      <w:r w:rsidR="00B81426">
        <w:rPr>
          <w:rFonts w:eastAsia="Times New Roman"/>
        </w:rPr>
        <w:t xml:space="preserve"> or that he was in the </w:t>
      </w:r>
      <w:r w:rsidR="00B81426" w:rsidRPr="008E74B0">
        <w:rPr>
          <w:rFonts w:eastAsia="Times New Roman"/>
        </w:rPr>
        <w:t xml:space="preserve">“top 40% of his graduating class” (percent rank claim). </w:t>
      </w:r>
      <w:r w:rsidR="00B81426">
        <w:rPr>
          <w:rFonts w:eastAsia="Times New Roman"/>
        </w:rPr>
        <w:t>Similarly, t</w:t>
      </w:r>
      <w:r w:rsidR="00B81426" w:rsidRPr="008E74B0">
        <w:rPr>
          <w:rFonts w:eastAsia="Times New Roman"/>
        </w:rPr>
        <w:t>hose in the large set size condition either learned that Tony was in the “top 40 of his graduating class” (numerical rank claim)</w:t>
      </w:r>
      <w:r w:rsidR="00B81426">
        <w:rPr>
          <w:rFonts w:eastAsia="Times New Roman"/>
        </w:rPr>
        <w:t xml:space="preserve"> or that he was </w:t>
      </w:r>
      <w:r w:rsidR="00B81426" w:rsidRPr="008E74B0">
        <w:rPr>
          <w:rFonts w:eastAsia="Times New Roman"/>
        </w:rPr>
        <w:t xml:space="preserve">in the “top 20% of his graduating class” (percent rank claim). Importantly, the claims received by participants in either </w:t>
      </w:r>
      <w:r w:rsidR="00B81426">
        <w:rPr>
          <w:rFonts w:eastAsia="Times New Roman"/>
        </w:rPr>
        <w:t xml:space="preserve">of the small </w:t>
      </w:r>
      <w:r w:rsidR="00B81426" w:rsidRPr="008E74B0">
        <w:rPr>
          <w:rFonts w:eastAsia="Times New Roman"/>
        </w:rPr>
        <w:t>set size condition</w:t>
      </w:r>
      <w:r w:rsidR="00B81426">
        <w:rPr>
          <w:rFonts w:eastAsia="Times New Roman"/>
        </w:rPr>
        <w:t>s</w:t>
      </w:r>
      <w:r w:rsidR="00B81426" w:rsidRPr="008E74B0">
        <w:rPr>
          <w:rFonts w:eastAsia="Times New Roman"/>
        </w:rPr>
        <w:t xml:space="preserve"> were identical (i.e., top 20</w:t>
      </w:r>
      <w:r w:rsidR="00B81426">
        <w:rPr>
          <w:rFonts w:eastAsia="Times New Roman"/>
        </w:rPr>
        <w:t xml:space="preserve"> = </w:t>
      </w:r>
      <w:r w:rsidR="00B81426" w:rsidRPr="008E74B0">
        <w:rPr>
          <w:rFonts w:eastAsia="Times New Roman"/>
        </w:rPr>
        <w:t>top 40% of 50</w:t>
      </w:r>
      <w:r w:rsidR="00B81426">
        <w:rPr>
          <w:rFonts w:eastAsia="Times New Roman"/>
        </w:rPr>
        <w:t>)</w:t>
      </w:r>
      <w:r w:rsidR="00B81426" w:rsidRPr="008E74B0">
        <w:rPr>
          <w:rFonts w:eastAsia="Times New Roman"/>
        </w:rPr>
        <w:t xml:space="preserve">, as were the claims in either </w:t>
      </w:r>
      <w:r w:rsidR="00B81426">
        <w:rPr>
          <w:rFonts w:eastAsia="Times New Roman"/>
        </w:rPr>
        <w:t xml:space="preserve">of the large </w:t>
      </w:r>
      <w:r w:rsidR="00B81426" w:rsidRPr="008E74B0">
        <w:rPr>
          <w:rFonts w:eastAsia="Times New Roman"/>
        </w:rPr>
        <w:t>set size condition (i.e., top 40</w:t>
      </w:r>
      <w:r w:rsidR="00B81426">
        <w:rPr>
          <w:rFonts w:eastAsia="Times New Roman"/>
        </w:rPr>
        <w:t xml:space="preserve"> = </w:t>
      </w:r>
      <w:r w:rsidR="00B81426" w:rsidRPr="008E74B0">
        <w:rPr>
          <w:rFonts w:eastAsia="Times New Roman"/>
        </w:rPr>
        <w:t>top 20% of 200).</w:t>
      </w:r>
      <w:r w:rsidR="00B81426">
        <w:rPr>
          <w:rFonts w:eastAsia="Times New Roman"/>
        </w:rPr>
        <w:t xml:space="preserve"> </w:t>
      </w:r>
    </w:p>
    <w:p w14:paraId="4DDA5455" w14:textId="77777777" w:rsidR="00B81426" w:rsidRDefault="00B81426" w:rsidP="00B81426">
      <w:pPr>
        <w:rPr>
          <w:rFonts w:eastAsia="Times New Roman"/>
        </w:rPr>
      </w:pPr>
      <w:r w:rsidRPr="008E74B0">
        <w:tab/>
      </w:r>
      <w:r w:rsidRPr="008E74B0">
        <w:rPr>
          <w:rFonts w:eastAsia="Times New Roman"/>
        </w:rPr>
        <w:t>After reviewing the description of Tony’s academic performance, participants were asked two questions that served as our key dependent variables. Specifically, they were asked to indicate, in their opinion, how well Tony had performed in high school (1 = not very well, 9 = very well) and how impressive Tony’s academic performance had been (1 = not very impressive, 9 = very impressive). These two questions were combined to form a single evaluation measure (</w:t>
      </w:r>
      <w:r>
        <w:rPr>
          <w:rFonts w:eastAsia="Times New Roman"/>
        </w:rPr>
        <w:t>r</w:t>
      </w:r>
      <w:r w:rsidRPr="008E74B0">
        <w:rPr>
          <w:rFonts w:eastAsia="Times New Roman"/>
        </w:rPr>
        <w:t xml:space="preserve"> = .</w:t>
      </w:r>
      <w:r>
        <w:rPr>
          <w:rFonts w:eastAsia="Times New Roman"/>
        </w:rPr>
        <w:t>87</w:t>
      </w:r>
      <w:r w:rsidRPr="008E74B0">
        <w:rPr>
          <w:rFonts w:eastAsia="Times New Roman"/>
        </w:rPr>
        <w:t xml:space="preserve">). We also asked participants to evaluate how well Tony had performed academically “RELATIVE to his class” (1 = not very well, 9 = very well). </w:t>
      </w:r>
    </w:p>
    <w:p w14:paraId="4BE21B2B" w14:textId="38820357" w:rsidR="00B81426" w:rsidRPr="008E74B0" w:rsidRDefault="00B81426" w:rsidP="00B81426">
      <w:pPr>
        <w:ind w:firstLine="720"/>
      </w:pPr>
      <w:r w:rsidRPr="008E74B0">
        <w:rPr>
          <w:rFonts w:eastAsia="Times New Roman"/>
        </w:rPr>
        <w:t xml:space="preserve">On the next screen, we included two </w:t>
      </w:r>
      <w:r>
        <w:rPr>
          <w:rFonts w:eastAsia="Times New Roman"/>
        </w:rPr>
        <w:t>recall measures, one related to set size</w:t>
      </w:r>
      <w:r w:rsidRPr="008E74B0">
        <w:rPr>
          <w:rFonts w:eastAsia="Times New Roman"/>
        </w:rPr>
        <w:t xml:space="preserve"> (“How many students were in Tony’s high school graduating class?”</w:t>
      </w:r>
      <w:r>
        <w:rPr>
          <w:rFonts w:eastAsia="Times New Roman"/>
        </w:rPr>
        <w:t>)</w:t>
      </w:r>
      <w:r w:rsidRPr="008E74B0">
        <w:rPr>
          <w:rFonts w:eastAsia="Times New Roman"/>
        </w:rPr>
        <w:t xml:space="preserve"> and </w:t>
      </w:r>
      <w:r>
        <w:rPr>
          <w:rFonts w:eastAsia="Times New Roman"/>
        </w:rPr>
        <w:t>one related to nominal value (</w:t>
      </w:r>
      <w:r w:rsidRPr="008E74B0">
        <w:rPr>
          <w:rFonts w:eastAsia="Times New Roman"/>
        </w:rPr>
        <w:t xml:space="preserve">“Tony’s grade point average (GPA) placed him among the top ___ [%] of his high school graduating class”). Finally, to test the role of numeracy as a moderator of any effects, </w:t>
      </w:r>
      <w:r w:rsidRPr="008E74B0">
        <w:rPr>
          <w:rFonts w:eastAsia="Times New Roman"/>
        </w:rPr>
        <w:lastRenderedPageBreak/>
        <w:t xml:space="preserve">participants proceeded to a new screen where they completed an eleven-question objective </w:t>
      </w:r>
      <w:r>
        <w:rPr>
          <w:rFonts w:eastAsia="Times New Roman"/>
        </w:rPr>
        <w:t>numeracy scale (Lipkus, Samsa, and</w:t>
      </w:r>
      <w:r w:rsidRPr="008E74B0">
        <w:rPr>
          <w:rFonts w:eastAsia="Times New Roman"/>
        </w:rPr>
        <w:t xml:space="preserve"> Rimer 2001). </w:t>
      </w:r>
    </w:p>
    <w:p w14:paraId="3C3915BD" w14:textId="77777777" w:rsidR="00B81426" w:rsidRPr="0038296A" w:rsidRDefault="00B81426" w:rsidP="00B81426"/>
    <w:p w14:paraId="7503DAAF" w14:textId="77777777" w:rsidR="00B81426" w:rsidRPr="0013661B" w:rsidRDefault="00B81426" w:rsidP="00B81426">
      <w:pPr>
        <w:outlineLvl w:val="0"/>
        <w:rPr>
          <w:rFonts w:eastAsia="Times New Roman"/>
          <w:b/>
          <w:i/>
          <w:iCs/>
        </w:rPr>
      </w:pPr>
      <w:r w:rsidRPr="00C75FF2">
        <w:rPr>
          <w:rFonts w:eastAsia="Times New Roman"/>
          <w:b/>
          <w:i/>
          <w:iCs/>
        </w:rPr>
        <w:t>Results and Discussion</w:t>
      </w:r>
    </w:p>
    <w:p w14:paraId="2FE96269" w14:textId="77777777" w:rsidR="00B81426" w:rsidRPr="008E74B0" w:rsidRDefault="00B81426" w:rsidP="00B81426">
      <w:pPr>
        <w:ind w:firstLine="720"/>
      </w:pPr>
      <w:r w:rsidRPr="008E74B0">
        <w:rPr>
          <w:rFonts w:eastAsia="Times New Roman"/>
        </w:rPr>
        <w:t xml:space="preserve">A 2 (claim </w:t>
      </w:r>
      <w:r>
        <w:rPr>
          <w:rFonts w:eastAsia="Times New Roman"/>
        </w:rPr>
        <w:t>format</w:t>
      </w:r>
      <w:r w:rsidRPr="008E74B0">
        <w:rPr>
          <w:rFonts w:eastAsia="Times New Roman"/>
        </w:rPr>
        <w:t>: numerical rank</w:t>
      </w:r>
      <w:r>
        <w:rPr>
          <w:rFonts w:eastAsia="Times New Roman"/>
        </w:rPr>
        <w:t xml:space="preserve">, </w:t>
      </w:r>
      <w:r w:rsidRPr="008E74B0">
        <w:rPr>
          <w:rFonts w:eastAsia="Times New Roman"/>
        </w:rPr>
        <w:t>percent rank) x 2 (set size: small, large) between-</w:t>
      </w:r>
      <w:r>
        <w:rPr>
          <w:rFonts w:eastAsia="Times New Roman"/>
        </w:rPr>
        <w:t>participants</w:t>
      </w:r>
      <w:r w:rsidRPr="008E74B0">
        <w:rPr>
          <w:rFonts w:eastAsia="Times New Roman"/>
        </w:rPr>
        <w:t xml:space="preserve"> ANOVA on the composite evaluation measure revealed a main effect of set size (</w:t>
      </w:r>
      <w:r w:rsidRPr="008E74B0">
        <w:rPr>
          <w:rFonts w:eastAsia="Times New Roman"/>
          <w:i/>
          <w:iCs/>
        </w:rPr>
        <w:t>F</w:t>
      </w:r>
      <w:r w:rsidRPr="008E74B0">
        <w:rPr>
          <w:rFonts w:eastAsia="Times New Roman"/>
        </w:rPr>
        <w:t xml:space="preserve">(1, 201) = 12.41, </w:t>
      </w:r>
      <w:r w:rsidRPr="008E74B0">
        <w:rPr>
          <w:rFonts w:eastAsia="Times New Roman"/>
          <w:i/>
          <w:iCs/>
        </w:rPr>
        <w:t>p</w:t>
      </w:r>
      <w:r w:rsidRPr="008E74B0">
        <w:rPr>
          <w:rFonts w:eastAsia="Times New Roman"/>
        </w:rPr>
        <w:t xml:space="preserve"> = .001, η</w:t>
      </w:r>
      <w:r w:rsidRPr="008E74B0">
        <w:rPr>
          <w:rFonts w:eastAsia="Times New Roman"/>
          <w:i/>
          <w:iCs/>
          <w:vertAlign w:val="subscript"/>
        </w:rPr>
        <w:t>p</w:t>
      </w:r>
      <w:r w:rsidRPr="008E74B0">
        <w:rPr>
          <w:rFonts w:eastAsia="Times New Roman"/>
          <w:vertAlign w:val="superscript"/>
        </w:rPr>
        <w:t>2</w:t>
      </w:r>
      <w:r w:rsidRPr="008E74B0">
        <w:rPr>
          <w:rFonts w:eastAsia="Times New Roman"/>
        </w:rPr>
        <w:t xml:space="preserve"> = .0</w:t>
      </w:r>
      <w:r>
        <w:rPr>
          <w:rFonts w:eastAsia="Times New Roman"/>
        </w:rPr>
        <w:t>6</w:t>
      </w:r>
      <w:r w:rsidRPr="008E74B0">
        <w:rPr>
          <w:rFonts w:eastAsia="Times New Roman"/>
        </w:rPr>
        <w:t>), such that participants in the large set conditions (</w:t>
      </w:r>
      <w:r w:rsidRPr="008E74B0">
        <w:rPr>
          <w:rFonts w:eastAsia="Times New Roman"/>
          <w:i/>
          <w:iCs/>
        </w:rPr>
        <w:t>M</w:t>
      </w:r>
      <w:r w:rsidRPr="008E74B0">
        <w:rPr>
          <w:rFonts w:eastAsia="Times New Roman"/>
        </w:rPr>
        <w:t xml:space="preserve"> = 6.82, </w:t>
      </w:r>
      <w:r w:rsidRPr="008E74B0">
        <w:rPr>
          <w:rFonts w:eastAsia="Times New Roman"/>
          <w:i/>
          <w:iCs/>
        </w:rPr>
        <w:t xml:space="preserve">SD </w:t>
      </w:r>
      <w:r w:rsidRPr="008E74B0">
        <w:rPr>
          <w:rFonts w:eastAsia="Times New Roman"/>
        </w:rPr>
        <w:t xml:space="preserve">= 1.52, </w:t>
      </w:r>
      <w:r w:rsidRPr="008E74B0">
        <w:rPr>
          <w:rFonts w:eastAsia="Times New Roman"/>
          <w:i/>
          <w:iCs/>
        </w:rPr>
        <w:t xml:space="preserve">N </w:t>
      </w:r>
      <w:r w:rsidRPr="008E74B0">
        <w:rPr>
          <w:rFonts w:eastAsia="Times New Roman"/>
        </w:rPr>
        <w:t>= 101) evaluated Tony more favorably than participants in the small set conditions (</w:t>
      </w:r>
      <w:r w:rsidRPr="008E74B0">
        <w:rPr>
          <w:rFonts w:eastAsia="Times New Roman"/>
          <w:i/>
          <w:iCs/>
        </w:rPr>
        <w:t>M</w:t>
      </w:r>
      <w:r w:rsidRPr="008E74B0">
        <w:rPr>
          <w:rFonts w:eastAsia="Times New Roman"/>
        </w:rPr>
        <w:t xml:space="preserve"> = 5.98, </w:t>
      </w:r>
      <w:r w:rsidRPr="008E74B0">
        <w:rPr>
          <w:rFonts w:eastAsia="Times New Roman"/>
          <w:i/>
          <w:iCs/>
        </w:rPr>
        <w:t xml:space="preserve">SD </w:t>
      </w:r>
      <w:r w:rsidRPr="008E74B0">
        <w:rPr>
          <w:rFonts w:eastAsia="Times New Roman"/>
        </w:rPr>
        <w:t xml:space="preserve">= 1.81, </w:t>
      </w:r>
      <w:r w:rsidRPr="008E74B0">
        <w:rPr>
          <w:rFonts w:eastAsia="Times New Roman"/>
          <w:i/>
          <w:iCs/>
        </w:rPr>
        <w:t xml:space="preserve">N </w:t>
      </w:r>
      <w:r w:rsidRPr="008E74B0">
        <w:rPr>
          <w:rFonts w:eastAsia="Times New Roman"/>
        </w:rPr>
        <w:t xml:space="preserve">= 104). There was no main effect of claim </w:t>
      </w:r>
      <w:r>
        <w:rPr>
          <w:rFonts w:eastAsia="Times New Roman"/>
        </w:rPr>
        <w:t>format</w:t>
      </w:r>
      <w:r w:rsidRPr="008E74B0">
        <w:rPr>
          <w:rFonts w:eastAsia="Times New Roman"/>
        </w:rPr>
        <w:t xml:space="preserve"> </w:t>
      </w:r>
      <w:r>
        <w:rPr>
          <w:rFonts w:eastAsia="Times New Roman"/>
        </w:rPr>
        <w:t>(</w:t>
      </w:r>
      <w:r w:rsidRPr="008E74B0">
        <w:rPr>
          <w:rFonts w:eastAsia="Times New Roman"/>
          <w:i/>
          <w:iCs/>
        </w:rPr>
        <w:t>F</w:t>
      </w:r>
      <w:r w:rsidRPr="008E74B0">
        <w:rPr>
          <w:rFonts w:eastAsia="Times New Roman"/>
        </w:rPr>
        <w:t xml:space="preserve">(1, 201) = 1.39, </w:t>
      </w:r>
      <w:r w:rsidRPr="008E74B0">
        <w:rPr>
          <w:rFonts w:eastAsia="Times New Roman"/>
          <w:i/>
          <w:iCs/>
        </w:rPr>
        <w:t>p</w:t>
      </w:r>
      <w:r w:rsidRPr="008E74B0">
        <w:rPr>
          <w:rFonts w:eastAsia="Times New Roman"/>
        </w:rPr>
        <w:t xml:space="preserve"> = .24, η</w:t>
      </w:r>
      <w:r w:rsidRPr="008E74B0">
        <w:rPr>
          <w:rFonts w:eastAsia="Times New Roman"/>
          <w:i/>
          <w:iCs/>
          <w:vertAlign w:val="subscript"/>
        </w:rPr>
        <w:t>p</w:t>
      </w:r>
      <w:r w:rsidRPr="008E74B0">
        <w:rPr>
          <w:rFonts w:eastAsia="Times New Roman"/>
          <w:vertAlign w:val="superscript"/>
        </w:rPr>
        <w:t>2</w:t>
      </w:r>
      <w:r>
        <w:rPr>
          <w:rFonts w:eastAsia="Times New Roman"/>
        </w:rPr>
        <w:t xml:space="preserve"> = .01)</w:t>
      </w:r>
      <w:r w:rsidRPr="008E74B0">
        <w:rPr>
          <w:rFonts w:eastAsia="Times New Roman"/>
        </w:rPr>
        <w:t xml:space="preserve">. </w:t>
      </w:r>
    </w:p>
    <w:p w14:paraId="27713348" w14:textId="77777777" w:rsidR="00B81426" w:rsidRPr="0013661B" w:rsidRDefault="00B81426" w:rsidP="00B81426">
      <w:pPr>
        <w:ind w:firstLine="720"/>
        <w:rPr>
          <w:b/>
        </w:rPr>
      </w:pPr>
      <w:r w:rsidRPr="008E74B0">
        <w:rPr>
          <w:rFonts w:eastAsia="Times New Roman"/>
        </w:rPr>
        <w:t xml:space="preserve">More germane to our theorizing, we also observed a significant interaction between set size and claim </w:t>
      </w:r>
      <w:r>
        <w:rPr>
          <w:rFonts w:eastAsia="Times New Roman"/>
        </w:rPr>
        <w:t>format</w:t>
      </w:r>
      <w:r w:rsidRPr="008E74B0">
        <w:rPr>
          <w:rFonts w:eastAsia="Times New Roman"/>
        </w:rPr>
        <w:t xml:space="preserve"> </w:t>
      </w:r>
      <w:r>
        <w:rPr>
          <w:rFonts w:eastAsia="Times New Roman"/>
        </w:rPr>
        <w:t>(</w:t>
      </w:r>
      <w:r w:rsidRPr="008E74B0">
        <w:rPr>
          <w:rFonts w:eastAsia="Times New Roman"/>
          <w:i/>
          <w:iCs/>
        </w:rPr>
        <w:t>F</w:t>
      </w:r>
      <w:r w:rsidRPr="008E74B0">
        <w:rPr>
          <w:rFonts w:eastAsia="Times New Roman"/>
        </w:rPr>
        <w:t xml:space="preserve">(1, 201) = 16.15, </w:t>
      </w:r>
      <w:r w:rsidRPr="008E74B0">
        <w:rPr>
          <w:rFonts w:eastAsia="Times New Roman"/>
          <w:i/>
          <w:iCs/>
        </w:rPr>
        <w:t>p</w:t>
      </w:r>
      <w:r w:rsidRPr="008E74B0">
        <w:rPr>
          <w:rFonts w:eastAsia="Times New Roman"/>
        </w:rPr>
        <w:t xml:space="preserve"> &lt; .001, η</w:t>
      </w:r>
      <w:r w:rsidRPr="008E74B0">
        <w:rPr>
          <w:rFonts w:eastAsia="Times New Roman"/>
          <w:i/>
          <w:iCs/>
          <w:vertAlign w:val="subscript"/>
        </w:rPr>
        <w:t>p</w:t>
      </w:r>
      <w:r w:rsidRPr="008E74B0">
        <w:rPr>
          <w:rFonts w:eastAsia="Times New Roman"/>
          <w:vertAlign w:val="superscript"/>
        </w:rPr>
        <w:t>2</w:t>
      </w:r>
      <w:r>
        <w:rPr>
          <w:rFonts w:eastAsia="Times New Roman"/>
        </w:rPr>
        <w:t xml:space="preserve"> = .07)</w:t>
      </w:r>
      <w:r w:rsidRPr="008E74B0">
        <w:rPr>
          <w:rFonts w:eastAsia="Times New Roman"/>
        </w:rPr>
        <w:t>. Planned contrasts revealed that among participants in the small set size conditions, those who encountered the numerical rank (i.e., top 20) claim (</w:t>
      </w:r>
      <w:r w:rsidRPr="008E74B0">
        <w:rPr>
          <w:rFonts w:eastAsia="Times New Roman"/>
          <w:i/>
          <w:iCs/>
        </w:rPr>
        <w:t>M</w:t>
      </w:r>
      <w:r w:rsidRPr="008E74B0">
        <w:rPr>
          <w:rFonts w:eastAsia="Times New Roman"/>
        </w:rPr>
        <w:t xml:space="preserve"> = 6.63, </w:t>
      </w:r>
      <w:r w:rsidRPr="008E74B0">
        <w:rPr>
          <w:rFonts w:eastAsia="Times New Roman"/>
          <w:i/>
          <w:iCs/>
        </w:rPr>
        <w:t xml:space="preserve">SD </w:t>
      </w:r>
      <w:r w:rsidRPr="008E74B0">
        <w:rPr>
          <w:rFonts w:eastAsia="Times New Roman"/>
        </w:rPr>
        <w:t xml:space="preserve">= 1.70, </w:t>
      </w:r>
      <w:r w:rsidRPr="008E74B0">
        <w:rPr>
          <w:rFonts w:eastAsia="Times New Roman"/>
          <w:i/>
          <w:iCs/>
        </w:rPr>
        <w:t xml:space="preserve">N </w:t>
      </w:r>
      <w:r w:rsidRPr="008E74B0">
        <w:rPr>
          <w:rFonts w:eastAsia="Times New Roman"/>
        </w:rPr>
        <w:t xml:space="preserve">= 46) </w:t>
      </w:r>
      <w:r>
        <w:rPr>
          <w:rFonts w:eastAsia="Times New Roman"/>
        </w:rPr>
        <w:t>rated</w:t>
      </w:r>
      <w:r w:rsidRPr="008E74B0">
        <w:rPr>
          <w:rFonts w:eastAsia="Times New Roman"/>
        </w:rPr>
        <w:t xml:space="preserve"> Tony’s academic performance higher than participants who encountered the logically equivalent percent rank (i.e., top 40%) claim (</w:t>
      </w:r>
      <w:r w:rsidRPr="008E74B0">
        <w:rPr>
          <w:rFonts w:eastAsia="Times New Roman"/>
          <w:i/>
          <w:iCs/>
        </w:rPr>
        <w:t>M</w:t>
      </w:r>
      <w:r w:rsidRPr="008E74B0">
        <w:rPr>
          <w:rFonts w:eastAsia="Times New Roman"/>
        </w:rPr>
        <w:t xml:space="preserve"> = 5.46, </w:t>
      </w:r>
      <w:r w:rsidRPr="008E74B0">
        <w:rPr>
          <w:rFonts w:eastAsia="Times New Roman"/>
          <w:i/>
          <w:iCs/>
        </w:rPr>
        <w:t xml:space="preserve">SD </w:t>
      </w:r>
      <w:r w:rsidRPr="008E74B0">
        <w:rPr>
          <w:rFonts w:eastAsia="Times New Roman"/>
        </w:rPr>
        <w:t xml:space="preserve">= 1.73, </w:t>
      </w:r>
      <w:r w:rsidRPr="008E74B0">
        <w:rPr>
          <w:rFonts w:eastAsia="Times New Roman"/>
          <w:i/>
          <w:iCs/>
        </w:rPr>
        <w:t xml:space="preserve">N </w:t>
      </w:r>
      <w:r w:rsidRPr="008E74B0">
        <w:rPr>
          <w:rFonts w:eastAsia="Times New Roman"/>
        </w:rPr>
        <w:t xml:space="preserve">= 58); </w:t>
      </w:r>
      <w:r w:rsidRPr="008E74B0">
        <w:rPr>
          <w:rFonts w:eastAsia="Times New Roman"/>
          <w:i/>
          <w:iCs/>
        </w:rPr>
        <w:t>F</w:t>
      </w:r>
      <w:r w:rsidRPr="008E74B0">
        <w:rPr>
          <w:rFonts w:eastAsia="Times New Roman"/>
        </w:rPr>
        <w:t xml:space="preserve">(1, 201) = 13.65, </w:t>
      </w:r>
      <w:r w:rsidRPr="008E74B0">
        <w:rPr>
          <w:rFonts w:eastAsia="Times New Roman"/>
          <w:i/>
          <w:iCs/>
        </w:rPr>
        <w:t>p</w:t>
      </w:r>
      <w:r w:rsidRPr="008E74B0">
        <w:rPr>
          <w:rFonts w:eastAsia="Times New Roman"/>
        </w:rPr>
        <w:t xml:space="preserve"> &lt; .001, η</w:t>
      </w:r>
      <w:r w:rsidRPr="008E74B0">
        <w:rPr>
          <w:rFonts w:eastAsia="Times New Roman"/>
          <w:i/>
          <w:iCs/>
          <w:vertAlign w:val="subscript"/>
        </w:rPr>
        <w:t>p</w:t>
      </w:r>
      <w:r w:rsidRPr="008E74B0">
        <w:rPr>
          <w:rFonts w:eastAsia="Times New Roman"/>
          <w:vertAlign w:val="superscript"/>
        </w:rPr>
        <w:t>2</w:t>
      </w:r>
      <w:r>
        <w:rPr>
          <w:rFonts w:eastAsia="Times New Roman"/>
        </w:rPr>
        <w:t xml:space="preserve"> = .06</w:t>
      </w:r>
      <w:r w:rsidRPr="008E74B0">
        <w:rPr>
          <w:rFonts w:eastAsia="Times New Roman"/>
        </w:rPr>
        <w:t>. Conversely, among participants in the large set size conditions, those who encountered the numerical rank (i.e., top 40) claim (</w:t>
      </w:r>
      <w:r w:rsidRPr="008E74B0">
        <w:rPr>
          <w:rFonts w:eastAsia="Times New Roman"/>
          <w:i/>
          <w:iCs/>
        </w:rPr>
        <w:t>M</w:t>
      </w:r>
      <w:r w:rsidRPr="008E74B0">
        <w:rPr>
          <w:rFonts w:eastAsia="Times New Roman"/>
        </w:rPr>
        <w:t xml:space="preserve"> = 6.52, </w:t>
      </w:r>
      <w:r w:rsidRPr="008E74B0">
        <w:rPr>
          <w:rFonts w:eastAsia="Times New Roman"/>
          <w:i/>
          <w:iCs/>
        </w:rPr>
        <w:t xml:space="preserve">SD </w:t>
      </w:r>
      <w:r w:rsidRPr="008E74B0">
        <w:rPr>
          <w:rFonts w:eastAsia="Times New Roman"/>
        </w:rPr>
        <w:t xml:space="preserve">= 1.65, </w:t>
      </w:r>
      <w:r w:rsidRPr="008E74B0">
        <w:rPr>
          <w:rFonts w:eastAsia="Times New Roman"/>
          <w:i/>
          <w:iCs/>
        </w:rPr>
        <w:t xml:space="preserve">N </w:t>
      </w:r>
      <w:r w:rsidRPr="008E74B0">
        <w:rPr>
          <w:rFonts w:eastAsia="Times New Roman"/>
        </w:rPr>
        <w:t>= 54) rated Tony’s academic performance lower than participants who encountered the identical percent rank (i.e., top 20%) claim (</w:t>
      </w:r>
      <w:r w:rsidRPr="008E74B0">
        <w:rPr>
          <w:rFonts w:eastAsia="Times New Roman"/>
          <w:i/>
          <w:iCs/>
        </w:rPr>
        <w:t>M</w:t>
      </w:r>
      <w:r w:rsidRPr="008E74B0">
        <w:rPr>
          <w:rFonts w:eastAsia="Times New Roman"/>
        </w:rPr>
        <w:t xml:space="preserve"> = 7.16, </w:t>
      </w:r>
      <w:r w:rsidRPr="008E74B0">
        <w:rPr>
          <w:rFonts w:eastAsia="Times New Roman"/>
          <w:i/>
          <w:iCs/>
        </w:rPr>
        <w:t xml:space="preserve">SD </w:t>
      </w:r>
      <w:r w:rsidRPr="008E74B0">
        <w:rPr>
          <w:rFonts w:eastAsia="Times New Roman"/>
        </w:rPr>
        <w:t xml:space="preserve">= 1.28, </w:t>
      </w:r>
      <w:r w:rsidRPr="008E74B0">
        <w:rPr>
          <w:rFonts w:eastAsia="Times New Roman"/>
          <w:i/>
          <w:iCs/>
        </w:rPr>
        <w:t xml:space="preserve">N </w:t>
      </w:r>
      <w:r w:rsidRPr="008E74B0">
        <w:rPr>
          <w:rFonts w:eastAsia="Times New Roman"/>
        </w:rPr>
        <w:t xml:space="preserve">= 47); </w:t>
      </w:r>
      <w:r w:rsidRPr="008E74B0">
        <w:rPr>
          <w:rFonts w:eastAsia="Times New Roman"/>
          <w:i/>
          <w:iCs/>
        </w:rPr>
        <w:t>F</w:t>
      </w:r>
      <w:r w:rsidRPr="008E74B0">
        <w:rPr>
          <w:rFonts w:eastAsia="Times New Roman"/>
        </w:rPr>
        <w:t xml:space="preserve">(1, 201) = 3.99, </w:t>
      </w:r>
      <w:r w:rsidRPr="008E74B0">
        <w:rPr>
          <w:rFonts w:eastAsia="Times New Roman"/>
          <w:i/>
          <w:iCs/>
        </w:rPr>
        <w:t>p</w:t>
      </w:r>
      <w:r>
        <w:rPr>
          <w:rFonts w:eastAsia="Times New Roman"/>
        </w:rPr>
        <w:t xml:space="preserve"> &lt; .05</w:t>
      </w:r>
      <w:r w:rsidRPr="008E74B0">
        <w:rPr>
          <w:rFonts w:eastAsia="Times New Roman"/>
        </w:rPr>
        <w:t>, η</w:t>
      </w:r>
      <w:r w:rsidRPr="008E74B0">
        <w:rPr>
          <w:rFonts w:eastAsia="Times New Roman"/>
          <w:i/>
          <w:iCs/>
          <w:vertAlign w:val="subscript"/>
        </w:rPr>
        <w:t>p</w:t>
      </w:r>
      <w:r w:rsidRPr="008E74B0">
        <w:rPr>
          <w:rFonts w:eastAsia="Times New Roman"/>
          <w:vertAlign w:val="superscript"/>
        </w:rPr>
        <w:t>2</w:t>
      </w:r>
      <w:r>
        <w:rPr>
          <w:rFonts w:eastAsia="Times New Roman"/>
        </w:rPr>
        <w:t xml:space="preserve"> = .02</w:t>
      </w:r>
      <w:r w:rsidRPr="008E74B0">
        <w:rPr>
          <w:rFonts w:eastAsia="Times New Roman"/>
        </w:rPr>
        <w:t xml:space="preserve">. </w:t>
      </w:r>
      <w:r w:rsidRPr="00902D2D">
        <w:rPr>
          <w:rFonts w:eastAsia="Times New Roman"/>
        </w:rPr>
        <w:t xml:space="preserve">These results are illustrated in Figure </w:t>
      </w:r>
      <w:r>
        <w:rPr>
          <w:rFonts w:eastAsia="Times New Roman"/>
        </w:rPr>
        <w:t>6 (Web Appendix C)</w:t>
      </w:r>
      <w:r w:rsidRPr="00902D2D">
        <w:rPr>
          <w:rFonts w:eastAsia="Times New Roman"/>
        </w:rPr>
        <w:t>.</w:t>
      </w:r>
    </w:p>
    <w:p w14:paraId="3CC92287" w14:textId="77777777" w:rsidR="00B81426" w:rsidRDefault="00B81426" w:rsidP="00B81426">
      <w:pPr>
        <w:ind w:firstLine="720"/>
        <w:rPr>
          <w:rFonts w:eastAsia="Times New Roman"/>
        </w:rPr>
      </w:pPr>
      <w:r>
        <w:rPr>
          <w:rFonts w:eastAsia="Times New Roman"/>
        </w:rPr>
        <w:t>Furthermore</w:t>
      </w:r>
      <w:r w:rsidRPr="00287A61">
        <w:rPr>
          <w:rFonts w:eastAsia="Times New Roman"/>
        </w:rPr>
        <w:t xml:space="preserve">, participants’ evaluation of Tony’s academic performance relative to his class showed a similar pattern as </w:t>
      </w:r>
      <w:r w:rsidRPr="008E74B0">
        <w:rPr>
          <w:rFonts w:eastAsia="Times New Roman"/>
        </w:rPr>
        <w:t>the one we found for the composite evaluation measure. Specifically, we again observed a main effect of set size (</w:t>
      </w:r>
      <w:r w:rsidRPr="008E74B0">
        <w:rPr>
          <w:rFonts w:eastAsia="Times New Roman"/>
          <w:i/>
          <w:iCs/>
        </w:rPr>
        <w:t>F</w:t>
      </w:r>
      <w:r w:rsidRPr="008E74B0">
        <w:rPr>
          <w:rFonts w:eastAsia="Times New Roman"/>
        </w:rPr>
        <w:t xml:space="preserve">(1, 201) = 9.63, </w:t>
      </w:r>
      <w:r w:rsidRPr="008E74B0">
        <w:rPr>
          <w:rFonts w:eastAsia="Times New Roman"/>
          <w:i/>
          <w:iCs/>
        </w:rPr>
        <w:t>p</w:t>
      </w:r>
      <w:r w:rsidRPr="008E74B0">
        <w:rPr>
          <w:rFonts w:eastAsia="Times New Roman"/>
        </w:rPr>
        <w:t xml:space="preserve"> = .002, η</w:t>
      </w:r>
      <w:r w:rsidRPr="008E74B0">
        <w:rPr>
          <w:rFonts w:eastAsia="Times New Roman"/>
          <w:i/>
          <w:iCs/>
          <w:vertAlign w:val="subscript"/>
        </w:rPr>
        <w:t>p</w:t>
      </w:r>
      <w:r w:rsidRPr="008E74B0">
        <w:rPr>
          <w:rFonts w:eastAsia="Times New Roman"/>
          <w:vertAlign w:val="superscript"/>
        </w:rPr>
        <w:t>2</w:t>
      </w:r>
      <w:r w:rsidRPr="008E74B0">
        <w:rPr>
          <w:rFonts w:eastAsia="Times New Roman"/>
        </w:rPr>
        <w:t xml:space="preserve"> = .0</w:t>
      </w:r>
      <w:r>
        <w:rPr>
          <w:rFonts w:eastAsia="Times New Roman"/>
        </w:rPr>
        <w:t>5</w:t>
      </w:r>
      <w:r w:rsidRPr="008E74B0">
        <w:rPr>
          <w:rFonts w:eastAsia="Times New Roman"/>
        </w:rPr>
        <w:t>), no main effect of claim type (</w:t>
      </w:r>
      <w:r w:rsidRPr="008E74B0">
        <w:rPr>
          <w:rFonts w:eastAsia="Times New Roman"/>
          <w:i/>
          <w:iCs/>
        </w:rPr>
        <w:t>F</w:t>
      </w:r>
      <w:r w:rsidRPr="008E74B0">
        <w:rPr>
          <w:rFonts w:eastAsia="Times New Roman"/>
        </w:rPr>
        <w:t xml:space="preserve">(1, 201) = .35, </w:t>
      </w:r>
      <w:r w:rsidRPr="008E74B0">
        <w:rPr>
          <w:rFonts w:eastAsia="Times New Roman"/>
          <w:i/>
          <w:iCs/>
        </w:rPr>
        <w:t>p</w:t>
      </w:r>
      <w:r w:rsidRPr="008E74B0">
        <w:rPr>
          <w:rFonts w:eastAsia="Times New Roman"/>
        </w:rPr>
        <w:t xml:space="preserve"> = .56, η</w:t>
      </w:r>
      <w:r w:rsidRPr="008E74B0">
        <w:rPr>
          <w:rFonts w:eastAsia="Times New Roman"/>
          <w:i/>
          <w:iCs/>
          <w:vertAlign w:val="subscript"/>
        </w:rPr>
        <w:t>p</w:t>
      </w:r>
      <w:r w:rsidRPr="008E74B0">
        <w:rPr>
          <w:rFonts w:eastAsia="Times New Roman"/>
          <w:vertAlign w:val="superscript"/>
        </w:rPr>
        <w:t>2</w:t>
      </w:r>
      <w:r>
        <w:rPr>
          <w:rFonts w:eastAsia="Times New Roman"/>
        </w:rPr>
        <w:t xml:space="preserve"> &lt;</w:t>
      </w:r>
      <w:r w:rsidRPr="008E74B0">
        <w:rPr>
          <w:rFonts w:eastAsia="Times New Roman"/>
        </w:rPr>
        <w:t xml:space="preserve"> .0</w:t>
      </w:r>
      <w:r>
        <w:rPr>
          <w:rFonts w:eastAsia="Times New Roman"/>
        </w:rPr>
        <w:t>1</w:t>
      </w:r>
      <w:r w:rsidRPr="008E74B0">
        <w:rPr>
          <w:rFonts w:eastAsia="Times New Roman"/>
        </w:rPr>
        <w:t>), and a significant interaction between claim type and set size (</w:t>
      </w:r>
      <w:r w:rsidRPr="008E74B0">
        <w:rPr>
          <w:rFonts w:eastAsia="Times New Roman"/>
          <w:i/>
          <w:iCs/>
        </w:rPr>
        <w:t>F</w:t>
      </w:r>
      <w:r w:rsidRPr="008E74B0">
        <w:rPr>
          <w:rFonts w:eastAsia="Times New Roman"/>
        </w:rPr>
        <w:t xml:space="preserve">(1, 201) = 5.76, </w:t>
      </w:r>
      <w:r w:rsidRPr="008E74B0">
        <w:rPr>
          <w:rFonts w:eastAsia="Times New Roman"/>
          <w:i/>
          <w:iCs/>
        </w:rPr>
        <w:t>p</w:t>
      </w:r>
      <w:r>
        <w:rPr>
          <w:rFonts w:eastAsia="Times New Roman"/>
        </w:rPr>
        <w:t xml:space="preserve"> &lt; .02</w:t>
      </w:r>
      <w:r w:rsidRPr="008E74B0">
        <w:rPr>
          <w:rFonts w:eastAsia="Times New Roman"/>
        </w:rPr>
        <w:t>, η</w:t>
      </w:r>
      <w:r w:rsidRPr="008E74B0">
        <w:rPr>
          <w:rFonts w:eastAsia="Times New Roman"/>
          <w:i/>
          <w:iCs/>
          <w:vertAlign w:val="subscript"/>
        </w:rPr>
        <w:t>p</w:t>
      </w:r>
      <w:r w:rsidRPr="008E74B0">
        <w:rPr>
          <w:rFonts w:eastAsia="Times New Roman"/>
          <w:vertAlign w:val="superscript"/>
        </w:rPr>
        <w:t>2</w:t>
      </w:r>
      <w:r>
        <w:rPr>
          <w:rFonts w:eastAsia="Times New Roman"/>
        </w:rPr>
        <w:t xml:space="preserve"> = .03</w:t>
      </w:r>
      <w:r w:rsidRPr="008E74B0">
        <w:rPr>
          <w:rFonts w:eastAsia="Times New Roman"/>
        </w:rPr>
        <w:t>).</w:t>
      </w:r>
    </w:p>
    <w:p w14:paraId="0B3E78ED" w14:textId="77777777" w:rsidR="00B81426" w:rsidRDefault="00B81426" w:rsidP="00B81426">
      <w:pPr>
        <w:ind w:firstLine="720"/>
        <w:rPr>
          <w:rFonts w:eastAsia="Times New Roman,MS Mincho" w:cs="Times New Roman,MS Mincho"/>
          <w:lang w:eastAsia="ja-JP"/>
        </w:rPr>
      </w:pPr>
      <w:r>
        <w:rPr>
          <w:rFonts w:eastAsia="Times New Roman"/>
        </w:rPr>
        <w:t xml:space="preserve">We also examined recall accuracy for set size and nominal value. </w:t>
      </w:r>
      <w:r w:rsidRPr="00BB189A">
        <w:rPr>
          <w:rFonts w:eastAsia="Times New Roman,MS Mincho" w:cs="Times New Roman,MS Mincho"/>
          <w:lang w:eastAsia="ja-JP"/>
        </w:rPr>
        <w:t>As in our earlier studies, recall rates of nominal value and set size were universally high (i.e., &gt;75%) across conditions.</w:t>
      </w:r>
    </w:p>
    <w:p w14:paraId="76B1D471" w14:textId="6E3BCDBE" w:rsidR="00B81426" w:rsidRPr="00293CFC" w:rsidRDefault="00B81426" w:rsidP="00B81426">
      <w:pPr>
        <w:ind w:firstLine="720"/>
        <w:rPr>
          <w:rFonts w:eastAsia="Times New Roman"/>
          <w:iCs/>
        </w:rPr>
      </w:pPr>
      <w:r w:rsidRPr="008E74B0">
        <w:rPr>
          <w:rFonts w:eastAsia="Times New Roman"/>
        </w:rPr>
        <w:t xml:space="preserve">Next, we examined </w:t>
      </w:r>
      <w:r>
        <w:rPr>
          <w:rFonts w:eastAsia="Times New Roman"/>
        </w:rPr>
        <w:t>whether</w:t>
      </w:r>
      <w:r w:rsidRPr="008E74B0">
        <w:rPr>
          <w:rFonts w:eastAsia="Times New Roman"/>
        </w:rPr>
        <w:t xml:space="preserve"> numeracy</w:t>
      </w:r>
      <w:r>
        <w:rPr>
          <w:rFonts w:eastAsia="Times New Roman"/>
        </w:rPr>
        <w:t xml:space="preserve"> moderated the effect of claim format on evaluations. </w:t>
      </w:r>
      <w:r w:rsidRPr="008E74B0">
        <w:rPr>
          <w:rFonts w:eastAsia="Times New Roman"/>
        </w:rPr>
        <w:t>On average, participants in our experiment correctly answered 7.43 (</w:t>
      </w:r>
      <w:r w:rsidRPr="008E74B0">
        <w:rPr>
          <w:rFonts w:eastAsia="Times New Roman"/>
          <w:i/>
          <w:iCs/>
        </w:rPr>
        <w:t>SD</w:t>
      </w:r>
      <w:r w:rsidRPr="008E74B0">
        <w:rPr>
          <w:rFonts w:eastAsia="Times New Roman"/>
        </w:rPr>
        <w:t xml:space="preserve"> = 2.49) of the 11 questions on the objective numeracy scale</w:t>
      </w:r>
      <w:r>
        <w:rPr>
          <w:rFonts w:eastAsia="Times New Roman"/>
        </w:rPr>
        <w:t xml:space="preserve">. For participants in the small set size and large set size conditions, we separately regressed evaluations on claim format condition (numerical rank = 0, </w:t>
      </w:r>
      <w:r w:rsidR="002852E5">
        <w:rPr>
          <w:rFonts w:eastAsia="Times New Roman"/>
        </w:rPr>
        <w:t>percent</w:t>
      </w:r>
      <w:r>
        <w:rPr>
          <w:rFonts w:eastAsia="Times New Roman"/>
        </w:rPr>
        <w:t xml:space="preserve"> rank = 1), the mean-centered numeracy score, and their interaction. When set size was small, we observed a main effect of rank format (</w:t>
      </w:r>
      <w:r>
        <w:rPr>
          <w:rFonts w:eastAsia="Times New Roman"/>
        </w:rPr>
        <w:sym w:font="Symbol" w:char="F062"/>
      </w:r>
      <w:r>
        <w:rPr>
          <w:rFonts w:eastAsia="Times New Roman"/>
        </w:rPr>
        <w:t xml:space="preserve"> = -.32, </w:t>
      </w:r>
      <w:r w:rsidRPr="00300DEB">
        <w:rPr>
          <w:rFonts w:eastAsia="Times New Roman"/>
          <w:i/>
        </w:rPr>
        <w:t>t</w:t>
      </w:r>
      <w:r>
        <w:rPr>
          <w:rFonts w:eastAsia="Times New Roman"/>
        </w:rPr>
        <w:t xml:space="preserve">(100) = -3.42, </w:t>
      </w:r>
      <w:r w:rsidRPr="00300DEB">
        <w:rPr>
          <w:rFonts w:eastAsia="Times New Roman"/>
          <w:i/>
        </w:rPr>
        <w:t>p</w:t>
      </w:r>
      <w:r>
        <w:rPr>
          <w:rFonts w:eastAsia="Times New Roman"/>
        </w:rPr>
        <w:t xml:space="preserve"> = .001) but no main effect of numeracy score (</w:t>
      </w:r>
      <w:r>
        <w:rPr>
          <w:rFonts w:eastAsia="Times New Roman"/>
        </w:rPr>
        <w:sym w:font="Symbol" w:char="F062"/>
      </w:r>
      <w:r>
        <w:rPr>
          <w:rFonts w:eastAsia="Times New Roman"/>
        </w:rPr>
        <w:t xml:space="preserve"> = .05, </w:t>
      </w:r>
      <w:r w:rsidRPr="00EC6227">
        <w:rPr>
          <w:rFonts w:eastAsia="Times New Roman"/>
          <w:i/>
        </w:rPr>
        <w:t>t</w:t>
      </w:r>
      <w:r>
        <w:rPr>
          <w:rFonts w:eastAsia="Times New Roman"/>
        </w:rPr>
        <w:t xml:space="preserve">(100) = .33, </w:t>
      </w:r>
      <w:r w:rsidRPr="00EC6227">
        <w:rPr>
          <w:rFonts w:eastAsia="Times New Roman"/>
          <w:i/>
        </w:rPr>
        <w:t>p</w:t>
      </w:r>
      <w:r>
        <w:rPr>
          <w:rFonts w:eastAsia="Times New Roman"/>
        </w:rPr>
        <w:t xml:space="preserve"> = .74) nor a significant interaction (</w:t>
      </w:r>
      <w:r>
        <w:rPr>
          <w:rFonts w:eastAsia="Times New Roman"/>
        </w:rPr>
        <w:sym w:font="Symbol" w:char="F062"/>
      </w:r>
      <w:r>
        <w:rPr>
          <w:rFonts w:eastAsia="Times New Roman"/>
        </w:rPr>
        <w:t xml:space="preserve"> = -.08, </w:t>
      </w:r>
      <w:r w:rsidRPr="00EC6227">
        <w:rPr>
          <w:rFonts w:eastAsia="Times New Roman"/>
          <w:i/>
        </w:rPr>
        <w:t>t</w:t>
      </w:r>
      <w:r>
        <w:rPr>
          <w:rFonts w:eastAsia="Times New Roman"/>
        </w:rPr>
        <w:t xml:space="preserve">(100) = -.55, </w:t>
      </w:r>
      <w:r w:rsidRPr="00EC6227">
        <w:rPr>
          <w:rFonts w:eastAsia="Times New Roman"/>
          <w:i/>
        </w:rPr>
        <w:t>p</w:t>
      </w:r>
      <w:r>
        <w:rPr>
          <w:rFonts w:eastAsia="Times New Roman"/>
        </w:rPr>
        <w:t xml:space="preserve"> = .59). When set size was large, we observed a main effect of rank format (</w:t>
      </w:r>
      <w:r>
        <w:rPr>
          <w:rFonts w:eastAsia="Times New Roman"/>
        </w:rPr>
        <w:sym w:font="Symbol" w:char="F062"/>
      </w:r>
      <w:r>
        <w:rPr>
          <w:rFonts w:eastAsia="Times New Roman"/>
        </w:rPr>
        <w:t xml:space="preserve"> = .20, </w:t>
      </w:r>
      <w:r w:rsidRPr="00EC6227">
        <w:rPr>
          <w:rFonts w:eastAsia="Times New Roman"/>
          <w:i/>
        </w:rPr>
        <w:t>t</w:t>
      </w:r>
      <w:r>
        <w:rPr>
          <w:rFonts w:eastAsia="Times New Roman"/>
        </w:rPr>
        <w:t xml:space="preserve">(97) = 2.08, </w:t>
      </w:r>
      <w:r w:rsidRPr="00EC6227">
        <w:rPr>
          <w:rFonts w:eastAsia="Times New Roman"/>
          <w:i/>
        </w:rPr>
        <w:t>p</w:t>
      </w:r>
      <w:r>
        <w:rPr>
          <w:rFonts w:eastAsia="Times New Roman"/>
        </w:rPr>
        <w:t xml:space="preserve"> = .04) a marginal main effect of numeracy score (</w:t>
      </w:r>
      <w:r>
        <w:rPr>
          <w:rFonts w:eastAsia="Times New Roman"/>
        </w:rPr>
        <w:sym w:font="Symbol" w:char="F062"/>
      </w:r>
      <w:r>
        <w:rPr>
          <w:rFonts w:eastAsia="Times New Roman"/>
        </w:rPr>
        <w:t xml:space="preserve"> = -.22, </w:t>
      </w:r>
      <w:r w:rsidRPr="00EC6227">
        <w:rPr>
          <w:rFonts w:eastAsia="Times New Roman"/>
          <w:i/>
        </w:rPr>
        <w:t>t</w:t>
      </w:r>
      <w:r>
        <w:rPr>
          <w:rFonts w:eastAsia="Times New Roman"/>
        </w:rPr>
        <w:t xml:space="preserve">(97) = -1.71, </w:t>
      </w:r>
      <w:r w:rsidRPr="00EC6227">
        <w:rPr>
          <w:rFonts w:eastAsia="Times New Roman"/>
          <w:i/>
        </w:rPr>
        <w:t>p</w:t>
      </w:r>
      <w:r>
        <w:rPr>
          <w:rFonts w:eastAsia="Times New Roman"/>
        </w:rPr>
        <w:t xml:space="preserve"> = .09) but no significant interaction (</w:t>
      </w:r>
      <w:r>
        <w:rPr>
          <w:rFonts w:eastAsia="Times New Roman"/>
        </w:rPr>
        <w:sym w:font="Symbol" w:char="F062"/>
      </w:r>
      <w:r>
        <w:rPr>
          <w:rFonts w:eastAsia="Times New Roman"/>
        </w:rPr>
        <w:t xml:space="preserve"> = .18, </w:t>
      </w:r>
      <w:r w:rsidRPr="00EC6227">
        <w:rPr>
          <w:rFonts w:eastAsia="Times New Roman"/>
          <w:i/>
        </w:rPr>
        <w:t>t</w:t>
      </w:r>
      <w:r>
        <w:rPr>
          <w:rFonts w:eastAsia="Times New Roman"/>
        </w:rPr>
        <w:t xml:space="preserve">(97) = 1.43, </w:t>
      </w:r>
      <w:r w:rsidRPr="00EC6227">
        <w:rPr>
          <w:rFonts w:eastAsia="Times New Roman"/>
          <w:i/>
        </w:rPr>
        <w:t>p</w:t>
      </w:r>
      <w:r>
        <w:rPr>
          <w:rFonts w:eastAsia="Times New Roman"/>
        </w:rPr>
        <w:t xml:space="preserve"> &gt; .15). </w:t>
      </w:r>
      <w:r>
        <w:rPr>
          <w:rFonts w:eastAsia="Times New Roman"/>
          <w:iCs/>
        </w:rPr>
        <w:t xml:space="preserve">These results, particularly the non-significant interactions in these regressions, suggest that numeracy does not moderate </w:t>
      </w:r>
      <w:r>
        <w:rPr>
          <w:rFonts w:eastAsia="Times New Roman"/>
        </w:rPr>
        <w:t>the effect of claim format on evaluations.</w:t>
      </w:r>
    </w:p>
    <w:p w14:paraId="1F2FE3AC" w14:textId="77777777" w:rsidR="00B81426" w:rsidRDefault="00B81426" w:rsidP="00B81426">
      <w:pPr>
        <w:rPr>
          <w:rFonts w:eastAsia="Times New Roman"/>
        </w:rPr>
      </w:pPr>
      <w:r>
        <w:rPr>
          <w:rFonts w:eastAsia="Times New Roman"/>
        </w:rPr>
        <w:tab/>
      </w:r>
    </w:p>
    <w:p w14:paraId="0B3DF143" w14:textId="77777777" w:rsidR="00B81426" w:rsidRPr="0013661B" w:rsidRDefault="00B81426" w:rsidP="00B81426">
      <w:pPr>
        <w:jc w:val="center"/>
        <w:rPr>
          <w:rFonts w:eastAsia="Times New Roman"/>
          <w:b/>
          <w:i/>
        </w:rPr>
      </w:pPr>
      <w:r>
        <w:rPr>
          <w:rFonts w:eastAsia="Times New Roman"/>
          <w:b/>
          <w:i/>
        </w:rPr>
        <w:t>EXPERIMENT 8</w:t>
      </w:r>
    </w:p>
    <w:p w14:paraId="625D5E85" w14:textId="77777777" w:rsidR="00B81426" w:rsidRPr="00262878" w:rsidRDefault="00B81426" w:rsidP="00B81426">
      <w:pPr>
        <w:ind w:firstLine="720"/>
        <w:jc w:val="center"/>
        <w:rPr>
          <w:i/>
        </w:rPr>
      </w:pPr>
    </w:p>
    <w:p w14:paraId="33000396" w14:textId="03E827B2" w:rsidR="00B81426" w:rsidRDefault="00B81426" w:rsidP="00B81426">
      <w:pPr>
        <w:ind w:firstLine="720"/>
        <w:rPr>
          <w:rFonts w:eastAsia="Times New Roman"/>
        </w:rPr>
      </w:pPr>
      <w:r>
        <w:rPr>
          <w:rFonts w:eastAsia="Times New Roman"/>
        </w:rPr>
        <w:lastRenderedPageBreak/>
        <w:t>The purpose of Experiment 8 is</w:t>
      </w:r>
      <w:r w:rsidRPr="008E74B0">
        <w:rPr>
          <w:rFonts w:eastAsia="Times New Roman"/>
        </w:rPr>
        <w:t xml:space="preserve"> </w:t>
      </w:r>
      <w:r>
        <w:rPr>
          <w:rFonts w:eastAsia="Times New Roman"/>
        </w:rPr>
        <w:t>twofold. First, we aim to test a different debiasing approach than the ones used in Experiments 3 and 4, which focused on manipulating perceptions of set size importance. Specifically, i</w:t>
      </w:r>
      <w:r w:rsidRPr="00902D2D">
        <w:rPr>
          <w:rFonts w:eastAsia="Times New Roman"/>
        </w:rPr>
        <w:t xml:space="preserve">f consumers favor one rank claim over an equivalent claim because they </w:t>
      </w:r>
      <w:r>
        <w:rPr>
          <w:rFonts w:eastAsia="Times New Roman"/>
        </w:rPr>
        <w:t>engage in</w:t>
      </w:r>
      <w:r w:rsidRPr="00902D2D">
        <w:rPr>
          <w:rFonts w:eastAsia="Times New Roman"/>
        </w:rPr>
        <w:t xml:space="preserve"> format</w:t>
      </w:r>
      <w:r>
        <w:rPr>
          <w:rFonts w:eastAsia="Times New Roman"/>
        </w:rPr>
        <w:t xml:space="preserve"> neglect</w:t>
      </w:r>
      <w:r w:rsidRPr="00902D2D">
        <w:rPr>
          <w:rFonts w:eastAsia="Times New Roman"/>
        </w:rPr>
        <w:t xml:space="preserve">, then an intervention that forces them to consider both the percent and rank formats should attenuate this </w:t>
      </w:r>
      <w:r>
        <w:rPr>
          <w:rFonts w:eastAsia="Times New Roman"/>
        </w:rPr>
        <w:t>effect</w:t>
      </w:r>
      <w:r w:rsidRPr="00902D2D">
        <w:rPr>
          <w:rFonts w:eastAsia="Times New Roman"/>
        </w:rPr>
        <w:t xml:space="preserve">. Therefore, in </w:t>
      </w:r>
      <w:r>
        <w:rPr>
          <w:rFonts w:eastAsia="Times New Roman"/>
        </w:rPr>
        <w:t>Experiment</w:t>
      </w:r>
      <w:r w:rsidRPr="00902D2D">
        <w:rPr>
          <w:rFonts w:eastAsia="Times New Roman"/>
        </w:rPr>
        <w:t xml:space="preserve"> </w:t>
      </w:r>
      <w:r>
        <w:rPr>
          <w:rFonts w:eastAsia="Times New Roman"/>
        </w:rPr>
        <w:t>8</w:t>
      </w:r>
      <w:r w:rsidRPr="00902D2D">
        <w:rPr>
          <w:rFonts w:eastAsia="Times New Roman"/>
        </w:rPr>
        <w:t xml:space="preserve">, participants encounter equivalent </w:t>
      </w:r>
      <w:r w:rsidR="002852E5">
        <w:rPr>
          <w:rFonts w:eastAsia="Times New Roman"/>
        </w:rPr>
        <w:t>percentile</w:t>
      </w:r>
      <w:r w:rsidRPr="00902D2D">
        <w:rPr>
          <w:rFonts w:eastAsia="Times New Roman"/>
        </w:rPr>
        <w:t xml:space="preserve"> rank or numerical rank claims, but we manipulate whether or not they are explicitly directed to consider both formats before providing their evaluation.</w:t>
      </w:r>
      <w:r>
        <w:rPr>
          <w:rFonts w:eastAsia="Times New Roman"/>
        </w:rPr>
        <w:t xml:space="preserve"> Second, whereas our prior studies focused on imprecise rank claims, the stimuli in Experiment 8 use precise claims (i.e., the target’s exact numerical or </w:t>
      </w:r>
      <w:r w:rsidR="002852E5">
        <w:rPr>
          <w:rFonts w:eastAsia="Times New Roman"/>
        </w:rPr>
        <w:t>percent</w:t>
      </w:r>
      <w:r>
        <w:rPr>
          <w:rFonts w:eastAsia="Times New Roman"/>
        </w:rPr>
        <w:t xml:space="preserve"> position is communicated, rather than a range). This allow us to further test the robustness of our effect. As in Experiments 4 and 5, we examine only on a large set in Experiment 8 in order to keep the number of conditions in this study tractable.</w:t>
      </w:r>
    </w:p>
    <w:p w14:paraId="22966138" w14:textId="77777777" w:rsidR="00B81426" w:rsidRPr="00902D2D" w:rsidRDefault="00B81426" w:rsidP="00B81426">
      <w:pPr>
        <w:rPr>
          <w:rFonts w:eastAsia="Times New Roman"/>
        </w:rPr>
      </w:pPr>
    </w:p>
    <w:p w14:paraId="7E1C5F02" w14:textId="77777777" w:rsidR="00B81426" w:rsidRPr="00902D2D" w:rsidRDefault="00B81426" w:rsidP="00B81426">
      <w:pPr>
        <w:rPr>
          <w:rFonts w:eastAsia="Times New Roman"/>
          <w:b/>
          <w:i/>
          <w:iCs/>
        </w:rPr>
      </w:pPr>
      <w:r w:rsidRPr="00902D2D">
        <w:rPr>
          <w:rFonts w:eastAsia="Times New Roman"/>
          <w:b/>
          <w:i/>
          <w:iCs/>
        </w:rPr>
        <w:t>Method</w:t>
      </w:r>
    </w:p>
    <w:p w14:paraId="2175BC60" w14:textId="77777777" w:rsidR="00B81426" w:rsidRPr="00902D2D" w:rsidRDefault="00B81426" w:rsidP="00B81426">
      <w:pPr>
        <w:ind w:firstLine="720"/>
        <w:rPr>
          <w:rFonts w:eastAsia="Times New Roman"/>
        </w:rPr>
      </w:pPr>
      <w:r w:rsidRPr="00902D2D">
        <w:rPr>
          <w:rFonts w:eastAsia="Times New Roman"/>
        </w:rPr>
        <w:t xml:space="preserve">Experiment </w:t>
      </w:r>
      <w:r>
        <w:rPr>
          <w:rFonts w:eastAsia="Times New Roman"/>
        </w:rPr>
        <w:t>8</w:t>
      </w:r>
      <w:r w:rsidRPr="00902D2D">
        <w:rPr>
          <w:rFonts w:eastAsia="Times New Roman"/>
        </w:rPr>
        <w:t xml:space="preserve"> was an online study conducted with 330 students at a large public university in the U.S. (48.48% female, average age = 20.93, </w:t>
      </w:r>
      <w:r w:rsidRPr="00902D2D">
        <w:rPr>
          <w:rFonts w:eastAsia="Times New Roman"/>
          <w:i/>
          <w:iCs/>
        </w:rPr>
        <w:t>SD</w:t>
      </w:r>
      <w:r w:rsidRPr="00902D2D">
        <w:rPr>
          <w:rFonts w:eastAsia="Times New Roman"/>
        </w:rPr>
        <w:t xml:space="preserve"> = 1.03) who participated in exchange for course credit. The study involved a 2 (claim format: numerical rank, percent rank) x 2 (debiasing task: absent, present) between-participants design. Participants were asked to imagine that they were an admissions officer for a prestigious college. They were informed that they would be evaluating a college applicant with initials S.K. (full name had purportedly been withheld) based on the applicant’s overall academic performance in high school. Participants were informed that in terms of overall academic performance, S.K. was either “ranked exactly in the highest 15</w:t>
      </w:r>
      <w:r w:rsidRPr="00902D2D">
        <w:rPr>
          <w:rFonts w:eastAsia="Times New Roman"/>
          <w:vertAlign w:val="superscript"/>
        </w:rPr>
        <w:t>th</w:t>
      </w:r>
      <w:r w:rsidRPr="00902D2D">
        <w:rPr>
          <w:rFonts w:eastAsia="Times New Roman"/>
        </w:rPr>
        <w:t xml:space="preserve"> percentile” (percent rank claim) or “exactly the 45</w:t>
      </w:r>
      <w:r w:rsidRPr="00902D2D">
        <w:rPr>
          <w:rFonts w:eastAsia="Times New Roman"/>
          <w:vertAlign w:val="superscript"/>
        </w:rPr>
        <w:t>th</w:t>
      </w:r>
      <w:r w:rsidRPr="00902D2D">
        <w:rPr>
          <w:rFonts w:eastAsia="Times New Roman"/>
        </w:rPr>
        <w:t xml:space="preserve"> highest-ranked student” (numerical rank claim) in a graduating high school class of 300 students. </w:t>
      </w:r>
    </w:p>
    <w:p w14:paraId="3CC8710A" w14:textId="36EEF768" w:rsidR="00B81426" w:rsidRPr="00902D2D" w:rsidRDefault="00B81426" w:rsidP="00B81426">
      <w:pPr>
        <w:ind w:firstLine="720"/>
        <w:rPr>
          <w:rFonts w:eastAsia="Times New Roman"/>
        </w:rPr>
      </w:pPr>
      <w:r w:rsidRPr="00902D2D">
        <w:rPr>
          <w:rFonts w:eastAsia="Times New Roman"/>
        </w:rPr>
        <w:t xml:space="preserve">Participants in the debiasing task present conditions were asked to report both S.K.’s numerical rank and </w:t>
      </w:r>
      <w:r w:rsidR="002852E5">
        <w:rPr>
          <w:rFonts w:eastAsia="Times New Roman"/>
        </w:rPr>
        <w:t>percent</w:t>
      </w:r>
      <w:r w:rsidRPr="00902D2D">
        <w:rPr>
          <w:rFonts w:eastAsia="Times New Roman"/>
        </w:rPr>
        <w:t xml:space="preserve"> rank in two text boxes. They were given specific instructions on how to convert a numerical rank to percentile rank (or vice versa) and were not allowed to advance past this screen until they answered both questions correctly. Participants in the debiasing task absent conditions were not asked these two questions.</w:t>
      </w:r>
    </w:p>
    <w:p w14:paraId="70A54F04" w14:textId="77777777" w:rsidR="00B81426" w:rsidRPr="00902D2D" w:rsidRDefault="00B81426" w:rsidP="00B81426">
      <w:pPr>
        <w:ind w:firstLine="720"/>
        <w:rPr>
          <w:rFonts w:eastAsia="Times New Roman"/>
        </w:rPr>
      </w:pPr>
      <w:r w:rsidRPr="00902D2D">
        <w:rPr>
          <w:rFonts w:eastAsia="Times New Roman"/>
        </w:rPr>
        <w:t>Subsequently, participants in all conditions were asked to indicate, in their opinion, how well S.K. had performed in high school (0 = not very well, 100 = very well) and how likely they would be to recommend him/her for college admission (0 = not very likely, 100=very likely) on two sliding scales. These two questions were combined to form a single evaluation measure (r = .75).</w:t>
      </w:r>
    </w:p>
    <w:p w14:paraId="10D54A1C" w14:textId="77777777" w:rsidR="00B81426" w:rsidRPr="00902D2D" w:rsidRDefault="00B81426" w:rsidP="00B81426">
      <w:pPr>
        <w:ind w:firstLine="720"/>
        <w:rPr>
          <w:rFonts w:eastAsia="Times New Roman"/>
        </w:rPr>
      </w:pPr>
      <w:r w:rsidRPr="00902D2D">
        <w:rPr>
          <w:rFonts w:eastAsia="Times New Roman"/>
        </w:rPr>
        <w:t xml:space="preserve">Next, on a new screen participants were asked (or asked again, if in the debiasing conditions) to report both S.K.’s numerical rank and percentile rank in two text boxes. However, this time, participants were not given specific instructions on how to convert a numerical rank to percentile rank (or vice versa) and were allowed to advance to the next screen if they entered any two-digit number (i.e., not necessarily correct). We recorded the cumulative amount of time participants needed to answer these two questions. If participants were spontaneously converting numerical ranks into percentiles (or vice versa) when they received the original claim about S.K., then there would be no difference in response times across conditions. But if participants tend to attend primarily to the nominal value communicated in </w:t>
      </w:r>
      <w:r w:rsidRPr="00902D2D">
        <w:rPr>
          <w:rFonts w:eastAsia="Times New Roman"/>
        </w:rPr>
        <w:lastRenderedPageBreak/>
        <w:t xml:space="preserve">the rank claim, as we suspect, then participants in the debiasing task absent condition should require more time to answer these two questions because the answers need to be constructed rather than merely retrieved from short-term memory. </w:t>
      </w:r>
    </w:p>
    <w:p w14:paraId="6188DF2C" w14:textId="77777777" w:rsidR="00B81426" w:rsidRPr="00902D2D" w:rsidRDefault="00B81426" w:rsidP="00B81426">
      <w:pPr>
        <w:ind w:firstLine="720"/>
        <w:rPr>
          <w:rFonts w:eastAsia="Times New Roman"/>
        </w:rPr>
      </w:pPr>
      <w:r w:rsidRPr="00902D2D">
        <w:rPr>
          <w:rFonts w:eastAsia="Times New Roman"/>
        </w:rPr>
        <w:t xml:space="preserve">Finally, we explicitly asked participants to indicate how important “S.K.’s position in his/her graduating class” and “the size of S.K.’s graduating class” were in influencing their recommendation on separate sliding scales (0 = not very important, 100=very important). </w:t>
      </w:r>
    </w:p>
    <w:p w14:paraId="5AE6945E" w14:textId="77777777" w:rsidR="00B81426" w:rsidRPr="00902D2D" w:rsidRDefault="00B81426" w:rsidP="00B81426">
      <w:pPr>
        <w:rPr>
          <w:rFonts w:eastAsia="Times New Roman"/>
        </w:rPr>
      </w:pPr>
      <w:r w:rsidRPr="00902D2D">
        <w:rPr>
          <w:rFonts w:eastAsia="Times New Roman"/>
        </w:rPr>
        <w:tab/>
        <w:t xml:space="preserve"> </w:t>
      </w:r>
    </w:p>
    <w:p w14:paraId="5AD6BDE0" w14:textId="77777777" w:rsidR="00B81426" w:rsidRPr="00902D2D" w:rsidRDefault="00B81426" w:rsidP="00B81426">
      <w:pPr>
        <w:rPr>
          <w:rFonts w:eastAsia="Times New Roman"/>
          <w:b/>
          <w:i/>
        </w:rPr>
      </w:pPr>
      <w:r w:rsidRPr="00902D2D">
        <w:rPr>
          <w:rFonts w:eastAsia="Times New Roman"/>
          <w:b/>
          <w:i/>
          <w:iCs/>
        </w:rPr>
        <w:t>Results and Discussion</w:t>
      </w:r>
    </w:p>
    <w:p w14:paraId="7B3F3182" w14:textId="77777777" w:rsidR="00B81426" w:rsidRPr="00902D2D" w:rsidRDefault="00B81426" w:rsidP="00B81426">
      <w:pPr>
        <w:ind w:firstLine="720"/>
        <w:rPr>
          <w:rFonts w:eastAsia="Times New Roman"/>
        </w:rPr>
      </w:pPr>
      <w:r w:rsidRPr="00902D2D">
        <w:rPr>
          <w:rFonts w:eastAsia="Times New Roman"/>
        </w:rPr>
        <w:t>A 2 (claim format) x 2 (debiasing task) between-subjects ANOVA on the composite evaluation measure revealed neither a main effect of claim format (</w:t>
      </w:r>
      <w:r w:rsidRPr="00902D2D">
        <w:rPr>
          <w:rFonts w:eastAsia="Times New Roman"/>
          <w:i/>
          <w:iCs/>
        </w:rPr>
        <w:t>F</w:t>
      </w:r>
      <w:r w:rsidRPr="00902D2D">
        <w:rPr>
          <w:rFonts w:eastAsia="Times New Roman"/>
        </w:rPr>
        <w:t xml:space="preserve">(1, 326) = .19, </w:t>
      </w:r>
      <w:r w:rsidRPr="00902D2D">
        <w:rPr>
          <w:rFonts w:eastAsia="Times New Roman"/>
          <w:i/>
          <w:iCs/>
        </w:rPr>
        <w:t>p</w:t>
      </w:r>
      <w:r w:rsidRPr="00902D2D">
        <w:rPr>
          <w:rFonts w:eastAsia="Times New Roman"/>
        </w:rPr>
        <w:t xml:space="preserve"> &gt; .67, η</w:t>
      </w:r>
      <w:r w:rsidRPr="00902D2D">
        <w:rPr>
          <w:rFonts w:eastAsia="Times New Roman"/>
          <w:i/>
          <w:iCs/>
          <w:vertAlign w:val="subscript"/>
        </w:rPr>
        <w:t>p</w:t>
      </w:r>
      <w:r w:rsidRPr="00902D2D">
        <w:rPr>
          <w:rFonts w:eastAsia="Times New Roman"/>
          <w:vertAlign w:val="superscript"/>
        </w:rPr>
        <w:t>2</w:t>
      </w:r>
      <w:r>
        <w:rPr>
          <w:rFonts w:eastAsia="Times New Roman"/>
        </w:rPr>
        <w:t xml:space="preserve"> &lt; .0</w:t>
      </w:r>
      <w:r w:rsidRPr="00902D2D">
        <w:rPr>
          <w:rFonts w:eastAsia="Times New Roman"/>
        </w:rPr>
        <w:t>1) nor the debiasing task (</w:t>
      </w:r>
      <w:r w:rsidRPr="00902D2D">
        <w:rPr>
          <w:rFonts w:eastAsia="Times New Roman"/>
          <w:i/>
          <w:iCs/>
        </w:rPr>
        <w:t>F</w:t>
      </w:r>
      <w:r w:rsidRPr="00902D2D">
        <w:rPr>
          <w:rFonts w:eastAsia="Times New Roman"/>
        </w:rPr>
        <w:t xml:space="preserve">(1, 326) = .12, </w:t>
      </w:r>
      <w:r w:rsidRPr="00902D2D">
        <w:rPr>
          <w:rFonts w:eastAsia="Times New Roman"/>
          <w:i/>
          <w:iCs/>
        </w:rPr>
        <w:t>p</w:t>
      </w:r>
      <w:r w:rsidRPr="00902D2D">
        <w:rPr>
          <w:rFonts w:eastAsia="Times New Roman"/>
        </w:rPr>
        <w:t xml:space="preserve"> &gt; .73, η</w:t>
      </w:r>
      <w:r w:rsidRPr="00902D2D">
        <w:rPr>
          <w:rFonts w:eastAsia="Times New Roman"/>
          <w:i/>
          <w:iCs/>
          <w:vertAlign w:val="subscript"/>
        </w:rPr>
        <w:t>p</w:t>
      </w:r>
      <w:r w:rsidRPr="00902D2D">
        <w:rPr>
          <w:rFonts w:eastAsia="Times New Roman"/>
          <w:vertAlign w:val="superscript"/>
        </w:rPr>
        <w:t>2</w:t>
      </w:r>
      <w:r>
        <w:rPr>
          <w:rFonts w:eastAsia="Times New Roman"/>
        </w:rPr>
        <w:t xml:space="preserve"> &lt; .0</w:t>
      </w:r>
      <w:r w:rsidRPr="00902D2D">
        <w:rPr>
          <w:rFonts w:eastAsia="Times New Roman"/>
        </w:rPr>
        <w:t xml:space="preserve">1). However, consistent with our theorizing, we observed a significant interaction between claim format and the debiasing task; </w:t>
      </w:r>
      <w:r w:rsidRPr="00902D2D">
        <w:rPr>
          <w:rFonts w:eastAsia="Times New Roman"/>
          <w:i/>
          <w:iCs/>
        </w:rPr>
        <w:t>F</w:t>
      </w:r>
      <w:r w:rsidRPr="00902D2D">
        <w:rPr>
          <w:rFonts w:eastAsia="Times New Roman"/>
        </w:rPr>
        <w:t xml:space="preserve">(1, 326) = 5.22, </w:t>
      </w:r>
      <w:r w:rsidRPr="00902D2D">
        <w:rPr>
          <w:rFonts w:eastAsia="Times New Roman"/>
          <w:i/>
          <w:iCs/>
        </w:rPr>
        <w:t>p</w:t>
      </w:r>
      <w:r>
        <w:rPr>
          <w:rFonts w:eastAsia="Times New Roman"/>
        </w:rPr>
        <w:t xml:space="preserve"> &lt; .03</w:t>
      </w:r>
      <w:r w:rsidRPr="00902D2D">
        <w:rPr>
          <w:rFonts w:eastAsia="Times New Roman"/>
        </w:rPr>
        <w:t>, η</w:t>
      </w:r>
      <w:r w:rsidRPr="00902D2D">
        <w:rPr>
          <w:rFonts w:eastAsia="Times New Roman"/>
          <w:i/>
          <w:iCs/>
          <w:vertAlign w:val="subscript"/>
        </w:rPr>
        <w:t>p</w:t>
      </w:r>
      <w:r w:rsidRPr="00902D2D">
        <w:rPr>
          <w:rFonts w:eastAsia="Times New Roman"/>
          <w:vertAlign w:val="superscript"/>
        </w:rPr>
        <w:t>2</w:t>
      </w:r>
      <w:r>
        <w:rPr>
          <w:rFonts w:eastAsia="Times New Roman"/>
        </w:rPr>
        <w:t xml:space="preserve"> = .02</w:t>
      </w:r>
      <w:r w:rsidRPr="00902D2D">
        <w:rPr>
          <w:rFonts w:eastAsia="Times New Roman"/>
        </w:rPr>
        <w:t>.</w:t>
      </w:r>
    </w:p>
    <w:p w14:paraId="425B4116" w14:textId="502D7726" w:rsidR="00B81426" w:rsidRDefault="00B81426" w:rsidP="00B81426">
      <w:pPr>
        <w:rPr>
          <w:rFonts w:eastAsia="Times New Roman"/>
        </w:rPr>
      </w:pPr>
      <w:r w:rsidRPr="00902D2D">
        <w:rPr>
          <w:rFonts w:eastAsia="Times New Roman"/>
        </w:rPr>
        <w:tab/>
        <w:t xml:space="preserve">Planned contrasts revealed that when the debiasing task was absent, those who encountered the numerical rank (i.e., number 45) evaluated S.K. marginally </w:t>
      </w:r>
      <w:r w:rsidR="005D6C1A">
        <w:rPr>
          <w:rFonts w:eastAsia="Times New Roman"/>
        </w:rPr>
        <w:t>less</w:t>
      </w:r>
      <w:r w:rsidRPr="00902D2D">
        <w:rPr>
          <w:rFonts w:eastAsia="Times New Roman"/>
        </w:rPr>
        <w:t xml:space="preserve"> favorably (</w:t>
      </w:r>
      <w:r w:rsidRPr="00902D2D">
        <w:rPr>
          <w:rFonts w:eastAsia="Times New Roman"/>
          <w:i/>
          <w:iCs/>
        </w:rPr>
        <w:t>M</w:t>
      </w:r>
      <w:r w:rsidRPr="00902D2D">
        <w:rPr>
          <w:rFonts w:eastAsia="Times New Roman"/>
        </w:rPr>
        <w:t xml:space="preserve"> = 67.47, </w:t>
      </w:r>
      <w:r w:rsidRPr="00902D2D">
        <w:rPr>
          <w:rFonts w:eastAsia="Times New Roman"/>
          <w:i/>
          <w:iCs/>
        </w:rPr>
        <w:t xml:space="preserve">SD </w:t>
      </w:r>
      <w:r w:rsidRPr="00902D2D">
        <w:rPr>
          <w:rFonts w:eastAsia="Times New Roman"/>
        </w:rPr>
        <w:t xml:space="preserve">= 21.79, </w:t>
      </w:r>
      <w:r w:rsidRPr="00902D2D">
        <w:rPr>
          <w:rFonts w:eastAsia="Times New Roman"/>
          <w:i/>
          <w:iCs/>
        </w:rPr>
        <w:t xml:space="preserve">N </w:t>
      </w:r>
      <w:r w:rsidRPr="00902D2D">
        <w:rPr>
          <w:rFonts w:eastAsia="Times New Roman"/>
        </w:rPr>
        <w:t>= 78) than those who encountered the equivalent percent rank (i.e., 15</w:t>
      </w:r>
      <w:r w:rsidRPr="00902D2D">
        <w:rPr>
          <w:rFonts w:eastAsia="Times New Roman"/>
          <w:vertAlign w:val="superscript"/>
        </w:rPr>
        <w:t>th</w:t>
      </w:r>
      <w:r w:rsidRPr="00902D2D">
        <w:rPr>
          <w:rFonts w:eastAsia="Times New Roman"/>
        </w:rPr>
        <w:t xml:space="preserve"> percentile) claim (</w:t>
      </w:r>
      <w:r w:rsidRPr="00902D2D">
        <w:rPr>
          <w:rFonts w:eastAsia="Times New Roman"/>
          <w:i/>
          <w:iCs/>
        </w:rPr>
        <w:t>M</w:t>
      </w:r>
      <w:r w:rsidRPr="00902D2D">
        <w:rPr>
          <w:rFonts w:eastAsia="Times New Roman"/>
        </w:rPr>
        <w:t xml:space="preserve"> = 74.26, </w:t>
      </w:r>
      <w:r w:rsidRPr="00902D2D">
        <w:rPr>
          <w:rFonts w:eastAsia="Times New Roman"/>
          <w:i/>
          <w:iCs/>
        </w:rPr>
        <w:t xml:space="preserve">SD </w:t>
      </w:r>
      <w:r w:rsidRPr="00902D2D">
        <w:rPr>
          <w:rFonts w:eastAsia="Times New Roman"/>
        </w:rPr>
        <w:t xml:space="preserve">= 22.79, </w:t>
      </w:r>
      <w:r w:rsidRPr="00902D2D">
        <w:rPr>
          <w:rFonts w:eastAsia="Times New Roman"/>
          <w:i/>
          <w:iCs/>
        </w:rPr>
        <w:t xml:space="preserve">N </w:t>
      </w:r>
      <w:r w:rsidRPr="00902D2D">
        <w:rPr>
          <w:rFonts w:eastAsia="Times New Roman"/>
        </w:rPr>
        <w:t xml:space="preserve">= 86; </w:t>
      </w:r>
      <w:r w:rsidRPr="00902D2D">
        <w:rPr>
          <w:rFonts w:eastAsia="Times New Roman"/>
          <w:i/>
          <w:iCs/>
        </w:rPr>
        <w:t>F</w:t>
      </w:r>
      <w:r w:rsidRPr="00902D2D">
        <w:rPr>
          <w:rFonts w:eastAsia="Times New Roman"/>
        </w:rPr>
        <w:t xml:space="preserve">(1, 326) = 3.66, </w:t>
      </w:r>
      <w:r w:rsidRPr="00902D2D">
        <w:rPr>
          <w:rFonts w:eastAsia="Times New Roman"/>
          <w:i/>
          <w:iCs/>
        </w:rPr>
        <w:t>p</w:t>
      </w:r>
      <w:r>
        <w:rPr>
          <w:rFonts w:eastAsia="Times New Roman"/>
        </w:rPr>
        <w:t xml:space="preserve"> &lt; .06</w:t>
      </w:r>
      <w:r w:rsidRPr="00902D2D">
        <w:rPr>
          <w:rFonts w:eastAsia="Times New Roman"/>
        </w:rPr>
        <w:t>, η</w:t>
      </w:r>
      <w:r w:rsidRPr="00902D2D">
        <w:rPr>
          <w:rFonts w:eastAsia="Times New Roman"/>
          <w:i/>
          <w:iCs/>
          <w:vertAlign w:val="subscript"/>
        </w:rPr>
        <w:t>p</w:t>
      </w:r>
      <w:r w:rsidRPr="00902D2D">
        <w:rPr>
          <w:rFonts w:eastAsia="Times New Roman"/>
          <w:vertAlign w:val="superscript"/>
        </w:rPr>
        <w:t>2</w:t>
      </w:r>
      <w:r>
        <w:rPr>
          <w:rFonts w:eastAsia="Times New Roman"/>
        </w:rPr>
        <w:t xml:space="preserve"> = .01</w:t>
      </w:r>
      <w:r w:rsidRPr="00902D2D">
        <w:rPr>
          <w:rFonts w:eastAsia="Times New Roman"/>
        </w:rPr>
        <w:t>. This result replicates the results of our prior studies, again suggesting that rank claims with smaller nominal values tend to be preferred. However, when the debiasing task was present, those who encountered the numerical rank claim evaluated S.K. no differently (</w:t>
      </w:r>
      <w:r w:rsidRPr="00902D2D">
        <w:rPr>
          <w:rFonts w:eastAsia="Times New Roman"/>
          <w:i/>
          <w:iCs/>
        </w:rPr>
        <w:t>M</w:t>
      </w:r>
      <w:r w:rsidRPr="00902D2D">
        <w:rPr>
          <w:rFonts w:eastAsia="Times New Roman"/>
        </w:rPr>
        <w:t xml:space="preserve"> = 72.33, </w:t>
      </w:r>
      <w:r w:rsidRPr="00902D2D">
        <w:rPr>
          <w:rFonts w:eastAsia="Times New Roman"/>
          <w:i/>
          <w:iCs/>
        </w:rPr>
        <w:t xml:space="preserve">SD </w:t>
      </w:r>
      <w:r w:rsidRPr="00902D2D">
        <w:rPr>
          <w:rFonts w:eastAsia="Times New Roman"/>
        </w:rPr>
        <w:t xml:space="preserve">= 21.34, </w:t>
      </w:r>
      <w:r w:rsidRPr="00902D2D">
        <w:rPr>
          <w:rFonts w:eastAsia="Times New Roman"/>
          <w:i/>
          <w:iCs/>
        </w:rPr>
        <w:t xml:space="preserve">N </w:t>
      </w:r>
      <w:r w:rsidRPr="00902D2D">
        <w:rPr>
          <w:rFonts w:eastAsia="Times New Roman"/>
        </w:rPr>
        <w:t>= 86) than those who encountered the percent rank claim (</w:t>
      </w:r>
      <w:r w:rsidRPr="00902D2D">
        <w:rPr>
          <w:rFonts w:eastAsia="Times New Roman"/>
          <w:i/>
          <w:iCs/>
        </w:rPr>
        <w:t>M</w:t>
      </w:r>
      <w:r w:rsidRPr="00902D2D">
        <w:rPr>
          <w:rFonts w:eastAsia="Times New Roman"/>
        </w:rPr>
        <w:t xml:space="preserve"> = 67.69, </w:t>
      </w:r>
      <w:r w:rsidRPr="00902D2D">
        <w:rPr>
          <w:rFonts w:eastAsia="Times New Roman"/>
          <w:i/>
          <w:iCs/>
        </w:rPr>
        <w:t xml:space="preserve">SD </w:t>
      </w:r>
      <w:r w:rsidRPr="00902D2D">
        <w:rPr>
          <w:rFonts w:eastAsia="Times New Roman"/>
        </w:rPr>
        <w:t xml:space="preserve">= 24.67, </w:t>
      </w:r>
      <w:r w:rsidRPr="00902D2D">
        <w:rPr>
          <w:rFonts w:eastAsia="Times New Roman"/>
          <w:i/>
          <w:iCs/>
        </w:rPr>
        <w:t xml:space="preserve">N </w:t>
      </w:r>
      <w:r w:rsidRPr="00902D2D">
        <w:rPr>
          <w:rFonts w:eastAsia="Times New Roman"/>
        </w:rPr>
        <w:t xml:space="preserve">= 80); </w:t>
      </w:r>
      <w:r w:rsidRPr="00902D2D">
        <w:rPr>
          <w:rFonts w:eastAsia="Times New Roman"/>
          <w:i/>
          <w:iCs/>
        </w:rPr>
        <w:t>F</w:t>
      </w:r>
      <w:r w:rsidRPr="00902D2D">
        <w:rPr>
          <w:rFonts w:eastAsia="Times New Roman"/>
        </w:rPr>
        <w:t xml:space="preserve">(1, 326) = 1.73, </w:t>
      </w:r>
      <w:r w:rsidRPr="00902D2D">
        <w:rPr>
          <w:rFonts w:eastAsia="Times New Roman"/>
          <w:i/>
          <w:iCs/>
        </w:rPr>
        <w:t>p</w:t>
      </w:r>
      <w:r w:rsidRPr="00902D2D">
        <w:rPr>
          <w:rFonts w:eastAsia="Times New Roman"/>
        </w:rPr>
        <w:t xml:space="preserve"> &gt; .18, η</w:t>
      </w:r>
      <w:r w:rsidRPr="00902D2D">
        <w:rPr>
          <w:rFonts w:eastAsia="Times New Roman"/>
          <w:i/>
          <w:iCs/>
          <w:vertAlign w:val="subscript"/>
        </w:rPr>
        <w:t>p</w:t>
      </w:r>
      <w:r w:rsidRPr="00902D2D">
        <w:rPr>
          <w:rFonts w:eastAsia="Times New Roman"/>
          <w:vertAlign w:val="superscript"/>
        </w:rPr>
        <w:t>2</w:t>
      </w:r>
      <w:r>
        <w:rPr>
          <w:rFonts w:eastAsia="Times New Roman"/>
        </w:rPr>
        <w:t xml:space="preserve"> &lt; .01</w:t>
      </w:r>
      <w:r w:rsidRPr="00902D2D">
        <w:rPr>
          <w:rFonts w:eastAsia="Times New Roman"/>
        </w:rPr>
        <w:t>. Furthermore, consistent with our theorizing, the debiasing task directionally increased evaluations of participants in the numerical rank (i.e., number 45) conditions (</w:t>
      </w:r>
      <w:r w:rsidRPr="00902D2D">
        <w:rPr>
          <w:rFonts w:eastAsia="Times New Roman"/>
          <w:i/>
          <w:iCs/>
        </w:rPr>
        <w:t>F</w:t>
      </w:r>
      <w:r w:rsidRPr="00902D2D">
        <w:rPr>
          <w:rFonts w:eastAsia="Times New Roman"/>
        </w:rPr>
        <w:t xml:space="preserve">(1, 326) = 1.87, </w:t>
      </w:r>
      <w:r w:rsidRPr="00902D2D">
        <w:rPr>
          <w:rFonts w:eastAsia="Times New Roman"/>
          <w:i/>
          <w:iCs/>
        </w:rPr>
        <w:t>p</w:t>
      </w:r>
      <w:r w:rsidRPr="00902D2D">
        <w:rPr>
          <w:rFonts w:eastAsia="Times New Roman"/>
        </w:rPr>
        <w:t xml:space="preserve"> = .17, η</w:t>
      </w:r>
      <w:r w:rsidRPr="00902D2D">
        <w:rPr>
          <w:rFonts w:eastAsia="Times New Roman"/>
          <w:i/>
          <w:iCs/>
          <w:vertAlign w:val="subscript"/>
        </w:rPr>
        <w:t>p</w:t>
      </w:r>
      <w:r w:rsidRPr="00902D2D">
        <w:rPr>
          <w:rFonts w:eastAsia="Times New Roman"/>
          <w:vertAlign w:val="superscript"/>
        </w:rPr>
        <w:t>2</w:t>
      </w:r>
      <w:r>
        <w:rPr>
          <w:rFonts w:eastAsia="Times New Roman"/>
        </w:rPr>
        <w:t xml:space="preserve"> &lt; .01</w:t>
      </w:r>
      <w:r w:rsidRPr="00902D2D">
        <w:rPr>
          <w:rFonts w:eastAsia="Times New Roman"/>
        </w:rPr>
        <w:t>) and marginally reduced evaluations of participants in the percent rank (i.e., 15</w:t>
      </w:r>
      <w:r w:rsidRPr="00902D2D">
        <w:rPr>
          <w:rFonts w:eastAsia="Times New Roman"/>
          <w:vertAlign w:val="superscript"/>
        </w:rPr>
        <w:t>th</w:t>
      </w:r>
      <w:r w:rsidRPr="00902D2D">
        <w:rPr>
          <w:rFonts w:eastAsia="Times New Roman"/>
        </w:rPr>
        <w:t xml:space="preserve"> percentile) conditions (</w:t>
      </w:r>
      <w:r w:rsidRPr="00902D2D">
        <w:rPr>
          <w:rFonts w:eastAsia="Times New Roman"/>
          <w:i/>
          <w:iCs/>
        </w:rPr>
        <w:t>F</w:t>
      </w:r>
      <w:r w:rsidRPr="00902D2D">
        <w:rPr>
          <w:rFonts w:eastAsia="Times New Roman"/>
        </w:rPr>
        <w:t xml:space="preserve">(1, 326) = 3.47, </w:t>
      </w:r>
      <w:r w:rsidRPr="00902D2D">
        <w:rPr>
          <w:rFonts w:eastAsia="Times New Roman"/>
          <w:i/>
          <w:iCs/>
        </w:rPr>
        <w:t>p</w:t>
      </w:r>
      <w:r>
        <w:rPr>
          <w:rFonts w:eastAsia="Times New Roman"/>
        </w:rPr>
        <w:t xml:space="preserve"> = .06</w:t>
      </w:r>
      <w:r w:rsidRPr="00902D2D">
        <w:rPr>
          <w:rFonts w:eastAsia="Times New Roman"/>
        </w:rPr>
        <w:t>, η</w:t>
      </w:r>
      <w:r w:rsidRPr="00902D2D">
        <w:rPr>
          <w:rFonts w:eastAsia="Times New Roman"/>
          <w:i/>
          <w:iCs/>
          <w:vertAlign w:val="subscript"/>
        </w:rPr>
        <w:t>p</w:t>
      </w:r>
      <w:r w:rsidRPr="00902D2D">
        <w:rPr>
          <w:rFonts w:eastAsia="Times New Roman"/>
          <w:vertAlign w:val="superscript"/>
        </w:rPr>
        <w:t>2</w:t>
      </w:r>
      <w:r>
        <w:rPr>
          <w:rFonts w:eastAsia="Times New Roman"/>
        </w:rPr>
        <w:t xml:space="preserve"> = .01</w:t>
      </w:r>
      <w:r w:rsidRPr="00902D2D">
        <w:rPr>
          <w:rFonts w:eastAsia="Times New Roman"/>
        </w:rPr>
        <w:t xml:space="preserve">). These results are illustrated in Figure </w:t>
      </w:r>
      <w:r>
        <w:rPr>
          <w:rFonts w:eastAsia="Times New Roman"/>
        </w:rPr>
        <w:t>7 (Web Appendix C)</w:t>
      </w:r>
      <w:r w:rsidRPr="00902D2D">
        <w:rPr>
          <w:rFonts w:eastAsia="Times New Roman"/>
        </w:rPr>
        <w:t xml:space="preserve">. </w:t>
      </w:r>
    </w:p>
    <w:p w14:paraId="41DCC262" w14:textId="77777777" w:rsidR="00B81426" w:rsidRPr="00902D2D" w:rsidRDefault="00B81426" w:rsidP="00B81426">
      <w:pPr>
        <w:rPr>
          <w:rFonts w:eastAsia="Times New Roman"/>
        </w:rPr>
      </w:pPr>
      <w:r w:rsidRPr="00902D2D">
        <w:rPr>
          <w:rFonts w:eastAsia="Times New Roman"/>
        </w:rPr>
        <w:tab/>
        <w:t>As expected, when all participants were asked to indicate both S.K.’s numerical and percent rank, participants in the debiasing absent condition required more than double the time to respond (</w:t>
      </w:r>
      <w:r w:rsidRPr="00902D2D">
        <w:rPr>
          <w:rFonts w:eastAsia="Times New Roman"/>
          <w:i/>
          <w:iCs/>
        </w:rPr>
        <w:t>M</w:t>
      </w:r>
      <w:r w:rsidRPr="00902D2D">
        <w:rPr>
          <w:rFonts w:eastAsia="Times New Roman"/>
        </w:rPr>
        <w:t xml:space="preserve"> = 28.40s, </w:t>
      </w:r>
      <w:r w:rsidRPr="00902D2D">
        <w:rPr>
          <w:rFonts w:eastAsia="Times New Roman"/>
          <w:i/>
          <w:iCs/>
        </w:rPr>
        <w:t xml:space="preserve">SD </w:t>
      </w:r>
      <w:r w:rsidRPr="00902D2D">
        <w:rPr>
          <w:rFonts w:eastAsia="Times New Roman"/>
        </w:rPr>
        <w:t xml:space="preserve">= 21.60, </w:t>
      </w:r>
      <w:r w:rsidRPr="00902D2D">
        <w:rPr>
          <w:rFonts w:eastAsia="Times New Roman"/>
          <w:i/>
          <w:iCs/>
        </w:rPr>
        <w:t xml:space="preserve">N </w:t>
      </w:r>
      <w:r w:rsidRPr="00902D2D">
        <w:rPr>
          <w:rFonts w:eastAsia="Times New Roman"/>
        </w:rPr>
        <w:t>= 164) compared to those in the debiasing present condition (</w:t>
      </w:r>
      <w:r w:rsidRPr="00902D2D">
        <w:rPr>
          <w:rFonts w:eastAsia="Times New Roman"/>
          <w:i/>
          <w:iCs/>
        </w:rPr>
        <w:t>M</w:t>
      </w:r>
      <w:r w:rsidRPr="00902D2D">
        <w:rPr>
          <w:rFonts w:eastAsia="Times New Roman"/>
        </w:rPr>
        <w:t xml:space="preserve"> = 12.89s, </w:t>
      </w:r>
      <w:r w:rsidRPr="00902D2D">
        <w:rPr>
          <w:rFonts w:eastAsia="Times New Roman"/>
          <w:i/>
          <w:iCs/>
        </w:rPr>
        <w:t xml:space="preserve">SD </w:t>
      </w:r>
      <w:r w:rsidRPr="00902D2D">
        <w:rPr>
          <w:rFonts w:eastAsia="Times New Roman"/>
        </w:rPr>
        <w:t xml:space="preserve">= 7.30, </w:t>
      </w:r>
      <w:r w:rsidRPr="00902D2D">
        <w:rPr>
          <w:rFonts w:eastAsia="Times New Roman"/>
          <w:i/>
          <w:iCs/>
        </w:rPr>
        <w:t xml:space="preserve">N </w:t>
      </w:r>
      <w:r w:rsidRPr="00902D2D">
        <w:rPr>
          <w:rFonts w:eastAsia="Times New Roman"/>
        </w:rPr>
        <w:t xml:space="preserve">= 166); </w:t>
      </w:r>
      <w:r w:rsidRPr="00902D2D">
        <w:rPr>
          <w:rFonts w:eastAsia="Times New Roman"/>
          <w:i/>
          <w:iCs/>
        </w:rPr>
        <w:t>F</w:t>
      </w:r>
      <w:r w:rsidRPr="00902D2D">
        <w:rPr>
          <w:rFonts w:eastAsia="Times New Roman"/>
        </w:rPr>
        <w:t xml:space="preserve">(1, 326) = 136.18, </w:t>
      </w:r>
      <w:r w:rsidRPr="00902D2D">
        <w:rPr>
          <w:rFonts w:eastAsia="Times New Roman"/>
          <w:i/>
          <w:iCs/>
        </w:rPr>
        <w:t>p</w:t>
      </w:r>
      <w:r w:rsidRPr="00902D2D">
        <w:rPr>
          <w:rFonts w:eastAsia="Times New Roman"/>
        </w:rPr>
        <w:t xml:space="preserve"> &lt; .001, η</w:t>
      </w:r>
      <w:r w:rsidRPr="00902D2D">
        <w:rPr>
          <w:rFonts w:eastAsia="Times New Roman"/>
          <w:i/>
          <w:iCs/>
          <w:vertAlign w:val="subscript"/>
        </w:rPr>
        <w:t>p</w:t>
      </w:r>
      <w:r w:rsidRPr="00902D2D">
        <w:rPr>
          <w:rFonts w:eastAsia="Times New Roman"/>
          <w:vertAlign w:val="superscript"/>
        </w:rPr>
        <w:t>2</w:t>
      </w:r>
      <w:r w:rsidRPr="00902D2D">
        <w:rPr>
          <w:rFonts w:eastAsia="Times New Roman"/>
        </w:rPr>
        <w:t xml:space="preserve"> = .30 (after log transformation). This result is consistent with our proposal that participants </w:t>
      </w:r>
      <w:r>
        <w:rPr>
          <w:rFonts w:eastAsia="Times New Roman"/>
        </w:rPr>
        <w:t>over-</w:t>
      </w:r>
      <w:r w:rsidRPr="00902D2D">
        <w:rPr>
          <w:rFonts w:eastAsia="Times New Roman"/>
        </w:rPr>
        <w:t xml:space="preserve">rely on the nominal rank in a claim and do not spontaneously convert it to another format. </w:t>
      </w:r>
    </w:p>
    <w:p w14:paraId="4D19F7D4" w14:textId="77777777" w:rsidR="00B81426" w:rsidRDefault="00B81426" w:rsidP="00B81426">
      <w:pPr>
        <w:ind w:firstLine="720"/>
        <w:rPr>
          <w:rFonts w:eastAsia="Times New Roman"/>
        </w:rPr>
      </w:pPr>
      <w:r w:rsidRPr="00902D2D">
        <w:rPr>
          <w:rFonts w:eastAsia="Times New Roman"/>
        </w:rPr>
        <w:t xml:space="preserve">As in </w:t>
      </w:r>
      <w:r>
        <w:rPr>
          <w:rFonts w:eastAsia="Times New Roman"/>
        </w:rPr>
        <w:t>our earlier studies</w:t>
      </w:r>
      <w:r w:rsidRPr="00902D2D">
        <w:rPr>
          <w:rFonts w:eastAsia="Times New Roman"/>
        </w:rPr>
        <w:t xml:space="preserve">, a mixed ANOVA with self-reported consideration of </w:t>
      </w:r>
      <w:r>
        <w:rPr>
          <w:rFonts w:eastAsia="Times New Roman"/>
        </w:rPr>
        <w:t xml:space="preserve">rank </w:t>
      </w:r>
      <w:r w:rsidRPr="00902D2D">
        <w:rPr>
          <w:rFonts w:eastAsia="Times New Roman"/>
        </w:rPr>
        <w:t>and consideration of set size measured within-participants again revealed a main effect of measure (</w:t>
      </w:r>
      <w:r w:rsidRPr="00902D2D">
        <w:rPr>
          <w:rFonts w:eastAsia="Times New Roman"/>
          <w:i/>
          <w:iCs/>
        </w:rPr>
        <w:t>F</w:t>
      </w:r>
      <w:r w:rsidRPr="00902D2D">
        <w:rPr>
          <w:rFonts w:eastAsia="Times New Roman"/>
        </w:rPr>
        <w:t xml:space="preserve">(1, 326) = 89.13, </w:t>
      </w:r>
      <w:r w:rsidRPr="00902D2D">
        <w:rPr>
          <w:rFonts w:eastAsia="Times New Roman"/>
          <w:i/>
          <w:iCs/>
        </w:rPr>
        <w:t>p</w:t>
      </w:r>
      <w:r w:rsidRPr="00902D2D">
        <w:rPr>
          <w:rFonts w:eastAsia="Times New Roman"/>
        </w:rPr>
        <w:t xml:space="preserve"> &lt; .001, η</w:t>
      </w:r>
      <w:r w:rsidRPr="00902D2D">
        <w:rPr>
          <w:rFonts w:eastAsia="Times New Roman"/>
          <w:i/>
          <w:iCs/>
          <w:vertAlign w:val="subscript"/>
        </w:rPr>
        <w:t>p</w:t>
      </w:r>
      <w:r w:rsidRPr="00902D2D">
        <w:rPr>
          <w:rFonts w:eastAsia="Times New Roman"/>
          <w:vertAlign w:val="superscript"/>
        </w:rPr>
        <w:t>2</w:t>
      </w:r>
      <w:r>
        <w:rPr>
          <w:rFonts w:eastAsia="Times New Roman"/>
        </w:rPr>
        <w:t xml:space="preserve"> = .22</w:t>
      </w:r>
      <w:r w:rsidRPr="00902D2D">
        <w:rPr>
          <w:rFonts w:eastAsia="Times New Roman"/>
        </w:rPr>
        <w:t>), which indicates that participants were more likely to consider nominal value (</w:t>
      </w:r>
      <w:r w:rsidRPr="00902D2D">
        <w:rPr>
          <w:rFonts w:eastAsia="Times New Roman"/>
          <w:i/>
          <w:iCs/>
        </w:rPr>
        <w:t>M</w:t>
      </w:r>
      <w:r w:rsidRPr="00902D2D">
        <w:rPr>
          <w:rFonts w:eastAsia="Times New Roman"/>
        </w:rPr>
        <w:t xml:space="preserve"> = 79.70, </w:t>
      </w:r>
      <w:r w:rsidRPr="00902D2D">
        <w:rPr>
          <w:rFonts w:eastAsia="Times New Roman"/>
          <w:i/>
          <w:iCs/>
        </w:rPr>
        <w:t xml:space="preserve">SD </w:t>
      </w:r>
      <w:r w:rsidRPr="00902D2D">
        <w:rPr>
          <w:rFonts w:eastAsia="Times New Roman"/>
        </w:rPr>
        <w:t>= 16.72) than set size (</w:t>
      </w:r>
      <w:r w:rsidRPr="00902D2D">
        <w:rPr>
          <w:rFonts w:eastAsia="Times New Roman"/>
          <w:i/>
          <w:iCs/>
        </w:rPr>
        <w:t>M</w:t>
      </w:r>
      <w:r w:rsidRPr="00902D2D">
        <w:rPr>
          <w:rFonts w:eastAsia="Times New Roman"/>
        </w:rPr>
        <w:t xml:space="preserve"> = 62.14, </w:t>
      </w:r>
      <w:r w:rsidRPr="00902D2D">
        <w:rPr>
          <w:rFonts w:eastAsia="Times New Roman"/>
          <w:i/>
          <w:iCs/>
        </w:rPr>
        <w:t xml:space="preserve">SD </w:t>
      </w:r>
      <w:r w:rsidRPr="00902D2D">
        <w:rPr>
          <w:rFonts w:eastAsia="Times New Roman"/>
        </w:rPr>
        <w:t xml:space="preserve">= 29.09). </w:t>
      </w:r>
    </w:p>
    <w:p w14:paraId="78454BC4" w14:textId="77777777" w:rsidR="00B81426" w:rsidRDefault="00B81426" w:rsidP="00B81426">
      <w:pPr>
        <w:ind w:firstLine="720"/>
        <w:rPr>
          <w:rFonts w:eastAsia="Times New Roman"/>
        </w:rPr>
      </w:pPr>
    </w:p>
    <w:p w14:paraId="1578908C" w14:textId="77777777" w:rsidR="00B81426" w:rsidRPr="0013661B" w:rsidRDefault="00B81426" w:rsidP="00B81426">
      <w:pPr>
        <w:jc w:val="center"/>
        <w:rPr>
          <w:rFonts w:eastAsia="Times New Roman"/>
          <w:b/>
          <w:i/>
        </w:rPr>
      </w:pPr>
      <w:r>
        <w:rPr>
          <w:rFonts w:eastAsia="Times New Roman"/>
          <w:b/>
          <w:i/>
        </w:rPr>
        <w:t>EXPERIMENT 9</w:t>
      </w:r>
    </w:p>
    <w:p w14:paraId="4D4E0587" w14:textId="77777777" w:rsidR="00B81426" w:rsidRPr="00902D2D" w:rsidRDefault="00B81426" w:rsidP="00B81426">
      <w:pPr>
        <w:rPr>
          <w:b/>
          <w:bCs/>
        </w:rPr>
      </w:pPr>
    </w:p>
    <w:p w14:paraId="4536EE80" w14:textId="5FA78E6B" w:rsidR="00B81426" w:rsidRPr="00902D2D" w:rsidRDefault="00B81426" w:rsidP="005D6C1A">
      <w:r w:rsidRPr="00902D2D">
        <w:tab/>
        <w:t xml:space="preserve">Our proposal is that consumers evaluate numerical rank claims more positively relative to identical percent rank claims when set sizes are small (&lt; 100) because they </w:t>
      </w:r>
      <w:r>
        <w:t>over-</w:t>
      </w:r>
      <w:r w:rsidRPr="00902D2D">
        <w:t xml:space="preserve">rely on the nominal value stated in the claim and </w:t>
      </w:r>
      <w:r>
        <w:t xml:space="preserve">insufficiently </w:t>
      </w:r>
      <w:r w:rsidRPr="00902D2D">
        <w:t xml:space="preserve">account for </w:t>
      </w:r>
      <w:r>
        <w:t>set size</w:t>
      </w:r>
      <w:r w:rsidRPr="00902D2D">
        <w:t xml:space="preserve">. If our theorizing is correct, then simultaneously viewing a numerical rank claim and a </w:t>
      </w:r>
      <w:r>
        <w:t>percent</w:t>
      </w:r>
      <w:r w:rsidRPr="00902D2D">
        <w:t xml:space="preserve"> rank claim may </w:t>
      </w:r>
      <w:r w:rsidRPr="00902D2D">
        <w:lastRenderedPageBreak/>
        <w:t xml:space="preserve">eliminate the bias because joint presentation should prompt consumers to consider the different formats communicated in the respective claims and modify one of them to allow a more “apples-to-apples” comparison. That is, we expect that consumers who encounter both claims will be more apt to rely on differences between the two claim formats and engage in mental processes to equate them so as to make a better choice. For example, joint evaluation consumers may be more likely to multiply the nominal value in the percent claim by the set size in order to make it comparable to the numerical claim that was also provided. This prediction is consistent with prior work on joint versus separate evaluation, which suggests that participants in joint evaluation mode are more likely to compare and contrast different aspects of potential options than those in separate evaluation mode (see Hsee and Zhang 2010 for a review). Stated differently, we expect joint evaluation mode to force participants to rely on claim format and focus less exclusively on the nominal value conveyed in the rank claim. To test this, participants in </w:t>
      </w:r>
      <w:r>
        <w:t>Experiment 9</w:t>
      </w:r>
      <w:r w:rsidRPr="00902D2D">
        <w:t xml:space="preserve"> encounter numerical rank and/or percentile rank claims in different evaluation modes (joint evaluation vs. separate evaluation). </w:t>
      </w:r>
      <w:r>
        <w:t xml:space="preserve">Also, as we had done in Experiment 3, </w:t>
      </w:r>
      <w:r w:rsidRPr="00902D2D">
        <w:t>we test whether inferior numerical rank claims may sometimes be preferred in separate evaluation mode when set sizes are small.</w:t>
      </w:r>
    </w:p>
    <w:p w14:paraId="676871E6" w14:textId="77777777" w:rsidR="00B81426" w:rsidRPr="00902D2D" w:rsidRDefault="00B81426" w:rsidP="00B81426"/>
    <w:p w14:paraId="2CE676BF" w14:textId="77777777" w:rsidR="00B81426" w:rsidRPr="00902D2D" w:rsidRDefault="00B81426" w:rsidP="00B81426">
      <w:pPr>
        <w:rPr>
          <w:b/>
          <w:i/>
          <w:iCs/>
        </w:rPr>
      </w:pPr>
      <w:r w:rsidRPr="00902D2D">
        <w:rPr>
          <w:b/>
          <w:i/>
          <w:iCs/>
        </w:rPr>
        <w:t>Method</w:t>
      </w:r>
    </w:p>
    <w:p w14:paraId="20665056" w14:textId="77777777" w:rsidR="00B81426" w:rsidRPr="00902D2D" w:rsidRDefault="00B81426" w:rsidP="00B81426">
      <w:pPr>
        <w:rPr>
          <w:b/>
          <w:i/>
          <w:iCs/>
        </w:rPr>
      </w:pPr>
      <w:r w:rsidRPr="00902D2D">
        <w:rPr>
          <w:b/>
          <w:i/>
          <w:iCs/>
        </w:rPr>
        <w:tab/>
      </w:r>
      <w:r w:rsidRPr="00902D2D">
        <w:rPr>
          <w:iCs/>
        </w:rPr>
        <w:t>E</w:t>
      </w:r>
      <w:r w:rsidRPr="00902D2D">
        <w:t xml:space="preserve">xperiment </w:t>
      </w:r>
      <w:r>
        <w:t>9</w:t>
      </w:r>
      <w:r w:rsidRPr="00902D2D">
        <w:t xml:space="preserve"> was conducted with 288 US participants (42.7% female, average age = 33.39, </w:t>
      </w:r>
      <w:r w:rsidRPr="00902D2D">
        <w:rPr>
          <w:i/>
          <w:iCs/>
        </w:rPr>
        <w:t>SD</w:t>
      </w:r>
      <w:r w:rsidRPr="00902D2D">
        <w:t xml:space="preserve"> = 9.78) recruited using an online panel (Amazon Mechanical Turk). Participants were randomly assigned to one of three conditions: numerical rank separate evaluation, percent rank separate evaluation, or joint evaluation (numerical rank and percentile rank together). </w:t>
      </w:r>
    </w:p>
    <w:p w14:paraId="1024A9A5" w14:textId="77777777" w:rsidR="00B81426" w:rsidRPr="00902D2D" w:rsidRDefault="00B81426" w:rsidP="00B81426">
      <w:r w:rsidRPr="00902D2D">
        <w:tab/>
        <w:t xml:space="preserve">All participants were asked to suppose that they were planning a skiing trip to Utah and were exposed to either one or two advertising claims, depending on condition. Participants in the joint evaluation condition were informed that one ski resort claimed to be ranked “in the top 10 of the 20 major ski resorts in Utah by SKI magazine,” whereas a different ski resort had advertised its ranking “in the top 25% of the 20 major ski resorts in Utah by SKI magazine.” In the separate conditions, participants saw only one of the two advertising claims. Within each condition, the name of the advertised ski resorts (Alta vs. Canyons), both of which are real resorts, was counterbalanced across participants. </w:t>
      </w:r>
    </w:p>
    <w:p w14:paraId="698CCD78" w14:textId="77777777" w:rsidR="00B81426" w:rsidRPr="00902D2D" w:rsidRDefault="00B81426" w:rsidP="00B81426">
      <w:r w:rsidRPr="00902D2D">
        <w:tab/>
        <w:t xml:space="preserve">After reading both advertising claims, participants in the joint evaluation condition were asked to indicate how likely they would be to visit each of the ski resorts on eleven-point scales (1=very unlikely to 11=very likely). Participants in the separate evaluation conditions similarly expressed their likelihood to visit, which served as the experiment’s primary dependent variable, but only for the single resort for which they had seen a claim. </w:t>
      </w:r>
    </w:p>
    <w:p w14:paraId="59B36D14" w14:textId="77777777" w:rsidR="00B81426" w:rsidRPr="00902D2D" w:rsidRDefault="00B81426" w:rsidP="00B81426">
      <w:r w:rsidRPr="00902D2D">
        <w:tab/>
        <w:t xml:space="preserve">Finally, participants were asked to indicate the extent to which they considered themselves a ski resort expert on a nine-point scale (1 = not at all to 9 = very much), </w:t>
      </w:r>
      <w:r>
        <w:t xml:space="preserve">and </w:t>
      </w:r>
      <w:r w:rsidRPr="00902D2D">
        <w:t>whether they had heard of Alta or Canyons ski resort prior to the study (Y/N</w:t>
      </w:r>
      <w:r>
        <w:t>).</w:t>
      </w:r>
    </w:p>
    <w:p w14:paraId="536C751A" w14:textId="77777777" w:rsidR="00B81426" w:rsidRPr="00902D2D" w:rsidRDefault="00B81426" w:rsidP="00B81426"/>
    <w:p w14:paraId="02D54250" w14:textId="77777777" w:rsidR="00B81426" w:rsidRPr="00902D2D" w:rsidRDefault="00B81426" w:rsidP="00B81426">
      <w:pPr>
        <w:rPr>
          <w:b/>
          <w:i/>
          <w:iCs/>
        </w:rPr>
      </w:pPr>
      <w:r w:rsidRPr="00902D2D">
        <w:rPr>
          <w:b/>
          <w:i/>
          <w:iCs/>
        </w:rPr>
        <w:t>Results and Discussion</w:t>
      </w:r>
    </w:p>
    <w:p w14:paraId="4A5D9EB3" w14:textId="77777777" w:rsidR="00B81426" w:rsidRPr="00902D2D" w:rsidRDefault="00B81426" w:rsidP="00B81426">
      <w:r w:rsidRPr="00902D2D">
        <w:tab/>
        <w:t xml:space="preserve">Because real ski resorts were referenced in the advertising claims, we were concerned that familiarity with the resorts could affect evaluations in ways that are independent of our hypothesized effect. However, only 25 of the participants had heard of either Canyons or Alta, </w:t>
      </w:r>
      <w:r w:rsidRPr="00902D2D">
        <w:lastRenderedPageBreak/>
        <w:t xml:space="preserve">and excluding these participants had no effect on our results. Thus, the analyses discussed subsequently includes our entire sample of participants. </w:t>
      </w:r>
    </w:p>
    <w:p w14:paraId="049E163F" w14:textId="77777777" w:rsidR="00B81426" w:rsidRPr="008E74B0" w:rsidRDefault="00B81426" w:rsidP="00B81426">
      <w:r w:rsidRPr="00902D2D">
        <w:tab/>
        <w:t>Participants’ evaluations were analyzed first for those in the separate evaluation conditions (for whom likelihood to visit was a between-participant measure) and then for participants in the joint evaluation condition (for whom likelihood to visit was a within-participant measure). As predicted, evaluations in separate evaluation mode were significantly higher when the resort was described using a numerical rank claim (top 10 of 20) rather than a percent rank claim (top 25% of 20); (</w:t>
      </w:r>
      <w:r w:rsidRPr="00902D2D">
        <w:rPr>
          <w:i/>
          <w:iCs/>
        </w:rPr>
        <w:t>M</w:t>
      </w:r>
      <w:r w:rsidRPr="00902D2D">
        <w:rPr>
          <w:vertAlign w:val="subscript"/>
        </w:rPr>
        <w:t xml:space="preserve">Numerical </w:t>
      </w:r>
      <w:r w:rsidRPr="00902D2D">
        <w:t xml:space="preserve">= 8.23, </w:t>
      </w:r>
      <w:r w:rsidRPr="00902D2D">
        <w:rPr>
          <w:i/>
          <w:iCs/>
        </w:rPr>
        <w:t>SD</w:t>
      </w:r>
      <w:r w:rsidRPr="00902D2D">
        <w:t xml:space="preserve"> = 1.96, </w:t>
      </w:r>
      <w:r w:rsidRPr="00902D2D">
        <w:rPr>
          <w:i/>
          <w:iCs/>
        </w:rPr>
        <w:t>N</w:t>
      </w:r>
      <w:r w:rsidRPr="00902D2D">
        <w:t xml:space="preserve"> = 102 vs. </w:t>
      </w:r>
      <w:r w:rsidRPr="00902D2D">
        <w:rPr>
          <w:i/>
          <w:iCs/>
        </w:rPr>
        <w:t>M</w:t>
      </w:r>
      <w:r w:rsidRPr="00902D2D">
        <w:rPr>
          <w:vertAlign w:val="subscript"/>
        </w:rPr>
        <w:t xml:space="preserve">Percent </w:t>
      </w:r>
      <w:r w:rsidRPr="00902D2D">
        <w:t xml:space="preserve">= 7.40, </w:t>
      </w:r>
      <w:r w:rsidRPr="00902D2D">
        <w:rPr>
          <w:i/>
          <w:iCs/>
        </w:rPr>
        <w:t>SD</w:t>
      </w:r>
      <w:r w:rsidRPr="00902D2D">
        <w:t xml:space="preserve"> = 2.66, </w:t>
      </w:r>
      <w:r w:rsidRPr="00902D2D">
        <w:rPr>
          <w:i/>
          <w:iCs/>
        </w:rPr>
        <w:t>N</w:t>
      </w:r>
      <w:r w:rsidRPr="00902D2D">
        <w:t xml:space="preserve"> = 96, </w:t>
      </w:r>
      <w:r w:rsidRPr="00902D2D">
        <w:rPr>
          <w:i/>
          <w:iCs/>
        </w:rPr>
        <w:t>t</w:t>
      </w:r>
      <w:r w:rsidRPr="00902D2D">
        <w:t xml:space="preserve">(196) = 2.51, </w:t>
      </w:r>
      <w:r w:rsidRPr="00902D2D">
        <w:rPr>
          <w:i/>
          <w:iCs/>
        </w:rPr>
        <w:t>p</w:t>
      </w:r>
      <w:r>
        <w:t xml:space="preserve"> &lt; .02</w:t>
      </w:r>
      <w:r w:rsidRPr="00902D2D">
        <w:t xml:space="preserve">, </w:t>
      </w:r>
      <w:r w:rsidRPr="00902D2D">
        <w:rPr>
          <w:i/>
          <w:iCs/>
        </w:rPr>
        <w:t>d</w:t>
      </w:r>
      <w:r>
        <w:t xml:space="preserve"> = .36</w:t>
      </w:r>
      <w:r w:rsidRPr="00902D2D">
        <w:t>). This effect persisted if participants’ ski resort expertise was included in the analysis (</w:t>
      </w:r>
      <w:r w:rsidRPr="00902D2D">
        <w:rPr>
          <w:i/>
          <w:iCs/>
        </w:rPr>
        <w:t>F</w:t>
      </w:r>
      <w:r w:rsidRPr="00902D2D">
        <w:t xml:space="preserve">(1,195) = 6.32, </w:t>
      </w:r>
      <w:r w:rsidRPr="00902D2D">
        <w:rPr>
          <w:i/>
          <w:iCs/>
        </w:rPr>
        <w:t>p</w:t>
      </w:r>
      <w:r>
        <w:t xml:space="preserve"> &lt; .02</w:t>
      </w:r>
      <w:r w:rsidRPr="00902D2D">
        <w:t>, η</w:t>
      </w:r>
      <w:r w:rsidRPr="00902D2D">
        <w:rPr>
          <w:vertAlign w:val="subscript"/>
        </w:rPr>
        <w:t>p</w:t>
      </w:r>
      <w:r w:rsidRPr="00902D2D">
        <w:rPr>
          <w:vertAlign w:val="superscript"/>
        </w:rPr>
        <w:t>2</w:t>
      </w:r>
      <w:r>
        <w:t xml:space="preserve"> = .03</w:t>
      </w:r>
      <w:r w:rsidRPr="00902D2D">
        <w:t>), even after controlling for this covariate (</w:t>
      </w:r>
      <w:r w:rsidRPr="00902D2D">
        <w:rPr>
          <w:i/>
          <w:iCs/>
        </w:rPr>
        <w:t>F</w:t>
      </w:r>
      <w:r w:rsidRPr="00902D2D">
        <w:t xml:space="preserve">(1, 195) = 2.58, </w:t>
      </w:r>
      <w:r w:rsidRPr="00902D2D">
        <w:rPr>
          <w:i/>
          <w:iCs/>
        </w:rPr>
        <w:t>p</w:t>
      </w:r>
      <w:r w:rsidRPr="00902D2D">
        <w:t xml:space="preserve"> = .11, η</w:t>
      </w:r>
      <w:r w:rsidRPr="00902D2D">
        <w:rPr>
          <w:vertAlign w:val="subscript"/>
        </w:rPr>
        <w:t>p</w:t>
      </w:r>
      <w:r w:rsidRPr="00902D2D">
        <w:rPr>
          <w:vertAlign w:val="superscript"/>
        </w:rPr>
        <w:t>2</w:t>
      </w:r>
      <w:r>
        <w:t>= .01</w:t>
      </w:r>
      <w:r w:rsidRPr="00902D2D">
        <w:t>). On the other hand, in joint evaluation mode, evaluations were significantly lower when the resort was described using a numerical rank claim (top 10 of 20) rather than a percent rank claim (top 25% of 20); (</w:t>
      </w:r>
      <w:r w:rsidRPr="00902D2D">
        <w:rPr>
          <w:i/>
          <w:iCs/>
        </w:rPr>
        <w:t>M</w:t>
      </w:r>
      <w:r w:rsidRPr="00902D2D">
        <w:rPr>
          <w:vertAlign w:val="subscript"/>
        </w:rPr>
        <w:t xml:space="preserve">Numerical </w:t>
      </w:r>
      <w:r w:rsidRPr="00902D2D">
        <w:t xml:space="preserve">= 7.02, </w:t>
      </w:r>
      <w:r w:rsidRPr="00902D2D">
        <w:rPr>
          <w:i/>
          <w:iCs/>
        </w:rPr>
        <w:t>SD</w:t>
      </w:r>
      <w:r w:rsidRPr="00902D2D">
        <w:t xml:space="preserve"> = 3.28, </w:t>
      </w:r>
      <w:r w:rsidRPr="00902D2D">
        <w:rPr>
          <w:i/>
          <w:iCs/>
        </w:rPr>
        <w:t>N</w:t>
      </w:r>
      <w:r w:rsidRPr="00902D2D">
        <w:t xml:space="preserve"> = 90 vs. </w:t>
      </w:r>
      <w:r w:rsidRPr="00902D2D">
        <w:rPr>
          <w:i/>
          <w:iCs/>
        </w:rPr>
        <w:t>M</w:t>
      </w:r>
      <w:r w:rsidRPr="00902D2D">
        <w:rPr>
          <w:vertAlign w:val="subscript"/>
        </w:rPr>
        <w:t xml:space="preserve">Percent </w:t>
      </w:r>
      <w:r w:rsidRPr="00902D2D">
        <w:t xml:space="preserve">= 8.51, </w:t>
      </w:r>
      <w:r w:rsidRPr="00902D2D">
        <w:rPr>
          <w:i/>
          <w:iCs/>
        </w:rPr>
        <w:t>SD</w:t>
      </w:r>
      <w:r w:rsidRPr="00902D2D">
        <w:t xml:space="preserve"> = 2.68, </w:t>
      </w:r>
      <w:r w:rsidRPr="00902D2D">
        <w:rPr>
          <w:i/>
          <w:iCs/>
        </w:rPr>
        <w:t>N</w:t>
      </w:r>
      <w:r w:rsidRPr="00902D2D">
        <w:t xml:space="preserve"> = 90, </w:t>
      </w:r>
      <w:r w:rsidRPr="00902D2D">
        <w:rPr>
          <w:i/>
          <w:iCs/>
        </w:rPr>
        <w:t>t</w:t>
      </w:r>
      <w:r w:rsidRPr="00902D2D">
        <w:t xml:space="preserve">(89) = 3.15, </w:t>
      </w:r>
      <w:r w:rsidRPr="00902D2D">
        <w:rPr>
          <w:i/>
          <w:iCs/>
        </w:rPr>
        <w:t>p</w:t>
      </w:r>
      <w:r>
        <w:t xml:space="preserve"> &lt; .01</w:t>
      </w:r>
      <w:r w:rsidRPr="00902D2D">
        <w:t xml:space="preserve">, </w:t>
      </w:r>
      <w:r w:rsidRPr="00902D2D">
        <w:rPr>
          <w:i/>
          <w:iCs/>
        </w:rPr>
        <w:t>d</w:t>
      </w:r>
      <w:r w:rsidRPr="00902D2D">
        <w:t xml:space="preserve"> = .</w:t>
      </w:r>
      <w:r>
        <w:t>33</w:t>
      </w:r>
      <w:r w:rsidRPr="00902D2D">
        <w:t>). Again, the effect persisted if ski resort expertise was included in the analysis (</w:t>
      </w:r>
      <w:r w:rsidRPr="00902D2D">
        <w:rPr>
          <w:i/>
          <w:iCs/>
        </w:rPr>
        <w:t>F</w:t>
      </w:r>
      <w:r w:rsidRPr="00902D2D">
        <w:t xml:space="preserve">(1, 88) = 5.37, </w:t>
      </w:r>
      <w:r w:rsidRPr="00902D2D">
        <w:rPr>
          <w:i/>
          <w:iCs/>
        </w:rPr>
        <w:t>p</w:t>
      </w:r>
      <w:r>
        <w:t xml:space="preserve"> &lt; .03</w:t>
      </w:r>
      <w:r w:rsidRPr="00902D2D">
        <w:t>, η</w:t>
      </w:r>
      <w:r w:rsidRPr="00902D2D">
        <w:rPr>
          <w:vertAlign w:val="subscript"/>
        </w:rPr>
        <w:t>p</w:t>
      </w:r>
      <w:r w:rsidRPr="00902D2D">
        <w:rPr>
          <w:vertAlign w:val="superscript"/>
        </w:rPr>
        <w:t>2</w:t>
      </w:r>
      <w:r>
        <w:t xml:space="preserve"> = .06</w:t>
      </w:r>
      <w:r w:rsidRPr="00902D2D">
        <w:t>), even after controlling for this covariate (</w:t>
      </w:r>
      <w:r w:rsidRPr="00902D2D">
        <w:rPr>
          <w:i/>
          <w:iCs/>
        </w:rPr>
        <w:t>F</w:t>
      </w:r>
      <w:r w:rsidRPr="00902D2D">
        <w:t xml:space="preserve">(1, 88) = 3.82, </w:t>
      </w:r>
      <w:r w:rsidRPr="00902D2D">
        <w:rPr>
          <w:i/>
          <w:iCs/>
        </w:rPr>
        <w:t>p</w:t>
      </w:r>
      <w:r>
        <w:t xml:space="preserve"> = .05</w:t>
      </w:r>
      <w:r w:rsidRPr="00902D2D">
        <w:t>, η</w:t>
      </w:r>
      <w:r w:rsidRPr="00902D2D">
        <w:rPr>
          <w:vertAlign w:val="subscript"/>
        </w:rPr>
        <w:t>p</w:t>
      </w:r>
      <w:r w:rsidRPr="00902D2D">
        <w:rPr>
          <w:vertAlign w:val="superscript"/>
        </w:rPr>
        <w:t>2</w:t>
      </w:r>
      <w:r>
        <w:t>= .04</w:t>
      </w:r>
      <w:r w:rsidRPr="00902D2D">
        <w:t xml:space="preserve">). These results are illustrated in Figure </w:t>
      </w:r>
      <w:r>
        <w:t>8 (Web Appendix C)</w:t>
      </w:r>
      <w:r w:rsidRPr="00902D2D">
        <w:t>.</w:t>
      </w:r>
    </w:p>
    <w:p w14:paraId="3FC81181" w14:textId="77777777" w:rsidR="00B81426" w:rsidRDefault="00B81426" w:rsidP="00A0475C">
      <w:r w:rsidRPr="00902D2D">
        <w:tab/>
        <w:t xml:space="preserve">To assess the significance of this </w:t>
      </w:r>
      <w:r>
        <w:t xml:space="preserve">shift in </w:t>
      </w:r>
      <w:r w:rsidRPr="00902D2D">
        <w:t>joint-separate evaluation</w:t>
      </w:r>
      <w:r>
        <w:t>s</w:t>
      </w:r>
      <w:r w:rsidRPr="00902D2D">
        <w:t xml:space="preserve">, one needs to compare the difference between the evaluations of the two resorts in joint evaluation with their evaluations in separate evaluation. Because the difference in joint evaluation is within-participants and the difference in separate evaluation is between-participants, we used the t-statistic calculation recommended by Hsee (1996). Using this calculation, we discovered that the </w:t>
      </w:r>
      <w:r>
        <w:t>shift</w:t>
      </w:r>
      <w:r w:rsidRPr="00902D2D">
        <w:t xml:space="preserve"> </w:t>
      </w:r>
      <w:r>
        <w:t xml:space="preserve">in evaluations </w:t>
      </w:r>
      <w:r w:rsidRPr="00902D2D">
        <w:t>that we observed was highly significant (</w:t>
      </w:r>
      <w:r w:rsidRPr="00902D2D">
        <w:rPr>
          <w:i/>
          <w:iCs/>
        </w:rPr>
        <w:t>t</w:t>
      </w:r>
      <w:r w:rsidRPr="00902D2D">
        <w:t xml:space="preserve">(285) = 4.98, </w:t>
      </w:r>
      <w:r w:rsidRPr="00902D2D">
        <w:rPr>
          <w:i/>
          <w:iCs/>
        </w:rPr>
        <w:t>p</w:t>
      </w:r>
      <w:r w:rsidRPr="00902D2D">
        <w:t xml:space="preserve"> &lt; .001, </w:t>
      </w:r>
      <w:r w:rsidRPr="00902D2D">
        <w:rPr>
          <w:i/>
          <w:iCs/>
        </w:rPr>
        <w:t>d</w:t>
      </w:r>
      <w:r>
        <w:t xml:space="preserve"> = .59</w:t>
      </w:r>
      <w:r w:rsidRPr="00902D2D">
        <w:t>).</w:t>
      </w:r>
    </w:p>
    <w:p w14:paraId="49F02497" w14:textId="77777777" w:rsidR="00A0475C" w:rsidRDefault="00A0475C" w:rsidP="00A0475C"/>
    <w:p w14:paraId="3A0F7650" w14:textId="77777777" w:rsidR="00A0475C" w:rsidRDefault="00A0475C" w:rsidP="00A0475C"/>
    <w:p w14:paraId="1441DCB4" w14:textId="77777777" w:rsidR="00A0475C" w:rsidRDefault="00A0475C" w:rsidP="00A0475C">
      <w:pPr>
        <w:jc w:val="center"/>
        <w:outlineLvl w:val="0"/>
        <w:rPr>
          <w:rFonts w:eastAsia="Times New Roman"/>
          <w:b/>
          <w:i/>
          <w:iCs/>
        </w:rPr>
      </w:pPr>
      <w:r>
        <w:rPr>
          <w:rFonts w:eastAsia="Times New Roman"/>
          <w:b/>
          <w:bCs/>
        </w:rPr>
        <w:t xml:space="preserve">SUPPLEMENTARY </w:t>
      </w:r>
      <w:r w:rsidRPr="008E74B0">
        <w:rPr>
          <w:rFonts w:eastAsia="Times New Roman"/>
          <w:b/>
          <w:bCs/>
        </w:rPr>
        <w:t>REFERENCES</w:t>
      </w:r>
    </w:p>
    <w:p w14:paraId="01548046" w14:textId="77777777" w:rsidR="00A0475C" w:rsidRDefault="00A0475C" w:rsidP="005D6C1A">
      <w:pPr>
        <w:outlineLvl w:val="0"/>
      </w:pPr>
    </w:p>
    <w:p w14:paraId="79ACBDD2" w14:textId="77777777" w:rsidR="00A0475C" w:rsidRPr="00A0475C" w:rsidRDefault="00A0475C" w:rsidP="00A0475C">
      <w:pPr>
        <w:outlineLvl w:val="0"/>
      </w:pPr>
      <w:r w:rsidRPr="00A0475C">
        <w:t xml:space="preserve">Grewal, Rajdeep, James A. Dearden, and Gary L. Lilien (2008), “The University Ranking Game: Modeling the Competition among Universities for Ranking,” </w:t>
      </w:r>
      <w:r w:rsidRPr="00A0475C">
        <w:rPr>
          <w:i/>
        </w:rPr>
        <w:t>American Statistician</w:t>
      </w:r>
      <w:r w:rsidRPr="00A0475C">
        <w:t>, 62 (3), 232-237.</w:t>
      </w:r>
    </w:p>
    <w:p w14:paraId="0B23DB9D" w14:textId="77777777" w:rsidR="00A0475C" w:rsidRDefault="00A0475C" w:rsidP="00A0475C">
      <w:pPr>
        <w:outlineLvl w:val="0"/>
      </w:pPr>
    </w:p>
    <w:p w14:paraId="508C11DA" w14:textId="77777777" w:rsidR="00A0475C" w:rsidRPr="00A0475C" w:rsidRDefault="00A0475C" w:rsidP="00A0475C">
      <w:pPr>
        <w:outlineLvl w:val="0"/>
      </w:pPr>
      <w:r w:rsidRPr="00A0475C">
        <w:t xml:space="preserve">Hsee, Christopher K. (1996), “The Evaluability Hypothesis: An Explanation for Preference </w:t>
      </w:r>
    </w:p>
    <w:p w14:paraId="2895B898" w14:textId="77777777" w:rsidR="00A0475C" w:rsidRDefault="00A0475C" w:rsidP="00A0475C">
      <w:pPr>
        <w:outlineLvl w:val="0"/>
      </w:pPr>
      <w:r w:rsidRPr="00A0475C">
        <w:t xml:space="preserve">Reversals Between Joint and Separate Evaluations of Alternatives,” </w:t>
      </w:r>
      <w:r w:rsidRPr="00A0475C">
        <w:rPr>
          <w:i/>
        </w:rPr>
        <w:t>Organizational Behavior and Human Decision Processes</w:t>
      </w:r>
      <w:r w:rsidRPr="00A0475C">
        <w:t xml:space="preserve">, 67(3), 247-257. </w:t>
      </w:r>
    </w:p>
    <w:p w14:paraId="7B0E8A11" w14:textId="77777777" w:rsidR="00A0475C" w:rsidRPr="00A0475C" w:rsidRDefault="00A0475C" w:rsidP="00A0475C">
      <w:pPr>
        <w:outlineLvl w:val="0"/>
      </w:pPr>
    </w:p>
    <w:p w14:paraId="12D759AA" w14:textId="77777777" w:rsidR="00A0475C" w:rsidRPr="00A0475C" w:rsidRDefault="00A0475C" w:rsidP="00A0475C">
      <w:pPr>
        <w:outlineLvl w:val="0"/>
        <w:rPr>
          <w:i/>
        </w:rPr>
      </w:pPr>
      <w:r w:rsidRPr="00A0475C">
        <w:t xml:space="preserve">Hsee, Christopher K. and Jiao Zhang (2010), “General Evaluability Theory,” </w:t>
      </w:r>
      <w:r w:rsidRPr="00A0475C">
        <w:rPr>
          <w:i/>
        </w:rPr>
        <w:t xml:space="preserve">Perspectives on </w:t>
      </w:r>
    </w:p>
    <w:p w14:paraId="6A979C4E" w14:textId="77777777" w:rsidR="00A0475C" w:rsidRPr="00A0475C" w:rsidRDefault="00A0475C" w:rsidP="00A0475C">
      <w:pPr>
        <w:outlineLvl w:val="0"/>
      </w:pPr>
      <w:r w:rsidRPr="00A0475C">
        <w:rPr>
          <w:i/>
        </w:rPr>
        <w:t xml:space="preserve">Psychological Science, </w:t>
      </w:r>
      <w:r w:rsidRPr="005D6C1A">
        <w:t>5 (4), 343-55.</w:t>
      </w:r>
      <w:r w:rsidRPr="00A0475C">
        <w:t xml:space="preserve"> </w:t>
      </w:r>
    </w:p>
    <w:p w14:paraId="21C9AA04" w14:textId="77777777" w:rsidR="00A0475C" w:rsidRDefault="00A0475C" w:rsidP="00A0475C">
      <w:pPr>
        <w:outlineLvl w:val="0"/>
      </w:pPr>
    </w:p>
    <w:p w14:paraId="7776E23D" w14:textId="26D242C9" w:rsidR="005D6C1A" w:rsidRDefault="005D6C1A" w:rsidP="00B81426">
      <w:pPr>
        <w:rPr>
          <w:b/>
          <w:sz w:val="28"/>
          <w:szCs w:val="28"/>
          <w:u w:val="single"/>
        </w:rPr>
      </w:pPr>
      <w:r w:rsidRPr="005D6C1A">
        <w:rPr>
          <w:rFonts w:eastAsia="Times New Roman"/>
        </w:rPr>
        <w:t>Lipkus, Isaac M., Greg Samsa, a</w:t>
      </w:r>
      <w:r>
        <w:rPr>
          <w:rFonts w:eastAsia="Times New Roman"/>
        </w:rPr>
        <w:t>nd Barbara K. Rimer. "General Performance on a Numeracy Scale Among Highly Educated S</w:t>
      </w:r>
      <w:r w:rsidRPr="005D6C1A">
        <w:rPr>
          <w:rFonts w:eastAsia="Times New Roman"/>
        </w:rPr>
        <w:t>amples." </w:t>
      </w:r>
      <w:r>
        <w:rPr>
          <w:rFonts w:eastAsia="Times New Roman"/>
          <w:i/>
          <w:iCs/>
        </w:rPr>
        <w:t>Medical Decision M</w:t>
      </w:r>
      <w:r w:rsidRPr="005D6C1A">
        <w:rPr>
          <w:rFonts w:eastAsia="Times New Roman"/>
          <w:i/>
          <w:iCs/>
        </w:rPr>
        <w:t>aking</w:t>
      </w:r>
      <w:r>
        <w:rPr>
          <w:rFonts w:eastAsia="Times New Roman"/>
        </w:rPr>
        <w:t xml:space="preserve">, 21 (1), </w:t>
      </w:r>
      <w:r w:rsidRPr="005D6C1A">
        <w:rPr>
          <w:rFonts w:eastAsia="Times New Roman"/>
        </w:rPr>
        <w:t>37-44.</w:t>
      </w:r>
      <w:r>
        <w:rPr>
          <w:b/>
          <w:sz w:val="28"/>
          <w:szCs w:val="28"/>
          <w:u w:val="single"/>
        </w:rPr>
        <w:t xml:space="preserve"> </w:t>
      </w:r>
    </w:p>
    <w:p w14:paraId="39354327" w14:textId="77777777" w:rsidR="00B81426" w:rsidRDefault="00B81426" w:rsidP="00B81426">
      <w:pPr>
        <w:rPr>
          <w:b/>
          <w:sz w:val="28"/>
          <w:szCs w:val="28"/>
          <w:u w:val="single"/>
        </w:rPr>
      </w:pPr>
      <w:r>
        <w:rPr>
          <w:b/>
          <w:sz w:val="28"/>
          <w:szCs w:val="28"/>
          <w:u w:val="single"/>
        </w:rPr>
        <w:br w:type="page"/>
      </w:r>
    </w:p>
    <w:p w14:paraId="12BB5B2B" w14:textId="497F026C" w:rsidR="0013661B" w:rsidRPr="00300E04" w:rsidRDefault="00B81426" w:rsidP="0013661B">
      <w:pPr>
        <w:jc w:val="center"/>
        <w:rPr>
          <w:b/>
          <w:szCs w:val="28"/>
          <w:u w:val="single"/>
        </w:rPr>
      </w:pPr>
      <w:r>
        <w:rPr>
          <w:b/>
          <w:szCs w:val="28"/>
          <w:u w:val="single"/>
        </w:rPr>
        <w:lastRenderedPageBreak/>
        <w:t>WEB APPENDIX B</w:t>
      </w:r>
      <w:r w:rsidR="0013661B" w:rsidRPr="00300E04">
        <w:rPr>
          <w:b/>
          <w:szCs w:val="28"/>
          <w:u w:val="single"/>
        </w:rPr>
        <w:t>: STIMULI</w:t>
      </w:r>
    </w:p>
    <w:p w14:paraId="389AE8EA" w14:textId="77777777" w:rsidR="0013661B" w:rsidRPr="00262878" w:rsidRDefault="0013661B" w:rsidP="0013661B">
      <w:pPr>
        <w:ind w:firstLine="720"/>
        <w:jc w:val="center"/>
      </w:pPr>
    </w:p>
    <w:p w14:paraId="1F8D17F6" w14:textId="77777777" w:rsidR="0013661B" w:rsidRPr="0013661B" w:rsidRDefault="00902D2D" w:rsidP="0013661B">
      <w:pPr>
        <w:pStyle w:val="NoSpacing"/>
        <w:tabs>
          <w:tab w:val="left" w:pos="-2070"/>
        </w:tabs>
        <w:jc w:val="center"/>
        <w:outlineLvl w:val="0"/>
        <w:rPr>
          <w:rFonts w:ascii="Times New Roman" w:eastAsia="Times New Roman" w:hAnsi="Times New Roman"/>
          <w:b/>
          <w:i/>
          <w:sz w:val="24"/>
          <w:szCs w:val="24"/>
        </w:rPr>
      </w:pPr>
      <w:r w:rsidRPr="0013661B">
        <w:rPr>
          <w:rFonts w:ascii="Times New Roman" w:eastAsia="Times New Roman" w:hAnsi="Times New Roman"/>
          <w:b/>
          <w:i/>
          <w:sz w:val="24"/>
          <w:szCs w:val="24"/>
        </w:rPr>
        <w:t xml:space="preserve">EXPERIMENT 1 </w:t>
      </w:r>
    </w:p>
    <w:p w14:paraId="32AEEAA7" w14:textId="77777777" w:rsidR="0013661B" w:rsidRPr="008E74B0" w:rsidRDefault="0013661B" w:rsidP="0013661B">
      <w:pPr>
        <w:pStyle w:val="NoSpacing"/>
        <w:tabs>
          <w:tab w:val="left" w:pos="-2070"/>
        </w:tabs>
        <w:jc w:val="center"/>
        <w:outlineLvl w:val="0"/>
        <w:rPr>
          <w:rFonts w:ascii="Times New Roman" w:hAnsi="Times New Roman"/>
          <w:sz w:val="24"/>
          <w:szCs w:val="24"/>
        </w:rPr>
      </w:pPr>
    </w:p>
    <w:p w14:paraId="1BBE9AD3" w14:textId="77777777" w:rsidR="00902D2D" w:rsidRPr="008E74B0" w:rsidRDefault="00902D2D" w:rsidP="0013661B">
      <w:pPr>
        <w:pStyle w:val="NoSpacing"/>
        <w:tabs>
          <w:tab w:val="left" w:pos="-2070"/>
        </w:tabs>
        <w:rPr>
          <w:rFonts w:ascii="Times New Roman" w:hAnsi="Times New Roman"/>
          <w:sz w:val="24"/>
          <w:szCs w:val="24"/>
        </w:rPr>
      </w:pPr>
      <w:r w:rsidRPr="008E74B0">
        <w:rPr>
          <w:rFonts w:ascii="Times New Roman" w:eastAsia="Times New Roman" w:hAnsi="Times New Roman"/>
          <w:sz w:val="24"/>
          <w:szCs w:val="24"/>
        </w:rPr>
        <w:t xml:space="preserve">Amazon sells products in many different categories. These categories range from electronics and books to household supplies and groceries. From time to time, Amazon assesses the performance of individual products in each of its categories. </w:t>
      </w:r>
    </w:p>
    <w:p w14:paraId="7A46579B" w14:textId="77777777" w:rsidR="00902D2D" w:rsidRPr="00300DEB" w:rsidRDefault="00902D2D" w:rsidP="0013661B">
      <w:pPr>
        <w:pStyle w:val="NoSpacing"/>
        <w:tabs>
          <w:tab w:val="left" w:pos="-2070"/>
        </w:tabs>
        <w:rPr>
          <w:rFonts w:ascii="Times New Roman" w:hAnsi="Times New Roman"/>
          <w:i/>
        </w:rPr>
      </w:pPr>
      <w:r w:rsidRPr="008E74B0">
        <w:rPr>
          <w:rFonts w:ascii="Times New Roman" w:eastAsia="Times New Roman" w:hAnsi="Times New Roman"/>
          <w:i/>
          <w:iCs/>
        </w:rPr>
        <w:t> </w:t>
      </w:r>
    </w:p>
    <w:p w14:paraId="779BD608" w14:textId="77777777" w:rsidR="00902D2D" w:rsidRPr="008E74B0" w:rsidRDefault="00902D2D" w:rsidP="0013661B">
      <w:pPr>
        <w:pStyle w:val="NoSpacing"/>
        <w:tabs>
          <w:tab w:val="left" w:pos="-2070"/>
        </w:tabs>
        <w:outlineLvl w:val="0"/>
        <w:rPr>
          <w:rFonts w:ascii="Times New Roman" w:hAnsi="Times New Roman"/>
          <w:i/>
          <w:sz w:val="24"/>
          <w:szCs w:val="24"/>
        </w:rPr>
      </w:pPr>
      <w:r w:rsidRPr="00287A61">
        <w:rPr>
          <w:rFonts w:ascii="Times New Roman" w:eastAsia="Times New Roman" w:hAnsi="Times New Roman"/>
          <w:i/>
          <w:iCs/>
          <w:sz w:val="24"/>
          <w:szCs w:val="24"/>
        </w:rPr>
        <w:t>Small Set Size / Numerical Rank Claim</w:t>
      </w:r>
    </w:p>
    <w:p w14:paraId="306EF382" w14:textId="77777777" w:rsidR="00902D2D" w:rsidRPr="008E74B0" w:rsidRDefault="00902D2D" w:rsidP="0013661B">
      <w:pPr>
        <w:pStyle w:val="NoSpacing"/>
        <w:tabs>
          <w:tab w:val="left" w:pos="-2070"/>
        </w:tabs>
        <w:rPr>
          <w:rFonts w:ascii="Times New Roman" w:hAnsi="Times New Roman"/>
          <w:bCs/>
          <w:sz w:val="24"/>
          <w:szCs w:val="24"/>
        </w:rPr>
      </w:pPr>
      <w:r w:rsidRPr="008E74B0">
        <w:rPr>
          <w:rFonts w:ascii="Times New Roman" w:eastAsia="Times New Roman" w:hAnsi="Times New Roman"/>
          <w:sz w:val="24"/>
          <w:szCs w:val="24"/>
        </w:rPr>
        <w:t xml:space="preserve">Based on sales data on Amazon.com, Product GLS [real name withheld] was among the top 20 of the 50 products in its category. </w:t>
      </w:r>
    </w:p>
    <w:p w14:paraId="2B808CC8" w14:textId="77777777" w:rsidR="00902D2D" w:rsidRPr="008E74B0" w:rsidRDefault="00902D2D" w:rsidP="0013661B">
      <w:pPr>
        <w:pStyle w:val="NoSpacing"/>
        <w:tabs>
          <w:tab w:val="left" w:pos="-2070"/>
        </w:tabs>
        <w:rPr>
          <w:rFonts w:ascii="Times New Roman" w:hAnsi="Times New Roman"/>
          <w:b/>
          <w:bCs/>
          <w:sz w:val="24"/>
          <w:szCs w:val="24"/>
        </w:rPr>
      </w:pPr>
    </w:p>
    <w:p w14:paraId="7DA5A43A" w14:textId="77777777" w:rsidR="00902D2D" w:rsidRPr="008E74B0" w:rsidRDefault="00902D2D"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Small Set Size / Percent Rank Claim</w:t>
      </w:r>
    </w:p>
    <w:p w14:paraId="569A4186" w14:textId="77777777" w:rsidR="00902D2D" w:rsidRPr="008E74B0" w:rsidRDefault="00902D2D" w:rsidP="0013661B">
      <w:pPr>
        <w:pStyle w:val="NoSpacing"/>
        <w:tabs>
          <w:tab w:val="left" w:pos="-2070"/>
        </w:tabs>
        <w:rPr>
          <w:rFonts w:ascii="Times New Roman" w:hAnsi="Times New Roman"/>
          <w:bCs/>
          <w:sz w:val="24"/>
          <w:szCs w:val="24"/>
        </w:rPr>
      </w:pPr>
      <w:r w:rsidRPr="008E74B0">
        <w:rPr>
          <w:rFonts w:ascii="Times New Roman" w:eastAsia="Times New Roman" w:hAnsi="Times New Roman"/>
          <w:sz w:val="24"/>
          <w:szCs w:val="24"/>
        </w:rPr>
        <w:t xml:space="preserve">Based on sales data on Amazon.com, Product GLS [real name withheld] was among the top 40% of the 50 products in its category. </w:t>
      </w:r>
    </w:p>
    <w:p w14:paraId="76D0A6A4" w14:textId="77777777" w:rsidR="00902D2D" w:rsidRPr="008E74B0" w:rsidRDefault="00902D2D" w:rsidP="0013661B">
      <w:pPr>
        <w:pStyle w:val="NoSpacing"/>
        <w:tabs>
          <w:tab w:val="left" w:pos="-2070"/>
        </w:tabs>
        <w:rPr>
          <w:rFonts w:ascii="Times New Roman" w:hAnsi="Times New Roman"/>
          <w:bCs/>
          <w:sz w:val="24"/>
          <w:szCs w:val="24"/>
        </w:rPr>
      </w:pPr>
    </w:p>
    <w:p w14:paraId="3D95D02C" w14:textId="77777777" w:rsidR="00902D2D" w:rsidRPr="008E74B0" w:rsidRDefault="00902D2D"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Large Set Size / Numerical Rank Claim</w:t>
      </w:r>
    </w:p>
    <w:p w14:paraId="376005B8" w14:textId="77777777" w:rsidR="00902D2D" w:rsidRPr="008E74B0" w:rsidRDefault="00902D2D" w:rsidP="0013661B">
      <w:pPr>
        <w:pStyle w:val="NoSpacing"/>
        <w:tabs>
          <w:tab w:val="left" w:pos="-2070"/>
        </w:tabs>
        <w:rPr>
          <w:rFonts w:ascii="Times New Roman" w:hAnsi="Times New Roman"/>
          <w:bCs/>
          <w:sz w:val="24"/>
          <w:szCs w:val="24"/>
        </w:rPr>
      </w:pPr>
      <w:r w:rsidRPr="008E74B0">
        <w:rPr>
          <w:rFonts w:ascii="Times New Roman" w:eastAsia="Times New Roman" w:hAnsi="Times New Roman"/>
          <w:sz w:val="24"/>
          <w:szCs w:val="24"/>
        </w:rPr>
        <w:t xml:space="preserve">Based on sales data on Amazon.com, Product GLS [real name withheld] was among the top 200 of the 500 products in its category. </w:t>
      </w:r>
    </w:p>
    <w:p w14:paraId="79C84699" w14:textId="77777777" w:rsidR="00902D2D" w:rsidRPr="008E74B0" w:rsidRDefault="00902D2D" w:rsidP="0013661B">
      <w:pPr>
        <w:pStyle w:val="NoSpacing"/>
        <w:tabs>
          <w:tab w:val="left" w:pos="-2070"/>
        </w:tabs>
        <w:rPr>
          <w:rFonts w:ascii="Times New Roman" w:hAnsi="Times New Roman"/>
          <w:b/>
          <w:bCs/>
          <w:sz w:val="24"/>
          <w:szCs w:val="24"/>
        </w:rPr>
      </w:pPr>
    </w:p>
    <w:p w14:paraId="134944DC" w14:textId="77777777" w:rsidR="00902D2D" w:rsidRPr="008E74B0" w:rsidRDefault="00902D2D"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Large Set Size / Percent Rank Claim</w:t>
      </w:r>
    </w:p>
    <w:p w14:paraId="7CE36756" w14:textId="77777777" w:rsidR="00902D2D" w:rsidRPr="008E74B0" w:rsidRDefault="00902D2D" w:rsidP="0013661B">
      <w:pPr>
        <w:pStyle w:val="NoSpacing"/>
        <w:tabs>
          <w:tab w:val="left" w:pos="-2070"/>
        </w:tabs>
        <w:rPr>
          <w:rFonts w:ascii="Times New Roman" w:hAnsi="Times New Roman"/>
          <w:bCs/>
          <w:sz w:val="24"/>
          <w:szCs w:val="24"/>
        </w:rPr>
      </w:pPr>
      <w:r w:rsidRPr="008E74B0">
        <w:rPr>
          <w:rFonts w:ascii="Times New Roman" w:eastAsia="Times New Roman" w:hAnsi="Times New Roman"/>
          <w:sz w:val="24"/>
          <w:szCs w:val="24"/>
        </w:rPr>
        <w:t xml:space="preserve">Based on sales data on Amazon.com, Product GLS [real name withheld] was among the top 40% of the 500 products in its category. </w:t>
      </w:r>
    </w:p>
    <w:p w14:paraId="3B005005" w14:textId="77777777" w:rsidR="00902D2D" w:rsidRDefault="00902D2D" w:rsidP="0013661B">
      <w:pPr>
        <w:pStyle w:val="NoSpacing"/>
        <w:tabs>
          <w:tab w:val="left" w:pos="-2070"/>
        </w:tabs>
        <w:outlineLvl w:val="0"/>
        <w:rPr>
          <w:rFonts w:ascii="Times New Roman" w:eastAsia="Times New Roman" w:hAnsi="Times New Roman"/>
          <w:sz w:val="24"/>
          <w:szCs w:val="24"/>
        </w:rPr>
      </w:pPr>
    </w:p>
    <w:p w14:paraId="160A9A5F" w14:textId="77777777" w:rsidR="00902D2D" w:rsidRDefault="00902D2D" w:rsidP="0013661B">
      <w:pPr>
        <w:pStyle w:val="NoSpacing"/>
        <w:tabs>
          <w:tab w:val="left" w:pos="-2070"/>
        </w:tabs>
        <w:outlineLvl w:val="0"/>
        <w:rPr>
          <w:rFonts w:ascii="Times New Roman" w:eastAsia="Times New Roman" w:hAnsi="Times New Roman"/>
          <w:sz w:val="24"/>
          <w:szCs w:val="24"/>
        </w:rPr>
      </w:pPr>
    </w:p>
    <w:p w14:paraId="2FD0FE16" w14:textId="7CC3FCD3" w:rsidR="00902D2D" w:rsidRPr="0013661B" w:rsidRDefault="00902D2D" w:rsidP="0013661B">
      <w:pPr>
        <w:pStyle w:val="NoSpacing"/>
        <w:tabs>
          <w:tab w:val="left" w:pos="-2070"/>
        </w:tabs>
        <w:jc w:val="center"/>
        <w:outlineLvl w:val="0"/>
        <w:rPr>
          <w:rFonts w:ascii="Times New Roman" w:eastAsia="Times New Roman" w:hAnsi="Times New Roman"/>
          <w:b/>
          <w:i/>
          <w:sz w:val="24"/>
          <w:szCs w:val="24"/>
        </w:rPr>
      </w:pPr>
      <w:r w:rsidRPr="0013661B">
        <w:rPr>
          <w:rFonts w:ascii="Times New Roman" w:eastAsia="Times New Roman" w:hAnsi="Times New Roman"/>
          <w:b/>
          <w:i/>
          <w:sz w:val="24"/>
          <w:szCs w:val="24"/>
        </w:rPr>
        <w:t xml:space="preserve">EXPERIMENT 2 </w:t>
      </w:r>
    </w:p>
    <w:p w14:paraId="7FB06815" w14:textId="77777777" w:rsidR="00902D2D" w:rsidRDefault="00902D2D" w:rsidP="0013661B">
      <w:pPr>
        <w:pStyle w:val="NoSpacing"/>
        <w:tabs>
          <w:tab w:val="left" w:pos="-2070"/>
        </w:tabs>
        <w:outlineLvl w:val="0"/>
        <w:rPr>
          <w:rFonts w:ascii="Times New Roman" w:eastAsia="Times New Roman" w:hAnsi="Times New Roman"/>
          <w:sz w:val="24"/>
          <w:szCs w:val="24"/>
        </w:rPr>
      </w:pPr>
    </w:p>
    <w:p w14:paraId="2D95E285" w14:textId="77777777" w:rsidR="00902D2D" w:rsidRDefault="00902D2D" w:rsidP="0013661B">
      <w:pPr>
        <w:pStyle w:val="NoSpacing"/>
        <w:tabs>
          <w:tab w:val="left" w:pos="-2070"/>
        </w:tabs>
        <w:outlineLvl w:val="0"/>
        <w:rPr>
          <w:rFonts w:ascii="Times New Roman" w:eastAsia="Times New Roman" w:hAnsi="Times New Roman"/>
          <w:sz w:val="24"/>
          <w:szCs w:val="24"/>
        </w:rPr>
      </w:pPr>
      <w:r w:rsidRPr="00ED71E0">
        <w:rPr>
          <w:rFonts w:ascii="Times New Roman" w:eastAsia="Times New Roman" w:hAnsi="Times New Roman"/>
          <w:sz w:val="24"/>
          <w:szCs w:val="24"/>
        </w:rPr>
        <w:t>The consulting firm Interbrand evaluates and ranks brands across a variety of industries.</w:t>
      </w:r>
    </w:p>
    <w:p w14:paraId="6A1FC994" w14:textId="77777777" w:rsidR="00902D2D" w:rsidRDefault="00902D2D" w:rsidP="0013661B">
      <w:pPr>
        <w:pStyle w:val="NoSpacing"/>
        <w:tabs>
          <w:tab w:val="left" w:pos="-2070"/>
        </w:tabs>
        <w:outlineLvl w:val="0"/>
        <w:rPr>
          <w:rFonts w:ascii="Times New Roman" w:eastAsia="Times New Roman" w:hAnsi="Times New Roman"/>
          <w:sz w:val="24"/>
          <w:szCs w:val="24"/>
        </w:rPr>
      </w:pPr>
    </w:p>
    <w:p w14:paraId="6085149F" w14:textId="77777777" w:rsidR="00902D2D" w:rsidRPr="008E74B0" w:rsidRDefault="00902D2D" w:rsidP="0013661B">
      <w:pPr>
        <w:pStyle w:val="NoSpacing"/>
        <w:tabs>
          <w:tab w:val="left" w:pos="-2070"/>
        </w:tabs>
        <w:outlineLvl w:val="0"/>
        <w:rPr>
          <w:rFonts w:ascii="Times New Roman" w:hAnsi="Times New Roman"/>
          <w:i/>
          <w:sz w:val="24"/>
          <w:szCs w:val="24"/>
        </w:rPr>
      </w:pPr>
      <w:r w:rsidRPr="00287A61">
        <w:rPr>
          <w:rFonts w:ascii="Times New Roman" w:eastAsia="Times New Roman" w:hAnsi="Times New Roman"/>
          <w:i/>
          <w:iCs/>
          <w:sz w:val="24"/>
          <w:szCs w:val="24"/>
        </w:rPr>
        <w:t>Small Set Size / Numerical Rank Claim</w:t>
      </w:r>
    </w:p>
    <w:p w14:paraId="6C74FA24" w14:textId="77777777" w:rsidR="00902D2D" w:rsidRDefault="00902D2D" w:rsidP="0013661B">
      <w:pPr>
        <w:pStyle w:val="NoSpacing"/>
        <w:tabs>
          <w:tab w:val="left" w:pos="-2070"/>
        </w:tabs>
        <w:outlineLvl w:val="0"/>
        <w:rPr>
          <w:rFonts w:ascii="Times New Roman" w:eastAsia="Times New Roman" w:hAnsi="Times New Roman"/>
          <w:sz w:val="24"/>
          <w:szCs w:val="24"/>
        </w:rPr>
      </w:pPr>
      <w:r w:rsidRPr="00ED71E0">
        <w:rPr>
          <w:rFonts w:ascii="Times New Roman" w:eastAsia="Times New Roman" w:hAnsi="Times New Roman"/>
          <w:sz w:val="24"/>
          <w:szCs w:val="24"/>
        </w:rPr>
        <w:t xml:space="preserve">According to Interbrand, Brand TFN [real name withheld] was ranked in the top </w:t>
      </w:r>
      <w:r>
        <w:rPr>
          <w:rFonts w:ascii="Times New Roman" w:eastAsia="Times New Roman" w:hAnsi="Times New Roman"/>
          <w:sz w:val="24"/>
          <w:szCs w:val="24"/>
        </w:rPr>
        <w:t>10</w:t>
      </w:r>
      <w:r w:rsidRPr="00ED71E0">
        <w:rPr>
          <w:rFonts w:ascii="Times New Roman" w:eastAsia="Times New Roman" w:hAnsi="Times New Roman"/>
          <w:sz w:val="24"/>
          <w:szCs w:val="24"/>
        </w:rPr>
        <w:t xml:space="preserve"> of the </w:t>
      </w:r>
      <w:r>
        <w:rPr>
          <w:rFonts w:ascii="Times New Roman" w:eastAsia="Times New Roman" w:hAnsi="Times New Roman"/>
          <w:sz w:val="24"/>
          <w:szCs w:val="24"/>
        </w:rPr>
        <w:t>40</w:t>
      </w:r>
      <w:r w:rsidRPr="00ED71E0">
        <w:rPr>
          <w:rFonts w:ascii="Times New Roman" w:eastAsia="Times New Roman" w:hAnsi="Times New Roman"/>
          <w:sz w:val="24"/>
          <w:szCs w:val="24"/>
        </w:rPr>
        <w:t xml:space="preserve"> brands in its industry.</w:t>
      </w:r>
    </w:p>
    <w:p w14:paraId="5EAD23DF" w14:textId="77777777" w:rsidR="00902D2D" w:rsidRDefault="00902D2D" w:rsidP="0013661B">
      <w:pPr>
        <w:pStyle w:val="NoSpacing"/>
        <w:tabs>
          <w:tab w:val="left" w:pos="-2070"/>
        </w:tabs>
        <w:outlineLvl w:val="0"/>
        <w:rPr>
          <w:rFonts w:ascii="Times New Roman" w:eastAsia="Times New Roman" w:hAnsi="Times New Roman"/>
          <w:i/>
          <w:iCs/>
          <w:sz w:val="24"/>
          <w:szCs w:val="24"/>
        </w:rPr>
      </w:pPr>
    </w:p>
    <w:p w14:paraId="33461853" w14:textId="77777777" w:rsidR="00902D2D" w:rsidRPr="008E74B0" w:rsidRDefault="00902D2D"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Small Set Size / Percent Rank Claim</w:t>
      </w:r>
    </w:p>
    <w:p w14:paraId="231FFABA" w14:textId="77777777" w:rsidR="00902D2D" w:rsidRDefault="00902D2D" w:rsidP="0013661B">
      <w:pPr>
        <w:pStyle w:val="NoSpacing"/>
        <w:tabs>
          <w:tab w:val="left" w:pos="-2070"/>
        </w:tabs>
        <w:outlineLvl w:val="0"/>
        <w:rPr>
          <w:rFonts w:ascii="Times New Roman" w:eastAsia="Times New Roman" w:hAnsi="Times New Roman"/>
          <w:sz w:val="24"/>
          <w:szCs w:val="24"/>
        </w:rPr>
      </w:pPr>
      <w:r w:rsidRPr="00ED71E0">
        <w:rPr>
          <w:rFonts w:ascii="Times New Roman" w:eastAsia="Times New Roman" w:hAnsi="Times New Roman"/>
          <w:sz w:val="24"/>
          <w:szCs w:val="24"/>
        </w:rPr>
        <w:t xml:space="preserve">According to Interbrand, Brand TFN [real name withheld] was ranked in the top </w:t>
      </w:r>
      <w:r>
        <w:rPr>
          <w:rFonts w:ascii="Times New Roman" w:eastAsia="Times New Roman" w:hAnsi="Times New Roman"/>
          <w:sz w:val="24"/>
          <w:szCs w:val="24"/>
        </w:rPr>
        <w:t>25%</w:t>
      </w:r>
      <w:r w:rsidRPr="00ED71E0">
        <w:rPr>
          <w:rFonts w:ascii="Times New Roman" w:eastAsia="Times New Roman" w:hAnsi="Times New Roman"/>
          <w:sz w:val="24"/>
          <w:szCs w:val="24"/>
        </w:rPr>
        <w:t xml:space="preserve"> of the </w:t>
      </w:r>
      <w:r>
        <w:rPr>
          <w:rFonts w:ascii="Times New Roman" w:eastAsia="Times New Roman" w:hAnsi="Times New Roman"/>
          <w:sz w:val="24"/>
          <w:szCs w:val="24"/>
        </w:rPr>
        <w:t>40</w:t>
      </w:r>
      <w:r w:rsidRPr="00ED71E0">
        <w:rPr>
          <w:rFonts w:ascii="Times New Roman" w:eastAsia="Times New Roman" w:hAnsi="Times New Roman"/>
          <w:sz w:val="24"/>
          <w:szCs w:val="24"/>
        </w:rPr>
        <w:t xml:space="preserve"> brands in its industry.</w:t>
      </w:r>
    </w:p>
    <w:p w14:paraId="1CE26B7E" w14:textId="77777777" w:rsidR="00902D2D" w:rsidRDefault="00902D2D" w:rsidP="0013661B">
      <w:pPr>
        <w:pStyle w:val="NoSpacing"/>
        <w:tabs>
          <w:tab w:val="left" w:pos="-2070"/>
        </w:tabs>
        <w:rPr>
          <w:rFonts w:ascii="Times New Roman" w:hAnsi="Times New Roman"/>
          <w:bCs/>
          <w:sz w:val="24"/>
          <w:szCs w:val="24"/>
        </w:rPr>
      </w:pPr>
    </w:p>
    <w:p w14:paraId="354283E9" w14:textId="77777777" w:rsidR="00902D2D" w:rsidRPr="00ED71E0" w:rsidRDefault="00902D2D" w:rsidP="0013661B">
      <w:pPr>
        <w:pStyle w:val="NoSpacing"/>
        <w:tabs>
          <w:tab w:val="left" w:pos="-2070"/>
        </w:tabs>
        <w:outlineLvl w:val="0"/>
        <w:rPr>
          <w:rFonts w:ascii="Times New Roman" w:eastAsia="Times New Roman" w:hAnsi="Times New Roman"/>
          <w:i/>
          <w:sz w:val="24"/>
          <w:szCs w:val="24"/>
        </w:rPr>
      </w:pPr>
      <w:r>
        <w:rPr>
          <w:rFonts w:ascii="Times New Roman" w:eastAsia="Times New Roman" w:hAnsi="Times New Roman"/>
          <w:i/>
          <w:sz w:val="24"/>
          <w:szCs w:val="24"/>
        </w:rPr>
        <w:t xml:space="preserve">Inflection Set Size </w:t>
      </w:r>
      <w:r w:rsidRPr="00ED71E0">
        <w:rPr>
          <w:rFonts w:ascii="Times New Roman" w:eastAsia="Times New Roman" w:hAnsi="Times New Roman"/>
          <w:i/>
          <w:sz w:val="24"/>
          <w:szCs w:val="24"/>
        </w:rPr>
        <w:t>/ Numerical Rank Claim</w:t>
      </w:r>
    </w:p>
    <w:p w14:paraId="53CB51E4" w14:textId="77777777" w:rsidR="00902D2D" w:rsidRDefault="00902D2D" w:rsidP="0013661B">
      <w:pPr>
        <w:pStyle w:val="NoSpacing"/>
        <w:tabs>
          <w:tab w:val="left" w:pos="-2070"/>
        </w:tabs>
        <w:outlineLvl w:val="0"/>
        <w:rPr>
          <w:rFonts w:ascii="Times New Roman" w:eastAsia="Times New Roman" w:hAnsi="Times New Roman"/>
          <w:sz w:val="24"/>
          <w:szCs w:val="24"/>
        </w:rPr>
      </w:pPr>
      <w:r w:rsidRPr="00ED71E0">
        <w:rPr>
          <w:rFonts w:ascii="Times New Roman" w:eastAsia="Times New Roman" w:hAnsi="Times New Roman"/>
          <w:sz w:val="24"/>
          <w:szCs w:val="24"/>
        </w:rPr>
        <w:t xml:space="preserve">According to Interbrand, Brand TFN [real name withheld] was ranked in the top </w:t>
      </w:r>
      <w:r>
        <w:rPr>
          <w:rFonts w:ascii="Times New Roman" w:eastAsia="Times New Roman" w:hAnsi="Times New Roman"/>
          <w:sz w:val="24"/>
          <w:szCs w:val="24"/>
        </w:rPr>
        <w:t>25</w:t>
      </w:r>
      <w:r w:rsidRPr="00ED71E0">
        <w:rPr>
          <w:rFonts w:ascii="Times New Roman" w:eastAsia="Times New Roman" w:hAnsi="Times New Roman"/>
          <w:sz w:val="24"/>
          <w:szCs w:val="24"/>
        </w:rPr>
        <w:t xml:space="preserve"> of the </w:t>
      </w:r>
      <w:r>
        <w:rPr>
          <w:rFonts w:ascii="Times New Roman" w:eastAsia="Times New Roman" w:hAnsi="Times New Roman"/>
          <w:sz w:val="24"/>
          <w:szCs w:val="24"/>
        </w:rPr>
        <w:t>100</w:t>
      </w:r>
      <w:r w:rsidRPr="00ED71E0">
        <w:rPr>
          <w:rFonts w:ascii="Times New Roman" w:eastAsia="Times New Roman" w:hAnsi="Times New Roman"/>
          <w:sz w:val="24"/>
          <w:szCs w:val="24"/>
        </w:rPr>
        <w:t xml:space="preserve"> brands in its industry.</w:t>
      </w:r>
    </w:p>
    <w:p w14:paraId="3A118646" w14:textId="77777777" w:rsidR="00902D2D" w:rsidRDefault="00902D2D" w:rsidP="0013661B">
      <w:pPr>
        <w:pStyle w:val="NoSpacing"/>
        <w:tabs>
          <w:tab w:val="left" w:pos="-2070"/>
        </w:tabs>
        <w:rPr>
          <w:rFonts w:ascii="Times New Roman" w:hAnsi="Times New Roman"/>
          <w:bCs/>
          <w:sz w:val="24"/>
          <w:szCs w:val="24"/>
        </w:rPr>
      </w:pPr>
    </w:p>
    <w:p w14:paraId="4D58FB3A" w14:textId="77777777" w:rsidR="00902D2D" w:rsidRPr="00ED71E0" w:rsidRDefault="00902D2D" w:rsidP="0013661B">
      <w:pPr>
        <w:pStyle w:val="NoSpacing"/>
        <w:tabs>
          <w:tab w:val="left" w:pos="-2070"/>
        </w:tabs>
        <w:outlineLvl w:val="0"/>
        <w:rPr>
          <w:rFonts w:ascii="Times New Roman" w:eastAsia="Times New Roman" w:hAnsi="Times New Roman"/>
          <w:i/>
          <w:sz w:val="24"/>
          <w:szCs w:val="24"/>
        </w:rPr>
      </w:pPr>
      <w:r>
        <w:rPr>
          <w:rFonts w:ascii="Times New Roman" w:eastAsia="Times New Roman" w:hAnsi="Times New Roman"/>
          <w:i/>
          <w:sz w:val="24"/>
          <w:szCs w:val="24"/>
        </w:rPr>
        <w:t xml:space="preserve">Inflection Set Size </w:t>
      </w:r>
      <w:r w:rsidRPr="00ED71E0">
        <w:rPr>
          <w:rFonts w:ascii="Times New Roman" w:eastAsia="Times New Roman" w:hAnsi="Times New Roman"/>
          <w:i/>
          <w:sz w:val="24"/>
          <w:szCs w:val="24"/>
        </w:rPr>
        <w:t xml:space="preserve">/ </w:t>
      </w:r>
      <w:r>
        <w:rPr>
          <w:rFonts w:ascii="Times New Roman" w:eastAsia="Times New Roman" w:hAnsi="Times New Roman"/>
          <w:i/>
          <w:sz w:val="24"/>
          <w:szCs w:val="24"/>
        </w:rPr>
        <w:t>Percent</w:t>
      </w:r>
      <w:r w:rsidRPr="00ED71E0">
        <w:rPr>
          <w:rFonts w:ascii="Times New Roman" w:eastAsia="Times New Roman" w:hAnsi="Times New Roman"/>
          <w:i/>
          <w:sz w:val="24"/>
          <w:szCs w:val="24"/>
        </w:rPr>
        <w:t xml:space="preserve"> Rank Claim</w:t>
      </w:r>
    </w:p>
    <w:p w14:paraId="69AACB11" w14:textId="77777777" w:rsidR="00902D2D" w:rsidRDefault="00902D2D" w:rsidP="0013661B">
      <w:pPr>
        <w:pStyle w:val="NoSpacing"/>
        <w:tabs>
          <w:tab w:val="left" w:pos="-2070"/>
        </w:tabs>
        <w:outlineLvl w:val="0"/>
        <w:rPr>
          <w:rFonts w:ascii="Times New Roman" w:eastAsia="Times New Roman" w:hAnsi="Times New Roman"/>
          <w:sz w:val="24"/>
          <w:szCs w:val="24"/>
        </w:rPr>
      </w:pPr>
      <w:r w:rsidRPr="00ED71E0">
        <w:rPr>
          <w:rFonts w:ascii="Times New Roman" w:eastAsia="Times New Roman" w:hAnsi="Times New Roman"/>
          <w:sz w:val="24"/>
          <w:szCs w:val="24"/>
        </w:rPr>
        <w:lastRenderedPageBreak/>
        <w:t xml:space="preserve">According to Interbrand, Brand TFN [real name withheld] was ranked in the top </w:t>
      </w:r>
      <w:r>
        <w:rPr>
          <w:rFonts w:ascii="Times New Roman" w:eastAsia="Times New Roman" w:hAnsi="Times New Roman"/>
          <w:sz w:val="24"/>
          <w:szCs w:val="24"/>
        </w:rPr>
        <w:t>25%</w:t>
      </w:r>
      <w:r w:rsidRPr="00ED71E0">
        <w:rPr>
          <w:rFonts w:ascii="Times New Roman" w:eastAsia="Times New Roman" w:hAnsi="Times New Roman"/>
          <w:sz w:val="24"/>
          <w:szCs w:val="24"/>
        </w:rPr>
        <w:t xml:space="preserve"> of the </w:t>
      </w:r>
      <w:r>
        <w:rPr>
          <w:rFonts w:ascii="Times New Roman" w:eastAsia="Times New Roman" w:hAnsi="Times New Roman"/>
          <w:sz w:val="24"/>
          <w:szCs w:val="24"/>
        </w:rPr>
        <w:t>100</w:t>
      </w:r>
      <w:r w:rsidRPr="00ED71E0">
        <w:rPr>
          <w:rFonts w:ascii="Times New Roman" w:eastAsia="Times New Roman" w:hAnsi="Times New Roman"/>
          <w:sz w:val="24"/>
          <w:szCs w:val="24"/>
        </w:rPr>
        <w:t xml:space="preserve"> brands in its industry.</w:t>
      </w:r>
    </w:p>
    <w:p w14:paraId="583D33B3" w14:textId="77777777" w:rsidR="00902D2D" w:rsidRPr="008E74B0" w:rsidRDefault="00902D2D" w:rsidP="0013661B">
      <w:pPr>
        <w:pStyle w:val="NoSpacing"/>
        <w:tabs>
          <w:tab w:val="left" w:pos="-2070"/>
        </w:tabs>
        <w:rPr>
          <w:rFonts w:ascii="Times New Roman" w:hAnsi="Times New Roman"/>
          <w:bCs/>
          <w:sz w:val="24"/>
          <w:szCs w:val="24"/>
        </w:rPr>
      </w:pPr>
    </w:p>
    <w:p w14:paraId="3EF542C7" w14:textId="77777777" w:rsidR="00902D2D" w:rsidRPr="008E74B0" w:rsidRDefault="00902D2D"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Large Set Size / Numerical Rank Claim</w:t>
      </w:r>
    </w:p>
    <w:p w14:paraId="620FA395" w14:textId="77777777" w:rsidR="00902D2D" w:rsidRDefault="00902D2D" w:rsidP="0013661B">
      <w:pPr>
        <w:pStyle w:val="NoSpacing"/>
        <w:tabs>
          <w:tab w:val="left" w:pos="-2070"/>
        </w:tabs>
        <w:outlineLvl w:val="0"/>
        <w:rPr>
          <w:rFonts w:ascii="Times New Roman" w:eastAsia="Times New Roman" w:hAnsi="Times New Roman"/>
          <w:sz w:val="24"/>
          <w:szCs w:val="24"/>
        </w:rPr>
      </w:pPr>
      <w:r w:rsidRPr="00ED71E0">
        <w:rPr>
          <w:rFonts w:ascii="Times New Roman" w:eastAsia="Times New Roman" w:hAnsi="Times New Roman"/>
          <w:sz w:val="24"/>
          <w:szCs w:val="24"/>
        </w:rPr>
        <w:t xml:space="preserve">According to Interbrand, Brand TFN [real name withheld] was ranked in the top </w:t>
      </w:r>
      <w:r>
        <w:rPr>
          <w:rFonts w:ascii="Times New Roman" w:eastAsia="Times New Roman" w:hAnsi="Times New Roman"/>
          <w:sz w:val="24"/>
          <w:szCs w:val="24"/>
        </w:rPr>
        <w:t>100</w:t>
      </w:r>
      <w:r w:rsidRPr="00ED71E0">
        <w:rPr>
          <w:rFonts w:ascii="Times New Roman" w:eastAsia="Times New Roman" w:hAnsi="Times New Roman"/>
          <w:sz w:val="24"/>
          <w:szCs w:val="24"/>
        </w:rPr>
        <w:t xml:space="preserve"> of the </w:t>
      </w:r>
      <w:r>
        <w:rPr>
          <w:rFonts w:ascii="Times New Roman" w:eastAsia="Times New Roman" w:hAnsi="Times New Roman"/>
          <w:sz w:val="24"/>
          <w:szCs w:val="24"/>
        </w:rPr>
        <w:t>400</w:t>
      </w:r>
      <w:r w:rsidRPr="00ED71E0">
        <w:rPr>
          <w:rFonts w:ascii="Times New Roman" w:eastAsia="Times New Roman" w:hAnsi="Times New Roman"/>
          <w:sz w:val="24"/>
          <w:szCs w:val="24"/>
        </w:rPr>
        <w:t xml:space="preserve"> brands in its industry.</w:t>
      </w:r>
    </w:p>
    <w:p w14:paraId="0D037C6D" w14:textId="77777777" w:rsidR="00902D2D" w:rsidRPr="008E74B0" w:rsidRDefault="00902D2D" w:rsidP="0013661B">
      <w:pPr>
        <w:pStyle w:val="NoSpacing"/>
        <w:tabs>
          <w:tab w:val="left" w:pos="-2070"/>
        </w:tabs>
        <w:rPr>
          <w:rFonts w:ascii="Times New Roman" w:hAnsi="Times New Roman"/>
          <w:b/>
          <w:bCs/>
          <w:sz w:val="24"/>
          <w:szCs w:val="24"/>
        </w:rPr>
      </w:pPr>
    </w:p>
    <w:p w14:paraId="59C90749" w14:textId="77777777" w:rsidR="00902D2D" w:rsidRPr="008E74B0" w:rsidRDefault="00902D2D"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Large Set Size / Percent Rank Claim</w:t>
      </w:r>
    </w:p>
    <w:p w14:paraId="10296360" w14:textId="77777777" w:rsidR="00902D2D" w:rsidRDefault="00902D2D" w:rsidP="0013661B">
      <w:pPr>
        <w:pStyle w:val="NoSpacing"/>
        <w:tabs>
          <w:tab w:val="left" w:pos="-2070"/>
        </w:tabs>
        <w:outlineLvl w:val="0"/>
        <w:rPr>
          <w:rFonts w:ascii="Times New Roman" w:eastAsia="Times New Roman" w:hAnsi="Times New Roman"/>
          <w:sz w:val="24"/>
          <w:szCs w:val="24"/>
        </w:rPr>
      </w:pPr>
      <w:r w:rsidRPr="00ED71E0">
        <w:rPr>
          <w:rFonts w:ascii="Times New Roman" w:eastAsia="Times New Roman" w:hAnsi="Times New Roman"/>
          <w:sz w:val="24"/>
          <w:szCs w:val="24"/>
        </w:rPr>
        <w:t xml:space="preserve">According to Interbrand, Brand TFN [real name withheld] was ranked in the top </w:t>
      </w:r>
      <w:r>
        <w:rPr>
          <w:rFonts w:ascii="Times New Roman" w:eastAsia="Times New Roman" w:hAnsi="Times New Roman"/>
          <w:sz w:val="24"/>
          <w:szCs w:val="24"/>
        </w:rPr>
        <w:t>25%</w:t>
      </w:r>
      <w:r w:rsidRPr="00ED71E0">
        <w:rPr>
          <w:rFonts w:ascii="Times New Roman" w:eastAsia="Times New Roman" w:hAnsi="Times New Roman"/>
          <w:sz w:val="24"/>
          <w:szCs w:val="24"/>
        </w:rPr>
        <w:t xml:space="preserve"> of the </w:t>
      </w:r>
      <w:r>
        <w:rPr>
          <w:rFonts w:ascii="Times New Roman" w:eastAsia="Times New Roman" w:hAnsi="Times New Roman"/>
          <w:sz w:val="24"/>
          <w:szCs w:val="24"/>
        </w:rPr>
        <w:t>400</w:t>
      </w:r>
      <w:r w:rsidRPr="00ED71E0">
        <w:rPr>
          <w:rFonts w:ascii="Times New Roman" w:eastAsia="Times New Roman" w:hAnsi="Times New Roman"/>
          <w:sz w:val="24"/>
          <w:szCs w:val="24"/>
        </w:rPr>
        <w:t xml:space="preserve"> brands in its industry.</w:t>
      </w:r>
    </w:p>
    <w:p w14:paraId="1ED603EA" w14:textId="77777777" w:rsidR="00902D2D" w:rsidRDefault="00902D2D" w:rsidP="0013661B">
      <w:pPr>
        <w:pStyle w:val="NoSpacing"/>
        <w:tabs>
          <w:tab w:val="left" w:pos="-2070"/>
        </w:tabs>
        <w:outlineLvl w:val="0"/>
        <w:rPr>
          <w:rFonts w:ascii="Times New Roman" w:eastAsia="Times New Roman" w:hAnsi="Times New Roman"/>
          <w:sz w:val="24"/>
          <w:szCs w:val="24"/>
        </w:rPr>
      </w:pPr>
    </w:p>
    <w:p w14:paraId="1360D7AA" w14:textId="77777777" w:rsidR="00902D2D" w:rsidRPr="00ED71E0" w:rsidRDefault="00902D2D" w:rsidP="0013661B">
      <w:pPr>
        <w:pStyle w:val="NoSpacing"/>
        <w:tabs>
          <w:tab w:val="left" w:pos="-2070"/>
        </w:tabs>
        <w:outlineLvl w:val="0"/>
        <w:rPr>
          <w:rFonts w:ascii="Times New Roman" w:eastAsia="Times New Roman" w:hAnsi="Times New Roman"/>
          <w:i/>
          <w:sz w:val="24"/>
          <w:szCs w:val="24"/>
        </w:rPr>
      </w:pPr>
      <w:r>
        <w:rPr>
          <w:rFonts w:ascii="Times New Roman" w:eastAsia="Times New Roman" w:hAnsi="Times New Roman"/>
          <w:i/>
          <w:sz w:val="24"/>
          <w:szCs w:val="24"/>
        </w:rPr>
        <w:t xml:space="preserve">Inflection </w:t>
      </w:r>
      <w:r w:rsidRPr="00ED71E0">
        <w:rPr>
          <w:rFonts w:ascii="Times New Roman" w:eastAsia="Times New Roman" w:hAnsi="Times New Roman"/>
          <w:i/>
          <w:sz w:val="24"/>
          <w:szCs w:val="24"/>
        </w:rPr>
        <w:t xml:space="preserve">Set Size / </w:t>
      </w:r>
      <w:r>
        <w:rPr>
          <w:rFonts w:ascii="Times New Roman" w:eastAsia="Times New Roman" w:hAnsi="Times New Roman"/>
          <w:i/>
          <w:sz w:val="24"/>
          <w:szCs w:val="24"/>
        </w:rPr>
        <w:t xml:space="preserve">Superior </w:t>
      </w:r>
      <w:r w:rsidRPr="00ED71E0">
        <w:rPr>
          <w:rFonts w:ascii="Times New Roman" w:eastAsia="Times New Roman" w:hAnsi="Times New Roman"/>
          <w:i/>
          <w:sz w:val="24"/>
          <w:szCs w:val="24"/>
        </w:rPr>
        <w:t>Numerical Rank Claim</w:t>
      </w:r>
    </w:p>
    <w:p w14:paraId="053E5C51" w14:textId="77777777" w:rsidR="00902D2D" w:rsidRDefault="00902D2D" w:rsidP="0013661B">
      <w:pPr>
        <w:pStyle w:val="NoSpacing"/>
        <w:tabs>
          <w:tab w:val="left" w:pos="-2070"/>
        </w:tabs>
        <w:outlineLvl w:val="0"/>
        <w:rPr>
          <w:rFonts w:ascii="Times New Roman" w:eastAsia="Times New Roman" w:hAnsi="Times New Roman"/>
          <w:sz w:val="24"/>
          <w:szCs w:val="24"/>
        </w:rPr>
      </w:pPr>
      <w:r w:rsidRPr="00ED71E0">
        <w:rPr>
          <w:rFonts w:ascii="Times New Roman" w:eastAsia="Times New Roman" w:hAnsi="Times New Roman"/>
          <w:sz w:val="24"/>
          <w:szCs w:val="24"/>
        </w:rPr>
        <w:t xml:space="preserve">According to Interbrand, Brand TFN [real name withheld] was ranked in the top </w:t>
      </w:r>
      <w:r>
        <w:rPr>
          <w:rFonts w:ascii="Times New Roman" w:eastAsia="Times New Roman" w:hAnsi="Times New Roman"/>
          <w:sz w:val="24"/>
          <w:szCs w:val="24"/>
        </w:rPr>
        <w:t>10</w:t>
      </w:r>
      <w:r w:rsidRPr="00ED71E0">
        <w:rPr>
          <w:rFonts w:ascii="Times New Roman" w:eastAsia="Times New Roman" w:hAnsi="Times New Roman"/>
          <w:sz w:val="24"/>
          <w:szCs w:val="24"/>
        </w:rPr>
        <w:t xml:space="preserve"> of the </w:t>
      </w:r>
      <w:r>
        <w:rPr>
          <w:rFonts w:ascii="Times New Roman" w:eastAsia="Times New Roman" w:hAnsi="Times New Roman"/>
          <w:sz w:val="24"/>
          <w:szCs w:val="24"/>
        </w:rPr>
        <w:t>100</w:t>
      </w:r>
      <w:r w:rsidRPr="00ED71E0">
        <w:rPr>
          <w:rFonts w:ascii="Times New Roman" w:eastAsia="Times New Roman" w:hAnsi="Times New Roman"/>
          <w:sz w:val="24"/>
          <w:szCs w:val="24"/>
        </w:rPr>
        <w:t xml:space="preserve"> brands in its industry.</w:t>
      </w:r>
    </w:p>
    <w:p w14:paraId="446854CF" w14:textId="77777777" w:rsidR="00902D2D" w:rsidRDefault="00902D2D" w:rsidP="0013661B">
      <w:pPr>
        <w:pStyle w:val="NoSpacing"/>
        <w:tabs>
          <w:tab w:val="left" w:pos="-2070"/>
        </w:tabs>
        <w:outlineLvl w:val="0"/>
        <w:rPr>
          <w:rFonts w:ascii="Times New Roman" w:eastAsia="Times New Roman" w:hAnsi="Times New Roman"/>
          <w:sz w:val="24"/>
          <w:szCs w:val="24"/>
        </w:rPr>
      </w:pPr>
    </w:p>
    <w:p w14:paraId="718A6AAE" w14:textId="77777777" w:rsidR="00902D2D" w:rsidRPr="00ED71E0" w:rsidRDefault="00902D2D" w:rsidP="0013661B">
      <w:pPr>
        <w:pStyle w:val="NoSpacing"/>
        <w:tabs>
          <w:tab w:val="left" w:pos="-2070"/>
        </w:tabs>
        <w:outlineLvl w:val="0"/>
        <w:rPr>
          <w:rFonts w:ascii="Times New Roman" w:eastAsia="Times New Roman" w:hAnsi="Times New Roman"/>
          <w:i/>
          <w:sz w:val="24"/>
          <w:szCs w:val="24"/>
        </w:rPr>
      </w:pPr>
      <w:r>
        <w:rPr>
          <w:rFonts w:ascii="Times New Roman" w:eastAsia="Times New Roman" w:hAnsi="Times New Roman"/>
          <w:i/>
          <w:sz w:val="24"/>
          <w:szCs w:val="24"/>
        </w:rPr>
        <w:t xml:space="preserve">Inflection </w:t>
      </w:r>
      <w:r w:rsidRPr="00ED71E0">
        <w:rPr>
          <w:rFonts w:ascii="Times New Roman" w:eastAsia="Times New Roman" w:hAnsi="Times New Roman"/>
          <w:i/>
          <w:sz w:val="24"/>
          <w:szCs w:val="24"/>
        </w:rPr>
        <w:t xml:space="preserve">Set Size / </w:t>
      </w:r>
      <w:r>
        <w:rPr>
          <w:rFonts w:ascii="Times New Roman" w:eastAsia="Times New Roman" w:hAnsi="Times New Roman"/>
          <w:i/>
          <w:sz w:val="24"/>
          <w:szCs w:val="24"/>
        </w:rPr>
        <w:t xml:space="preserve">Inferior </w:t>
      </w:r>
      <w:r w:rsidRPr="00ED71E0">
        <w:rPr>
          <w:rFonts w:ascii="Times New Roman" w:eastAsia="Times New Roman" w:hAnsi="Times New Roman"/>
          <w:i/>
          <w:sz w:val="24"/>
          <w:szCs w:val="24"/>
        </w:rPr>
        <w:t>Numerical Rank Claim</w:t>
      </w:r>
    </w:p>
    <w:p w14:paraId="662B7B1D" w14:textId="77777777" w:rsidR="00902D2D" w:rsidRDefault="00902D2D" w:rsidP="0013661B">
      <w:pPr>
        <w:pStyle w:val="NoSpacing"/>
        <w:tabs>
          <w:tab w:val="left" w:pos="-2070"/>
        </w:tabs>
        <w:outlineLvl w:val="0"/>
        <w:rPr>
          <w:rFonts w:ascii="Times New Roman" w:eastAsia="Times New Roman" w:hAnsi="Times New Roman"/>
          <w:sz w:val="24"/>
          <w:szCs w:val="24"/>
        </w:rPr>
      </w:pPr>
      <w:r w:rsidRPr="00ED71E0">
        <w:rPr>
          <w:rFonts w:ascii="Times New Roman" w:eastAsia="Times New Roman" w:hAnsi="Times New Roman"/>
          <w:sz w:val="24"/>
          <w:szCs w:val="24"/>
        </w:rPr>
        <w:t xml:space="preserve">According to Interbrand, Brand TFN [real name withheld] was ranked in the top </w:t>
      </w:r>
      <w:r>
        <w:rPr>
          <w:rFonts w:ascii="Times New Roman" w:eastAsia="Times New Roman" w:hAnsi="Times New Roman"/>
          <w:sz w:val="24"/>
          <w:szCs w:val="24"/>
        </w:rPr>
        <w:t>40</w:t>
      </w:r>
      <w:r w:rsidRPr="00ED71E0">
        <w:rPr>
          <w:rFonts w:ascii="Times New Roman" w:eastAsia="Times New Roman" w:hAnsi="Times New Roman"/>
          <w:sz w:val="24"/>
          <w:szCs w:val="24"/>
        </w:rPr>
        <w:t xml:space="preserve"> of the </w:t>
      </w:r>
      <w:r>
        <w:rPr>
          <w:rFonts w:ascii="Times New Roman" w:eastAsia="Times New Roman" w:hAnsi="Times New Roman"/>
          <w:sz w:val="24"/>
          <w:szCs w:val="24"/>
        </w:rPr>
        <w:t>100</w:t>
      </w:r>
      <w:r w:rsidRPr="00ED71E0">
        <w:rPr>
          <w:rFonts w:ascii="Times New Roman" w:eastAsia="Times New Roman" w:hAnsi="Times New Roman"/>
          <w:sz w:val="24"/>
          <w:szCs w:val="24"/>
        </w:rPr>
        <w:t xml:space="preserve"> brands in its industry.</w:t>
      </w:r>
    </w:p>
    <w:p w14:paraId="2D1EE293" w14:textId="77777777" w:rsidR="00902D2D" w:rsidRDefault="00902D2D" w:rsidP="0013661B">
      <w:pPr>
        <w:pStyle w:val="NoSpacing"/>
        <w:tabs>
          <w:tab w:val="left" w:pos="-2070"/>
        </w:tabs>
        <w:outlineLvl w:val="0"/>
        <w:rPr>
          <w:rFonts w:ascii="Times New Roman" w:eastAsia="Times New Roman" w:hAnsi="Times New Roman"/>
          <w:sz w:val="24"/>
          <w:szCs w:val="24"/>
        </w:rPr>
      </w:pPr>
    </w:p>
    <w:p w14:paraId="14E6EF7B" w14:textId="77777777" w:rsidR="00902D2D" w:rsidRPr="00ED71E0" w:rsidRDefault="00902D2D" w:rsidP="0013661B">
      <w:pPr>
        <w:pStyle w:val="NoSpacing"/>
        <w:tabs>
          <w:tab w:val="left" w:pos="-2070"/>
        </w:tabs>
        <w:outlineLvl w:val="0"/>
        <w:rPr>
          <w:rFonts w:ascii="Times New Roman" w:eastAsia="Times New Roman" w:hAnsi="Times New Roman"/>
          <w:i/>
          <w:sz w:val="24"/>
          <w:szCs w:val="24"/>
        </w:rPr>
      </w:pPr>
      <w:r>
        <w:rPr>
          <w:rFonts w:ascii="Times New Roman" w:eastAsia="Times New Roman" w:hAnsi="Times New Roman"/>
          <w:i/>
          <w:sz w:val="24"/>
          <w:szCs w:val="24"/>
        </w:rPr>
        <w:t xml:space="preserve">Inflection Set Size </w:t>
      </w:r>
      <w:r w:rsidRPr="00ED71E0">
        <w:rPr>
          <w:rFonts w:ascii="Times New Roman" w:eastAsia="Times New Roman" w:hAnsi="Times New Roman"/>
          <w:i/>
          <w:sz w:val="24"/>
          <w:szCs w:val="24"/>
        </w:rPr>
        <w:t xml:space="preserve">/ </w:t>
      </w:r>
      <w:r>
        <w:rPr>
          <w:rFonts w:ascii="Times New Roman" w:eastAsia="Times New Roman" w:hAnsi="Times New Roman"/>
          <w:i/>
          <w:sz w:val="24"/>
          <w:szCs w:val="24"/>
        </w:rPr>
        <w:t xml:space="preserve">Superior Percent </w:t>
      </w:r>
      <w:r w:rsidRPr="00ED71E0">
        <w:rPr>
          <w:rFonts w:ascii="Times New Roman" w:eastAsia="Times New Roman" w:hAnsi="Times New Roman"/>
          <w:i/>
          <w:sz w:val="24"/>
          <w:szCs w:val="24"/>
        </w:rPr>
        <w:t>Rank Claim</w:t>
      </w:r>
    </w:p>
    <w:p w14:paraId="7A7DFF7F" w14:textId="77777777" w:rsidR="00902D2D" w:rsidRDefault="00902D2D" w:rsidP="0013661B">
      <w:pPr>
        <w:pStyle w:val="NoSpacing"/>
        <w:tabs>
          <w:tab w:val="left" w:pos="-2070"/>
        </w:tabs>
        <w:outlineLvl w:val="0"/>
        <w:rPr>
          <w:rFonts w:ascii="Times New Roman" w:eastAsia="Times New Roman" w:hAnsi="Times New Roman"/>
          <w:sz w:val="24"/>
          <w:szCs w:val="24"/>
        </w:rPr>
      </w:pPr>
      <w:r w:rsidRPr="00ED71E0">
        <w:rPr>
          <w:rFonts w:ascii="Times New Roman" w:eastAsia="Times New Roman" w:hAnsi="Times New Roman"/>
          <w:sz w:val="24"/>
          <w:szCs w:val="24"/>
        </w:rPr>
        <w:t xml:space="preserve">According to Interbrand, Brand TFN [real name withheld] was ranked in the top </w:t>
      </w:r>
      <w:r>
        <w:rPr>
          <w:rFonts w:ascii="Times New Roman" w:eastAsia="Times New Roman" w:hAnsi="Times New Roman"/>
          <w:sz w:val="24"/>
          <w:szCs w:val="24"/>
        </w:rPr>
        <w:t>10%</w:t>
      </w:r>
      <w:r w:rsidRPr="00ED71E0">
        <w:rPr>
          <w:rFonts w:ascii="Times New Roman" w:eastAsia="Times New Roman" w:hAnsi="Times New Roman"/>
          <w:sz w:val="24"/>
          <w:szCs w:val="24"/>
        </w:rPr>
        <w:t xml:space="preserve"> of the </w:t>
      </w:r>
      <w:r>
        <w:rPr>
          <w:rFonts w:ascii="Times New Roman" w:eastAsia="Times New Roman" w:hAnsi="Times New Roman"/>
          <w:sz w:val="24"/>
          <w:szCs w:val="24"/>
        </w:rPr>
        <w:t>100</w:t>
      </w:r>
      <w:r w:rsidRPr="00ED71E0">
        <w:rPr>
          <w:rFonts w:ascii="Times New Roman" w:eastAsia="Times New Roman" w:hAnsi="Times New Roman"/>
          <w:sz w:val="24"/>
          <w:szCs w:val="24"/>
        </w:rPr>
        <w:t xml:space="preserve"> brands in its industry.</w:t>
      </w:r>
    </w:p>
    <w:p w14:paraId="4EBFA5B8" w14:textId="77777777" w:rsidR="00902D2D" w:rsidRDefault="00902D2D" w:rsidP="0013661B">
      <w:pPr>
        <w:pStyle w:val="NoSpacing"/>
        <w:tabs>
          <w:tab w:val="left" w:pos="-2070"/>
        </w:tabs>
        <w:outlineLvl w:val="0"/>
        <w:rPr>
          <w:rFonts w:ascii="Times New Roman" w:eastAsia="Times New Roman" w:hAnsi="Times New Roman"/>
          <w:sz w:val="24"/>
          <w:szCs w:val="24"/>
        </w:rPr>
      </w:pPr>
    </w:p>
    <w:p w14:paraId="294563FA" w14:textId="77777777" w:rsidR="00902D2D" w:rsidRPr="00ED71E0" w:rsidRDefault="00902D2D" w:rsidP="0013661B">
      <w:pPr>
        <w:pStyle w:val="NoSpacing"/>
        <w:tabs>
          <w:tab w:val="left" w:pos="-2070"/>
        </w:tabs>
        <w:outlineLvl w:val="0"/>
        <w:rPr>
          <w:rFonts w:ascii="Times New Roman" w:eastAsia="Times New Roman" w:hAnsi="Times New Roman"/>
          <w:i/>
          <w:sz w:val="24"/>
          <w:szCs w:val="24"/>
        </w:rPr>
      </w:pPr>
      <w:r>
        <w:rPr>
          <w:rFonts w:ascii="Times New Roman" w:eastAsia="Times New Roman" w:hAnsi="Times New Roman"/>
          <w:i/>
          <w:sz w:val="24"/>
          <w:szCs w:val="24"/>
        </w:rPr>
        <w:t xml:space="preserve">Inflection Set Size </w:t>
      </w:r>
      <w:r w:rsidRPr="00ED71E0">
        <w:rPr>
          <w:rFonts w:ascii="Times New Roman" w:eastAsia="Times New Roman" w:hAnsi="Times New Roman"/>
          <w:i/>
          <w:sz w:val="24"/>
          <w:szCs w:val="24"/>
        </w:rPr>
        <w:t xml:space="preserve">/ </w:t>
      </w:r>
      <w:r>
        <w:rPr>
          <w:rFonts w:ascii="Times New Roman" w:eastAsia="Times New Roman" w:hAnsi="Times New Roman"/>
          <w:i/>
          <w:sz w:val="24"/>
          <w:szCs w:val="24"/>
        </w:rPr>
        <w:t>Inferior Percent</w:t>
      </w:r>
      <w:r w:rsidRPr="00ED71E0">
        <w:rPr>
          <w:rFonts w:ascii="Times New Roman" w:eastAsia="Times New Roman" w:hAnsi="Times New Roman"/>
          <w:i/>
          <w:sz w:val="24"/>
          <w:szCs w:val="24"/>
        </w:rPr>
        <w:t xml:space="preserve"> Rank Claim</w:t>
      </w:r>
      <w:r>
        <w:rPr>
          <w:rFonts w:ascii="Times New Roman" w:eastAsia="Times New Roman" w:hAnsi="Times New Roman"/>
          <w:i/>
          <w:sz w:val="24"/>
          <w:szCs w:val="24"/>
        </w:rPr>
        <w:t xml:space="preserve"> C</w:t>
      </w:r>
    </w:p>
    <w:p w14:paraId="66194961" w14:textId="77777777" w:rsidR="00902D2D" w:rsidRDefault="00902D2D" w:rsidP="0013661B">
      <w:pPr>
        <w:pStyle w:val="NoSpacing"/>
        <w:tabs>
          <w:tab w:val="left" w:pos="-2070"/>
        </w:tabs>
        <w:outlineLvl w:val="0"/>
        <w:rPr>
          <w:rFonts w:ascii="Times New Roman" w:eastAsia="Times New Roman" w:hAnsi="Times New Roman"/>
          <w:sz w:val="24"/>
          <w:szCs w:val="24"/>
        </w:rPr>
      </w:pPr>
      <w:r w:rsidRPr="00ED71E0">
        <w:rPr>
          <w:rFonts w:ascii="Times New Roman" w:eastAsia="Times New Roman" w:hAnsi="Times New Roman"/>
          <w:sz w:val="24"/>
          <w:szCs w:val="24"/>
        </w:rPr>
        <w:t xml:space="preserve">According to Interbrand, Brand TFN [real name withheld] was ranked in the top </w:t>
      </w:r>
      <w:r>
        <w:rPr>
          <w:rFonts w:ascii="Times New Roman" w:eastAsia="Times New Roman" w:hAnsi="Times New Roman"/>
          <w:sz w:val="24"/>
          <w:szCs w:val="24"/>
        </w:rPr>
        <w:t>40%</w:t>
      </w:r>
      <w:r w:rsidRPr="00ED71E0">
        <w:rPr>
          <w:rFonts w:ascii="Times New Roman" w:eastAsia="Times New Roman" w:hAnsi="Times New Roman"/>
          <w:sz w:val="24"/>
          <w:szCs w:val="24"/>
        </w:rPr>
        <w:t xml:space="preserve"> of the </w:t>
      </w:r>
      <w:r>
        <w:rPr>
          <w:rFonts w:ascii="Times New Roman" w:eastAsia="Times New Roman" w:hAnsi="Times New Roman"/>
          <w:sz w:val="24"/>
          <w:szCs w:val="24"/>
        </w:rPr>
        <w:t>100</w:t>
      </w:r>
      <w:r w:rsidRPr="00ED71E0">
        <w:rPr>
          <w:rFonts w:ascii="Times New Roman" w:eastAsia="Times New Roman" w:hAnsi="Times New Roman"/>
          <w:sz w:val="24"/>
          <w:szCs w:val="24"/>
        </w:rPr>
        <w:t xml:space="preserve"> brands in its industry.</w:t>
      </w:r>
    </w:p>
    <w:p w14:paraId="73210D17" w14:textId="77777777" w:rsidR="00902D2D" w:rsidRDefault="00902D2D" w:rsidP="0013661B">
      <w:pPr>
        <w:pStyle w:val="NoSpacing"/>
        <w:tabs>
          <w:tab w:val="left" w:pos="-2070"/>
        </w:tabs>
        <w:outlineLvl w:val="0"/>
        <w:rPr>
          <w:rFonts w:ascii="Times New Roman" w:eastAsia="Times New Roman" w:hAnsi="Times New Roman"/>
          <w:sz w:val="24"/>
          <w:szCs w:val="24"/>
        </w:rPr>
      </w:pPr>
    </w:p>
    <w:p w14:paraId="5600190D" w14:textId="77777777" w:rsidR="00902D2D" w:rsidRDefault="00902D2D" w:rsidP="0013661B">
      <w:pPr>
        <w:pStyle w:val="NoSpacing"/>
        <w:tabs>
          <w:tab w:val="left" w:pos="-2070"/>
        </w:tabs>
        <w:outlineLvl w:val="0"/>
        <w:rPr>
          <w:rFonts w:ascii="Times New Roman" w:eastAsia="Times New Roman" w:hAnsi="Times New Roman"/>
          <w:sz w:val="24"/>
          <w:szCs w:val="24"/>
        </w:rPr>
      </w:pPr>
    </w:p>
    <w:p w14:paraId="7B6CE0E5" w14:textId="77777777" w:rsidR="0013661B" w:rsidRPr="0013661B" w:rsidRDefault="00902D2D" w:rsidP="0013661B">
      <w:pPr>
        <w:pStyle w:val="NoSpacing"/>
        <w:tabs>
          <w:tab w:val="left" w:pos="-2070"/>
        </w:tabs>
        <w:jc w:val="center"/>
        <w:outlineLvl w:val="0"/>
        <w:rPr>
          <w:rFonts w:ascii="Times New Roman" w:eastAsia="Times New Roman" w:hAnsi="Times New Roman"/>
          <w:b/>
          <w:i/>
          <w:sz w:val="24"/>
          <w:szCs w:val="24"/>
        </w:rPr>
      </w:pPr>
      <w:r w:rsidRPr="0013661B">
        <w:rPr>
          <w:rFonts w:ascii="Times New Roman" w:eastAsia="Times New Roman" w:hAnsi="Times New Roman"/>
          <w:b/>
          <w:i/>
          <w:sz w:val="24"/>
          <w:szCs w:val="24"/>
        </w:rPr>
        <w:t xml:space="preserve">EXPERIMENT 3 </w:t>
      </w:r>
    </w:p>
    <w:p w14:paraId="60E02828" w14:textId="77777777" w:rsidR="00902D2D" w:rsidRDefault="00902D2D" w:rsidP="0013661B">
      <w:pPr>
        <w:pStyle w:val="NoSpacing"/>
        <w:tabs>
          <w:tab w:val="left" w:pos="-2070"/>
        </w:tabs>
        <w:rPr>
          <w:rFonts w:ascii="Times New Roman" w:hAnsi="Times New Roman"/>
          <w:sz w:val="24"/>
          <w:szCs w:val="24"/>
        </w:rPr>
      </w:pPr>
    </w:p>
    <w:p w14:paraId="12716B50" w14:textId="77777777" w:rsidR="00902D2D" w:rsidRPr="0013661B" w:rsidRDefault="00902D2D" w:rsidP="0013661B">
      <w:pPr>
        <w:pStyle w:val="NoSpacing"/>
        <w:tabs>
          <w:tab w:val="left" w:pos="-2070"/>
        </w:tabs>
        <w:rPr>
          <w:rFonts w:ascii="Times New Roman" w:hAnsi="Times New Roman"/>
          <w:sz w:val="24"/>
          <w:szCs w:val="24"/>
        </w:rPr>
      </w:pPr>
      <w:r w:rsidRPr="0013661B">
        <w:rPr>
          <w:rFonts w:ascii="Times New Roman" w:eastAsia="Times New Roman" w:hAnsi="Times New Roman"/>
          <w:sz w:val="24"/>
          <w:szCs w:val="24"/>
        </w:rPr>
        <w:t>Suppose you see the following advertisement for Midtown Library:</w:t>
      </w:r>
    </w:p>
    <w:p w14:paraId="242E9B4E" w14:textId="77777777" w:rsidR="00902D2D" w:rsidRPr="0013661B" w:rsidRDefault="00902D2D" w:rsidP="0013661B">
      <w:pPr>
        <w:pStyle w:val="NoSpacing"/>
        <w:tabs>
          <w:tab w:val="left" w:pos="-2070"/>
        </w:tabs>
        <w:rPr>
          <w:rFonts w:ascii="Times New Roman" w:hAnsi="Times New Roman"/>
          <w:sz w:val="24"/>
          <w:szCs w:val="24"/>
        </w:rPr>
      </w:pPr>
    </w:p>
    <w:p w14:paraId="2B08BE81" w14:textId="1E8B9A23" w:rsidR="00902D2D" w:rsidRPr="00E51921" w:rsidRDefault="00902D2D" w:rsidP="0013661B">
      <w:pPr>
        <w:pStyle w:val="NoSpacing"/>
        <w:tabs>
          <w:tab w:val="left" w:pos="-2070"/>
        </w:tabs>
        <w:outlineLvl w:val="0"/>
        <w:rPr>
          <w:rFonts w:ascii="Times New Roman" w:eastAsia="Times New Roman" w:hAnsi="Times New Roman"/>
          <w:sz w:val="24"/>
          <w:szCs w:val="24"/>
        </w:rPr>
      </w:pPr>
      <w:r w:rsidRPr="0013661B">
        <w:rPr>
          <w:rFonts w:ascii="Times New Roman" w:eastAsia="Times New Roman" w:hAnsi="Times New Roman"/>
          <w:i/>
          <w:iCs/>
          <w:sz w:val="24"/>
          <w:szCs w:val="24"/>
        </w:rPr>
        <w:t xml:space="preserve">Percent Rank </w:t>
      </w:r>
      <w:r w:rsidR="0013661B">
        <w:rPr>
          <w:rFonts w:ascii="Times New Roman" w:eastAsia="Times New Roman" w:hAnsi="Times New Roman"/>
          <w:i/>
          <w:iCs/>
          <w:sz w:val="24"/>
          <w:szCs w:val="24"/>
        </w:rPr>
        <w:t>Claim</w:t>
      </w:r>
      <w:r w:rsidRPr="0013661B">
        <w:rPr>
          <w:rFonts w:ascii="Times New Roman" w:eastAsia="Times New Roman" w:hAnsi="Times New Roman"/>
          <w:i/>
          <w:iCs/>
          <w:sz w:val="24"/>
          <w:szCs w:val="24"/>
        </w:rPr>
        <w:t xml:space="preserve"> – Low Set Size </w:t>
      </w:r>
      <w:r w:rsidR="0013661B">
        <w:rPr>
          <w:rFonts w:ascii="Times New Roman" w:eastAsia="Times New Roman" w:hAnsi="Times New Roman"/>
          <w:i/>
          <w:iCs/>
          <w:sz w:val="24"/>
          <w:szCs w:val="24"/>
        </w:rPr>
        <w:t>Importance</w:t>
      </w:r>
    </w:p>
    <w:p w14:paraId="09811310" w14:textId="77777777" w:rsidR="00902D2D" w:rsidRPr="00E51921" w:rsidRDefault="00902D2D" w:rsidP="0013661B">
      <w:pPr>
        <w:pStyle w:val="NoSpacing"/>
        <w:tabs>
          <w:tab w:val="left" w:pos="-2070"/>
        </w:tabs>
        <w:outlineLvl w:val="0"/>
        <w:rPr>
          <w:rFonts w:ascii="Times New Roman" w:eastAsia="Times New Roman" w:hAnsi="Times New Roman"/>
          <w:sz w:val="24"/>
          <w:szCs w:val="24"/>
        </w:rPr>
      </w:pPr>
      <w:r w:rsidRPr="00E51921">
        <w:rPr>
          <w:rFonts w:ascii="Times New Roman" w:eastAsia="Times New Roman" w:hAnsi="Times New Roman"/>
          <w:sz w:val="24"/>
          <w:szCs w:val="24"/>
        </w:rPr>
        <w:t>Midtown Library was ranked by </w:t>
      </w:r>
      <w:r w:rsidRPr="00E51921">
        <w:rPr>
          <w:rFonts w:ascii="Times New Roman" w:eastAsia="Times New Roman" w:hAnsi="Times New Roman"/>
          <w:i/>
          <w:sz w:val="24"/>
          <w:szCs w:val="24"/>
        </w:rPr>
        <w:t>Interlibrary Magazin</w:t>
      </w:r>
      <w:r w:rsidRPr="00E51921">
        <w:rPr>
          <w:rFonts w:ascii="Times New Roman" w:eastAsia="Times New Roman" w:hAnsi="Times New Roman"/>
          <w:b/>
          <w:bCs/>
          <w:i/>
          <w:sz w:val="24"/>
          <w:szCs w:val="24"/>
        </w:rPr>
        <w:t>e </w:t>
      </w:r>
      <w:r w:rsidRPr="00E51921">
        <w:rPr>
          <w:rFonts w:ascii="Times New Roman" w:eastAsia="Times New Roman" w:hAnsi="Times New Roman"/>
          <w:sz w:val="24"/>
          <w:szCs w:val="24"/>
        </w:rPr>
        <w:t>in the</w:t>
      </w:r>
      <w:r w:rsidRPr="00E51921">
        <w:rPr>
          <w:rFonts w:ascii="Times New Roman" w:eastAsia="Times New Roman" w:hAnsi="Times New Roman"/>
          <w:b/>
          <w:bCs/>
          <w:sz w:val="24"/>
          <w:szCs w:val="24"/>
        </w:rPr>
        <w:t> </w:t>
      </w:r>
      <w:r w:rsidRPr="00E51921">
        <w:rPr>
          <w:rFonts w:ascii="Times New Roman" w:eastAsia="Times New Roman" w:hAnsi="Times New Roman"/>
          <w:b/>
          <w:bCs/>
          <w:sz w:val="24"/>
          <w:szCs w:val="24"/>
          <w:u w:val="single"/>
        </w:rPr>
        <w:t>top 30%</w:t>
      </w:r>
      <w:r w:rsidRPr="00E51921">
        <w:rPr>
          <w:rFonts w:ascii="Times New Roman" w:eastAsia="Times New Roman" w:hAnsi="Times New Roman"/>
          <w:b/>
          <w:bCs/>
          <w:sz w:val="24"/>
          <w:szCs w:val="24"/>
        </w:rPr>
        <w:t> </w:t>
      </w:r>
      <w:r w:rsidRPr="00E51921">
        <w:rPr>
          <w:rFonts w:ascii="Times New Roman" w:eastAsia="Times New Roman" w:hAnsi="Times New Roman"/>
          <w:sz w:val="24"/>
          <w:szCs w:val="24"/>
        </w:rPr>
        <w:t>of the 20 libraries in its greater metropolitan area.  </w:t>
      </w:r>
    </w:p>
    <w:p w14:paraId="37C50921" w14:textId="77777777" w:rsidR="00902D2D" w:rsidRPr="001B4407" w:rsidRDefault="00902D2D" w:rsidP="0013661B">
      <w:pPr>
        <w:pStyle w:val="NoSpacing"/>
        <w:tabs>
          <w:tab w:val="left" w:pos="-2070"/>
        </w:tabs>
        <w:outlineLvl w:val="0"/>
        <w:rPr>
          <w:rFonts w:ascii="Times New Roman" w:hAnsi="Times New Roman"/>
          <w:i/>
          <w:sz w:val="24"/>
          <w:szCs w:val="24"/>
        </w:rPr>
      </w:pPr>
    </w:p>
    <w:p w14:paraId="1CFC194C" w14:textId="1108ECFB" w:rsidR="00902D2D" w:rsidRPr="008E74B0" w:rsidRDefault="00902D2D" w:rsidP="0013661B">
      <w:pPr>
        <w:pStyle w:val="NoSpacing"/>
        <w:tabs>
          <w:tab w:val="left" w:pos="-2070"/>
        </w:tabs>
        <w:rPr>
          <w:rFonts w:ascii="Times New Roman" w:hAnsi="Times New Roman"/>
          <w:i/>
          <w:sz w:val="24"/>
          <w:szCs w:val="24"/>
        </w:rPr>
      </w:pPr>
      <w:r w:rsidRPr="008E74B0">
        <w:rPr>
          <w:rFonts w:ascii="Times New Roman" w:eastAsia="Times New Roman" w:hAnsi="Times New Roman"/>
          <w:i/>
          <w:iCs/>
          <w:sz w:val="24"/>
          <w:szCs w:val="24"/>
        </w:rPr>
        <w:t xml:space="preserve">Numerical Rank </w:t>
      </w:r>
      <w:r w:rsidR="0013661B">
        <w:rPr>
          <w:rFonts w:ascii="Times New Roman" w:eastAsia="Times New Roman" w:hAnsi="Times New Roman"/>
          <w:i/>
          <w:iCs/>
          <w:sz w:val="24"/>
          <w:szCs w:val="24"/>
        </w:rPr>
        <w:t>Claim</w:t>
      </w:r>
      <w:r w:rsidRPr="008E74B0">
        <w:rPr>
          <w:rFonts w:ascii="Times New Roman" w:eastAsia="Times New Roman" w:hAnsi="Times New Roman"/>
          <w:i/>
          <w:iCs/>
          <w:sz w:val="24"/>
          <w:szCs w:val="24"/>
        </w:rPr>
        <w:t xml:space="preserve"> – Low Set Size </w:t>
      </w:r>
      <w:r w:rsidR="0013661B">
        <w:rPr>
          <w:rFonts w:ascii="Times New Roman" w:eastAsia="Times New Roman" w:hAnsi="Times New Roman"/>
          <w:i/>
          <w:iCs/>
          <w:sz w:val="24"/>
          <w:szCs w:val="24"/>
        </w:rPr>
        <w:t>Importance</w:t>
      </w:r>
    </w:p>
    <w:p w14:paraId="0E633814" w14:textId="77777777" w:rsidR="00902D2D" w:rsidRDefault="00902D2D" w:rsidP="0013661B">
      <w:pPr>
        <w:pStyle w:val="NoSpacing"/>
        <w:tabs>
          <w:tab w:val="left" w:pos="-2070"/>
        </w:tabs>
        <w:rPr>
          <w:rFonts w:ascii="Times New Roman" w:eastAsia="Times New Roman" w:hAnsi="Times New Roman"/>
          <w:sz w:val="24"/>
          <w:szCs w:val="24"/>
        </w:rPr>
      </w:pPr>
      <w:r w:rsidRPr="00481E10">
        <w:rPr>
          <w:rFonts w:ascii="Times New Roman" w:eastAsia="Times New Roman" w:hAnsi="Times New Roman"/>
          <w:sz w:val="24"/>
          <w:szCs w:val="24"/>
        </w:rPr>
        <w:t xml:space="preserve">Midtown Library was ranked by </w:t>
      </w:r>
      <w:r w:rsidRPr="00E51921">
        <w:rPr>
          <w:rFonts w:ascii="Times New Roman" w:eastAsia="Times New Roman" w:hAnsi="Times New Roman"/>
          <w:i/>
          <w:sz w:val="24"/>
          <w:szCs w:val="24"/>
        </w:rPr>
        <w:t>Interlibrary Magazine</w:t>
      </w:r>
      <w:r w:rsidRPr="00481E10">
        <w:rPr>
          <w:rFonts w:ascii="Times New Roman" w:eastAsia="Times New Roman" w:hAnsi="Times New Roman"/>
          <w:sz w:val="24"/>
          <w:szCs w:val="24"/>
        </w:rPr>
        <w:t xml:space="preserve"> in the </w:t>
      </w:r>
      <w:r w:rsidRPr="00E51921">
        <w:rPr>
          <w:rFonts w:ascii="Times New Roman" w:eastAsia="Times New Roman" w:hAnsi="Times New Roman"/>
          <w:b/>
          <w:sz w:val="24"/>
          <w:szCs w:val="24"/>
          <w:u w:val="single"/>
        </w:rPr>
        <w:t>top 10</w:t>
      </w:r>
      <w:r w:rsidRPr="00481E10">
        <w:rPr>
          <w:rFonts w:ascii="Times New Roman" w:eastAsia="Times New Roman" w:hAnsi="Times New Roman"/>
          <w:sz w:val="24"/>
          <w:szCs w:val="24"/>
        </w:rPr>
        <w:t xml:space="preserve"> of the 20 libraries in its greater metropolitan area. </w:t>
      </w:r>
    </w:p>
    <w:p w14:paraId="0F6B04FA" w14:textId="77777777" w:rsidR="00902D2D" w:rsidRPr="008E74B0" w:rsidRDefault="00902D2D" w:rsidP="0013661B">
      <w:pPr>
        <w:pStyle w:val="NoSpacing"/>
        <w:tabs>
          <w:tab w:val="left" w:pos="-2070"/>
        </w:tabs>
        <w:rPr>
          <w:rFonts w:ascii="Times New Roman" w:hAnsi="Times New Roman"/>
          <w:sz w:val="24"/>
          <w:szCs w:val="24"/>
        </w:rPr>
      </w:pPr>
    </w:p>
    <w:p w14:paraId="17AA96A8" w14:textId="7D39191C" w:rsidR="00902D2D" w:rsidRPr="008E74B0" w:rsidRDefault="00902D2D"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 xml:space="preserve">Percent Rank </w:t>
      </w:r>
      <w:r w:rsidR="0013661B">
        <w:rPr>
          <w:rFonts w:ascii="Times New Roman" w:eastAsia="Times New Roman" w:hAnsi="Times New Roman"/>
          <w:i/>
          <w:iCs/>
          <w:sz w:val="24"/>
          <w:szCs w:val="24"/>
        </w:rPr>
        <w:t>Claim</w:t>
      </w:r>
      <w:r w:rsidRPr="008E74B0">
        <w:rPr>
          <w:rFonts w:ascii="Times New Roman" w:eastAsia="Times New Roman" w:hAnsi="Times New Roman"/>
          <w:i/>
          <w:iCs/>
          <w:sz w:val="24"/>
          <w:szCs w:val="24"/>
        </w:rPr>
        <w:t xml:space="preserve"> – High Set Size </w:t>
      </w:r>
      <w:r w:rsidR="0013661B">
        <w:rPr>
          <w:rFonts w:ascii="Times New Roman" w:eastAsia="Times New Roman" w:hAnsi="Times New Roman"/>
          <w:i/>
          <w:iCs/>
          <w:sz w:val="24"/>
          <w:szCs w:val="24"/>
        </w:rPr>
        <w:t>Importance</w:t>
      </w:r>
    </w:p>
    <w:p w14:paraId="0662687A" w14:textId="77777777" w:rsidR="00902D2D" w:rsidRPr="00E51921" w:rsidRDefault="00902D2D" w:rsidP="0013661B">
      <w:pPr>
        <w:pStyle w:val="NoSpacing"/>
        <w:tabs>
          <w:tab w:val="left" w:pos="-2070"/>
        </w:tabs>
        <w:outlineLvl w:val="0"/>
        <w:rPr>
          <w:rFonts w:ascii="Times New Roman" w:eastAsia="Times New Roman" w:hAnsi="Times New Roman"/>
          <w:sz w:val="24"/>
          <w:szCs w:val="24"/>
        </w:rPr>
      </w:pPr>
      <w:r w:rsidRPr="00E869F2">
        <w:rPr>
          <w:rFonts w:ascii="Times New Roman" w:eastAsia="Times New Roman" w:hAnsi="Times New Roman"/>
          <w:sz w:val="24"/>
          <w:szCs w:val="24"/>
        </w:rPr>
        <w:lastRenderedPageBreak/>
        <w:t>Midtown Library was ranked by </w:t>
      </w:r>
      <w:r w:rsidRPr="00E869F2">
        <w:rPr>
          <w:rFonts w:ascii="Times New Roman" w:eastAsia="Times New Roman" w:hAnsi="Times New Roman"/>
          <w:i/>
          <w:sz w:val="24"/>
          <w:szCs w:val="24"/>
        </w:rPr>
        <w:t>Interlibrary Magazin</w:t>
      </w:r>
      <w:r w:rsidRPr="00E869F2">
        <w:rPr>
          <w:rFonts w:ascii="Times New Roman" w:eastAsia="Times New Roman" w:hAnsi="Times New Roman"/>
          <w:b/>
          <w:bCs/>
          <w:i/>
          <w:sz w:val="24"/>
          <w:szCs w:val="24"/>
        </w:rPr>
        <w:t>e </w:t>
      </w:r>
      <w:r w:rsidRPr="00E869F2">
        <w:rPr>
          <w:rFonts w:ascii="Times New Roman" w:eastAsia="Times New Roman" w:hAnsi="Times New Roman"/>
          <w:sz w:val="24"/>
          <w:szCs w:val="24"/>
        </w:rPr>
        <w:t xml:space="preserve">in </w:t>
      </w:r>
      <w:r w:rsidRPr="00F021A6">
        <w:rPr>
          <w:rFonts w:ascii="Times New Roman" w:eastAsia="Times New Roman" w:hAnsi="Times New Roman"/>
          <w:sz w:val="24"/>
          <w:szCs w:val="24"/>
        </w:rPr>
        <w:t>the</w:t>
      </w:r>
      <w:r w:rsidRPr="00E51921">
        <w:rPr>
          <w:rFonts w:ascii="Times New Roman" w:eastAsia="Times New Roman" w:hAnsi="Times New Roman"/>
          <w:bCs/>
          <w:sz w:val="24"/>
          <w:szCs w:val="24"/>
        </w:rPr>
        <w:t> top 30% </w:t>
      </w:r>
      <w:r w:rsidRPr="00F021A6">
        <w:rPr>
          <w:rFonts w:ascii="Times New Roman" w:eastAsia="Times New Roman" w:hAnsi="Times New Roman"/>
          <w:sz w:val="24"/>
          <w:szCs w:val="24"/>
        </w:rPr>
        <w:t>of the</w:t>
      </w:r>
      <w:r w:rsidRPr="00E869F2">
        <w:rPr>
          <w:rFonts w:ascii="Times New Roman" w:eastAsia="Times New Roman" w:hAnsi="Times New Roman"/>
          <w:sz w:val="24"/>
          <w:szCs w:val="24"/>
        </w:rPr>
        <w:t xml:space="preserve"> </w:t>
      </w:r>
      <w:r w:rsidRPr="00E51921">
        <w:rPr>
          <w:rFonts w:ascii="Times New Roman" w:eastAsia="Times New Roman" w:hAnsi="Times New Roman"/>
          <w:b/>
          <w:sz w:val="24"/>
          <w:szCs w:val="24"/>
          <w:u w:val="single"/>
        </w:rPr>
        <w:t>20 libraries</w:t>
      </w:r>
      <w:r w:rsidRPr="00E869F2">
        <w:rPr>
          <w:rFonts w:ascii="Times New Roman" w:eastAsia="Times New Roman" w:hAnsi="Times New Roman"/>
          <w:sz w:val="24"/>
          <w:szCs w:val="24"/>
        </w:rPr>
        <w:t xml:space="preserve"> in its greater metropolitan area.  </w:t>
      </w:r>
      <w:r w:rsidRPr="00300DEB">
        <w:rPr>
          <w:rFonts w:ascii="Times New Roman" w:hAnsi="Times New Roman"/>
        </w:rPr>
        <w:br/>
      </w:r>
    </w:p>
    <w:p w14:paraId="084EC1B4" w14:textId="55FFEE47" w:rsidR="00902D2D" w:rsidRPr="008E74B0" w:rsidRDefault="00902D2D" w:rsidP="0013661B">
      <w:pPr>
        <w:pStyle w:val="NoSpacing"/>
        <w:tabs>
          <w:tab w:val="left" w:pos="-2070"/>
        </w:tabs>
        <w:rPr>
          <w:rFonts w:ascii="Times New Roman" w:hAnsi="Times New Roman"/>
          <w:i/>
          <w:sz w:val="24"/>
          <w:szCs w:val="24"/>
        </w:rPr>
      </w:pPr>
      <w:r w:rsidRPr="008E74B0">
        <w:rPr>
          <w:rFonts w:ascii="Times New Roman" w:eastAsia="Times New Roman" w:hAnsi="Times New Roman"/>
          <w:i/>
          <w:iCs/>
          <w:sz w:val="24"/>
          <w:szCs w:val="24"/>
        </w:rPr>
        <w:t xml:space="preserve">Numerical Rank </w:t>
      </w:r>
      <w:r w:rsidR="0013661B">
        <w:rPr>
          <w:rFonts w:ascii="Times New Roman" w:eastAsia="Times New Roman" w:hAnsi="Times New Roman"/>
          <w:i/>
          <w:iCs/>
          <w:sz w:val="24"/>
          <w:szCs w:val="24"/>
        </w:rPr>
        <w:t>Claim</w:t>
      </w:r>
      <w:r w:rsidRPr="008E74B0">
        <w:rPr>
          <w:rFonts w:ascii="Times New Roman" w:eastAsia="Times New Roman" w:hAnsi="Times New Roman"/>
          <w:i/>
          <w:iCs/>
          <w:sz w:val="24"/>
          <w:szCs w:val="24"/>
        </w:rPr>
        <w:t xml:space="preserve"> – High Set Size </w:t>
      </w:r>
      <w:r w:rsidR="0013661B">
        <w:rPr>
          <w:rFonts w:ascii="Times New Roman" w:eastAsia="Times New Roman" w:hAnsi="Times New Roman"/>
          <w:i/>
          <w:iCs/>
          <w:sz w:val="24"/>
          <w:szCs w:val="24"/>
        </w:rPr>
        <w:t>Importance</w:t>
      </w:r>
    </w:p>
    <w:p w14:paraId="5069BE67" w14:textId="77777777" w:rsidR="00902D2D" w:rsidRDefault="00902D2D" w:rsidP="0013661B">
      <w:pPr>
        <w:pStyle w:val="NoSpacing"/>
        <w:tabs>
          <w:tab w:val="left" w:pos="-2070"/>
        </w:tabs>
        <w:rPr>
          <w:rFonts w:ascii="Times New Roman" w:eastAsia="Times New Roman" w:hAnsi="Times New Roman"/>
          <w:sz w:val="24"/>
          <w:szCs w:val="24"/>
        </w:rPr>
      </w:pPr>
      <w:r w:rsidRPr="00481E10">
        <w:rPr>
          <w:rFonts w:ascii="Times New Roman" w:eastAsia="Times New Roman" w:hAnsi="Times New Roman"/>
          <w:sz w:val="24"/>
          <w:szCs w:val="24"/>
        </w:rPr>
        <w:t xml:space="preserve">Midtown Library was ranked by </w:t>
      </w:r>
      <w:r w:rsidRPr="00E869F2">
        <w:rPr>
          <w:rFonts w:ascii="Times New Roman" w:eastAsia="Times New Roman" w:hAnsi="Times New Roman"/>
          <w:i/>
          <w:sz w:val="24"/>
          <w:szCs w:val="24"/>
        </w:rPr>
        <w:t>Interlibrary Magazine</w:t>
      </w:r>
      <w:r w:rsidRPr="00481E10">
        <w:rPr>
          <w:rFonts w:ascii="Times New Roman" w:eastAsia="Times New Roman" w:hAnsi="Times New Roman"/>
          <w:sz w:val="24"/>
          <w:szCs w:val="24"/>
        </w:rPr>
        <w:t xml:space="preserve"> in the </w:t>
      </w:r>
      <w:r w:rsidRPr="00E51921">
        <w:rPr>
          <w:rFonts w:ascii="Times New Roman" w:eastAsia="Times New Roman" w:hAnsi="Times New Roman"/>
          <w:sz w:val="24"/>
          <w:szCs w:val="24"/>
        </w:rPr>
        <w:t>top 10</w:t>
      </w:r>
      <w:r w:rsidRPr="00F021A6">
        <w:rPr>
          <w:rFonts w:ascii="Times New Roman" w:eastAsia="Times New Roman" w:hAnsi="Times New Roman"/>
          <w:sz w:val="24"/>
          <w:szCs w:val="24"/>
        </w:rPr>
        <w:t xml:space="preserve"> of</w:t>
      </w:r>
      <w:r w:rsidRPr="00481E10">
        <w:rPr>
          <w:rFonts w:ascii="Times New Roman" w:eastAsia="Times New Roman" w:hAnsi="Times New Roman"/>
          <w:sz w:val="24"/>
          <w:szCs w:val="24"/>
        </w:rPr>
        <w:t xml:space="preserve"> the </w:t>
      </w:r>
      <w:r w:rsidRPr="00E51921">
        <w:rPr>
          <w:rFonts w:ascii="Times New Roman" w:eastAsia="Times New Roman" w:hAnsi="Times New Roman"/>
          <w:b/>
          <w:sz w:val="24"/>
          <w:szCs w:val="24"/>
          <w:u w:val="single"/>
        </w:rPr>
        <w:t>20 libraries</w:t>
      </w:r>
      <w:r w:rsidRPr="00481E10">
        <w:rPr>
          <w:rFonts w:ascii="Times New Roman" w:eastAsia="Times New Roman" w:hAnsi="Times New Roman"/>
          <w:sz w:val="24"/>
          <w:szCs w:val="24"/>
        </w:rPr>
        <w:t xml:space="preserve"> in its greater metropolitan area. </w:t>
      </w:r>
    </w:p>
    <w:p w14:paraId="03BA4F1C" w14:textId="77777777" w:rsidR="00902D2D" w:rsidRDefault="00902D2D" w:rsidP="0013661B">
      <w:pPr>
        <w:pStyle w:val="NoSpacing"/>
        <w:tabs>
          <w:tab w:val="left" w:pos="-2070"/>
        </w:tabs>
        <w:rPr>
          <w:rFonts w:ascii="Times New Roman" w:eastAsia="Times New Roman" w:hAnsi="Times New Roman"/>
          <w:sz w:val="24"/>
          <w:szCs w:val="24"/>
        </w:rPr>
      </w:pPr>
    </w:p>
    <w:p w14:paraId="1D79A8E9" w14:textId="77777777" w:rsidR="00902D2D" w:rsidRDefault="00902D2D" w:rsidP="0013661B">
      <w:pPr>
        <w:rPr>
          <w:rFonts w:eastAsia="Times New Roman"/>
        </w:rPr>
      </w:pPr>
    </w:p>
    <w:p w14:paraId="67A07A68" w14:textId="77777777" w:rsidR="0013661B" w:rsidRPr="0013661B" w:rsidRDefault="00902D2D" w:rsidP="0013661B">
      <w:pPr>
        <w:jc w:val="center"/>
        <w:rPr>
          <w:rFonts w:eastAsia="Times New Roman"/>
          <w:b/>
          <w:i/>
        </w:rPr>
      </w:pPr>
      <w:r w:rsidRPr="0013661B">
        <w:rPr>
          <w:rFonts w:eastAsia="Times New Roman"/>
          <w:b/>
          <w:i/>
        </w:rPr>
        <w:t xml:space="preserve">EXPERIMENT 4 </w:t>
      </w:r>
    </w:p>
    <w:p w14:paraId="5B89B77B" w14:textId="77777777" w:rsidR="00902D2D" w:rsidRDefault="00902D2D" w:rsidP="0013661B">
      <w:pPr>
        <w:rPr>
          <w:rFonts w:eastAsia="Times New Roman"/>
        </w:rPr>
      </w:pPr>
    </w:p>
    <w:p w14:paraId="4D50E2D8" w14:textId="77777777" w:rsidR="00902D2D" w:rsidRDefault="00902D2D" w:rsidP="0013661B">
      <w:pPr>
        <w:rPr>
          <w:rFonts w:eastAsia="Times New Roman"/>
        </w:rPr>
      </w:pPr>
      <w:r w:rsidRPr="003E5218">
        <w:rPr>
          <w:rFonts w:eastAsia="Times New Roman"/>
        </w:rPr>
        <w:t>You are considering investing in a mutual fund- one of the funds you are considering is called the Bantam Fund.</w:t>
      </w:r>
      <w:r>
        <w:rPr>
          <w:rFonts w:eastAsia="Times New Roman"/>
        </w:rPr>
        <w:t xml:space="preserve"> </w:t>
      </w:r>
      <w:r w:rsidRPr="003E5218">
        <w:rPr>
          <w:rFonts w:eastAsia="Times New Roman"/>
        </w:rPr>
        <w:t>Before deciding to invest, you consult the website FundTracker.com, which reviews and ranks mutual funds.</w:t>
      </w:r>
    </w:p>
    <w:p w14:paraId="331B474B" w14:textId="77777777" w:rsidR="00902D2D" w:rsidRDefault="00902D2D" w:rsidP="0013661B">
      <w:pPr>
        <w:rPr>
          <w:rFonts w:eastAsia="Times New Roman"/>
        </w:rPr>
      </w:pPr>
    </w:p>
    <w:p w14:paraId="388AE562" w14:textId="1787C272" w:rsidR="00902D2D" w:rsidRPr="008E74B0" w:rsidRDefault="00902D2D"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 xml:space="preserve">Percent Rank </w:t>
      </w:r>
      <w:r w:rsidR="0013661B">
        <w:rPr>
          <w:rFonts w:ascii="Times New Roman" w:eastAsia="Times New Roman" w:hAnsi="Times New Roman"/>
          <w:i/>
          <w:iCs/>
          <w:sz w:val="24"/>
          <w:szCs w:val="24"/>
        </w:rPr>
        <w:t>Claim</w:t>
      </w:r>
      <w:r w:rsidRPr="008E74B0">
        <w:rPr>
          <w:rFonts w:ascii="Times New Roman" w:eastAsia="Times New Roman" w:hAnsi="Times New Roman"/>
          <w:i/>
          <w:iCs/>
          <w:sz w:val="24"/>
          <w:szCs w:val="24"/>
        </w:rPr>
        <w:t xml:space="preserve"> – Low Set Size </w:t>
      </w:r>
      <w:r w:rsidR="0013661B">
        <w:rPr>
          <w:rFonts w:ascii="Times New Roman" w:eastAsia="Times New Roman" w:hAnsi="Times New Roman"/>
          <w:i/>
          <w:iCs/>
          <w:sz w:val="24"/>
          <w:szCs w:val="24"/>
        </w:rPr>
        <w:t>Importance</w:t>
      </w:r>
    </w:p>
    <w:p w14:paraId="438EB1F9" w14:textId="77777777" w:rsidR="00902D2D" w:rsidRPr="002B065C" w:rsidRDefault="00902D2D" w:rsidP="0013661B">
      <w:pPr>
        <w:pStyle w:val="NoSpacing"/>
        <w:tabs>
          <w:tab w:val="left" w:pos="-2070"/>
        </w:tabs>
        <w:rPr>
          <w:rFonts w:ascii="Times New Roman" w:eastAsia="Times New Roman" w:hAnsi="Times New Roman"/>
          <w:sz w:val="24"/>
          <w:szCs w:val="24"/>
        </w:rPr>
      </w:pPr>
      <w:r w:rsidRPr="002B065C">
        <w:rPr>
          <w:rFonts w:ascii="Times New Roman" w:eastAsia="Times New Roman" w:hAnsi="Times New Roman"/>
          <w:bCs/>
          <w:sz w:val="24"/>
          <w:szCs w:val="24"/>
        </w:rPr>
        <w:t xml:space="preserve">According to FundTracker.com, the Bantam Fund is one of the top </w:t>
      </w:r>
      <w:r>
        <w:rPr>
          <w:rFonts w:ascii="Times New Roman" w:eastAsia="Times New Roman" w:hAnsi="Times New Roman"/>
          <w:bCs/>
          <w:sz w:val="24"/>
          <w:szCs w:val="24"/>
        </w:rPr>
        <w:t xml:space="preserve">30% of </w:t>
      </w:r>
      <w:r w:rsidRPr="002B065C">
        <w:rPr>
          <w:rFonts w:ascii="Times New Roman" w:eastAsia="Times New Roman" w:hAnsi="Times New Roman"/>
          <w:bCs/>
          <w:sz w:val="24"/>
          <w:szCs w:val="24"/>
        </w:rPr>
        <w:t>mutual funds in its class.</w:t>
      </w:r>
    </w:p>
    <w:p w14:paraId="544E8156" w14:textId="77777777" w:rsidR="00902D2D" w:rsidRPr="002B065C" w:rsidRDefault="00902D2D" w:rsidP="0013661B">
      <w:pPr>
        <w:pStyle w:val="NoSpacing"/>
        <w:tabs>
          <w:tab w:val="left" w:pos="-2070"/>
        </w:tabs>
        <w:rPr>
          <w:rFonts w:ascii="Times New Roman" w:eastAsia="Times New Roman" w:hAnsi="Times New Roman"/>
          <w:sz w:val="24"/>
          <w:szCs w:val="24"/>
        </w:rPr>
      </w:pPr>
      <w:r w:rsidRPr="002B065C">
        <w:rPr>
          <w:rFonts w:ascii="Times New Roman" w:eastAsia="Times New Roman" w:hAnsi="Times New Roman"/>
          <w:bCs/>
          <w:sz w:val="24"/>
          <w:szCs w:val="24"/>
        </w:rPr>
        <w:t>Number of mutual funds in the Bantam Fund's class: 500  </w:t>
      </w:r>
    </w:p>
    <w:p w14:paraId="62C49EF3" w14:textId="77777777" w:rsidR="00902D2D" w:rsidRPr="00287A61" w:rsidRDefault="00902D2D" w:rsidP="0013661B">
      <w:pPr>
        <w:pStyle w:val="NoSpacing"/>
        <w:tabs>
          <w:tab w:val="left" w:pos="-2070"/>
        </w:tabs>
        <w:rPr>
          <w:rFonts w:ascii="Times New Roman" w:hAnsi="Times New Roman"/>
          <w:sz w:val="24"/>
          <w:szCs w:val="24"/>
        </w:rPr>
      </w:pPr>
    </w:p>
    <w:p w14:paraId="2C12C0E5" w14:textId="50077EC3" w:rsidR="00902D2D" w:rsidRPr="008E74B0" w:rsidRDefault="00902D2D" w:rsidP="0013661B">
      <w:pPr>
        <w:pStyle w:val="NoSpacing"/>
        <w:tabs>
          <w:tab w:val="left" w:pos="-2070"/>
        </w:tabs>
        <w:rPr>
          <w:rFonts w:ascii="Times New Roman" w:hAnsi="Times New Roman"/>
          <w:i/>
          <w:sz w:val="24"/>
          <w:szCs w:val="24"/>
        </w:rPr>
      </w:pPr>
      <w:r w:rsidRPr="008E74B0">
        <w:rPr>
          <w:rFonts w:ascii="Times New Roman" w:eastAsia="Times New Roman" w:hAnsi="Times New Roman"/>
          <w:i/>
          <w:iCs/>
          <w:sz w:val="24"/>
          <w:szCs w:val="24"/>
        </w:rPr>
        <w:t xml:space="preserve">Numerical Rank </w:t>
      </w:r>
      <w:r w:rsidR="0013661B">
        <w:rPr>
          <w:rFonts w:ascii="Times New Roman" w:eastAsia="Times New Roman" w:hAnsi="Times New Roman"/>
          <w:i/>
          <w:iCs/>
          <w:sz w:val="24"/>
          <w:szCs w:val="24"/>
        </w:rPr>
        <w:t>Claim</w:t>
      </w:r>
      <w:r w:rsidRPr="008E74B0">
        <w:rPr>
          <w:rFonts w:ascii="Times New Roman" w:eastAsia="Times New Roman" w:hAnsi="Times New Roman"/>
          <w:i/>
          <w:iCs/>
          <w:sz w:val="24"/>
          <w:szCs w:val="24"/>
        </w:rPr>
        <w:t xml:space="preserve"> – Low Set Size </w:t>
      </w:r>
      <w:r w:rsidR="0013661B">
        <w:rPr>
          <w:rFonts w:ascii="Times New Roman" w:eastAsia="Times New Roman" w:hAnsi="Times New Roman"/>
          <w:i/>
          <w:iCs/>
          <w:sz w:val="24"/>
          <w:szCs w:val="24"/>
        </w:rPr>
        <w:t>Importance</w:t>
      </w:r>
    </w:p>
    <w:p w14:paraId="667EEB41" w14:textId="77777777" w:rsidR="00902D2D" w:rsidRPr="002B065C" w:rsidRDefault="00902D2D" w:rsidP="0013661B">
      <w:pPr>
        <w:pStyle w:val="NoSpacing"/>
        <w:tabs>
          <w:tab w:val="left" w:pos="-2070"/>
        </w:tabs>
        <w:rPr>
          <w:rFonts w:ascii="Times New Roman" w:eastAsia="Times New Roman" w:hAnsi="Times New Roman"/>
          <w:sz w:val="24"/>
          <w:szCs w:val="24"/>
        </w:rPr>
      </w:pPr>
      <w:r w:rsidRPr="002B065C">
        <w:rPr>
          <w:rFonts w:ascii="Times New Roman" w:eastAsia="Times New Roman" w:hAnsi="Times New Roman"/>
          <w:bCs/>
          <w:sz w:val="24"/>
          <w:szCs w:val="24"/>
        </w:rPr>
        <w:t>According to FundTracker.com, the Bantam Fund is one of the top 150 mutual funds in its class.</w:t>
      </w:r>
    </w:p>
    <w:p w14:paraId="2E140331" w14:textId="77777777" w:rsidR="00902D2D" w:rsidRPr="002B065C" w:rsidRDefault="00902D2D" w:rsidP="0013661B">
      <w:pPr>
        <w:pStyle w:val="NoSpacing"/>
        <w:tabs>
          <w:tab w:val="left" w:pos="-2070"/>
        </w:tabs>
        <w:rPr>
          <w:rFonts w:ascii="Times New Roman" w:eastAsia="Times New Roman" w:hAnsi="Times New Roman"/>
          <w:sz w:val="24"/>
          <w:szCs w:val="24"/>
        </w:rPr>
      </w:pPr>
      <w:r w:rsidRPr="002B065C">
        <w:rPr>
          <w:rFonts w:ascii="Times New Roman" w:eastAsia="Times New Roman" w:hAnsi="Times New Roman"/>
          <w:bCs/>
          <w:sz w:val="24"/>
          <w:szCs w:val="24"/>
        </w:rPr>
        <w:t>Number of mutual funds in the Bantam Fund's class: 500  </w:t>
      </w:r>
    </w:p>
    <w:p w14:paraId="50CB3BD4" w14:textId="77777777" w:rsidR="00902D2D" w:rsidRPr="008E74B0" w:rsidRDefault="00902D2D" w:rsidP="0013661B">
      <w:pPr>
        <w:pStyle w:val="NoSpacing"/>
        <w:tabs>
          <w:tab w:val="left" w:pos="-2070"/>
        </w:tabs>
        <w:rPr>
          <w:rFonts w:ascii="Times New Roman" w:hAnsi="Times New Roman"/>
          <w:sz w:val="24"/>
          <w:szCs w:val="24"/>
        </w:rPr>
      </w:pPr>
    </w:p>
    <w:p w14:paraId="1FC3035E" w14:textId="6AAD7C05" w:rsidR="00902D2D" w:rsidRPr="008E74B0" w:rsidRDefault="00902D2D"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 xml:space="preserve">Percent Rank </w:t>
      </w:r>
      <w:r w:rsidR="0013661B">
        <w:rPr>
          <w:rFonts w:ascii="Times New Roman" w:eastAsia="Times New Roman" w:hAnsi="Times New Roman"/>
          <w:i/>
          <w:iCs/>
          <w:sz w:val="24"/>
          <w:szCs w:val="24"/>
        </w:rPr>
        <w:t>Claim</w:t>
      </w:r>
      <w:r w:rsidRPr="008E74B0">
        <w:rPr>
          <w:rFonts w:ascii="Times New Roman" w:eastAsia="Times New Roman" w:hAnsi="Times New Roman"/>
          <w:i/>
          <w:iCs/>
          <w:sz w:val="24"/>
          <w:szCs w:val="24"/>
        </w:rPr>
        <w:t xml:space="preserve"> – </w:t>
      </w:r>
      <w:r>
        <w:rPr>
          <w:rFonts w:ascii="Times New Roman" w:eastAsia="Times New Roman" w:hAnsi="Times New Roman"/>
          <w:i/>
          <w:iCs/>
          <w:sz w:val="24"/>
          <w:szCs w:val="24"/>
        </w:rPr>
        <w:t>High</w:t>
      </w:r>
      <w:r w:rsidRPr="008E74B0">
        <w:rPr>
          <w:rFonts w:ascii="Times New Roman" w:eastAsia="Times New Roman" w:hAnsi="Times New Roman"/>
          <w:i/>
          <w:iCs/>
          <w:sz w:val="24"/>
          <w:szCs w:val="24"/>
        </w:rPr>
        <w:t xml:space="preserve"> Set Size </w:t>
      </w:r>
      <w:r w:rsidR="0013661B">
        <w:rPr>
          <w:rFonts w:ascii="Times New Roman" w:eastAsia="Times New Roman" w:hAnsi="Times New Roman"/>
          <w:i/>
          <w:iCs/>
          <w:sz w:val="24"/>
          <w:szCs w:val="24"/>
        </w:rPr>
        <w:t>Importance</w:t>
      </w:r>
    </w:p>
    <w:p w14:paraId="1764EE57" w14:textId="77777777" w:rsidR="00902D2D" w:rsidRPr="002B065C" w:rsidRDefault="00902D2D" w:rsidP="0013661B">
      <w:pPr>
        <w:pStyle w:val="NoSpacing"/>
        <w:tabs>
          <w:tab w:val="left" w:pos="-2070"/>
        </w:tabs>
        <w:rPr>
          <w:rFonts w:ascii="Times New Roman" w:eastAsia="Times New Roman" w:hAnsi="Times New Roman"/>
          <w:sz w:val="24"/>
          <w:szCs w:val="24"/>
        </w:rPr>
      </w:pPr>
      <w:r w:rsidRPr="002B065C">
        <w:rPr>
          <w:rFonts w:ascii="Times New Roman" w:eastAsia="Times New Roman" w:hAnsi="Times New Roman"/>
          <w:bCs/>
          <w:sz w:val="24"/>
          <w:szCs w:val="24"/>
        </w:rPr>
        <w:t>According to FundTracker.com, the Bantam Fund is one of the top 30% of mutual funds in its class.</w:t>
      </w:r>
    </w:p>
    <w:p w14:paraId="16183422" w14:textId="77777777" w:rsidR="00902D2D" w:rsidRPr="002B065C" w:rsidRDefault="00902D2D" w:rsidP="0013661B">
      <w:pPr>
        <w:pStyle w:val="NoSpacing"/>
        <w:tabs>
          <w:tab w:val="left" w:pos="-2070"/>
        </w:tabs>
        <w:rPr>
          <w:rFonts w:ascii="Times New Roman" w:eastAsia="Times New Roman" w:hAnsi="Times New Roman"/>
          <w:sz w:val="24"/>
          <w:szCs w:val="24"/>
        </w:rPr>
      </w:pPr>
      <w:r w:rsidRPr="002B065C">
        <w:rPr>
          <w:rFonts w:ascii="Times New Roman" w:eastAsia="Times New Roman" w:hAnsi="Times New Roman"/>
          <w:bCs/>
          <w:sz w:val="24"/>
          <w:szCs w:val="24"/>
        </w:rPr>
        <w:t>Number of mutual funds in the Bantam Fund's class: 500  </w:t>
      </w:r>
    </w:p>
    <w:p w14:paraId="3994BC7E" w14:textId="77777777" w:rsidR="00902D2D" w:rsidRPr="002B065C" w:rsidRDefault="00902D2D" w:rsidP="0013661B">
      <w:pPr>
        <w:pStyle w:val="NoSpacing"/>
        <w:tabs>
          <w:tab w:val="left" w:pos="-2070"/>
        </w:tabs>
        <w:rPr>
          <w:rFonts w:ascii="Times New Roman" w:hAnsi="Times New Roman"/>
          <w:sz w:val="24"/>
          <w:szCs w:val="24"/>
        </w:rPr>
      </w:pPr>
    </w:p>
    <w:p w14:paraId="1A0FF3D6" w14:textId="77777777" w:rsidR="00902D2D" w:rsidRPr="002B065C" w:rsidRDefault="00902D2D" w:rsidP="0013661B">
      <w:pPr>
        <w:pStyle w:val="NoSpacing"/>
        <w:tabs>
          <w:tab w:val="left" w:pos="-2070"/>
        </w:tabs>
        <w:rPr>
          <w:rFonts w:ascii="Times New Roman" w:hAnsi="Times New Roman"/>
          <w:sz w:val="24"/>
          <w:szCs w:val="24"/>
        </w:rPr>
      </w:pPr>
      <w:r w:rsidRPr="002B065C">
        <w:rPr>
          <w:rFonts w:ascii="Times New Roman" w:hAnsi="Times New Roman"/>
          <w:sz w:val="24"/>
          <w:szCs w:val="24"/>
        </w:rPr>
        <w:t>Please review the above information and enter the number of mutual funds in the Bantam Fund's class</w:t>
      </w:r>
      <w:r>
        <w:rPr>
          <w:rFonts w:ascii="Times New Roman" w:hAnsi="Times New Roman"/>
          <w:sz w:val="24"/>
          <w:szCs w:val="24"/>
        </w:rPr>
        <w:t>: [TEXT BOX]</w:t>
      </w:r>
    </w:p>
    <w:p w14:paraId="710A05D9" w14:textId="77777777" w:rsidR="00902D2D" w:rsidRPr="002B065C" w:rsidRDefault="00902D2D" w:rsidP="0013661B">
      <w:pPr>
        <w:pStyle w:val="NoSpacing"/>
        <w:tabs>
          <w:tab w:val="left" w:pos="-2070"/>
        </w:tabs>
        <w:rPr>
          <w:rFonts w:ascii="Times New Roman" w:hAnsi="Times New Roman"/>
          <w:sz w:val="24"/>
          <w:szCs w:val="24"/>
        </w:rPr>
      </w:pPr>
    </w:p>
    <w:p w14:paraId="288F3D03" w14:textId="7FCF3DA4" w:rsidR="00902D2D" w:rsidRPr="008E74B0" w:rsidRDefault="00902D2D" w:rsidP="0013661B">
      <w:pPr>
        <w:pStyle w:val="NoSpacing"/>
        <w:tabs>
          <w:tab w:val="left" w:pos="-2070"/>
        </w:tabs>
        <w:rPr>
          <w:rFonts w:ascii="Times New Roman" w:hAnsi="Times New Roman"/>
          <w:i/>
          <w:sz w:val="24"/>
          <w:szCs w:val="24"/>
        </w:rPr>
      </w:pPr>
      <w:r w:rsidRPr="008E74B0">
        <w:rPr>
          <w:rFonts w:ascii="Times New Roman" w:eastAsia="Times New Roman" w:hAnsi="Times New Roman"/>
          <w:i/>
          <w:iCs/>
          <w:sz w:val="24"/>
          <w:szCs w:val="24"/>
        </w:rPr>
        <w:t xml:space="preserve">Numerical Rank </w:t>
      </w:r>
      <w:r w:rsidR="0013661B">
        <w:rPr>
          <w:rFonts w:ascii="Times New Roman" w:eastAsia="Times New Roman" w:hAnsi="Times New Roman"/>
          <w:i/>
          <w:iCs/>
          <w:sz w:val="24"/>
          <w:szCs w:val="24"/>
        </w:rPr>
        <w:t>Claim</w:t>
      </w:r>
      <w:r w:rsidRPr="008E74B0">
        <w:rPr>
          <w:rFonts w:ascii="Times New Roman" w:eastAsia="Times New Roman" w:hAnsi="Times New Roman"/>
          <w:i/>
          <w:iCs/>
          <w:sz w:val="24"/>
          <w:szCs w:val="24"/>
        </w:rPr>
        <w:t xml:space="preserve"> – </w:t>
      </w:r>
      <w:r>
        <w:rPr>
          <w:rFonts w:ascii="Times New Roman" w:eastAsia="Times New Roman" w:hAnsi="Times New Roman"/>
          <w:i/>
          <w:iCs/>
          <w:sz w:val="24"/>
          <w:szCs w:val="24"/>
        </w:rPr>
        <w:t>High</w:t>
      </w:r>
      <w:r w:rsidRPr="008E74B0">
        <w:rPr>
          <w:rFonts w:ascii="Times New Roman" w:eastAsia="Times New Roman" w:hAnsi="Times New Roman"/>
          <w:i/>
          <w:iCs/>
          <w:sz w:val="24"/>
          <w:szCs w:val="24"/>
        </w:rPr>
        <w:t xml:space="preserve"> Set Size </w:t>
      </w:r>
      <w:r w:rsidR="0013661B">
        <w:rPr>
          <w:rFonts w:ascii="Times New Roman" w:eastAsia="Times New Roman" w:hAnsi="Times New Roman"/>
          <w:i/>
          <w:iCs/>
          <w:sz w:val="24"/>
          <w:szCs w:val="24"/>
        </w:rPr>
        <w:t>Importance</w:t>
      </w:r>
    </w:p>
    <w:p w14:paraId="1A245437" w14:textId="77777777" w:rsidR="00902D2D" w:rsidRPr="002B065C" w:rsidRDefault="00902D2D" w:rsidP="0013661B">
      <w:pPr>
        <w:pStyle w:val="NoSpacing"/>
        <w:tabs>
          <w:tab w:val="left" w:pos="-2070"/>
        </w:tabs>
        <w:rPr>
          <w:rFonts w:ascii="Times New Roman" w:eastAsia="Times New Roman" w:hAnsi="Times New Roman"/>
          <w:sz w:val="24"/>
          <w:szCs w:val="24"/>
        </w:rPr>
      </w:pPr>
      <w:r w:rsidRPr="002B065C">
        <w:rPr>
          <w:rFonts w:ascii="Times New Roman" w:eastAsia="Times New Roman" w:hAnsi="Times New Roman"/>
          <w:bCs/>
          <w:sz w:val="24"/>
          <w:szCs w:val="24"/>
        </w:rPr>
        <w:t>According to FundTracker.com, the Bantam Fund is one of the top 150 mutual funds in its class.</w:t>
      </w:r>
    </w:p>
    <w:p w14:paraId="7EBF7753" w14:textId="77777777" w:rsidR="00902D2D" w:rsidRDefault="00902D2D" w:rsidP="0013661B">
      <w:pPr>
        <w:pStyle w:val="NoSpacing"/>
        <w:tabs>
          <w:tab w:val="left" w:pos="-2070"/>
        </w:tabs>
        <w:rPr>
          <w:rFonts w:ascii="Times New Roman" w:eastAsia="Times New Roman" w:hAnsi="Times New Roman"/>
          <w:bCs/>
          <w:sz w:val="24"/>
          <w:szCs w:val="24"/>
        </w:rPr>
      </w:pPr>
      <w:r w:rsidRPr="002B065C">
        <w:rPr>
          <w:rFonts w:ascii="Times New Roman" w:eastAsia="Times New Roman" w:hAnsi="Times New Roman"/>
          <w:bCs/>
          <w:sz w:val="24"/>
          <w:szCs w:val="24"/>
        </w:rPr>
        <w:t>Number of mutual funds in the Bantam Fund's class: 500  </w:t>
      </w:r>
    </w:p>
    <w:p w14:paraId="1251B7F2" w14:textId="77777777" w:rsidR="00902D2D" w:rsidRPr="002B065C" w:rsidRDefault="00902D2D" w:rsidP="0013661B">
      <w:pPr>
        <w:pStyle w:val="NoSpacing"/>
        <w:tabs>
          <w:tab w:val="left" w:pos="-2070"/>
        </w:tabs>
        <w:rPr>
          <w:rFonts w:ascii="Times New Roman" w:hAnsi="Times New Roman"/>
          <w:sz w:val="24"/>
          <w:szCs w:val="24"/>
        </w:rPr>
      </w:pPr>
    </w:p>
    <w:p w14:paraId="640A7E14" w14:textId="77777777" w:rsidR="00902D2D" w:rsidRDefault="00902D2D" w:rsidP="0013661B">
      <w:pPr>
        <w:pStyle w:val="NoSpacing"/>
        <w:tabs>
          <w:tab w:val="left" w:pos="-2070"/>
        </w:tabs>
        <w:rPr>
          <w:rFonts w:eastAsia="Times New Roman"/>
        </w:rPr>
      </w:pPr>
      <w:r w:rsidRPr="002B065C">
        <w:rPr>
          <w:rFonts w:ascii="Times New Roman" w:hAnsi="Times New Roman"/>
          <w:sz w:val="24"/>
          <w:szCs w:val="24"/>
        </w:rPr>
        <w:t>Please review the above information and enter the number of mutual funds in the Bantam Fund's class</w:t>
      </w:r>
      <w:r>
        <w:rPr>
          <w:rFonts w:ascii="Times New Roman" w:hAnsi="Times New Roman"/>
          <w:sz w:val="24"/>
          <w:szCs w:val="24"/>
        </w:rPr>
        <w:t>: [TEXT BOX]</w:t>
      </w:r>
      <w:r>
        <w:rPr>
          <w:rFonts w:eastAsia="Times New Roman"/>
        </w:rPr>
        <w:t xml:space="preserve"> </w:t>
      </w:r>
    </w:p>
    <w:p w14:paraId="0193A3D4" w14:textId="77777777" w:rsidR="00902D2D" w:rsidRDefault="00902D2D" w:rsidP="0013661B">
      <w:pPr>
        <w:rPr>
          <w:rFonts w:eastAsia="Times New Roman"/>
          <w:b/>
          <w:bCs/>
        </w:rPr>
      </w:pPr>
    </w:p>
    <w:p w14:paraId="0883A371" w14:textId="77777777" w:rsidR="0013661B" w:rsidRDefault="0013661B" w:rsidP="0013661B">
      <w:pPr>
        <w:rPr>
          <w:rFonts w:eastAsia="Times New Roman"/>
          <w:b/>
          <w:bCs/>
        </w:rPr>
      </w:pPr>
    </w:p>
    <w:p w14:paraId="0B83113D" w14:textId="77777777" w:rsidR="0013661B" w:rsidRPr="0013661B" w:rsidRDefault="00902D2D" w:rsidP="0013661B">
      <w:pPr>
        <w:jc w:val="center"/>
        <w:rPr>
          <w:rFonts w:eastAsia="Times New Roman"/>
          <w:b/>
          <w:i/>
        </w:rPr>
      </w:pPr>
      <w:r w:rsidRPr="0013661B">
        <w:rPr>
          <w:rFonts w:eastAsia="Times New Roman"/>
          <w:b/>
          <w:i/>
        </w:rPr>
        <w:t xml:space="preserve">EXPERIMENT 5 </w:t>
      </w:r>
    </w:p>
    <w:p w14:paraId="3098F067" w14:textId="77777777" w:rsidR="00902D2D" w:rsidRDefault="00902D2D" w:rsidP="0013661B">
      <w:pPr>
        <w:jc w:val="center"/>
        <w:rPr>
          <w:rFonts w:eastAsia="Times New Roman"/>
        </w:rPr>
      </w:pPr>
    </w:p>
    <w:p w14:paraId="45298773" w14:textId="77777777" w:rsidR="0013661B" w:rsidRDefault="0013661B"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Large Set Size / Numerical Rank Claim</w:t>
      </w:r>
    </w:p>
    <w:p w14:paraId="17668A5C" w14:textId="18C43E1C" w:rsidR="0013661B" w:rsidRPr="0013661B" w:rsidRDefault="0013661B" w:rsidP="0013661B">
      <w:pPr>
        <w:pStyle w:val="NoSpacing"/>
        <w:tabs>
          <w:tab w:val="left" w:pos="-2070"/>
        </w:tabs>
        <w:outlineLvl w:val="0"/>
        <w:rPr>
          <w:rFonts w:ascii="Times New Roman" w:hAnsi="Times New Roman"/>
          <w:i/>
          <w:sz w:val="24"/>
          <w:szCs w:val="24"/>
        </w:rPr>
      </w:pPr>
      <w:r w:rsidRPr="0013661B">
        <w:rPr>
          <w:rFonts w:ascii="Times New Roman" w:eastAsia="Times New Roman" w:hAnsi="Times New Roman"/>
          <w:sz w:val="24"/>
          <w:szCs w:val="24"/>
        </w:rPr>
        <w:lastRenderedPageBreak/>
        <w:t>Of the 2,024 entrants in the 2017 American Cheese Society competition, only 411 were selected to receive awards for technical excellence and aesthetic quality. We’re proud that Cirrus was one of the 411 cheeses to receive an award.</w:t>
      </w:r>
    </w:p>
    <w:p w14:paraId="6B3613C0" w14:textId="77777777" w:rsidR="0013661B" w:rsidRDefault="0013661B" w:rsidP="0013661B">
      <w:pPr>
        <w:pStyle w:val="NoSpacing"/>
        <w:tabs>
          <w:tab w:val="left" w:pos="-2070"/>
        </w:tabs>
        <w:rPr>
          <w:rFonts w:ascii="Times New Roman" w:eastAsia="Times New Roman" w:hAnsi="Times New Roman"/>
          <w:sz w:val="24"/>
          <w:szCs w:val="24"/>
        </w:rPr>
      </w:pPr>
    </w:p>
    <w:p w14:paraId="53B36E50" w14:textId="77777777" w:rsidR="0013661B" w:rsidRPr="008E74B0" w:rsidRDefault="0013661B"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Large Set Size / Percent Rank Claim</w:t>
      </w:r>
    </w:p>
    <w:p w14:paraId="1D2D828B" w14:textId="0006729C" w:rsidR="0013661B" w:rsidRDefault="0013661B" w:rsidP="0013661B">
      <w:pPr>
        <w:rPr>
          <w:rFonts w:eastAsia="Times New Roman"/>
        </w:rPr>
      </w:pPr>
      <w:r w:rsidRPr="0013661B">
        <w:rPr>
          <w:rFonts w:eastAsia="Times New Roman"/>
        </w:rPr>
        <w:t xml:space="preserve">Of the 2,024 entrants in the 2017 American Cheese Society competition, only 20% were selected to receive awards for technical excellence and aesthetic quality. We’re proud that Cirrus was one of the 20% </w:t>
      </w:r>
      <w:r>
        <w:rPr>
          <w:rFonts w:eastAsia="Times New Roman"/>
        </w:rPr>
        <w:t>of cheeses to receive an award.</w:t>
      </w:r>
    </w:p>
    <w:p w14:paraId="65866649" w14:textId="77777777" w:rsidR="0013661B" w:rsidRDefault="0013661B" w:rsidP="0013661B">
      <w:pPr>
        <w:rPr>
          <w:rFonts w:eastAsia="Times New Roman"/>
        </w:rPr>
      </w:pPr>
    </w:p>
    <w:p w14:paraId="12677ED3" w14:textId="77777777" w:rsidR="0013661B" w:rsidRDefault="0013661B" w:rsidP="0013661B">
      <w:pPr>
        <w:rPr>
          <w:rFonts w:eastAsia="Times New Roman"/>
        </w:rPr>
      </w:pPr>
    </w:p>
    <w:p w14:paraId="700EEEC2" w14:textId="0601B320" w:rsidR="0013661B" w:rsidRPr="0013661B" w:rsidRDefault="0013661B" w:rsidP="0013661B">
      <w:pPr>
        <w:jc w:val="center"/>
        <w:rPr>
          <w:rFonts w:eastAsia="Times New Roman"/>
          <w:b/>
        </w:rPr>
      </w:pPr>
      <w:r>
        <w:rPr>
          <w:rFonts w:eastAsia="Times New Roman"/>
          <w:b/>
        </w:rPr>
        <w:t>SUPPLEMENTAL EXPERIMENTS</w:t>
      </w:r>
    </w:p>
    <w:p w14:paraId="382AB97F" w14:textId="77777777" w:rsidR="00902D2D" w:rsidRDefault="00902D2D" w:rsidP="0013661B">
      <w:pPr>
        <w:rPr>
          <w:rFonts w:eastAsia="Times New Roman"/>
        </w:rPr>
      </w:pPr>
    </w:p>
    <w:p w14:paraId="2A85E667" w14:textId="51C7E9BF" w:rsidR="0013661B" w:rsidRPr="0013661B" w:rsidRDefault="0013661B" w:rsidP="0013661B">
      <w:pPr>
        <w:jc w:val="center"/>
        <w:rPr>
          <w:rFonts w:eastAsia="Times New Roman"/>
          <w:b/>
          <w:i/>
        </w:rPr>
      </w:pPr>
      <w:r>
        <w:rPr>
          <w:rFonts w:eastAsia="Times New Roman"/>
          <w:b/>
          <w:i/>
        </w:rPr>
        <w:t>EXPERIMENT 6</w:t>
      </w:r>
    </w:p>
    <w:p w14:paraId="6DE4B9F5" w14:textId="77777777" w:rsidR="0013661B" w:rsidRPr="0013661B" w:rsidRDefault="0013661B" w:rsidP="0013661B">
      <w:pPr>
        <w:jc w:val="center"/>
        <w:rPr>
          <w:rFonts w:eastAsia="Times New Roman"/>
          <w:b/>
          <w:i/>
        </w:rPr>
      </w:pPr>
    </w:p>
    <w:p w14:paraId="7ABEE336" w14:textId="77777777" w:rsidR="0013661B" w:rsidRDefault="0013661B" w:rsidP="0013661B">
      <w:pPr>
        <w:pStyle w:val="NoSpacing"/>
        <w:tabs>
          <w:tab w:val="left" w:pos="-2070"/>
        </w:tabs>
        <w:rPr>
          <w:rFonts w:ascii="Times New Roman" w:eastAsia="Times New Roman" w:hAnsi="Times New Roman"/>
          <w:sz w:val="24"/>
          <w:szCs w:val="24"/>
        </w:rPr>
      </w:pPr>
      <w:r w:rsidRPr="00127E12">
        <w:rPr>
          <w:rFonts w:ascii="Times New Roman" w:eastAsia="Times New Roman" w:hAnsi="Times New Roman"/>
          <w:sz w:val="24"/>
          <w:szCs w:val="24"/>
        </w:rPr>
        <w:t>Imagine that you are evaluating universities. You are provided with the information of a university that corresponds to the description below.</w:t>
      </w:r>
    </w:p>
    <w:p w14:paraId="081F8E86" w14:textId="77777777" w:rsidR="0013661B" w:rsidRPr="00300DEB" w:rsidRDefault="0013661B" w:rsidP="0013661B">
      <w:pPr>
        <w:pStyle w:val="NoSpacing"/>
        <w:tabs>
          <w:tab w:val="left" w:pos="-2070"/>
        </w:tabs>
        <w:rPr>
          <w:rFonts w:ascii="Times New Roman" w:hAnsi="Times New Roman"/>
          <w:i/>
        </w:rPr>
      </w:pPr>
      <w:r w:rsidRPr="008E74B0">
        <w:rPr>
          <w:rFonts w:ascii="Times New Roman" w:eastAsia="Times New Roman" w:hAnsi="Times New Roman"/>
          <w:i/>
          <w:iCs/>
        </w:rPr>
        <w:t> </w:t>
      </w:r>
    </w:p>
    <w:p w14:paraId="3DAB608E" w14:textId="77777777" w:rsidR="0013661B" w:rsidRPr="008E74B0" w:rsidRDefault="0013661B" w:rsidP="0013661B">
      <w:pPr>
        <w:pStyle w:val="NoSpacing"/>
        <w:tabs>
          <w:tab w:val="left" w:pos="-2070"/>
        </w:tabs>
        <w:outlineLvl w:val="0"/>
        <w:rPr>
          <w:rFonts w:ascii="Times New Roman" w:hAnsi="Times New Roman"/>
          <w:i/>
          <w:sz w:val="24"/>
          <w:szCs w:val="24"/>
        </w:rPr>
      </w:pPr>
      <w:r w:rsidRPr="00287A61">
        <w:rPr>
          <w:rFonts w:ascii="Times New Roman" w:eastAsia="Times New Roman" w:hAnsi="Times New Roman"/>
          <w:i/>
          <w:iCs/>
          <w:sz w:val="24"/>
          <w:szCs w:val="24"/>
        </w:rPr>
        <w:t>Small Set Size / Numerical Rank Claim</w:t>
      </w:r>
    </w:p>
    <w:p w14:paraId="72A3F210" w14:textId="77777777" w:rsidR="0013661B" w:rsidRPr="00127E12" w:rsidRDefault="0013661B" w:rsidP="0013661B">
      <w:pPr>
        <w:pStyle w:val="NoSpacing"/>
        <w:tabs>
          <w:tab w:val="left" w:pos="-2070"/>
        </w:tabs>
        <w:rPr>
          <w:rFonts w:ascii="Times New Roman" w:eastAsia="Times New Roman" w:hAnsi="Times New Roman"/>
          <w:sz w:val="24"/>
          <w:szCs w:val="24"/>
        </w:rPr>
      </w:pPr>
      <w:r w:rsidRPr="00127E12">
        <w:rPr>
          <w:rFonts w:ascii="Times New Roman" w:eastAsia="Times New Roman" w:hAnsi="Times New Roman"/>
          <w:sz w:val="24"/>
          <w:szCs w:val="24"/>
        </w:rPr>
        <w:t>University X is in the top 10 of ranked universities.</w:t>
      </w:r>
    </w:p>
    <w:p w14:paraId="168A3EC9" w14:textId="77777777" w:rsidR="0013661B" w:rsidRPr="00127E12" w:rsidRDefault="0013661B" w:rsidP="0013661B">
      <w:pPr>
        <w:pStyle w:val="NoSpacing"/>
        <w:tabs>
          <w:tab w:val="left" w:pos="-2070"/>
        </w:tabs>
        <w:rPr>
          <w:rFonts w:ascii="Times New Roman" w:eastAsia="Times New Roman" w:hAnsi="Times New Roman"/>
          <w:sz w:val="24"/>
          <w:szCs w:val="24"/>
        </w:rPr>
      </w:pPr>
      <w:r w:rsidRPr="00127E12">
        <w:rPr>
          <w:rFonts w:ascii="Times New Roman" w:eastAsia="Times New Roman" w:hAnsi="Times New Roman"/>
          <w:sz w:val="24"/>
          <w:szCs w:val="24"/>
        </w:rPr>
        <w:t>There are 50 universities being evaluated.</w:t>
      </w:r>
    </w:p>
    <w:p w14:paraId="509758F2" w14:textId="77777777" w:rsidR="0013661B" w:rsidRDefault="0013661B" w:rsidP="0013661B">
      <w:pPr>
        <w:pStyle w:val="NoSpacing"/>
        <w:tabs>
          <w:tab w:val="left" w:pos="-2070"/>
        </w:tabs>
        <w:outlineLvl w:val="0"/>
        <w:rPr>
          <w:rFonts w:ascii="Times New Roman" w:eastAsia="Times New Roman" w:hAnsi="Times New Roman"/>
          <w:i/>
          <w:iCs/>
          <w:sz w:val="24"/>
          <w:szCs w:val="24"/>
        </w:rPr>
      </w:pPr>
    </w:p>
    <w:p w14:paraId="593C1108" w14:textId="77777777" w:rsidR="0013661B" w:rsidRPr="008E74B0" w:rsidRDefault="0013661B"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Small Set Size / Percent Rank Claim</w:t>
      </w:r>
    </w:p>
    <w:p w14:paraId="706646EE" w14:textId="77777777" w:rsidR="0013661B" w:rsidRPr="00127E12" w:rsidRDefault="0013661B" w:rsidP="0013661B">
      <w:pPr>
        <w:pStyle w:val="NoSpacing"/>
        <w:tabs>
          <w:tab w:val="left" w:pos="-2070"/>
        </w:tabs>
        <w:rPr>
          <w:rFonts w:ascii="Times New Roman" w:eastAsia="Times New Roman" w:hAnsi="Times New Roman"/>
          <w:sz w:val="24"/>
          <w:szCs w:val="24"/>
        </w:rPr>
      </w:pPr>
      <w:r w:rsidRPr="00127E12">
        <w:rPr>
          <w:rFonts w:ascii="Times New Roman" w:eastAsia="Times New Roman" w:hAnsi="Times New Roman"/>
          <w:sz w:val="24"/>
          <w:szCs w:val="24"/>
        </w:rPr>
        <w:t xml:space="preserve">University X is in the top </w:t>
      </w:r>
      <w:r>
        <w:rPr>
          <w:rFonts w:ascii="Times New Roman" w:eastAsia="Times New Roman" w:hAnsi="Times New Roman"/>
          <w:sz w:val="24"/>
          <w:szCs w:val="24"/>
        </w:rPr>
        <w:t>20%</w:t>
      </w:r>
      <w:r w:rsidRPr="00127E12">
        <w:rPr>
          <w:rFonts w:ascii="Times New Roman" w:eastAsia="Times New Roman" w:hAnsi="Times New Roman"/>
          <w:sz w:val="24"/>
          <w:szCs w:val="24"/>
        </w:rPr>
        <w:t xml:space="preserve"> of ranked universities.</w:t>
      </w:r>
    </w:p>
    <w:p w14:paraId="1EBC0F4D" w14:textId="77777777" w:rsidR="0013661B" w:rsidRPr="00127E12" w:rsidRDefault="0013661B" w:rsidP="0013661B">
      <w:pPr>
        <w:pStyle w:val="NoSpacing"/>
        <w:tabs>
          <w:tab w:val="left" w:pos="-2070"/>
        </w:tabs>
        <w:rPr>
          <w:rFonts w:ascii="Times New Roman" w:eastAsia="Times New Roman" w:hAnsi="Times New Roman"/>
          <w:sz w:val="24"/>
          <w:szCs w:val="24"/>
        </w:rPr>
      </w:pPr>
      <w:r w:rsidRPr="00127E12">
        <w:rPr>
          <w:rFonts w:ascii="Times New Roman" w:eastAsia="Times New Roman" w:hAnsi="Times New Roman"/>
          <w:sz w:val="24"/>
          <w:szCs w:val="24"/>
        </w:rPr>
        <w:t>There are 50 universities being evaluated.</w:t>
      </w:r>
    </w:p>
    <w:p w14:paraId="2FA3B3BF" w14:textId="77777777" w:rsidR="0013661B" w:rsidRPr="008E74B0" w:rsidRDefault="0013661B" w:rsidP="0013661B">
      <w:pPr>
        <w:pStyle w:val="NoSpacing"/>
        <w:tabs>
          <w:tab w:val="left" w:pos="-2070"/>
        </w:tabs>
        <w:rPr>
          <w:rFonts w:ascii="Times New Roman" w:hAnsi="Times New Roman"/>
          <w:bCs/>
          <w:sz w:val="24"/>
          <w:szCs w:val="24"/>
        </w:rPr>
      </w:pPr>
    </w:p>
    <w:p w14:paraId="363377C3" w14:textId="77777777" w:rsidR="0013661B" w:rsidRPr="008E74B0" w:rsidRDefault="0013661B"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Large Set Size / Numerical Rank Claim</w:t>
      </w:r>
    </w:p>
    <w:p w14:paraId="6F86315A" w14:textId="77777777" w:rsidR="0013661B" w:rsidRPr="00127E12" w:rsidRDefault="0013661B" w:rsidP="0013661B">
      <w:pPr>
        <w:pStyle w:val="NoSpacing"/>
        <w:tabs>
          <w:tab w:val="left" w:pos="-2070"/>
        </w:tabs>
        <w:rPr>
          <w:rFonts w:ascii="Times New Roman" w:eastAsia="Times New Roman" w:hAnsi="Times New Roman"/>
          <w:sz w:val="24"/>
          <w:szCs w:val="24"/>
        </w:rPr>
      </w:pPr>
      <w:r w:rsidRPr="00127E12">
        <w:rPr>
          <w:rFonts w:ascii="Times New Roman" w:eastAsia="Times New Roman" w:hAnsi="Times New Roman"/>
          <w:sz w:val="24"/>
          <w:szCs w:val="24"/>
        </w:rPr>
        <w:t>University X is in the top 10</w:t>
      </w:r>
      <w:r>
        <w:rPr>
          <w:rFonts w:ascii="Times New Roman" w:eastAsia="Times New Roman" w:hAnsi="Times New Roman"/>
          <w:sz w:val="24"/>
          <w:szCs w:val="24"/>
        </w:rPr>
        <w:t>0</w:t>
      </w:r>
      <w:r w:rsidRPr="00127E12">
        <w:rPr>
          <w:rFonts w:ascii="Times New Roman" w:eastAsia="Times New Roman" w:hAnsi="Times New Roman"/>
          <w:sz w:val="24"/>
          <w:szCs w:val="24"/>
        </w:rPr>
        <w:t xml:space="preserve"> of ranked universities.</w:t>
      </w:r>
    </w:p>
    <w:p w14:paraId="0A204EC6" w14:textId="77777777" w:rsidR="0013661B" w:rsidRPr="00127E12" w:rsidRDefault="0013661B" w:rsidP="0013661B">
      <w:pPr>
        <w:pStyle w:val="NoSpacing"/>
        <w:tabs>
          <w:tab w:val="left" w:pos="-2070"/>
        </w:tabs>
        <w:rPr>
          <w:rFonts w:ascii="Times New Roman" w:eastAsia="Times New Roman" w:hAnsi="Times New Roman"/>
          <w:sz w:val="24"/>
          <w:szCs w:val="24"/>
        </w:rPr>
      </w:pPr>
      <w:r w:rsidRPr="00127E12">
        <w:rPr>
          <w:rFonts w:ascii="Times New Roman" w:eastAsia="Times New Roman" w:hAnsi="Times New Roman"/>
          <w:sz w:val="24"/>
          <w:szCs w:val="24"/>
        </w:rPr>
        <w:t>There are 50</w:t>
      </w:r>
      <w:r>
        <w:rPr>
          <w:rFonts w:ascii="Times New Roman" w:eastAsia="Times New Roman" w:hAnsi="Times New Roman"/>
          <w:sz w:val="24"/>
          <w:szCs w:val="24"/>
        </w:rPr>
        <w:t>0</w:t>
      </w:r>
      <w:r w:rsidRPr="00127E12">
        <w:rPr>
          <w:rFonts w:ascii="Times New Roman" w:eastAsia="Times New Roman" w:hAnsi="Times New Roman"/>
          <w:sz w:val="24"/>
          <w:szCs w:val="24"/>
        </w:rPr>
        <w:t xml:space="preserve"> universities being evaluated.</w:t>
      </w:r>
    </w:p>
    <w:p w14:paraId="147AA5D3" w14:textId="77777777" w:rsidR="0013661B" w:rsidRPr="008E74B0" w:rsidRDefault="0013661B" w:rsidP="0013661B">
      <w:pPr>
        <w:pStyle w:val="NoSpacing"/>
        <w:tabs>
          <w:tab w:val="left" w:pos="-2070"/>
        </w:tabs>
        <w:rPr>
          <w:rFonts w:ascii="Times New Roman" w:hAnsi="Times New Roman"/>
          <w:b/>
          <w:bCs/>
          <w:sz w:val="24"/>
          <w:szCs w:val="24"/>
        </w:rPr>
      </w:pPr>
    </w:p>
    <w:p w14:paraId="4038435A" w14:textId="77777777" w:rsidR="0013661B" w:rsidRPr="008E74B0" w:rsidRDefault="0013661B"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Large Set Size / Percent Rank Claim</w:t>
      </w:r>
    </w:p>
    <w:p w14:paraId="497CBA46" w14:textId="77777777" w:rsidR="0013661B" w:rsidRPr="00127E12" w:rsidRDefault="0013661B" w:rsidP="0013661B">
      <w:pPr>
        <w:pStyle w:val="NoSpacing"/>
        <w:tabs>
          <w:tab w:val="left" w:pos="-2070"/>
        </w:tabs>
        <w:rPr>
          <w:rFonts w:ascii="Times New Roman" w:eastAsia="Times New Roman" w:hAnsi="Times New Roman"/>
          <w:sz w:val="24"/>
          <w:szCs w:val="24"/>
        </w:rPr>
      </w:pPr>
      <w:r w:rsidRPr="00127E12">
        <w:rPr>
          <w:rFonts w:ascii="Times New Roman" w:eastAsia="Times New Roman" w:hAnsi="Times New Roman"/>
          <w:sz w:val="24"/>
          <w:szCs w:val="24"/>
        </w:rPr>
        <w:t xml:space="preserve">University X is in the top </w:t>
      </w:r>
      <w:r>
        <w:rPr>
          <w:rFonts w:ascii="Times New Roman" w:eastAsia="Times New Roman" w:hAnsi="Times New Roman"/>
          <w:sz w:val="24"/>
          <w:szCs w:val="24"/>
        </w:rPr>
        <w:t>20%</w:t>
      </w:r>
      <w:r w:rsidRPr="00127E12">
        <w:rPr>
          <w:rFonts w:ascii="Times New Roman" w:eastAsia="Times New Roman" w:hAnsi="Times New Roman"/>
          <w:sz w:val="24"/>
          <w:szCs w:val="24"/>
        </w:rPr>
        <w:t xml:space="preserve"> of ranked universities.</w:t>
      </w:r>
    </w:p>
    <w:p w14:paraId="5102DC75" w14:textId="77777777" w:rsidR="0013661B" w:rsidRDefault="0013661B" w:rsidP="0013661B">
      <w:pPr>
        <w:pStyle w:val="NoSpacing"/>
        <w:tabs>
          <w:tab w:val="left" w:pos="-2070"/>
        </w:tabs>
        <w:rPr>
          <w:rFonts w:ascii="Times New Roman" w:eastAsia="Times New Roman" w:hAnsi="Times New Roman"/>
          <w:sz w:val="24"/>
          <w:szCs w:val="24"/>
        </w:rPr>
      </w:pPr>
      <w:r w:rsidRPr="00127E12">
        <w:rPr>
          <w:rFonts w:ascii="Times New Roman" w:eastAsia="Times New Roman" w:hAnsi="Times New Roman"/>
          <w:sz w:val="24"/>
          <w:szCs w:val="24"/>
        </w:rPr>
        <w:t>There are 50</w:t>
      </w:r>
      <w:r>
        <w:rPr>
          <w:rFonts w:ascii="Times New Roman" w:eastAsia="Times New Roman" w:hAnsi="Times New Roman"/>
          <w:sz w:val="24"/>
          <w:szCs w:val="24"/>
        </w:rPr>
        <w:t>0</w:t>
      </w:r>
      <w:r w:rsidRPr="00127E12">
        <w:rPr>
          <w:rFonts w:ascii="Times New Roman" w:eastAsia="Times New Roman" w:hAnsi="Times New Roman"/>
          <w:sz w:val="24"/>
          <w:szCs w:val="24"/>
        </w:rPr>
        <w:t xml:space="preserve"> universities being evaluated.</w:t>
      </w:r>
    </w:p>
    <w:p w14:paraId="4D0DEE90" w14:textId="77777777" w:rsidR="0013661B" w:rsidRDefault="0013661B" w:rsidP="0013661B">
      <w:pPr>
        <w:jc w:val="center"/>
        <w:rPr>
          <w:rFonts w:eastAsia="Times New Roman"/>
          <w:b/>
          <w:i/>
        </w:rPr>
      </w:pPr>
    </w:p>
    <w:p w14:paraId="1280B8D1" w14:textId="77777777" w:rsidR="0013661B" w:rsidRDefault="0013661B" w:rsidP="0013661B">
      <w:pPr>
        <w:jc w:val="center"/>
        <w:rPr>
          <w:rFonts w:eastAsia="Times New Roman"/>
          <w:b/>
          <w:i/>
        </w:rPr>
      </w:pPr>
    </w:p>
    <w:p w14:paraId="3095F0FD" w14:textId="454566AC" w:rsidR="0013661B" w:rsidRDefault="0013661B" w:rsidP="0013661B">
      <w:pPr>
        <w:jc w:val="center"/>
        <w:rPr>
          <w:rFonts w:eastAsia="Times New Roman"/>
          <w:b/>
          <w:i/>
        </w:rPr>
      </w:pPr>
      <w:r>
        <w:rPr>
          <w:rFonts w:eastAsia="Times New Roman"/>
          <w:b/>
          <w:i/>
        </w:rPr>
        <w:t>EXPERIMENT 7</w:t>
      </w:r>
    </w:p>
    <w:p w14:paraId="32971ED8" w14:textId="77777777" w:rsidR="0013661B" w:rsidRDefault="0013661B" w:rsidP="0013661B">
      <w:pPr>
        <w:jc w:val="center"/>
        <w:rPr>
          <w:rFonts w:eastAsia="Times New Roman"/>
          <w:b/>
          <w:i/>
        </w:rPr>
      </w:pPr>
    </w:p>
    <w:p w14:paraId="482860A6" w14:textId="77777777" w:rsidR="0013661B" w:rsidRPr="008E74B0" w:rsidRDefault="0013661B"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Small Set Size / Numerical Rank Claim</w:t>
      </w:r>
    </w:p>
    <w:p w14:paraId="5010926D" w14:textId="77777777" w:rsidR="0013661B" w:rsidRPr="008E74B0" w:rsidRDefault="0013661B" w:rsidP="0013661B">
      <w:pPr>
        <w:pStyle w:val="NoSpacing"/>
        <w:tabs>
          <w:tab w:val="left" w:pos="-2070"/>
        </w:tabs>
        <w:rPr>
          <w:rFonts w:ascii="Times New Roman" w:hAnsi="Times New Roman"/>
          <w:bCs/>
          <w:sz w:val="24"/>
          <w:szCs w:val="24"/>
        </w:rPr>
      </w:pPr>
      <w:r w:rsidRPr="008E74B0">
        <w:rPr>
          <w:rFonts w:ascii="Times New Roman" w:eastAsia="Times New Roman" w:hAnsi="Times New Roman"/>
          <w:sz w:val="24"/>
          <w:szCs w:val="24"/>
        </w:rPr>
        <w:t>Tony’s grade point average (GPA) placed him among the top 20 of his high school graduating class of 50 students.</w:t>
      </w:r>
    </w:p>
    <w:p w14:paraId="26CE3C70" w14:textId="77777777" w:rsidR="0013661B" w:rsidRPr="008E74B0" w:rsidRDefault="0013661B" w:rsidP="0013661B">
      <w:pPr>
        <w:pStyle w:val="NoSpacing"/>
        <w:tabs>
          <w:tab w:val="left" w:pos="-2070"/>
        </w:tabs>
        <w:rPr>
          <w:rFonts w:ascii="Times New Roman" w:hAnsi="Times New Roman"/>
          <w:b/>
          <w:bCs/>
          <w:sz w:val="24"/>
          <w:szCs w:val="24"/>
        </w:rPr>
      </w:pPr>
    </w:p>
    <w:p w14:paraId="50F14A30" w14:textId="77777777" w:rsidR="0013661B" w:rsidRPr="008E74B0" w:rsidRDefault="0013661B"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Small Set Size / Percent Rank Claim</w:t>
      </w:r>
    </w:p>
    <w:p w14:paraId="53B7E170" w14:textId="77777777" w:rsidR="0013661B" w:rsidRPr="008E74B0" w:rsidRDefault="0013661B" w:rsidP="0013661B">
      <w:pPr>
        <w:pStyle w:val="NoSpacing"/>
        <w:tabs>
          <w:tab w:val="left" w:pos="-2070"/>
        </w:tabs>
        <w:rPr>
          <w:rFonts w:ascii="Times New Roman" w:hAnsi="Times New Roman"/>
          <w:bCs/>
          <w:sz w:val="24"/>
          <w:szCs w:val="24"/>
        </w:rPr>
      </w:pPr>
      <w:r w:rsidRPr="008E74B0">
        <w:rPr>
          <w:rFonts w:ascii="Times New Roman" w:eastAsia="Times New Roman" w:hAnsi="Times New Roman"/>
          <w:sz w:val="24"/>
          <w:szCs w:val="24"/>
        </w:rPr>
        <w:t>Tony’s grade point average (GPA) placed him among the top 40% of his high school graduating class of 50 students.</w:t>
      </w:r>
    </w:p>
    <w:p w14:paraId="505062E6" w14:textId="77777777" w:rsidR="0013661B" w:rsidRPr="008E74B0" w:rsidRDefault="0013661B" w:rsidP="0013661B">
      <w:pPr>
        <w:pStyle w:val="NoSpacing"/>
        <w:tabs>
          <w:tab w:val="left" w:pos="-2070"/>
        </w:tabs>
        <w:rPr>
          <w:rFonts w:ascii="Times New Roman" w:hAnsi="Times New Roman"/>
          <w:bCs/>
          <w:sz w:val="24"/>
          <w:szCs w:val="24"/>
        </w:rPr>
      </w:pPr>
    </w:p>
    <w:p w14:paraId="36EEE9E5" w14:textId="77777777" w:rsidR="0013661B" w:rsidRPr="008E74B0" w:rsidRDefault="0013661B"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Large Set Size / Numerical Rank Claim</w:t>
      </w:r>
    </w:p>
    <w:p w14:paraId="068FD5F4" w14:textId="77777777" w:rsidR="0013661B" w:rsidRPr="008E74B0" w:rsidRDefault="0013661B" w:rsidP="0013661B">
      <w:pPr>
        <w:pStyle w:val="NoSpacing"/>
        <w:tabs>
          <w:tab w:val="left" w:pos="-2070"/>
        </w:tabs>
        <w:rPr>
          <w:rFonts w:ascii="Times New Roman" w:hAnsi="Times New Roman"/>
          <w:bCs/>
          <w:sz w:val="24"/>
          <w:szCs w:val="24"/>
        </w:rPr>
      </w:pPr>
      <w:r w:rsidRPr="008E74B0">
        <w:rPr>
          <w:rFonts w:ascii="Times New Roman" w:eastAsia="Times New Roman" w:hAnsi="Times New Roman"/>
          <w:sz w:val="24"/>
          <w:szCs w:val="24"/>
        </w:rPr>
        <w:t>Tony’s grade point average (GPA) placed him among the top 40 of his high school graduating class of 200 students.</w:t>
      </w:r>
    </w:p>
    <w:p w14:paraId="570FAA5C" w14:textId="77777777" w:rsidR="0013661B" w:rsidRPr="008E74B0" w:rsidRDefault="0013661B" w:rsidP="0013661B">
      <w:pPr>
        <w:pStyle w:val="NoSpacing"/>
        <w:tabs>
          <w:tab w:val="left" w:pos="-2070"/>
        </w:tabs>
        <w:rPr>
          <w:rFonts w:ascii="Times New Roman" w:hAnsi="Times New Roman"/>
          <w:b/>
          <w:bCs/>
          <w:sz w:val="24"/>
          <w:szCs w:val="24"/>
        </w:rPr>
      </w:pPr>
    </w:p>
    <w:p w14:paraId="0F077885" w14:textId="77777777" w:rsidR="0013661B" w:rsidRPr="008E74B0" w:rsidRDefault="0013661B"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Large Set Size / Percent Rank Claim</w:t>
      </w:r>
    </w:p>
    <w:p w14:paraId="2CA74BC7" w14:textId="77777777" w:rsidR="0013661B" w:rsidRPr="008E74B0" w:rsidRDefault="0013661B" w:rsidP="0013661B">
      <w:pPr>
        <w:pStyle w:val="NoSpacing"/>
        <w:tabs>
          <w:tab w:val="left" w:pos="-2070"/>
        </w:tabs>
        <w:rPr>
          <w:rFonts w:ascii="Times New Roman" w:hAnsi="Times New Roman"/>
          <w:bCs/>
          <w:sz w:val="24"/>
          <w:szCs w:val="24"/>
        </w:rPr>
      </w:pPr>
      <w:r w:rsidRPr="008E74B0">
        <w:rPr>
          <w:rFonts w:ascii="Times New Roman" w:eastAsia="Times New Roman" w:hAnsi="Times New Roman"/>
          <w:sz w:val="24"/>
          <w:szCs w:val="24"/>
        </w:rPr>
        <w:t>Tony’s grade point average (GPA) placed him among the top 20% of his high school graduating class of 200 students.</w:t>
      </w:r>
    </w:p>
    <w:p w14:paraId="6A871829" w14:textId="77777777" w:rsidR="0013661B" w:rsidRDefault="0013661B" w:rsidP="0013661B">
      <w:pPr>
        <w:jc w:val="center"/>
        <w:rPr>
          <w:rFonts w:eastAsia="Times New Roman"/>
          <w:b/>
          <w:i/>
        </w:rPr>
      </w:pPr>
    </w:p>
    <w:p w14:paraId="35654137" w14:textId="77777777" w:rsidR="0013661B" w:rsidRDefault="0013661B" w:rsidP="0013661B">
      <w:pPr>
        <w:jc w:val="center"/>
        <w:rPr>
          <w:rFonts w:eastAsia="Times New Roman"/>
          <w:b/>
          <w:i/>
        </w:rPr>
      </w:pPr>
    </w:p>
    <w:p w14:paraId="0D8313FD" w14:textId="5AFF9BBC" w:rsidR="0013661B" w:rsidRDefault="0013661B" w:rsidP="0013661B">
      <w:pPr>
        <w:jc w:val="center"/>
        <w:rPr>
          <w:rFonts w:eastAsia="Times New Roman"/>
          <w:b/>
          <w:i/>
        </w:rPr>
      </w:pPr>
      <w:r>
        <w:rPr>
          <w:rFonts w:eastAsia="Times New Roman"/>
          <w:b/>
          <w:i/>
        </w:rPr>
        <w:t>EXPERIMENT 8</w:t>
      </w:r>
    </w:p>
    <w:p w14:paraId="2A12AD4C" w14:textId="77777777" w:rsidR="0013661B" w:rsidRPr="008E74B0" w:rsidRDefault="0013661B" w:rsidP="0013661B">
      <w:pPr>
        <w:pStyle w:val="NoSpacing"/>
        <w:tabs>
          <w:tab w:val="left" w:pos="-2070"/>
        </w:tabs>
        <w:rPr>
          <w:rFonts w:ascii="Times New Roman" w:hAnsi="Times New Roman"/>
          <w:i/>
          <w:sz w:val="24"/>
          <w:szCs w:val="24"/>
        </w:rPr>
      </w:pPr>
    </w:p>
    <w:p w14:paraId="298F10FB" w14:textId="7CDB5476" w:rsidR="0013661B" w:rsidRPr="00EC08EA" w:rsidRDefault="0013661B" w:rsidP="0013661B">
      <w:pPr>
        <w:pStyle w:val="NoSpacing"/>
        <w:tabs>
          <w:tab w:val="left" w:pos="-2070"/>
        </w:tabs>
        <w:outlineLvl w:val="0"/>
        <w:rPr>
          <w:rFonts w:ascii="Times New Roman" w:hAnsi="Times New Roman"/>
          <w:i/>
          <w:sz w:val="24"/>
          <w:szCs w:val="24"/>
        </w:rPr>
      </w:pPr>
      <w:r w:rsidRPr="00EC08EA">
        <w:rPr>
          <w:rFonts w:ascii="Times New Roman" w:eastAsia="Times New Roman" w:hAnsi="Times New Roman"/>
          <w:i/>
          <w:iCs/>
          <w:sz w:val="24"/>
          <w:szCs w:val="24"/>
        </w:rPr>
        <w:t xml:space="preserve">Percent Rank </w:t>
      </w:r>
      <w:r>
        <w:rPr>
          <w:rFonts w:ascii="Times New Roman" w:eastAsia="Times New Roman" w:hAnsi="Times New Roman"/>
          <w:i/>
          <w:iCs/>
          <w:sz w:val="24"/>
          <w:szCs w:val="24"/>
        </w:rPr>
        <w:t>Claim</w:t>
      </w:r>
      <w:r w:rsidRPr="00EC08EA">
        <w:rPr>
          <w:rFonts w:ascii="Times New Roman" w:eastAsia="Times New Roman" w:hAnsi="Times New Roman"/>
          <w:i/>
          <w:iCs/>
          <w:sz w:val="24"/>
          <w:szCs w:val="24"/>
        </w:rPr>
        <w:t xml:space="preserve"> </w:t>
      </w:r>
    </w:p>
    <w:p w14:paraId="708B34E3" w14:textId="77777777" w:rsidR="0013661B" w:rsidRDefault="0013661B" w:rsidP="0013661B">
      <w:pPr>
        <w:pStyle w:val="NoSpacing"/>
        <w:tabs>
          <w:tab w:val="left" w:pos="-2070"/>
        </w:tabs>
        <w:rPr>
          <w:rFonts w:ascii="Times New Roman" w:eastAsia="Times New Roman" w:hAnsi="Times New Roman"/>
          <w:bCs/>
          <w:sz w:val="24"/>
          <w:szCs w:val="24"/>
        </w:rPr>
      </w:pPr>
      <w:r w:rsidRPr="00EC08EA">
        <w:rPr>
          <w:rFonts w:ascii="Times New Roman" w:eastAsia="Times New Roman" w:hAnsi="Times New Roman"/>
          <w:bCs/>
          <w:sz w:val="24"/>
          <w:szCs w:val="24"/>
        </w:rPr>
        <w:t xml:space="preserve">According to the </w:t>
      </w:r>
      <w:r w:rsidRPr="0013661B">
        <w:rPr>
          <w:rFonts w:ascii="Times New Roman" w:eastAsia="Times New Roman" w:hAnsi="Times New Roman"/>
          <w:bCs/>
          <w:sz w:val="24"/>
          <w:szCs w:val="24"/>
        </w:rPr>
        <w:t>candidate's high school transcript, S.K. was </w:t>
      </w:r>
      <w:r w:rsidRPr="0013661B">
        <w:rPr>
          <w:rFonts w:ascii="Times New Roman" w:eastAsia="Times New Roman" w:hAnsi="Times New Roman"/>
          <w:bCs/>
          <w:color w:val="000000" w:themeColor="text1"/>
          <w:sz w:val="24"/>
          <w:szCs w:val="24"/>
        </w:rPr>
        <w:t>ranked exactly in the highest 15th percentile </w:t>
      </w:r>
      <w:r w:rsidRPr="0013661B">
        <w:rPr>
          <w:rFonts w:ascii="Times New Roman" w:eastAsia="Times New Roman" w:hAnsi="Times New Roman"/>
          <w:bCs/>
          <w:sz w:val="24"/>
          <w:szCs w:val="24"/>
        </w:rPr>
        <w:t>of a graduating class of 300 students</w:t>
      </w:r>
      <w:r w:rsidRPr="00EC08EA">
        <w:rPr>
          <w:rFonts w:ascii="Times New Roman" w:eastAsia="Times New Roman" w:hAnsi="Times New Roman"/>
          <w:bCs/>
          <w:sz w:val="24"/>
          <w:szCs w:val="24"/>
        </w:rPr>
        <w:t xml:space="preserve"> in terms of overall academic performance.</w:t>
      </w:r>
    </w:p>
    <w:p w14:paraId="7FF928A8" w14:textId="77777777" w:rsidR="0013661B" w:rsidRPr="00B06CCA" w:rsidRDefault="0013661B" w:rsidP="0013661B">
      <w:pPr>
        <w:pStyle w:val="NoSpacing"/>
        <w:tabs>
          <w:tab w:val="left" w:pos="-2070"/>
        </w:tabs>
        <w:rPr>
          <w:rFonts w:ascii="Times New Roman" w:eastAsia="Times New Roman" w:hAnsi="Times New Roman"/>
          <w:sz w:val="24"/>
          <w:szCs w:val="24"/>
        </w:rPr>
      </w:pPr>
    </w:p>
    <w:p w14:paraId="2778E226" w14:textId="24FD8490" w:rsidR="0013661B" w:rsidRPr="001F2475" w:rsidRDefault="0013661B"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 xml:space="preserve">Numerical Rank </w:t>
      </w:r>
      <w:r>
        <w:rPr>
          <w:rFonts w:ascii="Times New Roman" w:eastAsia="Times New Roman" w:hAnsi="Times New Roman"/>
          <w:i/>
          <w:iCs/>
          <w:sz w:val="24"/>
          <w:szCs w:val="24"/>
        </w:rPr>
        <w:t>Claim</w:t>
      </w:r>
      <w:r w:rsidRPr="008E74B0">
        <w:rPr>
          <w:rFonts w:ascii="Times New Roman" w:eastAsia="Times New Roman" w:hAnsi="Times New Roman"/>
          <w:i/>
          <w:iCs/>
          <w:sz w:val="24"/>
          <w:szCs w:val="24"/>
        </w:rPr>
        <w:t xml:space="preserve"> </w:t>
      </w:r>
    </w:p>
    <w:p w14:paraId="6388A50B" w14:textId="77777777" w:rsidR="0013661B" w:rsidRDefault="0013661B" w:rsidP="0013661B">
      <w:pPr>
        <w:pStyle w:val="NoSpacing"/>
        <w:tabs>
          <w:tab w:val="left" w:pos="-2070"/>
        </w:tabs>
        <w:rPr>
          <w:rFonts w:ascii="Times New Roman" w:eastAsia="Times New Roman" w:hAnsi="Times New Roman"/>
          <w:bCs/>
          <w:sz w:val="24"/>
          <w:szCs w:val="24"/>
        </w:rPr>
      </w:pPr>
      <w:r w:rsidRPr="00EC08EA">
        <w:rPr>
          <w:rFonts w:ascii="Times New Roman" w:eastAsia="Times New Roman" w:hAnsi="Times New Roman"/>
          <w:bCs/>
          <w:sz w:val="24"/>
          <w:szCs w:val="24"/>
        </w:rPr>
        <w:t xml:space="preserve">According to the candidate's high </w:t>
      </w:r>
      <w:r w:rsidRPr="0013661B">
        <w:rPr>
          <w:rFonts w:ascii="Times New Roman" w:eastAsia="Times New Roman" w:hAnsi="Times New Roman"/>
          <w:bCs/>
          <w:sz w:val="24"/>
          <w:szCs w:val="24"/>
        </w:rPr>
        <w:t>school transcript, S.K. was exactly the 45th highest-ranked student in a graduating class of 300 students in terms of overall academic</w:t>
      </w:r>
      <w:r w:rsidRPr="00EC08EA">
        <w:rPr>
          <w:rFonts w:ascii="Times New Roman" w:eastAsia="Times New Roman" w:hAnsi="Times New Roman"/>
          <w:bCs/>
          <w:sz w:val="24"/>
          <w:szCs w:val="24"/>
        </w:rPr>
        <w:t xml:space="preserve"> performance. </w:t>
      </w:r>
    </w:p>
    <w:p w14:paraId="0C307DA7" w14:textId="77777777" w:rsidR="0013661B" w:rsidRPr="001F2475" w:rsidRDefault="0013661B" w:rsidP="0013661B">
      <w:pPr>
        <w:pStyle w:val="NoSpacing"/>
        <w:tabs>
          <w:tab w:val="left" w:pos="-2070"/>
        </w:tabs>
        <w:rPr>
          <w:rFonts w:ascii="Times New Roman" w:hAnsi="Times New Roman"/>
          <w:sz w:val="24"/>
          <w:szCs w:val="24"/>
        </w:rPr>
      </w:pPr>
    </w:p>
    <w:p w14:paraId="3B511D4D" w14:textId="4204FF63" w:rsidR="0013661B" w:rsidRPr="001F2475" w:rsidRDefault="0013661B" w:rsidP="0013661B">
      <w:pPr>
        <w:pStyle w:val="NoSpacing"/>
        <w:tabs>
          <w:tab w:val="left" w:pos="-2070"/>
        </w:tabs>
        <w:outlineLvl w:val="0"/>
        <w:rPr>
          <w:rFonts w:ascii="Times New Roman" w:eastAsia="Times New Roman" w:hAnsi="Times New Roman"/>
          <w:i/>
          <w:iCs/>
          <w:sz w:val="24"/>
          <w:szCs w:val="24"/>
        </w:rPr>
      </w:pPr>
      <w:r w:rsidRPr="001F2475">
        <w:rPr>
          <w:rFonts w:ascii="Times New Roman" w:eastAsia="Times New Roman" w:hAnsi="Times New Roman"/>
          <w:i/>
          <w:iCs/>
          <w:sz w:val="24"/>
          <w:szCs w:val="24"/>
        </w:rPr>
        <w:t xml:space="preserve">Debiasing Task Present Condition – Numerical Rank </w:t>
      </w:r>
      <w:r>
        <w:rPr>
          <w:rFonts w:ascii="Times New Roman" w:eastAsia="Times New Roman" w:hAnsi="Times New Roman"/>
          <w:i/>
          <w:iCs/>
          <w:sz w:val="24"/>
          <w:szCs w:val="24"/>
        </w:rPr>
        <w:t>Claim</w:t>
      </w:r>
    </w:p>
    <w:p w14:paraId="31DDDE34" w14:textId="77777777" w:rsidR="0013661B" w:rsidRPr="001F2475" w:rsidRDefault="0013661B" w:rsidP="0013661B">
      <w:pPr>
        <w:pStyle w:val="NoSpacing"/>
        <w:tabs>
          <w:tab w:val="left" w:pos="-2070"/>
        </w:tabs>
        <w:rPr>
          <w:rFonts w:ascii="Times New Roman" w:eastAsia="Times New Roman" w:hAnsi="Times New Roman"/>
          <w:sz w:val="24"/>
          <w:szCs w:val="24"/>
        </w:rPr>
      </w:pPr>
      <w:r w:rsidRPr="001F2475">
        <w:rPr>
          <w:rFonts w:ascii="Times New Roman" w:eastAsia="Times New Roman" w:hAnsi="Times New Roman"/>
          <w:sz w:val="24"/>
          <w:szCs w:val="24"/>
        </w:rPr>
        <w:t>Please answer the questions below by entering the correct numbers in the space provided:</w:t>
      </w:r>
    </w:p>
    <w:p w14:paraId="27A23274" w14:textId="77777777" w:rsidR="0013661B" w:rsidRPr="001F2475" w:rsidRDefault="0013661B" w:rsidP="0013661B">
      <w:pPr>
        <w:pStyle w:val="NoSpacing"/>
        <w:tabs>
          <w:tab w:val="left" w:pos="-2070"/>
        </w:tabs>
        <w:rPr>
          <w:rFonts w:ascii="Times New Roman" w:eastAsia="Times New Roman" w:hAnsi="Times New Roman"/>
          <w:sz w:val="24"/>
          <w:szCs w:val="24"/>
        </w:rPr>
      </w:pPr>
      <w:r w:rsidRPr="001F2475">
        <w:rPr>
          <w:rFonts w:ascii="Times New Roman" w:eastAsia="Times New Roman" w:hAnsi="Times New Roman"/>
          <w:sz w:val="24"/>
          <w:szCs w:val="24"/>
        </w:rPr>
        <w:t>What was S.K.'s exact rank in his/her high school graduating class? [TEXT BOX]</w:t>
      </w:r>
    </w:p>
    <w:p w14:paraId="14766383" w14:textId="77777777" w:rsidR="0013661B" w:rsidRPr="001F2475" w:rsidRDefault="0013661B" w:rsidP="0013661B">
      <w:pPr>
        <w:pStyle w:val="NoSpacing"/>
        <w:tabs>
          <w:tab w:val="left" w:pos="-2070"/>
        </w:tabs>
        <w:rPr>
          <w:rFonts w:ascii="Times New Roman" w:eastAsia="Times New Roman" w:hAnsi="Times New Roman"/>
          <w:sz w:val="24"/>
          <w:szCs w:val="24"/>
        </w:rPr>
      </w:pPr>
      <w:r w:rsidRPr="001F2475">
        <w:rPr>
          <w:rFonts w:ascii="Times New Roman" w:eastAsia="Times New Roman" w:hAnsi="Times New Roman"/>
          <w:sz w:val="24"/>
          <w:szCs w:val="24"/>
        </w:rPr>
        <w:t>What was S.K.'s exact percentile rank in his/her high school graduating class? </w:t>
      </w:r>
      <w:r w:rsidRPr="001F2475">
        <w:rPr>
          <w:rFonts w:ascii="Times New Roman" w:eastAsia="Times New Roman" w:hAnsi="Times New Roman"/>
          <w:i/>
          <w:sz w:val="24"/>
          <w:szCs w:val="24"/>
        </w:rPr>
        <w:t xml:space="preserve">(Hint: divide S.K.'s exact rank by the number of graduating students and multiply this answer by 100) </w:t>
      </w:r>
      <w:r w:rsidRPr="001F2475">
        <w:rPr>
          <w:rFonts w:ascii="Times New Roman" w:eastAsia="Times New Roman" w:hAnsi="Times New Roman"/>
          <w:sz w:val="24"/>
          <w:szCs w:val="24"/>
        </w:rPr>
        <w:t>[TEXT BOX]</w:t>
      </w:r>
    </w:p>
    <w:p w14:paraId="1CD44420" w14:textId="77777777" w:rsidR="0013661B" w:rsidRPr="001F2475" w:rsidRDefault="0013661B" w:rsidP="0013661B">
      <w:pPr>
        <w:pStyle w:val="NoSpacing"/>
        <w:tabs>
          <w:tab w:val="left" w:pos="-2070"/>
        </w:tabs>
        <w:rPr>
          <w:rFonts w:ascii="Times New Roman" w:hAnsi="Times New Roman"/>
          <w:sz w:val="24"/>
          <w:szCs w:val="24"/>
        </w:rPr>
      </w:pPr>
    </w:p>
    <w:p w14:paraId="1646478F" w14:textId="56A2E32C" w:rsidR="0013661B" w:rsidRPr="001F2475" w:rsidRDefault="0013661B" w:rsidP="0013661B">
      <w:pPr>
        <w:pStyle w:val="NoSpacing"/>
        <w:tabs>
          <w:tab w:val="left" w:pos="-2070"/>
        </w:tabs>
        <w:outlineLvl w:val="0"/>
        <w:rPr>
          <w:rFonts w:ascii="Times New Roman" w:eastAsia="Times New Roman" w:hAnsi="Times New Roman"/>
          <w:i/>
          <w:iCs/>
          <w:sz w:val="24"/>
          <w:szCs w:val="24"/>
        </w:rPr>
      </w:pPr>
      <w:r w:rsidRPr="001F2475">
        <w:rPr>
          <w:rFonts w:ascii="Times New Roman" w:eastAsia="Times New Roman" w:hAnsi="Times New Roman"/>
          <w:i/>
          <w:iCs/>
          <w:sz w:val="24"/>
          <w:szCs w:val="24"/>
        </w:rPr>
        <w:t xml:space="preserve">Debiasing Task Present Condition – Percent Rank </w:t>
      </w:r>
      <w:r>
        <w:rPr>
          <w:rFonts w:ascii="Times New Roman" w:eastAsia="Times New Roman" w:hAnsi="Times New Roman"/>
          <w:i/>
          <w:iCs/>
          <w:sz w:val="24"/>
          <w:szCs w:val="24"/>
        </w:rPr>
        <w:t>Claim</w:t>
      </w:r>
    </w:p>
    <w:p w14:paraId="2133FAD0" w14:textId="77777777" w:rsidR="0013661B" w:rsidRPr="001F2475" w:rsidRDefault="0013661B" w:rsidP="0013661B">
      <w:pPr>
        <w:pStyle w:val="NoSpacing"/>
        <w:tabs>
          <w:tab w:val="left" w:pos="-2070"/>
        </w:tabs>
        <w:rPr>
          <w:rFonts w:ascii="Times New Roman" w:eastAsia="Times New Roman" w:hAnsi="Times New Roman"/>
          <w:sz w:val="24"/>
          <w:szCs w:val="24"/>
        </w:rPr>
      </w:pPr>
      <w:r w:rsidRPr="001F2475">
        <w:rPr>
          <w:rFonts w:ascii="Times New Roman" w:eastAsia="Times New Roman" w:hAnsi="Times New Roman"/>
          <w:sz w:val="24"/>
          <w:szCs w:val="24"/>
        </w:rPr>
        <w:t>Please answer the questions below by entering the correct numbers in the space provided:</w:t>
      </w:r>
    </w:p>
    <w:p w14:paraId="6229CA70" w14:textId="77777777" w:rsidR="0013661B" w:rsidRPr="001F2475" w:rsidRDefault="0013661B" w:rsidP="0013661B">
      <w:pPr>
        <w:pStyle w:val="NoSpacing"/>
        <w:tabs>
          <w:tab w:val="left" w:pos="-2070"/>
        </w:tabs>
        <w:rPr>
          <w:rFonts w:ascii="Times New Roman" w:eastAsia="Times New Roman" w:hAnsi="Times New Roman"/>
          <w:sz w:val="24"/>
          <w:szCs w:val="24"/>
        </w:rPr>
      </w:pPr>
      <w:r w:rsidRPr="001F2475">
        <w:rPr>
          <w:rFonts w:ascii="Times New Roman" w:eastAsia="Times New Roman" w:hAnsi="Times New Roman"/>
          <w:sz w:val="24"/>
          <w:szCs w:val="24"/>
        </w:rPr>
        <w:t>What was S.K.'s exact percentile rank in his/her high school graduating class? </w:t>
      </w:r>
      <w:r w:rsidRPr="001F2475">
        <w:rPr>
          <w:rFonts w:ascii="Times New Roman" w:eastAsia="Times New Roman" w:hAnsi="Times New Roman"/>
          <w:i/>
          <w:sz w:val="24"/>
          <w:szCs w:val="24"/>
        </w:rPr>
        <w:t xml:space="preserve"> </w:t>
      </w:r>
      <w:r w:rsidRPr="001F2475">
        <w:rPr>
          <w:rFonts w:ascii="Times New Roman" w:eastAsia="Times New Roman" w:hAnsi="Times New Roman"/>
          <w:sz w:val="24"/>
          <w:szCs w:val="24"/>
        </w:rPr>
        <w:t>[TEXT BOX]</w:t>
      </w:r>
    </w:p>
    <w:p w14:paraId="78481276" w14:textId="77777777" w:rsidR="0013661B" w:rsidRPr="00902D2D" w:rsidRDefault="0013661B" w:rsidP="0013661B">
      <w:pPr>
        <w:pStyle w:val="NoSpacing"/>
        <w:tabs>
          <w:tab w:val="left" w:pos="-2070"/>
        </w:tabs>
        <w:rPr>
          <w:rFonts w:ascii="Times New Roman" w:hAnsi="Times New Roman"/>
          <w:sz w:val="24"/>
          <w:szCs w:val="24"/>
        </w:rPr>
      </w:pPr>
      <w:r w:rsidRPr="001F2475">
        <w:rPr>
          <w:rFonts w:ascii="Times New Roman" w:eastAsia="Times New Roman" w:hAnsi="Times New Roman"/>
          <w:sz w:val="24"/>
          <w:szCs w:val="24"/>
        </w:rPr>
        <w:t xml:space="preserve">What was S.K.'s exact rank in his/her high school graduating class? </w:t>
      </w:r>
      <w:r w:rsidRPr="001F2475">
        <w:rPr>
          <w:rFonts w:ascii="Times New Roman" w:eastAsia="Times New Roman" w:hAnsi="Times New Roman"/>
          <w:i/>
          <w:sz w:val="24"/>
          <w:szCs w:val="24"/>
        </w:rPr>
        <w:t xml:space="preserve">(Hint: divide S.K.'s percentile rank by 100 and multiply your answer by the number of graduating students) </w:t>
      </w:r>
      <w:r w:rsidRPr="001F2475">
        <w:rPr>
          <w:rFonts w:ascii="Times New Roman" w:eastAsia="Times New Roman" w:hAnsi="Times New Roman"/>
          <w:sz w:val="24"/>
          <w:szCs w:val="24"/>
        </w:rPr>
        <w:t>[TEXT BOX]</w:t>
      </w:r>
      <w:r w:rsidRPr="008E74B0">
        <w:rPr>
          <w:rFonts w:ascii="Times New Roman" w:hAnsi="Times New Roman"/>
          <w:sz w:val="24"/>
          <w:szCs w:val="24"/>
        </w:rPr>
        <w:t xml:space="preserve"> </w:t>
      </w:r>
    </w:p>
    <w:p w14:paraId="7AD04454" w14:textId="77777777" w:rsidR="0013661B" w:rsidRDefault="0013661B" w:rsidP="0013661B">
      <w:pPr>
        <w:jc w:val="center"/>
        <w:rPr>
          <w:rFonts w:eastAsia="Times New Roman"/>
          <w:b/>
          <w:i/>
        </w:rPr>
      </w:pPr>
    </w:p>
    <w:p w14:paraId="76D71C4A" w14:textId="77777777" w:rsidR="0013661B" w:rsidRDefault="0013661B" w:rsidP="0013661B">
      <w:pPr>
        <w:jc w:val="center"/>
        <w:rPr>
          <w:rFonts w:eastAsia="Times New Roman"/>
          <w:b/>
          <w:i/>
        </w:rPr>
      </w:pPr>
    </w:p>
    <w:p w14:paraId="2F0285E3" w14:textId="141F4CA4" w:rsidR="0013661B" w:rsidRDefault="0013661B" w:rsidP="0013661B">
      <w:pPr>
        <w:jc w:val="center"/>
        <w:rPr>
          <w:rFonts w:eastAsia="Times New Roman"/>
          <w:b/>
          <w:i/>
        </w:rPr>
      </w:pPr>
      <w:r>
        <w:rPr>
          <w:rFonts w:eastAsia="Times New Roman"/>
          <w:b/>
          <w:i/>
        </w:rPr>
        <w:t>EXPERIMENT 9</w:t>
      </w:r>
    </w:p>
    <w:p w14:paraId="41F1EFF1" w14:textId="77777777" w:rsidR="0013661B" w:rsidRDefault="0013661B" w:rsidP="0013661B">
      <w:pPr>
        <w:jc w:val="center"/>
        <w:rPr>
          <w:rFonts w:eastAsia="Times New Roman"/>
          <w:b/>
          <w:i/>
        </w:rPr>
      </w:pPr>
    </w:p>
    <w:p w14:paraId="09F1F90C" w14:textId="77777777" w:rsidR="0013661B" w:rsidRPr="008E74B0" w:rsidRDefault="0013661B" w:rsidP="0013661B">
      <w:pPr>
        <w:pStyle w:val="NoSpacing"/>
        <w:tabs>
          <w:tab w:val="left" w:pos="-2070"/>
        </w:tabs>
        <w:outlineLvl w:val="0"/>
        <w:rPr>
          <w:rFonts w:ascii="Times New Roman" w:hAnsi="Times New Roman"/>
          <w:i/>
          <w:sz w:val="24"/>
          <w:szCs w:val="24"/>
        </w:rPr>
      </w:pPr>
      <w:r w:rsidRPr="008E74B0">
        <w:rPr>
          <w:rFonts w:ascii="Times New Roman" w:eastAsia="Times New Roman" w:hAnsi="Times New Roman"/>
          <w:i/>
          <w:iCs/>
          <w:sz w:val="24"/>
          <w:szCs w:val="24"/>
        </w:rPr>
        <w:t>Joint Evaluation Condition</w:t>
      </w:r>
    </w:p>
    <w:p w14:paraId="22EC095E" w14:textId="77777777" w:rsidR="0013661B" w:rsidRPr="008E74B0" w:rsidRDefault="0013661B" w:rsidP="0013661B">
      <w:pPr>
        <w:pStyle w:val="NoSpacing"/>
        <w:tabs>
          <w:tab w:val="left" w:pos="-2070"/>
        </w:tabs>
        <w:rPr>
          <w:rFonts w:ascii="Times New Roman" w:hAnsi="Times New Roman"/>
          <w:sz w:val="24"/>
          <w:szCs w:val="24"/>
        </w:rPr>
      </w:pPr>
      <w:r w:rsidRPr="008E74B0">
        <w:rPr>
          <w:rFonts w:ascii="Times New Roman" w:eastAsia="Times New Roman" w:hAnsi="Times New Roman"/>
          <w:sz w:val="24"/>
          <w:szCs w:val="24"/>
        </w:rPr>
        <w:t xml:space="preserve">Suppose you are planning a skiing trip and are trying to select a ski resort in Utah to visit. Suppose you see the following two advertisements: </w:t>
      </w:r>
    </w:p>
    <w:p w14:paraId="543023FA" w14:textId="77777777" w:rsidR="0013661B" w:rsidRPr="008E74B0" w:rsidRDefault="0013661B" w:rsidP="0013661B">
      <w:pPr>
        <w:pStyle w:val="NoSpacing"/>
        <w:numPr>
          <w:ilvl w:val="0"/>
          <w:numId w:val="21"/>
        </w:numPr>
        <w:tabs>
          <w:tab w:val="left" w:pos="-2070"/>
        </w:tabs>
        <w:rPr>
          <w:rFonts w:ascii="Times New Roman" w:eastAsia="Times New Roman" w:hAnsi="Times New Roman"/>
          <w:sz w:val="24"/>
          <w:szCs w:val="24"/>
        </w:rPr>
      </w:pPr>
      <w:r w:rsidRPr="008E74B0">
        <w:rPr>
          <w:rFonts w:ascii="Times New Roman" w:eastAsia="Times New Roman" w:hAnsi="Times New Roman"/>
          <w:sz w:val="24"/>
          <w:szCs w:val="24"/>
        </w:rPr>
        <w:t xml:space="preserve">[Alta Ski Resort/Canyons Ski Resort] was ranked "in the TOP 25% of the 20 major ski resorts in Utah by SKI Magazine." </w:t>
      </w:r>
    </w:p>
    <w:p w14:paraId="55E11CF0" w14:textId="77777777" w:rsidR="0013661B" w:rsidRPr="008E74B0" w:rsidRDefault="0013661B" w:rsidP="0013661B">
      <w:pPr>
        <w:pStyle w:val="NoSpacing"/>
        <w:numPr>
          <w:ilvl w:val="0"/>
          <w:numId w:val="21"/>
        </w:numPr>
        <w:tabs>
          <w:tab w:val="left" w:pos="-2070"/>
        </w:tabs>
        <w:rPr>
          <w:rFonts w:ascii="Times New Roman" w:eastAsia="Times New Roman" w:hAnsi="Times New Roman"/>
          <w:sz w:val="24"/>
          <w:szCs w:val="24"/>
        </w:rPr>
      </w:pPr>
      <w:r w:rsidRPr="008E74B0">
        <w:rPr>
          <w:rFonts w:ascii="Times New Roman" w:eastAsia="Times New Roman" w:hAnsi="Times New Roman"/>
          <w:sz w:val="24"/>
          <w:szCs w:val="24"/>
        </w:rPr>
        <w:t xml:space="preserve">[Alta Ski Resort/Canyons Ski Resort] was ranked "in the TOP 10 of the 20 major ski resorts in Utah by SKI Magazine." </w:t>
      </w:r>
    </w:p>
    <w:p w14:paraId="38200B57" w14:textId="77777777" w:rsidR="0013661B" w:rsidRPr="008E74B0" w:rsidRDefault="0013661B" w:rsidP="0013661B">
      <w:pPr>
        <w:pStyle w:val="NoSpacing"/>
        <w:tabs>
          <w:tab w:val="left" w:pos="-2070"/>
        </w:tabs>
        <w:rPr>
          <w:rFonts w:ascii="Times New Roman" w:hAnsi="Times New Roman"/>
          <w:i/>
          <w:sz w:val="24"/>
          <w:szCs w:val="24"/>
        </w:rPr>
      </w:pPr>
    </w:p>
    <w:p w14:paraId="405FCE84" w14:textId="2F1F00EC" w:rsidR="0013661B" w:rsidRPr="0013661B" w:rsidRDefault="0013661B" w:rsidP="0013661B">
      <w:pPr>
        <w:pStyle w:val="NoSpacing"/>
        <w:tabs>
          <w:tab w:val="left" w:pos="-2070"/>
        </w:tabs>
        <w:outlineLvl w:val="0"/>
        <w:rPr>
          <w:rFonts w:ascii="Times New Roman" w:eastAsia="Times New Roman" w:hAnsi="Times New Roman"/>
          <w:i/>
          <w:iCs/>
          <w:sz w:val="24"/>
          <w:szCs w:val="24"/>
        </w:rPr>
      </w:pPr>
      <w:r w:rsidRPr="008E74B0">
        <w:rPr>
          <w:rFonts w:ascii="Times New Roman" w:eastAsia="Times New Roman" w:hAnsi="Times New Roman"/>
          <w:i/>
          <w:iCs/>
          <w:sz w:val="24"/>
          <w:szCs w:val="24"/>
        </w:rPr>
        <w:lastRenderedPageBreak/>
        <w:t>Separate Evaluation</w:t>
      </w:r>
      <w:r>
        <w:rPr>
          <w:rFonts w:ascii="Times New Roman" w:eastAsia="Times New Roman" w:hAnsi="Times New Roman"/>
          <w:i/>
          <w:iCs/>
          <w:sz w:val="24"/>
          <w:szCs w:val="24"/>
        </w:rPr>
        <w:t xml:space="preserve"> Condition –</w:t>
      </w:r>
      <w:r w:rsidRPr="008E74B0">
        <w:rPr>
          <w:rFonts w:ascii="Times New Roman" w:eastAsia="Times New Roman" w:hAnsi="Times New Roman"/>
          <w:i/>
          <w:iCs/>
          <w:sz w:val="24"/>
          <w:szCs w:val="24"/>
        </w:rPr>
        <w:t xml:space="preserve"> Percent Rank </w:t>
      </w:r>
      <w:r>
        <w:rPr>
          <w:rFonts w:ascii="Times New Roman" w:eastAsia="Times New Roman" w:hAnsi="Times New Roman"/>
          <w:i/>
          <w:iCs/>
          <w:sz w:val="24"/>
          <w:szCs w:val="24"/>
        </w:rPr>
        <w:t>Claim</w:t>
      </w:r>
      <w:r w:rsidRPr="008E74B0">
        <w:rPr>
          <w:rFonts w:ascii="Times New Roman" w:eastAsia="Times New Roman" w:hAnsi="Times New Roman"/>
          <w:i/>
          <w:iCs/>
          <w:sz w:val="24"/>
          <w:szCs w:val="24"/>
        </w:rPr>
        <w:t xml:space="preserve"> </w:t>
      </w:r>
    </w:p>
    <w:p w14:paraId="3682637D" w14:textId="77777777" w:rsidR="0013661B" w:rsidRPr="008E74B0" w:rsidRDefault="0013661B" w:rsidP="0013661B">
      <w:pPr>
        <w:pStyle w:val="NoSpacing"/>
        <w:tabs>
          <w:tab w:val="left" w:pos="-2070"/>
        </w:tabs>
        <w:rPr>
          <w:rFonts w:ascii="Times New Roman" w:hAnsi="Times New Roman"/>
          <w:sz w:val="24"/>
          <w:szCs w:val="24"/>
        </w:rPr>
      </w:pPr>
      <w:r w:rsidRPr="008E74B0">
        <w:rPr>
          <w:rFonts w:ascii="Times New Roman" w:eastAsia="Times New Roman" w:hAnsi="Times New Roman"/>
          <w:sz w:val="24"/>
          <w:szCs w:val="24"/>
        </w:rPr>
        <w:t xml:space="preserve">Suppose you are planning a skiing trip and are trying to select a ski resort in Utah to visit. Suppose you see the following advertisement: </w:t>
      </w:r>
    </w:p>
    <w:p w14:paraId="432F7B77" w14:textId="77777777" w:rsidR="0013661B" w:rsidRPr="00287A61" w:rsidRDefault="0013661B" w:rsidP="0013661B">
      <w:pPr>
        <w:pStyle w:val="NoSpacing"/>
        <w:numPr>
          <w:ilvl w:val="0"/>
          <w:numId w:val="21"/>
        </w:numPr>
        <w:tabs>
          <w:tab w:val="left" w:pos="-2070"/>
        </w:tabs>
        <w:rPr>
          <w:rFonts w:ascii="Times New Roman" w:eastAsia="Times New Roman" w:hAnsi="Times New Roman"/>
          <w:sz w:val="24"/>
          <w:szCs w:val="24"/>
        </w:rPr>
      </w:pPr>
      <w:r w:rsidRPr="008E74B0">
        <w:rPr>
          <w:rFonts w:ascii="Times New Roman" w:eastAsia="Times New Roman" w:hAnsi="Times New Roman"/>
          <w:sz w:val="24"/>
          <w:szCs w:val="24"/>
        </w:rPr>
        <w:t xml:space="preserve"> [Alta Ski Resort/Canyons Ski Resort] was ranked "in the TOP 25% of the 20 major ski resorts in Utah by SKI Magazine." </w:t>
      </w:r>
      <w:r w:rsidRPr="00300DEB">
        <w:rPr>
          <w:rFonts w:ascii="Times New Roman" w:hAnsi="Times New Roman"/>
        </w:rPr>
        <w:br/>
      </w:r>
    </w:p>
    <w:p w14:paraId="0FA061E5" w14:textId="32C1FDE6" w:rsidR="0013661B" w:rsidRPr="0013661B" w:rsidRDefault="0013661B" w:rsidP="0013661B">
      <w:pPr>
        <w:pStyle w:val="NoSpacing"/>
        <w:tabs>
          <w:tab w:val="left" w:pos="-2070"/>
        </w:tabs>
        <w:outlineLvl w:val="0"/>
        <w:rPr>
          <w:rFonts w:ascii="Times New Roman" w:eastAsia="Times New Roman" w:hAnsi="Times New Roman"/>
          <w:i/>
          <w:iCs/>
          <w:sz w:val="24"/>
          <w:szCs w:val="24"/>
        </w:rPr>
      </w:pPr>
      <w:r w:rsidRPr="008E74B0">
        <w:rPr>
          <w:rFonts w:ascii="Times New Roman" w:eastAsia="Times New Roman" w:hAnsi="Times New Roman"/>
          <w:i/>
          <w:iCs/>
          <w:sz w:val="24"/>
          <w:szCs w:val="24"/>
        </w:rPr>
        <w:t xml:space="preserve">Separate Evaluation </w:t>
      </w:r>
      <w:r>
        <w:rPr>
          <w:rFonts w:ascii="Times New Roman" w:eastAsia="Times New Roman" w:hAnsi="Times New Roman"/>
          <w:i/>
          <w:iCs/>
          <w:sz w:val="24"/>
          <w:szCs w:val="24"/>
        </w:rPr>
        <w:t xml:space="preserve">Condition – </w:t>
      </w:r>
      <w:r w:rsidRPr="008E74B0">
        <w:rPr>
          <w:rFonts w:ascii="Times New Roman" w:eastAsia="Times New Roman" w:hAnsi="Times New Roman"/>
          <w:i/>
          <w:iCs/>
          <w:sz w:val="24"/>
          <w:szCs w:val="24"/>
        </w:rPr>
        <w:t xml:space="preserve">Numerical Rank </w:t>
      </w:r>
      <w:r>
        <w:rPr>
          <w:rFonts w:ascii="Times New Roman" w:eastAsia="Times New Roman" w:hAnsi="Times New Roman"/>
          <w:i/>
          <w:iCs/>
          <w:sz w:val="24"/>
          <w:szCs w:val="24"/>
        </w:rPr>
        <w:t>Claim</w:t>
      </w:r>
      <w:r w:rsidRPr="008E74B0">
        <w:rPr>
          <w:rFonts w:ascii="Times New Roman" w:eastAsia="Times New Roman" w:hAnsi="Times New Roman"/>
          <w:i/>
          <w:iCs/>
          <w:sz w:val="24"/>
          <w:szCs w:val="24"/>
        </w:rPr>
        <w:t xml:space="preserve"> </w:t>
      </w:r>
    </w:p>
    <w:p w14:paraId="16D8439E" w14:textId="77777777" w:rsidR="0013661B" w:rsidRPr="008E74B0" w:rsidRDefault="0013661B" w:rsidP="0013661B">
      <w:pPr>
        <w:pStyle w:val="NoSpacing"/>
        <w:tabs>
          <w:tab w:val="left" w:pos="-2070"/>
        </w:tabs>
        <w:rPr>
          <w:rFonts w:ascii="Times New Roman" w:hAnsi="Times New Roman"/>
          <w:sz w:val="24"/>
          <w:szCs w:val="24"/>
        </w:rPr>
      </w:pPr>
      <w:r w:rsidRPr="008E74B0">
        <w:rPr>
          <w:rFonts w:ascii="Times New Roman" w:eastAsia="Times New Roman" w:hAnsi="Times New Roman"/>
          <w:sz w:val="24"/>
          <w:szCs w:val="24"/>
        </w:rPr>
        <w:t xml:space="preserve">Suppose you are planning a skiing trip and are trying to select a ski resort in Utah to visit. Suppose you see the following advertisement: </w:t>
      </w:r>
    </w:p>
    <w:p w14:paraId="01A6CB6F" w14:textId="77777777" w:rsidR="0013661B" w:rsidRPr="008E74B0" w:rsidRDefault="0013661B" w:rsidP="0013661B">
      <w:pPr>
        <w:pStyle w:val="NoSpacing"/>
        <w:numPr>
          <w:ilvl w:val="0"/>
          <w:numId w:val="21"/>
        </w:numPr>
        <w:tabs>
          <w:tab w:val="left" w:pos="-2070"/>
        </w:tabs>
        <w:rPr>
          <w:rFonts w:ascii="Times New Roman" w:eastAsia="Times New Roman" w:hAnsi="Times New Roman"/>
          <w:sz w:val="24"/>
          <w:szCs w:val="24"/>
        </w:rPr>
      </w:pPr>
      <w:r w:rsidRPr="008E74B0">
        <w:rPr>
          <w:rFonts w:ascii="Times New Roman" w:eastAsia="Times New Roman" w:hAnsi="Times New Roman"/>
          <w:sz w:val="24"/>
          <w:szCs w:val="24"/>
        </w:rPr>
        <w:t xml:space="preserve">[Alta Ski Resort/Canyons Ski Resort] was ranked "in the TOP 10 of the 20 major ski resorts in Utah by SKI Magazine." </w:t>
      </w:r>
    </w:p>
    <w:p w14:paraId="78BB5FE6" w14:textId="77777777" w:rsidR="0013661B" w:rsidRPr="00127E12" w:rsidRDefault="0013661B" w:rsidP="0013661B">
      <w:pPr>
        <w:pStyle w:val="NoSpacing"/>
        <w:tabs>
          <w:tab w:val="left" w:pos="-2070"/>
        </w:tabs>
        <w:rPr>
          <w:rFonts w:ascii="Times New Roman" w:eastAsia="Times New Roman" w:hAnsi="Times New Roman"/>
          <w:sz w:val="24"/>
          <w:szCs w:val="24"/>
        </w:rPr>
      </w:pPr>
    </w:p>
    <w:p w14:paraId="0D89DDF8" w14:textId="77777777" w:rsidR="0013661B" w:rsidRPr="0013661B" w:rsidRDefault="0013661B" w:rsidP="0013661B">
      <w:pPr>
        <w:jc w:val="center"/>
        <w:rPr>
          <w:rFonts w:eastAsia="Times New Roman"/>
          <w:b/>
          <w:i/>
        </w:rPr>
      </w:pPr>
    </w:p>
    <w:p w14:paraId="11F4659A" w14:textId="77777777" w:rsidR="00300E04" w:rsidRDefault="00300E04">
      <w:pPr>
        <w:rPr>
          <w:b/>
          <w:szCs w:val="28"/>
          <w:u w:val="single"/>
        </w:rPr>
      </w:pPr>
      <w:r>
        <w:rPr>
          <w:b/>
          <w:szCs w:val="28"/>
          <w:u w:val="single"/>
        </w:rPr>
        <w:br w:type="page"/>
      </w:r>
    </w:p>
    <w:p w14:paraId="6852846D" w14:textId="67EA7BB7" w:rsidR="0013661B" w:rsidRPr="00300E04" w:rsidRDefault="00892ECB" w:rsidP="0013661B">
      <w:pPr>
        <w:jc w:val="center"/>
        <w:rPr>
          <w:b/>
          <w:szCs w:val="28"/>
          <w:u w:val="single"/>
        </w:rPr>
      </w:pPr>
      <w:r w:rsidRPr="00300E04">
        <w:rPr>
          <w:b/>
          <w:szCs w:val="28"/>
          <w:u w:val="single"/>
        </w:rPr>
        <w:lastRenderedPageBreak/>
        <w:t>WEB APPENDIX C</w:t>
      </w:r>
      <w:r w:rsidR="0013661B" w:rsidRPr="00300E04">
        <w:rPr>
          <w:b/>
          <w:szCs w:val="28"/>
          <w:u w:val="single"/>
        </w:rPr>
        <w:t>: SUPPLEMENTAL FIGURES</w:t>
      </w:r>
    </w:p>
    <w:p w14:paraId="2877EC24" w14:textId="77777777" w:rsidR="0013661B" w:rsidRPr="0013661B" w:rsidRDefault="0013661B" w:rsidP="0013661B">
      <w:pPr>
        <w:ind w:firstLine="720"/>
        <w:jc w:val="center"/>
        <w:rPr>
          <w:b/>
          <w:sz w:val="28"/>
          <w:szCs w:val="28"/>
          <w:u w:val="single"/>
        </w:rPr>
      </w:pPr>
    </w:p>
    <w:p w14:paraId="4E5875C3" w14:textId="77777777" w:rsidR="0013661B" w:rsidRPr="00902D2D" w:rsidRDefault="0013661B" w:rsidP="0013661B">
      <w:pPr>
        <w:jc w:val="center"/>
        <w:rPr>
          <w:b/>
        </w:rPr>
      </w:pPr>
      <w:r>
        <w:rPr>
          <w:b/>
          <w:bCs/>
        </w:rPr>
        <w:t>FIGURE 5</w:t>
      </w:r>
      <w:r w:rsidRPr="00902D2D">
        <w:rPr>
          <w:b/>
          <w:bCs/>
        </w:rPr>
        <w:t>: EFFECTIVENESS OF NUMERICAL VERSUS PERCENT RANK CLAIMS D</w:t>
      </w:r>
      <w:r>
        <w:rPr>
          <w:b/>
          <w:bCs/>
        </w:rPr>
        <w:t>EPENDS ON SET SIZE, EVEN FOR MARKETING PROFESSIONALS (EXPERIMENT 6</w:t>
      </w:r>
      <w:r w:rsidRPr="00902D2D">
        <w:rPr>
          <w:b/>
          <w:bCs/>
        </w:rPr>
        <w:t>)</w:t>
      </w:r>
    </w:p>
    <w:p w14:paraId="32AA89B7" w14:textId="77777777" w:rsidR="0013661B" w:rsidRPr="00902D2D" w:rsidRDefault="0013661B" w:rsidP="0013661B">
      <w:pPr>
        <w:rPr>
          <w:b/>
          <w:bCs/>
          <w:iCs/>
        </w:rPr>
      </w:pPr>
    </w:p>
    <w:p w14:paraId="5371FD15" w14:textId="77777777" w:rsidR="0013661B" w:rsidRPr="00902D2D" w:rsidRDefault="0013661B" w:rsidP="0013661B">
      <w:r w:rsidRPr="00902D2D">
        <w:rPr>
          <w:noProof/>
        </w:rPr>
        <w:drawing>
          <wp:inline distT="0" distB="0" distL="0" distR="0" wp14:anchorId="40A66308" wp14:editId="4A31FDAD">
            <wp:extent cx="4872990" cy="2211562"/>
            <wp:effectExtent l="0" t="0" r="3810" b="0"/>
            <wp:docPr id="7" name="Object 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06F308" w14:textId="77777777" w:rsidR="0013661B" w:rsidRPr="00C97930" w:rsidRDefault="0013661B" w:rsidP="0013661B">
      <w:pPr>
        <w:rPr>
          <w:sz w:val="20"/>
        </w:rPr>
      </w:pPr>
      <w:r w:rsidRPr="00C97930">
        <w:rPr>
          <w:sz w:val="20"/>
        </w:rPr>
        <w:t>Note—Higher numbers indicate more favorable evaluations. Marketing professionals working in the higher education industry evaluated a university more [less] favorably when its performance was described using a numerical rank claim versus an identical percent rank claim if the university was a member of a small [large] set of universities.</w:t>
      </w:r>
    </w:p>
    <w:p w14:paraId="40AF44DB" w14:textId="77777777" w:rsidR="0013661B" w:rsidRDefault="0013661B" w:rsidP="0013661B">
      <w:pPr>
        <w:jc w:val="center"/>
        <w:rPr>
          <w:b/>
          <w:bCs/>
          <w:iCs/>
        </w:rPr>
      </w:pPr>
    </w:p>
    <w:p w14:paraId="044D09A8" w14:textId="77777777" w:rsidR="0013661B" w:rsidRDefault="0013661B">
      <w:pPr>
        <w:rPr>
          <w:b/>
          <w:bCs/>
        </w:rPr>
      </w:pPr>
      <w:r>
        <w:rPr>
          <w:b/>
          <w:bCs/>
        </w:rPr>
        <w:br w:type="page"/>
      </w:r>
    </w:p>
    <w:p w14:paraId="6AE08568" w14:textId="66E54320" w:rsidR="0013661B" w:rsidRPr="00902D2D" w:rsidRDefault="0013661B" w:rsidP="0013661B">
      <w:pPr>
        <w:jc w:val="center"/>
        <w:rPr>
          <w:b/>
        </w:rPr>
      </w:pPr>
      <w:r>
        <w:rPr>
          <w:b/>
          <w:bCs/>
        </w:rPr>
        <w:lastRenderedPageBreak/>
        <w:t>FIGURE 6</w:t>
      </w:r>
      <w:r w:rsidRPr="00902D2D">
        <w:rPr>
          <w:b/>
          <w:bCs/>
        </w:rPr>
        <w:t xml:space="preserve">: </w:t>
      </w:r>
      <w:r>
        <w:rPr>
          <w:b/>
          <w:bCs/>
        </w:rPr>
        <w:t>EVALUATIONS</w:t>
      </w:r>
      <w:r w:rsidRPr="00902D2D">
        <w:rPr>
          <w:b/>
          <w:bCs/>
        </w:rPr>
        <w:t xml:space="preserve"> OF NUMERICAL VERSUS PERCENT RANK CLAIMS D</w:t>
      </w:r>
      <w:r>
        <w:rPr>
          <w:b/>
          <w:bCs/>
        </w:rPr>
        <w:t>EPENDS ON SET SIZE, EVEN IN A NON-MARKETING COMMUNICATION CONTEXT (EXPERIMENT 7</w:t>
      </w:r>
      <w:r w:rsidRPr="00902D2D">
        <w:rPr>
          <w:b/>
          <w:bCs/>
        </w:rPr>
        <w:t>)</w:t>
      </w:r>
    </w:p>
    <w:p w14:paraId="792711BD" w14:textId="77777777" w:rsidR="0013661B" w:rsidRPr="008E74B0" w:rsidRDefault="0013661B" w:rsidP="0013661B">
      <w:pPr>
        <w:jc w:val="center"/>
        <w:rPr>
          <w:b/>
          <w:bCs/>
          <w:iCs/>
        </w:rPr>
      </w:pPr>
    </w:p>
    <w:p w14:paraId="1EF157AF" w14:textId="77777777" w:rsidR="0013661B" w:rsidRPr="00287A61" w:rsidRDefault="0013661B" w:rsidP="0013661B">
      <w:pPr>
        <w:rPr>
          <w:rFonts w:eastAsia="Times New Roman"/>
        </w:rPr>
      </w:pPr>
      <w:r w:rsidRPr="00287A61">
        <w:rPr>
          <w:rFonts w:eastAsia="Times New Roman"/>
          <w:noProof/>
        </w:rPr>
        <w:drawing>
          <wp:inline distT="0" distB="0" distL="0" distR="0" wp14:anchorId="2567CDDC" wp14:editId="1A5125C0">
            <wp:extent cx="5353050" cy="3295650"/>
            <wp:effectExtent l="0" t="0" r="6350" b="6350"/>
            <wp:docPr id="6" name="Object 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87A61" w:rsidDel="00965E02">
        <w:rPr>
          <w:rFonts w:eastAsia="Times New Roman"/>
          <w:b/>
        </w:rPr>
        <w:t xml:space="preserve"> </w:t>
      </w:r>
    </w:p>
    <w:p w14:paraId="2BBD8B0C" w14:textId="77777777" w:rsidR="0013661B" w:rsidRPr="00C97930" w:rsidRDefault="0013661B" w:rsidP="0013661B">
      <w:pPr>
        <w:pStyle w:val="NoSpacing"/>
        <w:tabs>
          <w:tab w:val="left" w:pos="-2070"/>
        </w:tabs>
        <w:rPr>
          <w:rFonts w:ascii="Times New Roman" w:hAnsi="Times New Roman"/>
          <w:sz w:val="20"/>
          <w:szCs w:val="24"/>
        </w:rPr>
      </w:pPr>
      <w:r w:rsidRPr="00C97930">
        <w:rPr>
          <w:rFonts w:ascii="Times New Roman" w:eastAsia="Times New Roman" w:hAnsi="Times New Roman"/>
          <w:sz w:val="20"/>
          <w:szCs w:val="24"/>
        </w:rPr>
        <w:t xml:space="preserve">Note—Higher numbers indicate more favorable evaluations. Participants evaluated a target student’s academic performance more [less] favorably when his performance was described using a numerical rank claim versus an identical percent rank claim if the student was a member of a small [large] set of students. </w:t>
      </w:r>
    </w:p>
    <w:p w14:paraId="218C2739" w14:textId="77777777" w:rsidR="0013661B" w:rsidRPr="00902D2D" w:rsidRDefault="0013661B" w:rsidP="0013661B">
      <w:pPr>
        <w:rPr>
          <w:rFonts w:eastAsia="Times New Roman"/>
        </w:rPr>
      </w:pPr>
    </w:p>
    <w:p w14:paraId="0CDC6E11" w14:textId="77777777" w:rsidR="0013661B" w:rsidRDefault="0013661B">
      <w:pPr>
        <w:rPr>
          <w:rFonts w:eastAsia="Times New Roman"/>
          <w:b/>
          <w:bCs/>
        </w:rPr>
      </w:pPr>
      <w:r>
        <w:rPr>
          <w:rFonts w:eastAsia="Times New Roman"/>
          <w:b/>
          <w:bCs/>
        </w:rPr>
        <w:br w:type="page"/>
      </w:r>
    </w:p>
    <w:p w14:paraId="18C983B6" w14:textId="2D314245" w:rsidR="0013661B" w:rsidRPr="008E74B0" w:rsidRDefault="0013661B" w:rsidP="0013661B">
      <w:pPr>
        <w:jc w:val="center"/>
        <w:rPr>
          <w:b/>
        </w:rPr>
      </w:pPr>
      <w:r>
        <w:rPr>
          <w:rFonts w:eastAsia="Times New Roman"/>
          <w:b/>
          <w:bCs/>
        </w:rPr>
        <w:lastRenderedPageBreak/>
        <w:t>FIGURE 7</w:t>
      </w:r>
      <w:r w:rsidRPr="008E74B0">
        <w:rPr>
          <w:rFonts w:eastAsia="Times New Roman"/>
          <w:b/>
          <w:bCs/>
        </w:rPr>
        <w:t>:</w:t>
      </w:r>
      <w:r w:rsidR="00177D1C">
        <w:rPr>
          <w:rFonts w:eastAsia="Times New Roman"/>
          <w:b/>
          <w:bCs/>
        </w:rPr>
        <w:t xml:space="preserve"> RANK</w:t>
      </w:r>
      <w:r w:rsidRPr="008E74B0">
        <w:rPr>
          <w:rFonts w:eastAsia="Times New Roman"/>
          <w:b/>
          <w:bCs/>
        </w:rPr>
        <w:t xml:space="preserve"> </w:t>
      </w:r>
      <w:r w:rsidR="00177D1C">
        <w:rPr>
          <w:rFonts w:eastAsia="Times New Roman"/>
          <w:b/>
          <w:bCs/>
        </w:rPr>
        <w:t>FORMAT CONVERSION TASK ATTENUATES FORMAT NEGLECT</w:t>
      </w:r>
      <w:r>
        <w:rPr>
          <w:rFonts w:eastAsia="Times New Roman"/>
          <w:b/>
          <w:bCs/>
        </w:rPr>
        <w:t xml:space="preserve"> </w:t>
      </w:r>
      <w:r w:rsidR="005D6C1A">
        <w:rPr>
          <w:rFonts w:eastAsia="Times New Roman"/>
          <w:b/>
          <w:bCs/>
        </w:rPr>
        <w:br/>
      </w:r>
      <w:r>
        <w:rPr>
          <w:rFonts w:eastAsia="Times New Roman"/>
          <w:b/>
          <w:bCs/>
        </w:rPr>
        <w:t>(EXPERIMENT 8</w:t>
      </w:r>
      <w:r w:rsidRPr="008E74B0">
        <w:rPr>
          <w:rFonts w:eastAsia="Times New Roman"/>
          <w:b/>
          <w:bCs/>
        </w:rPr>
        <w:t>)</w:t>
      </w:r>
    </w:p>
    <w:p w14:paraId="05CE93F8" w14:textId="77777777" w:rsidR="0013661B" w:rsidRPr="008E74B0" w:rsidRDefault="0013661B" w:rsidP="0013661B">
      <w:pPr>
        <w:jc w:val="center"/>
        <w:rPr>
          <w:b/>
          <w:bCs/>
          <w:iCs/>
        </w:rPr>
      </w:pPr>
    </w:p>
    <w:p w14:paraId="610F4312" w14:textId="77777777" w:rsidR="0013661B" w:rsidRPr="00287A61" w:rsidRDefault="0013661B" w:rsidP="0013661B">
      <w:pPr>
        <w:rPr>
          <w:rFonts w:eastAsia="Times New Roman"/>
        </w:rPr>
      </w:pPr>
      <w:r w:rsidRPr="00287A61">
        <w:rPr>
          <w:rFonts w:eastAsia="Times New Roman"/>
          <w:noProof/>
        </w:rPr>
        <w:drawing>
          <wp:inline distT="0" distB="0" distL="0" distR="0" wp14:anchorId="3621EC66" wp14:editId="4E76E0FE">
            <wp:extent cx="5353050" cy="3295650"/>
            <wp:effectExtent l="0" t="0" r="6350" b="6350"/>
            <wp:docPr id="5" name="Object 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287A61" w:rsidDel="00965E02">
        <w:rPr>
          <w:rFonts w:eastAsia="Times New Roman"/>
          <w:b/>
        </w:rPr>
        <w:t xml:space="preserve"> </w:t>
      </w:r>
    </w:p>
    <w:p w14:paraId="218CE94D" w14:textId="77777777" w:rsidR="0013661B" w:rsidRPr="00C97930" w:rsidRDefault="0013661B" w:rsidP="0013661B">
      <w:pPr>
        <w:pStyle w:val="NoSpacing"/>
        <w:tabs>
          <w:tab w:val="left" w:pos="-2070"/>
        </w:tabs>
        <w:rPr>
          <w:rFonts w:ascii="Times New Roman" w:hAnsi="Times New Roman"/>
          <w:sz w:val="20"/>
          <w:szCs w:val="24"/>
        </w:rPr>
      </w:pPr>
      <w:r w:rsidRPr="00C97930">
        <w:rPr>
          <w:rFonts w:ascii="Times New Roman" w:eastAsia="Times New Roman" w:hAnsi="Times New Roman"/>
          <w:sz w:val="20"/>
          <w:szCs w:val="24"/>
        </w:rPr>
        <w:t xml:space="preserve">Note—Higher numbers indicate more favorable evaluations. When no debiasing task was performed, participants evaluated a college applicant more favorably if it used a percent rank claim instead of an equivalent numerical rank claim. However, this bias was eliminated when a debiasing task was used in which participants were explicitly directed to consider both percent and numerical rank. </w:t>
      </w:r>
    </w:p>
    <w:p w14:paraId="35DEE7B2" w14:textId="77777777" w:rsidR="0013661B" w:rsidRDefault="0013661B" w:rsidP="0013661B">
      <w:pPr>
        <w:rPr>
          <w:rFonts w:eastAsia="Times New Roman"/>
          <w:b/>
          <w:bCs/>
        </w:rPr>
      </w:pPr>
    </w:p>
    <w:p w14:paraId="436B5E66" w14:textId="77777777" w:rsidR="0013661B" w:rsidRDefault="0013661B" w:rsidP="0013661B">
      <w:pPr>
        <w:rPr>
          <w:rFonts w:eastAsia="Times New Roman"/>
          <w:b/>
          <w:bCs/>
        </w:rPr>
      </w:pPr>
    </w:p>
    <w:p w14:paraId="09113484" w14:textId="77777777" w:rsidR="0013661B" w:rsidRDefault="0013661B" w:rsidP="0013661B"/>
    <w:p w14:paraId="74186E09" w14:textId="77777777" w:rsidR="0013661B" w:rsidRPr="00902D2D" w:rsidRDefault="0013661B" w:rsidP="0013661B"/>
    <w:p w14:paraId="0908FFA1" w14:textId="77777777" w:rsidR="0013661B" w:rsidRDefault="0013661B">
      <w:pPr>
        <w:rPr>
          <w:rFonts w:eastAsia="Times New Roman"/>
          <w:b/>
          <w:bCs/>
        </w:rPr>
      </w:pPr>
      <w:r>
        <w:rPr>
          <w:rFonts w:eastAsia="Times New Roman"/>
          <w:b/>
          <w:bCs/>
        </w:rPr>
        <w:br w:type="page"/>
      </w:r>
    </w:p>
    <w:p w14:paraId="68425769" w14:textId="5D129D4E" w:rsidR="0013661B" w:rsidRPr="008E74B0" w:rsidRDefault="0013661B" w:rsidP="0013661B">
      <w:pPr>
        <w:jc w:val="center"/>
        <w:rPr>
          <w:b/>
        </w:rPr>
      </w:pPr>
      <w:r w:rsidRPr="008E74B0">
        <w:rPr>
          <w:rFonts w:eastAsia="Times New Roman"/>
          <w:b/>
          <w:bCs/>
        </w:rPr>
        <w:lastRenderedPageBreak/>
        <w:t xml:space="preserve">FIGURE </w:t>
      </w:r>
      <w:r>
        <w:rPr>
          <w:rFonts w:eastAsia="Times New Roman"/>
          <w:b/>
          <w:bCs/>
        </w:rPr>
        <w:t>8</w:t>
      </w:r>
      <w:r w:rsidRPr="008E74B0">
        <w:rPr>
          <w:rFonts w:eastAsia="Times New Roman"/>
          <w:b/>
          <w:bCs/>
        </w:rPr>
        <w:t xml:space="preserve">: </w:t>
      </w:r>
      <w:r w:rsidR="00177D1C">
        <w:rPr>
          <w:rFonts w:eastAsia="Times New Roman"/>
          <w:b/>
          <w:bCs/>
        </w:rPr>
        <w:t>JOINT EVALUATION MODE ATTENUATES FORMAT NEGLECT</w:t>
      </w:r>
      <w:r w:rsidRPr="008E74B0">
        <w:rPr>
          <w:rFonts w:eastAsia="Times New Roman"/>
          <w:b/>
          <w:bCs/>
        </w:rPr>
        <w:t xml:space="preserve"> (EXPERIMENT </w:t>
      </w:r>
      <w:r>
        <w:rPr>
          <w:rFonts w:eastAsia="Times New Roman"/>
          <w:b/>
          <w:bCs/>
        </w:rPr>
        <w:t>9</w:t>
      </w:r>
      <w:r w:rsidRPr="008E74B0">
        <w:rPr>
          <w:rFonts w:eastAsia="Times New Roman"/>
          <w:b/>
          <w:bCs/>
        </w:rPr>
        <w:t>)</w:t>
      </w:r>
    </w:p>
    <w:p w14:paraId="542058FF" w14:textId="77777777" w:rsidR="0013661B" w:rsidRPr="008E74B0" w:rsidRDefault="0013661B" w:rsidP="0013661B">
      <w:pPr>
        <w:rPr>
          <w:b/>
          <w:bCs/>
          <w:iCs/>
        </w:rPr>
      </w:pPr>
    </w:p>
    <w:p w14:paraId="78030028" w14:textId="77777777" w:rsidR="0013661B" w:rsidRPr="00287A61" w:rsidRDefault="0013661B" w:rsidP="0013661B">
      <w:pPr>
        <w:rPr>
          <w:rFonts w:eastAsia="Times New Roman"/>
        </w:rPr>
      </w:pPr>
      <w:r w:rsidRPr="00287A61">
        <w:rPr>
          <w:rFonts w:eastAsia="Times New Roman"/>
          <w:noProof/>
        </w:rPr>
        <w:drawing>
          <wp:inline distT="0" distB="0" distL="0" distR="0" wp14:anchorId="41A2453E" wp14:editId="0947349E">
            <wp:extent cx="5353050" cy="3295650"/>
            <wp:effectExtent l="0" t="0" r="6350" b="6350"/>
            <wp:docPr id="1" name="Object 9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287A61" w:rsidDel="00965E02">
        <w:rPr>
          <w:rFonts w:eastAsia="Times New Roman"/>
          <w:b/>
        </w:rPr>
        <w:t xml:space="preserve"> </w:t>
      </w:r>
    </w:p>
    <w:p w14:paraId="2629F059" w14:textId="77777777" w:rsidR="0013661B" w:rsidRPr="00C97930" w:rsidRDefault="0013661B" w:rsidP="0013661B">
      <w:pPr>
        <w:pStyle w:val="NoSpacing"/>
        <w:tabs>
          <w:tab w:val="left" w:pos="-2070"/>
        </w:tabs>
        <w:rPr>
          <w:rFonts w:ascii="Times New Roman" w:hAnsi="Times New Roman"/>
          <w:sz w:val="20"/>
          <w:szCs w:val="24"/>
        </w:rPr>
      </w:pPr>
      <w:r w:rsidRPr="00C97930">
        <w:rPr>
          <w:rFonts w:ascii="Times New Roman" w:eastAsia="Times New Roman" w:hAnsi="Times New Roman"/>
          <w:sz w:val="20"/>
          <w:szCs w:val="24"/>
        </w:rPr>
        <w:t>Note—Higher numbers indicate more favorable evaluations. In separate evaluation mode, participants were more likely to visit a ski resort that was described using an inferior numerical rank claim versus another resort that was described with a superior percent rank claim. However, this bias was eliminated in joint evaluation mode, with participants exhibiting greater preference for the ski resort described using the superior percent rank claim. In all cases, the resorts were part of a small group of resorts (set size = 20).</w:t>
      </w:r>
    </w:p>
    <w:p w14:paraId="31F65CE0" w14:textId="77777777" w:rsidR="0013661B" w:rsidRDefault="0013661B" w:rsidP="0013661B">
      <w:pPr>
        <w:rPr>
          <w:b/>
          <w:bCs/>
        </w:rPr>
      </w:pPr>
    </w:p>
    <w:p w14:paraId="63B315A7" w14:textId="77777777" w:rsidR="0013661B" w:rsidRDefault="0013661B" w:rsidP="0013661B">
      <w:pPr>
        <w:ind w:firstLine="720"/>
        <w:jc w:val="center"/>
        <w:rPr>
          <w:b/>
          <w:sz w:val="28"/>
          <w:szCs w:val="28"/>
          <w:u w:val="single"/>
        </w:rPr>
      </w:pPr>
    </w:p>
    <w:p w14:paraId="7673D7C2" w14:textId="77777777" w:rsidR="0013661B" w:rsidRDefault="0013661B" w:rsidP="0013661B">
      <w:pPr>
        <w:ind w:firstLine="720"/>
        <w:jc w:val="center"/>
        <w:rPr>
          <w:b/>
          <w:sz w:val="28"/>
          <w:szCs w:val="28"/>
          <w:u w:val="single"/>
        </w:rPr>
      </w:pPr>
    </w:p>
    <w:p w14:paraId="16100248" w14:textId="77777777" w:rsidR="0013661B" w:rsidRDefault="0013661B">
      <w:pPr>
        <w:rPr>
          <w:b/>
          <w:sz w:val="28"/>
          <w:szCs w:val="28"/>
          <w:u w:val="single"/>
        </w:rPr>
      </w:pPr>
      <w:r>
        <w:rPr>
          <w:b/>
          <w:sz w:val="28"/>
          <w:szCs w:val="28"/>
          <w:u w:val="single"/>
        </w:rPr>
        <w:br w:type="page"/>
      </w:r>
    </w:p>
    <w:p w14:paraId="09071F72" w14:textId="24FC5DF3" w:rsidR="0013661B" w:rsidRDefault="0013661B" w:rsidP="0013661B">
      <w:pPr>
        <w:jc w:val="center"/>
        <w:rPr>
          <w:b/>
          <w:sz w:val="28"/>
          <w:szCs w:val="28"/>
          <w:u w:val="single"/>
        </w:rPr>
      </w:pPr>
      <w:r w:rsidRPr="00262878">
        <w:rPr>
          <w:b/>
          <w:sz w:val="28"/>
          <w:szCs w:val="28"/>
          <w:u w:val="single"/>
        </w:rPr>
        <w:lastRenderedPageBreak/>
        <w:t xml:space="preserve">WEB APPENDIX </w:t>
      </w:r>
      <w:r>
        <w:rPr>
          <w:b/>
          <w:sz w:val="28"/>
          <w:szCs w:val="28"/>
          <w:u w:val="single"/>
        </w:rPr>
        <w:t xml:space="preserve">D: </w:t>
      </w:r>
      <w:r w:rsidR="00A1732C">
        <w:rPr>
          <w:b/>
          <w:sz w:val="28"/>
          <w:szCs w:val="28"/>
          <w:u w:val="single"/>
        </w:rPr>
        <w:t xml:space="preserve">SINGLE </w:t>
      </w:r>
      <w:r>
        <w:rPr>
          <w:b/>
          <w:sz w:val="28"/>
          <w:szCs w:val="28"/>
          <w:u w:val="single"/>
        </w:rPr>
        <w:t>PAPER META-ANALYSES</w:t>
      </w:r>
    </w:p>
    <w:p w14:paraId="3DB3FEA6" w14:textId="77777777" w:rsidR="00892ECB" w:rsidRDefault="00892ECB" w:rsidP="0013661B"/>
    <w:p w14:paraId="5CF864D1" w14:textId="01BB857C" w:rsidR="00A1732C" w:rsidRDefault="00892ECB" w:rsidP="00A1732C">
      <w:pPr>
        <w:ind w:firstLine="720"/>
      </w:pPr>
      <w:r>
        <w:t>We performed two single-paper meta-analyses following the procedures and u</w:t>
      </w:r>
      <w:r w:rsidR="00A1732C">
        <w:t>sing the software created by McS</w:t>
      </w:r>
      <w:r>
        <w:t xml:space="preserve">hane and Bockenholt (2017). </w:t>
      </w:r>
      <w:r w:rsidR="005D6C1A">
        <w:t>Both meta-analyses</w:t>
      </w:r>
      <w:r>
        <w:t xml:space="preserve"> considered the effect </w:t>
      </w:r>
      <w:r w:rsidR="005D6C1A">
        <w:t>of claim format and set size</w:t>
      </w:r>
      <w:r>
        <w:t xml:space="preserve">, and their interaction on </w:t>
      </w:r>
      <w:r w:rsidR="00A1732C">
        <w:t xml:space="preserve">consumer </w:t>
      </w:r>
      <w:r>
        <w:t>evaluations</w:t>
      </w:r>
      <w:r w:rsidR="00A1732C">
        <w:t xml:space="preserve"> (or on daily purchases, for Experiment 5)</w:t>
      </w:r>
      <w:r>
        <w:t>.</w:t>
      </w:r>
      <w:r w:rsidR="00A1732C">
        <w:t xml:space="preserve"> The first meta-analysis included the five experiments in the paper (Experiments 1-5) whereas the second meta-analysis included the nine experiments in the paper and Web Appendix A. Because evaluations for Experiments 1, 6, and 8 were measured on 100-point scales, we conducted a linear transformation to convert these to 10-point scales so as to be more consistent with the scales used in our other experiments (per the guidance provided by McShane and Bockenholt (2017)). </w:t>
      </w:r>
    </w:p>
    <w:p w14:paraId="6675318B" w14:textId="77777777" w:rsidR="00892ECB" w:rsidRDefault="00892ECB" w:rsidP="0013661B">
      <w:pPr>
        <w:ind w:firstLine="720"/>
      </w:pPr>
    </w:p>
    <w:p w14:paraId="2E484638" w14:textId="183EBFA5" w:rsidR="00A1732C" w:rsidRDefault="00A1732C" w:rsidP="0013661B">
      <w:pPr>
        <w:ind w:firstLine="720"/>
      </w:pPr>
      <w:r>
        <w:rPr>
          <w:i/>
        </w:rPr>
        <w:t>Experiments 1-5</w:t>
      </w:r>
      <w:r w:rsidR="00892ECB">
        <w:rPr>
          <w:i/>
        </w:rPr>
        <w:t xml:space="preserve">. </w:t>
      </w:r>
      <w:r w:rsidR="00892ECB">
        <w:t xml:space="preserve">Across </w:t>
      </w:r>
      <w:r>
        <w:t>five</w:t>
      </w:r>
      <w:r w:rsidR="00892ECB">
        <w:t xml:space="preserve"> experiments, </w:t>
      </w:r>
      <w:r>
        <w:t>the single paper meta-analysis provides strong evidence that rank claim format</w:t>
      </w:r>
      <w:r w:rsidR="00892ECB">
        <w:t xml:space="preserve"> and </w:t>
      </w:r>
      <w:r>
        <w:t>set size</w:t>
      </w:r>
      <w:r w:rsidR="00892ECB">
        <w:t xml:space="preserve"> interact to influence evaluations. The </w:t>
      </w:r>
      <w:r>
        <w:t>single paper meta-analysis</w:t>
      </w:r>
      <w:r w:rsidR="00892ECB">
        <w:t xml:space="preserve"> considered three contrasts: </w:t>
      </w:r>
      <w:r>
        <w:t>numerical format</w:t>
      </w:r>
      <w:r w:rsidR="00892ECB">
        <w:t xml:space="preserve"> vs. </w:t>
      </w:r>
      <w:r>
        <w:t>percent format</w:t>
      </w:r>
      <w:r w:rsidR="00892ECB">
        <w:t xml:space="preserve"> in </w:t>
      </w:r>
      <w:r>
        <w:t>small sets</w:t>
      </w:r>
      <w:r w:rsidR="00892ECB">
        <w:t xml:space="preserve">, </w:t>
      </w:r>
      <w:r>
        <w:t>numerical format vs. percent format in large sets</w:t>
      </w:r>
      <w:r w:rsidR="00892ECB">
        <w:t xml:space="preserve">, and the interaction of </w:t>
      </w:r>
      <w:r>
        <w:t>rank claim format and set size</w:t>
      </w:r>
      <w:r w:rsidR="00892ECB">
        <w:t xml:space="preserve">. </w:t>
      </w:r>
      <w:r w:rsidRPr="00C15D1B">
        <w:t xml:space="preserve">The meta-analysis revealed </w:t>
      </w:r>
      <w:r w:rsidRPr="00EC291D">
        <w:t>and significant contrasts when set sizes were large (Estimate = .</w:t>
      </w:r>
      <w:r>
        <w:t>83</w:t>
      </w:r>
      <w:r w:rsidRPr="00EC291D">
        <w:t>, SE = .</w:t>
      </w:r>
      <w:r>
        <w:t>20</w:t>
      </w:r>
      <w:r w:rsidRPr="00EC291D">
        <w:t xml:space="preserve">; </w:t>
      </w:r>
      <w:r w:rsidRPr="00EC291D">
        <w:rPr>
          <w:i/>
        </w:rPr>
        <w:t>z</w:t>
      </w:r>
      <w:r w:rsidRPr="00EC291D">
        <w:t xml:space="preserve"> = </w:t>
      </w:r>
      <w:r>
        <w:t>4.2</w:t>
      </w:r>
      <w:r w:rsidRPr="00EC291D">
        <w:t xml:space="preserve">1, </w:t>
      </w:r>
      <w:r w:rsidRPr="00EC291D">
        <w:rPr>
          <w:i/>
        </w:rPr>
        <w:t>p</w:t>
      </w:r>
      <w:r w:rsidRPr="00EC291D">
        <w:t xml:space="preserve"> &lt; .001) or small (Estimate = .</w:t>
      </w:r>
      <w:r>
        <w:t>94</w:t>
      </w:r>
      <w:r w:rsidRPr="00EC291D">
        <w:t>, SE = .</w:t>
      </w:r>
      <w:r>
        <w:t>21</w:t>
      </w:r>
      <w:r w:rsidRPr="00EC291D">
        <w:t xml:space="preserve">; </w:t>
      </w:r>
      <w:r w:rsidRPr="00EC291D">
        <w:rPr>
          <w:i/>
        </w:rPr>
        <w:t>z</w:t>
      </w:r>
      <w:r w:rsidRPr="00EC291D">
        <w:t xml:space="preserve"> = </w:t>
      </w:r>
      <w:r>
        <w:t>4.50</w:t>
      </w:r>
      <w:r w:rsidRPr="00EC291D">
        <w:t xml:space="preserve">, </w:t>
      </w:r>
      <w:r w:rsidRPr="00EC291D">
        <w:rPr>
          <w:i/>
        </w:rPr>
        <w:t>p</w:t>
      </w:r>
      <w:r w:rsidRPr="00EC291D">
        <w:t xml:space="preserve"> &lt; .001)</w:t>
      </w:r>
      <w:r>
        <w:t xml:space="preserve">, as well as a </w:t>
      </w:r>
      <w:r w:rsidRPr="00C15D1B">
        <w:t xml:space="preserve">significant interaction </w:t>
      </w:r>
      <w:r w:rsidRPr="00EC291D">
        <w:t xml:space="preserve">(Estimate = </w:t>
      </w:r>
      <w:r>
        <w:t>1.77</w:t>
      </w:r>
      <w:r w:rsidRPr="00EC291D">
        <w:t>, SE = .</w:t>
      </w:r>
      <w:r>
        <w:t>29</w:t>
      </w:r>
      <w:r w:rsidRPr="00EC291D">
        <w:t xml:space="preserve">; </w:t>
      </w:r>
      <w:r w:rsidRPr="00EC291D">
        <w:rPr>
          <w:i/>
        </w:rPr>
        <w:t>z</w:t>
      </w:r>
      <w:r w:rsidRPr="00EC291D">
        <w:t xml:space="preserve"> = </w:t>
      </w:r>
      <w:r>
        <w:t>6.16</w:t>
      </w:r>
      <w:r w:rsidRPr="00EC291D">
        <w:t xml:space="preserve">, </w:t>
      </w:r>
      <w:r w:rsidRPr="00EC291D">
        <w:rPr>
          <w:i/>
        </w:rPr>
        <w:t>p</w:t>
      </w:r>
      <w:r w:rsidRPr="00EC291D">
        <w:t xml:space="preserve"> &lt; .001).</w:t>
      </w:r>
      <w:r>
        <w:t xml:space="preserve"> </w:t>
      </w:r>
    </w:p>
    <w:p w14:paraId="01E0A44A" w14:textId="77777777" w:rsidR="00892ECB" w:rsidRDefault="00892ECB" w:rsidP="0013661B">
      <w:pPr>
        <w:ind w:firstLine="720"/>
      </w:pPr>
    </w:p>
    <w:p w14:paraId="28F8FD6C" w14:textId="06145823" w:rsidR="00A1732C" w:rsidRDefault="00A1732C" w:rsidP="00A1732C">
      <w:pPr>
        <w:ind w:firstLine="720"/>
      </w:pPr>
      <w:r>
        <w:rPr>
          <w:i/>
        </w:rPr>
        <w:t xml:space="preserve">Experiments 1-9. </w:t>
      </w:r>
      <w:r>
        <w:t xml:space="preserve">Across nine experiments, the single paper meta-analysis provides strong evidence that rank claim format and set size interact to influence evaluations. The single paper meta-analysis considered three contrasts: numerical format vs. percent format in small sets, numerical format vs. percent format in large sets, and the interaction of rank claim format and set size. </w:t>
      </w:r>
      <w:r w:rsidRPr="00C15D1B">
        <w:t xml:space="preserve">The meta-analysis revealed </w:t>
      </w:r>
      <w:r w:rsidRPr="00EC291D">
        <w:t>and significant contrasts when se</w:t>
      </w:r>
      <w:r>
        <w:t>t sizes were large (Estimate = 1.00</w:t>
      </w:r>
      <w:r w:rsidRPr="00EC291D">
        <w:t>, SE = .</w:t>
      </w:r>
      <w:r>
        <w:t>18</w:t>
      </w:r>
      <w:r w:rsidRPr="00EC291D">
        <w:t xml:space="preserve">; </w:t>
      </w:r>
      <w:r w:rsidRPr="00EC291D">
        <w:rPr>
          <w:i/>
        </w:rPr>
        <w:t>z</w:t>
      </w:r>
      <w:r w:rsidRPr="00EC291D">
        <w:t xml:space="preserve"> = </w:t>
      </w:r>
      <w:r>
        <w:t>5.62</w:t>
      </w:r>
      <w:r w:rsidRPr="00EC291D">
        <w:t xml:space="preserve">, </w:t>
      </w:r>
      <w:r w:rsidRPr="00EC291D">
        <w:rPr>
          <w:i/>
        </w:rPr>
        <w:t>p</w:t>
      </w:r>
      <w:r w:rsidRPr="00EC291D">
        <w:t xml:space="preserve"> &lt; .001) or small (Estimate = .</w:t>
      </w:r>
      <w:r>
        <w:t>69</w:t>
      </w:r>
      <w:r w:rsidRPr="00EC291D">
        <w:t xml:space="preserve">, SE = .18; </w:t>
      </w:r>
      <w:r w:rsidRPr="00EC291D">
        <w:rPr>
          <w:i/>
        </w:rPr>
        <w:t>z</w:t>
      </w:r>
      <w:r w:rsidRPr="00EC291D">
        <w:t xml:space="preserve"> = </w:t>
      </w:r>
      <w:r>
        <w:t>3.72</w:t>
      </w:r>
      <w:r w:rsidRPr="00EC291D">
        <w:t xml:space="preserve">, </w:t>
      </w:r>
      <w:r w:rsidRPr="00EC291D">
        <w:rPr>
          <w:i/>
        </w:rPr>
        <w:t>p</w:t>
      </w:r>
      <w:r w:rsidRPr="00EC291D">
        <w:t xml:space="preserve"> &lt; .001)</w:t>
      </w:r>
      <w:r>
        <w:t xml:space="preserve">, as well as a </w:t>
      </w:r>
      <w:r w:rsidRPr="00C15D1B">
        <w:t xml:space="preserve">significant interaction </w:t>
      </w:r>
      <w:r w:rsidRPr="00EC291D">
        <w:t xml:space="preserve">(Estimate = </w:t>
      </w:r>
      <w:r>
        <w:t>1.69</w:t>
      </w:r>
      <w:r w:rsidRPr="00EC291D">
        <w:t>, SE = .</w:t>
      </w:r>
      <w:r>
        <w:t>26</w:t>
      </w:r>
      <w:r w:rsidRPr="00EC291D">
        <w:t xml:space="preserve">; </w:t>
      </w:r>
      <w:r w:rsidRPr="00EC291D">
        <w:rPr>
          <w:i/>
        </w:rPr>
        <w:t>z</w:t>
      </w:r>
      <w:r w:rsidRPr="00EC291D">
        <w:t xml:space="preserve"> = </w:t>
      </w:r>
      <w:r>
        <w:t>6.58</w:t>
      </w:r>
      <w:r w:rsidRPr="00EC291D">
        <w:t xml:space="preserve">, </w:t>
      </w:r>
      <w:r w:rsidRPr="00EC291D">
        <w:rPr>
          <w:i/>
        </w:rPr>
        <w:t>p</w:t>
      </w:r>
      <w:r w:rsidRPr="00EC291D">
        <w:t xml:space="preserve"> &lt; .001).</w:t>
      </w:r>
      <w:r>
        <w:t xml:space="preserve"> </w:t>
      </w:r>
    </w:p>
    <w:p w14:paraId="29F8F80B" w14:textId="77777777" w:rsidR="00892ECB" w:rsidRDefault="00892ECB" w:rsidP="0013661B"/>
    <w:p w14:paraId="1D696779" w14:textId="2E540AE3" w:rsidR="00892ECB" w:rsidRDefault="00A1732C" w:rsidP="00A1732C">
      <w:r>
        <w:t>The figure on the next page provides effect estimates for the single paper meta-analysis involving all nine experiments.</w:t>
      </w:r>
    </w:p>
    <w:p w14:paraId="50239102" w14:textId="3A4AD9DC" w:rsidR="00A1732C" w:rsidRDefault="00A1732C"/>
    <w:p w14:paraId="64949A3F" w14:textId="77777777" w:rsidR="00A1732C" w:rsidRDefault="00A1732C"/>
    <w:p w14:paraId="33EE4E1C" w14:textId="77777777" w:rsidR="00A1732C" w:rsidRDefault="00A1732C"/>
    <w:p w14:paraId="58375F3D" w14:textId="77777777" w:rsidR="00A1732C" w:rsidRDefault="00A1732C"/>
    <w:p w14:paraId="5F4D838C" w14:textId="77777777" w:rsidR="00A1732C" w:rsidRDefault="00A1732C"/>
    <w:p w14:paraId="3BBC6A46" w14:textId="77777777" w:rsidR="00A1732C" w:rsidRDefault="00A1732C"/>
    <w:p w14:paraId="4645E628" w14:textId="77777777" w:rsidR="00A1732C" w:rsidRDefault="00A1732C"/>
    <w:p w14:paraId="029B6780" w14:textId="77777777" w:rsidR="00A1732C" w:rsidRDefault="00A1732C"/>
    <w:p w14:paraId="1EDE3A3F" w14:textId="77777777" w:rsidR="00A1732C" w:rsidRDefault="00A1732C"/>
    <w:p w14:paraId="4E6D44D3" w14:textId="77777777" w:rsidR="00A1732C" w:rsidRDefault="00A1732C"/>
    <w:p w14:paraId="50F63D80" w14:textId="77777777" w:rsidR="00A1732C" w:rsidRDefault="00A1732C"/>
    <w:p w14:paraId="11A23217" w14:textId="77777777" w:rsidR="00A1732C" w:rsidRDefault="00A1732C"/>
    <w:p w14:paraId="166866FD" w14:textId="77777777" w:rsidR="00A1732C" w:rsidRDefault="00A1732C"/>
    <w:p w14:paraId="6FB33D35" w14:textId="6932779C" w:rsidR="00892ECB" w:rsidRDefault="00892ECB" w:rsidP="0013661B">
      <w:pPr>
        <w:jc w:val="center"/>
      </w:pPr>
      <w:r>
        <w:lastRenderedPageBreak/>
        <w:t>Effect Estimate</w:t>
      </w:r>
      <w:r w:rsidR="00A1732C">
        <w:t>s for Single Paper Meta-Analysis</w:t>
      </w:r>
    </w:p>
    <w:p w14:paraId="59005742" w14:textId="77777777" w:rsidR="00A1732C" w:rsidRDefault="00A1732C" w:rsidP="0013661B">
      <w:pPr>
        <w:jc w:val="center"/>
      </w:pPr>
    </w:p>
    <w:p w14:paraId="4A40198F" w14:textId="02EF311C" w:rsidR="00892ECB" w:rsidRDefault="00A1732C" w:rsidP="0013661B">
      <w:pPr>
        <w:rPr>
          <w:sz w:val="20"/>
          <w:szCs w:val="20"/>
        </w:rPr>
      </w:pPr>
      <w:r w:rsidRPr="00A1732C">
        <w:rPr>
          <w:noProof/>
          <w:sz w:val="20"/>
          <w:szCs w:val="20"/>
        </w:rPr>
        <w:drawing>
          <wp:inline distT="0" distB="0" distL="0" distR="0" wp14:anchorId="2D3BA1A4" wp14:editId="2883F5E5">
            <wp:extent cx="5943600" cy="4451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451350"/>
                    </a:xfrm>
                    <a:prstGeom prst="rect">
                      <a:avLst/>
                    </a:prstGeom>
                  </pic:spPr>
                </pic:pic>
              </a:graphicData>
            </a:graphic>
          </wp:inline>
        </w:drawing>
      </w:r>
    </w:p>
    <w:p w14:paraId="051FDDF3" w14:textId="77777777" w:rsidR="00A1732C" w:rsidRDefault="00A1732C" w:rsidP="0013661B">
      <w:pPr>
        <w:rPr>
          <w:sz w:val="20"/>
          <w:szCs w:val="20"/>
        </w:rPr>
      </w:pPr>
    </w:p>
    <w:p w14:paraId="18214DCE" w14:textId="77080803" w:rsidR="00892ECB" w:rsidRPr="008E397C" w:rsidRDefault="00892ECB" w:rsidP="0013661B">
      <w:pPr>
        <w:rPr>
          <w:sz w:val="20"/>
          <w:szCs w:val="20"/>
        </w:rPr>
      </w:pPr>
      <w:r>
        <w:rPr>
          <w:sz w:val="20"/>
          <w:szCs w:val="20"/>
        </w:rPr>
        <w:t xml:space="preserve">NOTE.—Effect estimates for individual experiments are given by the squares while the vertical bars represent the </w:t>
      </w:r>
      <w:r w:rsidR="00A1732C">
        <w:rPr>
          <w:sz w:val="20"/>
          <w:szCs w:val="20"/>
        </w:rPr>
        <w:t>single paper meta-analysis</w:t>
      </w:r>
      <w:r>
        <w:rPr>
          <w:sz w:val="20"/>
          <w:szCs w:val="20"/>
        </w:rPr>
        <w:t xml:space="preserve"> estimates. 50% and 95% intervals are represented by the thick and thin horizontal lines. The SPM results fully support our theorizing and conclusions. Graph produ</w:t>
      </w:r>
      <w:r w:rsidR="00A1732C">
        <w:rPr>
          <w:sz w:val="20"/>
          <w:szCs w:val="20"/>
        </w:rPr>
        <w:t>ced by software developed by McS</w:t>
      </w:r>
      <w:r>
        <w:rPr>
          <w:sz w:val="20"/>
          <w:szCs w:val="20"/>
        </w:rPr>
        <w:t xml:space="preserve">hane and Bockenholt (2017). </w:t>
      </w:r>
    </w:p>
    <w:p w14:paraId="3D3E99AB" w14:textId="77777777" w:rsidR="003C72D4" w:rsidRDefault="003C72D4" w:rsidP="0013661B"/>
    <w:sectPr w:rsidR="003C72D4" w:rsidSect="001C625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F1D18" w14:textId="77777777" w:rsidR="00563648" w:rsidRDefault="00563648" w:rsidP="004655C0">
      <w:r>
        <w:separator/>
      </w:r>
    </w:p>
  </w:endnote>
  <w:endnote w:type="continuationSeparator" w:id="0">
    <w:p w14:paraId="78A432B0" w14:textId="77777777" w:rsidR="00563648" w:rsidRDefault="00563648" w:rsidP="0046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MS Mincho">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39D4A" w14:textId="77777777" w:rsidR="00563648" w:rsidRDefault="00563648" w:rsidP="004655C0">
      <w:r>
        <w:separator/>
      </w:r>
    </w:p>
  </w:footnote>
  <w:footnote w:type="continuationSeparator" w:id="0">
    <w:p w14:paraId="0A28D75D" w14:textId="77777777" w:rsidR="00563648" w:rsidRDefault="00563648" w:rsidP="004655C0">
      <w:r>
        <w:continuationSeparator/>
      </w:r>
    </w:p>
  </w:footnote>
  <w:footnote w:id="1">
    <w:p w14:paraId="4B5E1093" w14:textId="77777777" w:rsidR="00B81426" w:rsidRDefault="00B81426" w:rsidP="00B81426">
      <w:pPr>
        <w:pStyle w:val="FootnoteText"/>
      </w:pPr>
      <w:r>
        <w:rPr>
          <w:rStyle w:val="FootnoteReference"/>
        </w:rPr>
        <w:footnoteRef/>
      </w:r>
      <w:r>
        <w:t xml:space="preserve"> Initial list of universities was produced by </w:t>
      </w:r>
      <w:r w:rsidRPr="002A5C69">
        <w:t>Georgetown University</w:t>
      </w:r>
      <w:r>
        <w:t>’s</w:t>
      </w:r>
      <w:r w:rsidRPr="002A5C69">
        <w:t xml:space="preserve"> Center on Education and the Workforce, “Ranking Your College: Where You Go and What You Make,” </w:t>
      </w:r>
      <w:r>
        <w:t xml:space="preserve">based on an </w:t>
      </w:r>
      <w:r w:rsidRPr="002A5C69">
        <w:t>analysis of data from the U.S. Department of Education’s College Scorecard,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17CCD" w14:textId="2AA85853" w:rsidR="00D9251F" w:rsidRDefault="00D9251F">
    <w:pPr>
      <w:pStyle w:val="Header"/>
      <w:jc w:val="right"/>
    </w:pPr>
    <w:r>
      <w:fldChar w:fldCharType="begin"/>
    </w:r>
    <w:r>
      <w:instrText xml:space="preserve"> PAGE   \* MERGEFORMAT </w:instrText>
    </w:r>
    <w:r>
      <w:fldChar w:fldCharType="separate"/>
    </w:r>
    <w:r w:rsidR="001A19E7">
      <w:rPr>
        <w:noProof/>
      </w:rPr>
      <w:t>1</w:t>
    </w:r>
    <w:r>
      <w:fldChar w:fldCharType="end"/>
    </w:r>
  </w:p>
  <w:p w14:paraId="527D929F" w14:textId="77777777" w:rsidR="00D9251F" w:rsidRDefault="00D925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D5E42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B7C90"/>
    <w:multiLevelType w:val="hybridMultilevel"/>
    <w:tmpl w:val="D8B8BAD8"/>
    <w:lvl w:ilvl="0" w:tplc="10FE5720">
      <w:start w:val="3"/>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nsid w:val="01960723"/>
    <w:multiLevelType w:val="hybridMultilevel"/>
    <w:tmpl w:val="75E44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D3F60"/>
    <w:multiLevelType w:val="hybridMultilevel"/>
    <w:tmpl w:val="5FDA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A5128"/>
    <w:multiLevelType w:val="hybridMultilevel"/>
    <w:tmpl w:val="3054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A4E8D"/>
    <w:multiLevelType w:val="hybridMultilevel"/>
    <w:tmpl w:val="E822F5D8"/>
    <w:lvl w:ilvl="0" w:tplc="1DAA481C">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nsid w:val="22D16251"/>
    <w:multiLevelType w:val="hybridMultilevel"/>
    <w:tmpl w:val="A75884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70379"/>
    <w:multiLevelType w:val="hybridMultilevel"/>
    <w:tmpl w:val="4510063C"/>
    <w:lvl w:ilvl="0" w:tplc="2DB27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C0100D"/>
    <w:multiLevelType w:val="hybridMultilevel"/>
    <w:tmpl w:val="E822F5D8"/>
    <w:lvl w:ilvl="0" w:tplc="1DAA481C">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nsid w:val="35216BDE"/>
    <w:multiLevelType w:val="hybridMultilevel"/>
    <w:tmpl w:val="4510063C"/>
    <w:lvl w:ilvl="0" w:tplc="2DB27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632480"/>
    <w:multiLevelType w:val="hybridMultilevel"/>
    <w:tmpl w:val="E822F5D8"/>
    <w:lvl w:ilvl="0" w:tplc="1DAA481C">
      <w:start w:val="1"/>
      <w:numFmt w:val="upp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nsid w:val="36AB0976"/>
    <w:multiLevelType w:val="hybridMultilevel"/>
    <w:tmpl w:val="80BAF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97743"/>
    <w:multiLevelType w:val="hybridMultilevel"/>
    <w:tmpl w:val="E822F5D8"/>
    <w:lvl w:ilvl="0" w:tplc="1DAA481C">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443146C2"/>
    <w:multiLevelType w:val="hybridMultilevel"/>
    <w:tmpl w:val="D2129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D663C"/>
    <w:multiLevelType w:val="hybridMultilevel"/>
    <w:tmpl w:val="820A4FE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D1D8A"/>
    <w:multiLevelType w:val="hybridMultilevel"/>
    <w:tmpl w:val="E7E0065E"/>
    <w:lvl w:ilvl="0" w:tplc="335A4F34">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FC095F"/>
    <w:multiLevelType w:val="hybridMultilevel"/>
    <w:tmpl w:val="9796DD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677AE6"/>
    <w:multiLevelType w:val="hybridMultilevel"/>
    <w:tmpl w:val="501CC6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E946A9C"/>
    <w:multiLevelType w:val="hybridMultilevel"/>
    <w:tmpl w:val="6A56EB5E"/>
    <w:lvl w:ilvl="0" w:tplc="1DD601F4">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9">
    <w:nsid w:val="754D63B0"/>
    <w:multiLevelType w:val="hybridMultilevel"/>
    <w:tmpl w:val="1260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140C1"/>
    <w:multiLevelType w:val="hybridMultilevel"/>
    <w:tmpl w:val="02A86A5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0"/>
  </w:num>
  <w:num w:numId="3">
    <w:abstractNumId w:val="16"/>
  </w:num>
  <w:num w:numId="4">
    <w:abstractNumId w:val="10"/>
  </w:num>
  <w:num w:numId="5">
    <w:abstractNumId w:val="12"/>
  </w:num>
  <w:num w:numId="6">
    <w:abstractNumId w:val="8"/>
  </w:num>
  <w:num w:numId="7">
    <w:abstractNumId w:val="6"/>
  </w:num>
  <w:num w:numId="8">
    <w:abstractNumId w:val="5"/>
  </w:num>
  <w:num w:numId="9">
    <w:abstractNumId w:val="14"/>
  </w:num>
  <w:num w:numId="10">
    <w:abstractNumId w:val="1"/>
  </w:num>
  <w:num w:numId="11">
    <w:abstractNumId w:val="15"/>
  </w:num>
  <w:num w:numId="12">
    <w:abstractNumId w:val="2"/>
  </w:num>
  <w:num w:numId="13">
    <w:abstractNumId w:val="3"/>
  </w:num>
  <w:num w:numId="14">
    <w:abstractNumId w:val="18"/>
  </w:num>
  <w:num w:numId="15">
    <w:abstractNumId w:val="0"/>
  </w:num>
  <w:num w:numId="16">
    <w:abstractNumId w:val="13"/>
  </w:num>
  <w:num w:numId="17">
    <w:abstractNumId w:val="9"/>
  </w:num>
  <w:num w:numId="18">
    <w:abstractNumId w:val="7"/>
  </w:num>
  <w:num w:numId="19">
    <w:abstractNumId w:val="11"/>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91"/>
    <w:rsid w:val="00000090"/>
    <w:rsid w:val="00000842"/>
    <w:rsid w:val="00000E86"/>
    <w:rsid w:val="00001631"/>
    <w:rsid w:val="000019CC"/>
    <w:rsid w:val="00001E18"/>
    <w:rsid w:val="00002A39"/>
    <w:rsid w:val="000032F8"/>
    <w:rsid w:val="00003342"/>
    <w:rsid w:val="00003C8B"/>
    <w:rsid w:val="00003D2F"/>
    <w:rsid w:val="00003F89"/>
    <w:rsid w:val="00004143"/>
    <w:rsid w:val="00004154"/>
    <w:rsid w:val="0000446A"/>
    <w:rsid w:val="000044ED"/>
    <w:rsid w:val="0000551D"/>
    <w:rsid w:val="00005ED0"/>
    <w:rsid w:val="0000624F"/>
    <w:rsid w:val="00006BB1"/>
    <w:rsid w:val="00006BFC"/>
    <w:rsid w:val="00006E45"/>
    <w:rsid w:val="0000734C"/>
    <w:rsid w:val="000077CF"/>
    <w:rsid w:val="000100B3"/>
    <w:rsid w:val="00010592"/>
    <w:rsid w:val="000107CC"/>
    <w:rsid w:val="00010A11"/>
    <w:rsid w:val="00010D13"/>
    <w:rsid w:val="00010E7B"/>
    <w:rsid w:val="00010EBD"/>
    <w:rsid w:val="00010FFE"/>
    <w:rsid w:val="000111A7"/>
    <w:rsid w:val="00011676"/>
    <w:rsid w:val="0001186D"/>
    <w:rsid w:val="00011B9D"/>
    <w:rsid w:val="00011CC9"/>
    <w:rsid w:val="00012E9A"/>
    <w:rsid w:val="000137CB"/>
    <w:rsid w:val="00013877"/>
    <w:rsid w:val="00013AC1"/>
    <w:rsid w:val="000142E4"/>
    <w:rsid w:val="00014550"/>
    <w:rsid w:val="00014C43"/>
    <w:rsid w:val="00014C85"/>
    <w:rsid w:val="000154FB"/>
    <w:rsid w:val="00016240"/>
    <w:rsid w:val="0001646B"/>
    <w:rsid w:val="000169D1"/>
    <w:rsid w:val="00016A14"/>
    <w:rsid w:val="00016B9E"/>
    <w:rsid w:val="00016C57"/>
    <w:rsid w:val="00016C5F"/>
    <w:rsid w:val="000170BE"/>
    <w:rsid w:val="00017C19"/>
    <w:rsid w:val="00020193"/>
    <w:rsid w:val="00020271"/>
    <w:rsid w:val="00020506"/>
    <w:rsid w:val="000208E9"/>
    <w:rsid w:val="000209C3"/>
    <w:rsid w:val="00020C1C"/>
    <w:rsid w:val="00021089"/>
    <w:rsid w:val="000210F6"/>
    <w:rsid w:val="00021855"/>
    <w:rsid w:val="0002237A"/>
    <w:rsid w:val="00022410"/>
    <w:rsid w:val="00022F60"/>
    <w:rsid w:val="000231D2"/>
    <w:rsid w:val="00023455"/>
    <w:rsid w:val="0002376D"/>
    <w:rsid w:val="00023B1D"/>
    <w:rsid w:val="00023BC6"/>
    <w:rsid w:val="00023E00"/>
    <w:rsid w:val="00023F1B"/>
    <w:rsid w:val="0002451C"/>
    <w:rsid w:val="0002467A"/>
    <w:rsid w:val="000249B2"/>
    <w:rsid w:val="000255DF"/>
    <w:rsid w:val="0002566A"/>
    <w:rsid w:val="000256BE"/>
    <w:rsid w:val="00025DBA"/>
    <w:rsid w:val="00026732"/>
    <w:rsid w:val="00026BBF"/>
    <w:rsid w:val="00026D24"/>
    <w:rsid w:val="000271FD"/>
    <w:rsid w:val="0002732B"/>
    <w:rsid w:val="00027D81"/>
    <w:rsid w:val="00027E7D"/>
    <w:rsid w:val="00030080"/>
    <w:rsid w:val="00030314"/>
    <w:rsid w:val="00030E1C"/>
    <w:rsid w:val="00032276"/>
    <w:rsid w:val="0003283D"/>
    <w:rsid w:val="00032A3C"/>
    <w:rsid w:val="00033594"/>
    <w:rsid w:val="0003376F"/>
    <w:rsid w:val="0003396C"/>
    <w:rsid w:val="00033BC4"/>
    <w:rsid w:val="00034095"/>
    <w:rsid w:val="000342AB"/>
    <w:rsid w:val="000343FE"/>
    <w:rsid w:val="00034850"/>
    <w:rsid w:val="00034C07"/>
    <w:rsid w:val="00034DC3"/>
    <w:rsid w:val="00034EA3"/>
    <w:rsid w:val="000355C5"/>
    <w:rsid w:val="000355E7"/>
    <w:rsid w:val="00035962"/>
    <w:rsid w:val="0003630C"/>
    <w:rsid w:val="0003650D"/>
    <w:rsid w:val="00036CEC"/>
    <w:rsid w:val="00036DB3"/>
    <w:rsid w:val="0003746F"/>
    <w:rsid w:val="0003748A"/>
    <w:rsid w:val="00037C76"/>
    <w:rsid w:val="00037D66"/>
    <w:rsid w:val="0004027C"/>
    <w:rsid w:val="00040E83"/>
    <w:rsid w:val="00040E93"/>
    <w:rsid w:val="00041161"/>
    <w:rsid w:val="000411F5"/>
    <w:rsid w:val="00041637"/>
    <w:rsid w:val="00041644"/>
    <w:rsid w:val="00041A5A"/>
    <w:rsid w:val="00041DC1"/>
    <w:rsid w:val="000421DB"/>
    <w:rsid w:val="000425EE"/>
    <w:rsid w:val="00042D4C"/>
    <w:rsid w:val="0004336F"/>
    <w:rsid w:val="00043BA3"/>
    <w:rsid w:val="0004412F"/>
    <w:rsid w:val="0004430E"/>
    <w:rsid w:val="00044802"/>
    <w:rsid w:val="00044DAD"/>
    <w:rsid w:val="00044DF6"/>
    <w:rsid w:val="00045330"/>
    <w:rsid w:val="00045A13"/>
    <w:rsid w:val="00045FF6"/>
    <w:rsid w:val="0004675F"/>
    <w:rsid w:val="00046D60"/>
    <w:rsid w:val="00046D75"/>
    <w:rsid w:val="000477C7"/>
    <w:rsid w:val="000477E7"/>
    <w:rsid w:val="00050260"/>
    <w:rsid w:val="000502B3"/>
    <w:rsid w:val="00050791"/>
    <w:rsid w:val="00050DAE"/>
    <w:rsid w:val="00050ED1"/>
    <w:rsid w:val="000510BA"/>
    <w:rsid w:val="0005185B"/>
    <w:rsid w:val="00052739"/>
    <w:rsid w:val="00052C6D"/>
    <w:rsid w:val="00052FCF"/>
    <w:rsid w:val="000531DB"/>
    <w:rsid w:val="00053E4E"/>
    <w:rsid w:val="00053F2D"/>
    <w:rsid w:val="0005404B"/>
    <w:rsid w:val="00054284"/>
    <w:rsid w:val="0005461B"/>
    <w:rsid w:val="00054B11"/>
    <w:rsid w:val="00054BD0"/>
    <w:rsid w:val="00054EF6"/>
    <w:rsid w:val="000552C6"/>
    <w:rsid w:val="00055B62"/>
    <w:rsid w:val="00055DAB"/>
    <w:rsid w:val="00055E03"/>
    <w:rsid w:val="00055ED2"/>
    <w:rsid w:val="00056624"/>
    <w:rsid w:val="00056A7A"/>
    <w:rsid w:val="00056AF1"/>
    <w:rsid w:val="00056F30"/>
    <w:rsid w:val="000575AB"/>
    <w:rsid w:val="00057E35"/>
    <w:rsid w:val="00057EDB"/>
    <w:rsid w:val="0006011D"/>
    <w:rsid w:val="000609CC"/>
    <w:rsid w:val="00060B9F"/>
    <w:rsid w:val="00060CE0"/>
    <w:rsid w:val="0006117E"/>
    <w:rsid w:val="00061A16"/>
    <w:rsid w:val="00062A4A"/>
    <w:rsid w:val="0006304D"/>
    <w:rsid w:val="000638E5"/>
    <w:rsid w:val="00063A8C"/>
    <w:rsid w:val="00063CAD"/>
    <w:rsid w:val="00063D7A"/>
    <w:rsid w:val="00063E93"/>
    <w:rsid w:val="000643FD"/>
    <w:rsid w:val="0006487E"/>
    <w:rsid w:val="00064FA2"/>
    <w:rsid w:val="00065196"/>
    <w:rsid w:val="00065494"/>
    <w:rsid w:val="0006553E"/>
    <w:rsid w:val="000657F1"/>
    <w:rsid w:val="00065D8C"/>
    <w:rsid w:val="0006622C"/>
    <w:rsid w:val="00066EB8"/>
    <w:rsid w:val="000671C8"/>
    <w:rsid w:val="00067AAC"/>
    <w:rsid w:val="00067BA1"/>
    <w:rsid w:val="00067C85"/>
    <w:rsid w:val="00067F9D"/>
    <w:rsid w:val="00070523"/>
    <w:rsid w:val="000705CA"/>
    <w:rsid w:val="00070E4D"/>
    <w:rsid w:val="000713F0"/>
    <w:rsid w:val="00071611"/>
    <w:rsid w:val="00071D31"/>
    <w:rsid w:val="00071F36"/>
    <w:rsid w:val="00071F8C"/>
    <w:rsid w:val="00072169"/>
    <w:rsid w:val="00072181"/>
    <w:rsid w:val="0007229A"/>
    <w:rsid w:val="00072581"/>
    <w:rsid w:val="00072ACE"/>
    <w:rsid w:val="000736D5"/>
    <w:rsid w:val="000738E3"/>
    <w:rsid w:val="00073D2E"/>
    <w:rsid w:val="00073E29"/>
    <w:rsid w:val="00073F5A"/>
    <w:rsid w:val="00074183"/>
    <w:rsid w:val="000741ED"/>
    <w:rsid w:val="0007436A"/>
    <w:rsid w:val="000748BB"/>
    <w:rsid w:val="00074D75"/>
    <w:rsid w:val="000751AB"/>
    <w:rsid w:val="000756DA"/>
    <w:rsid w:val="0007587E"/>
    <w:rsid w:val="00075A85"/>
    <w:rsid w:val="000763BD"/>
    <w:rsid w:val="000763E6"/>
    <w:rsid w:val="00076418"/>
    <w:rsid w:val="000764C2"/>
    <w:rsid w:val="000768B5"/>
    <w:rsid w:val="00076B6F"/>
    <w:rsid w:val="00076C27"/>
    <w:rsid w:val="000770DC"/>
    <w:rsid w:val="00077C5F"/>
    <w:rsid w:val="000803BA"/>
    <w:rsid w:val="00080BF6"/>
    <w:rsid w:val="00080DD0"/>
    <w:rsid w:val="00080FF5"/>
    <w:rsid w:val="00081103"/>
    <w:rsid w:val="0008191D"/>
    <w:rsid w:val="00081FFE"/>
    <w:rsid w:val="00082190"/>
    <w:rsid w:val="000821D5"/>
    <w:rsid w:val="00082541"/>
    <w:rsid w:val="0008274B"/>
    <w:rsid w:val="000828FC"/>
    <w:rsid w:val="00082CC4"/>
    <w:rsid w:val="00082DA3"/>
    <w:rsid w:val="00082FE2"/>
    <w:rsid w:val="000832D2"/>
    <w:rsid w:val="000834B4"/>
    <w:rsid w:val="00083520"/>
    <w:rsid w:val="000835BE"/>
    <w:rsid w:val="00083758"/>
    <w:rsid w:val="000843C4"/>
    <w:rsid w:val="000853C5"/>
    <w:rsid w:val="00085B4C"/>
    <w:rsid w:val="00085D94"/>
    <w:rsid w:val="00085F6A"/>
    <w:rsid w:val="00086056"/>
    <w:rsid w:val="00086626"/>
    <w:rsid w:val="0008666F"/>
    <w:rsid w:val="00087125"/>
    <w:rsid w:val="00087D27"/>
    <w:rsid w:val="00087D78"/>
    <w:rsid w:val="0009022C"/>
    <w:rsid w:val="00090661"/>
    <w:rsid w:val="0009068D"/>
    <w:rsid w:val="00090A90"/>
    <w:rsid w:val="0009135A"/>
    <w:rsid w:val="00091A91"/>
    <w:rsid w:val="00091D59"/>
    <w:rsid w:val="000928E5"/>
    <w:rsid w:val="00092FAD"/>
    <w:rsid w:val="00093198"/>
    <w:rsid w:val="000936B2"/>
    <w:rsid w:val="00093EB5"/>
    <w:rsid w:val="00094DFB"/>
    <w:rsid w:val="000951D5"/>
    <w:rsid w:val="00095655"/>
    <w:rsid w:val="00095CC0"/>
    <w:rsid w:val="00096280"/>
    <w:rsid w:val="000968CB"/>
    <w:rsid w:val="00096932"/>
    <w:rsid w:val="000970A0"/>
    <w:rsid w:val="0009721A"/>
    <w:rsid w:val="00097350"/>
    <w:rsid w:val="00097669"/>
    <w:rsid w:val="000A01D5"/>
    <w:rsid w:val="000A04BD"/>
    <w:rsid w:val="000A08FD"/>
    <w:rsid w:val="000A11C8"/>
    <w:rsid w:val="000A11E2"/>
    <w:rsid w:val="000A11E4"/>
    <w:rsid w:val="000A1378"/>
    <w:rsid w:val="000A14D0"/>
    <w:rsid w:val="000A16B8"/>
    <w:rsid w:val="000A1C2B"/>
    <w:rsid w:val="000A1C8B"/>
    <w:rsid w:val="000A2502"/>
    <w:rsid w:val="000A2AAE"/>
    <w:rsid w:val="000A2ED3"/>
    <w:rsid w:val="000A317B"/>
    <w:rsid w:val="000A3A55"/>
    <w:rsid w:val="000A4D32"/>
    <w:rsid w:val="000A5458"/>
    <w:rsid w:val="000A6029"/>
    <w:rsid w:val="000A62F8"/>
    <w:rsid w:val="000A6B30"/>
    <w:rsid w:val="000A7CC8"/>
    <w:rsid w:val="000A7DF7"/>
    <w:rsid w:val="000B04ED"/>
    <w:rsid w:val="000B0DDC"/>
    <w:rsid w:val="000B108E"/>
    <w:rsid w:val="000B123C"/>
    <w:rsid w:val="000B1400"/>
    <w:rsid w:val="000B159B"/>
    <w:rsid w:val="000B1BCE"/>
    <w:rsid w:val="000B23AC"/>
    <w:rsid w:val="000B2621"/>
    <w:rsid w:val="000B289A"/>
    <w:rsid w:val="000B28B9"/>
    <w:rsid w:val="000B3061"/>
    <w:rsid w:val="000B328A"/>
    <w:rsid w:val="000B34A9"/>
    <w:rsid w:val="000B34D2"/>
    <w:rsid w:val="000B3707"/>
    <w:rsid w:val="000B38D4"/>
    <w:rsid w:val="000B3DFF"/>
    <w:rsid w:val="000B471D"/>
    <w:rsid w:val="000B4A44"/>
    <w:rsid w:val="000B4F58"/>
    <w:rsid w:val="000B5213"/>
    <w:rsid w:val="000B569D"/>
    <w:rsid w:val="000B5C7E"/>
    <w:rsid w:val="000B677A"/>
    <w:rsid w:val="000B7902"/>
    <w:rsid w:val="000B7AF5"/>
    <w:rsid w:val="000B7B9C"/>
    <w:rsid w:val="000C0501"/>
    <w:rsid w:val="000C081A"/>
    <w:rsid w:val="000C0A06"/>
    <w:rsid w:val="000C0DD9"/>
    <w:rsid w:val="000C1B41"/>
    <w:rsid w:val="000C1D91"/>
    <w:rsid w:val="000C26A5"/>
    <w:rsid w:val="000C2775"/>
    <w:rsid w:val="000C28A6"/>
    <w:rsid w:val="000C2911"/>
    <w:rsid w:val="000C38F5"/>
    <w:rsid w:val="000C3D5F"/>
    <w:rsid w:val="000C40FE"/>
    <w:rsid w:val="000C4370"/>
    <w:rsid w:val="000C4767"/>
    <w:rsid w:val="000C47BC"/>
    <w:rsid w:val="000C528E"/>
    <w:rsid w:val="000C5785"/>
    <w:rsid w:val="000C5B5E"/>
    <w:rsid w:val="000C5C33"/>
    <w:rsid w:val="000C60AE"/>
    <w:rsid w:val="000C6E05"/>
    <w:rsid w:val="000C7215"/>
    <w:rsid w:val="000C7293"/>
    <w:rsid w:val="000C7C28"/>
    <w:rsid w:val="000C7E8E"/>
    <w:rsid w:val="000D0646"/>
    <w:rsid w:val="000D1216"/>
    <w:rsid w:val="000D161B"/>
    <w:rsid w:val="000D1A5F"/>
    <w:rsid w:val="000D1CB4"/>
    <w:rsid w:val="000D1D4F"/>
    <w:rsid w:val="000D2138"/>
    <w:rsid w:val="000D2EFE"/>
    <w:rsid w:val="000D3EF4"/>
    <w:rsid w:val="000D430A"/>
    <w:rsid w:val="000D4657"/>
    <w:rsid w:val="000D4935"/>
    <w:rsid w:val="000D4CC9"/>
    <w:rsid w:val="000D4CEC"/>
    <w:rsid w:val="000D4F00"/>
    <w:rsid w:val="000D4F2A"/>
    <w:rsid w:val="000D4F6C"/>
    <w:rsid w:val="000D5737"/>
    <w:rsid w:val="000D5CCD"/>
    <w:rsid w:val="000D5FAA"/>
    <w:rsid w:val="000D6321"/>
    <w:rsid w:val="000D6626"/>
    <w:rsid w:val="000D66FC"/>
    <w:rsid w:val="000D6BFA"/>
    <w:rsid w:val="000D6D28"/>
    <w:rsid w:val="000D6D5C"/>
    <w:rsid w:val="000D7653"/>
    <w:rsid w:val="000D7AC5"/>
    <w:rsid w:val="000D7C1A"/>
    <w:rsid w:val="000D7E7C"/>
    <w:rsid w:val="000E011B"/>
    <w:rsid w:val="000E024F"/>
    <w:rsid w:val="000E0502"/>
    <w:rsid w:val="000E0B1E"/>
    <w:rsid w:val="000E0FD3"/>
    <w:rsid w:val="000E15D1"/>
    <w:rsid w:val="000E192F"/>
    <w:rsid w:val="000E1934"/>
    <w:rsid w:val="000E349F"/>
    <w:rsid w:val="000E3724"/>
    <w:rsid w:val="000E3B6D"/>
    <w:rsid w:val="000E3FCF"/>
    <w:rsid w:val="000E432C"/>
    <w:rsid w:val="000E46F2"/>
    <w:rsid w:val="000E4EA1"/>
    <w:rsid w:val="000E5018"/>
    <w:rsid w:val="000E5CF6"/>
    <w:rsid w:val="000E5E42"/>
    <w:rsid w:val="000E64B0"/>
    <w:rsid w:val="000E668B"/>
    <w:rsid w:val="000E6CF8"/>
    <w:rsid w:val="000E6D8C"/>
    <w:rsid w:val="000E702A"/>
    <w:rsid w:val="000E795E"/>
    <w:rsid w:val="000E7B1E"/>
    <w:rsid w:val="000F0704"/>
    <w:rsid w:val="000F0D60"/>
    <w:rsid w:val="000F0EE8"/>
    <w:rsid w:val="000F0F5D"/>
    <w:rsid w:val="000F1024"/>
    <w:rsid w:val="000F10C8"/>
    <w:rsid w:val="000F165B"/>
    <w:rsid w:val="000F1F70"/>
    <w:rsid w:val="000F1FF7"/>
    <w:rsid w:val="000F2189"/>
    <w:rsid w:val="000F22F2"/>
    <w:rsid w:val="000F2FF3"/>
    <w:rsid w:val="000F338D"/>
    <w:rsid w:val="000F3863"/>
    <w:rsid w:val="000F4405"/>
    <w:rsid w:val="000F4439"/>
    <w:rsid w:val="000F44F6"/>
    <w:rsid w:val="000F46BE"/>
    <w:rsid w:val="000F5128"/>
    <w:rsid w:val="000F5876"/>
    <w:rsid w:val="000F6229"/>
    <w:rsid w:val="000F64DA"/>
    <w:rsid w:val="000F6B9E"/>
    <w:rsid w:val="000F70A7"/>
    <w:rsid w:val="000F7BFC"/>
    <w:rsid w:val="001005AB"/>
    <w:rsid w:val="00100E1F"/>
    <w:rsid w:val="00100FAE"/>
    <w:rsid w:val="00101220"/>
    <w:rsid w:val="001017C5"/>
    <w:rsid w:val="00101941"/>
    <w:rsid w:val="00101F3F"/>
    <w:rsid w:val="00102A39"/>
    <w:rsid w:val="00102EBB"/>
    <w:rsid w:val="00102EC1"/>
    <w:rsid w:val="00103081"/>
    <w:rsid w:val="00103090"/>
    <w:rsid w:val="001031C5"/>
    <w:rsid w:val="00103820"/>
    <w:rsid w:val="001039DE"/>
    <w:rsid w:val="001043B5"/>
    <w:rsid w:val="00104644"/>
    <w:rsid w:val="00104667"/>
    <w:rsid w:val="00105134"/>
    <w:rsid w:val="0010624C"/>
    <w:rsid w:val="00106704"/>
    <w:rsid w:val="00107084"/>
    <w:rsid w:val="001071F7"/>
    <w:rsid w:val="0010786A"/>
    <w:rsid w:val="001079A9"/>
    <w:rsid w:val="00107BFF"/>
    <w:rsid w:val="00107D36"/>
    <w:rsid w:val="00107E08"/>
    <w:rsid w:val="00107F79"/>
    <w:rsid w:val="001107A5"/>
    <w:rsid w:val="00110DC2"/>
    <w:rsid w:val="001112CF"/>
    <w:rsid w:val="00111929"/>
    <w:rsid w:val="00111C74"/>
    <w:rsid w:val="00111D39"/>
    <w:rsid w:val="001121E7"/>
    <w:rsid w:val="00112CBD"/>
    <w:rsid w:val="00112F7A"/>
    <w:rsid w:val="00113233"/>
    <w:rsid w:val="00114C96"/>
    <w:rsid w:val="001153C7"/>
    <w:rsid w:val="00115581"/>
    <w:rsid w:val="00115769"/>
    <w:rsid w:val="00115B83"/>
    <w:rsid w:val="00115FD8"/>
    <w:rsid w:val="001168AB"/>
    <w:rsid w:val="00116A8D"/>
    <w:rsid w:val="00116BDE"/>
    <w:rsid w:val="00117457"/>
    <w:rsid w:val="00117549"/>
    <w:rsid w:val="00117916"/>
    <w:rsid w:val="00117DEF"/>
    <w:rsid w:val="00117E82"/>
    <w:rsid w:val="00120282"/>
    <w:rsid w:val="00120319"/>
    <w:rsid w:val="00120352"/>
    <w:rsid w:val="001206F8"/>
    <w:rsid w:val="00120BF0"/>
    <w:rsid w:val="00120FCF"/>
    <w:rsid w:val="001213F2"/>
    <w:rsid w:val="00121766"/>
    <w:rsid w:val="001224BD"/>
    <w:rsid w:val="00122637"/>
    <w:rsid w:val="00122EF7"/>
    <w:rsid w:val="00123319"/>
    <w:rsid w:val="00123920"/>
    <w:rsid w:val="0012564A"/>
    <w:rsid w:val="0012615D"/>
    <w:rsid w:val="00126168"/>
    <w:rsid w:val="00126F15"/>
    <w:rsid w:val="00126F38"/>
    <w:rsid w:val="0012703B"/>
    <w:rsid w:val="0012719B"/>
    <w:rsid w:val="00127256"/>
    <w:rsid w:val="00127307"/>
    <w:rsid w:val="00127DE5"/>
    <w:rsid w:val="00130682"/>
    <w:rsid w:val="00130826"/>
    <w:rsid w:val="00130A9D"/>
    <w:rsid w:val="00130E90"/>
    <w:rsid w:val="00130E9F"/>
    <w:rsid w:val="00131462"/>
    <w:rsid w:val="00131994"/>
    <w:rsid w:val="00131DCA"/>
    <w:rsid w:val="00132933"/>
    <w:rsid w:val="00132934"/>
    <w:rsid w:val="00132C48"/>
    <w:rsid w:val="00132CCE"/>
    <w:rsid w:val="00132FF0"/>
    <w:rsid w:val="001332C9"/>
    <w:rsid w:val="00133851"/>
    <w:rsid w:val="00133AFD"/>
    <w:rsid w:val="00133BCF"/>
    <w:rsid w:val="00135EF0"/>
    <w:rsid w:val="0013622D"/>
    <w:rsid w:val="001363C5"/>
    <w:rsid w:val="0013661B"/>
    <w:rsid w:val="001367F9"/>
    <w:rsid w:val="001369F1"/>
    <w:rsid w:val="00136A09"/>
    <w:rsid w:val="00137529"/>
    <w:rsid w:val="0013792A"/>
    <w:rsid w:val="00137AF4"/>
    <w:rsid w:val="00140203"/>
    <w:rsid w:val="001402DB"/>
    <w:rsid w:val="001404FF"/>
    <w:rsid w:val="001407B7"/>
    <w:rsid w:val="00140D67"/>
    <w:rsid w:val="0014101A"/>
    <w:rsid w:val="001410E6"/>
    <w:rsid w:val="001417EA"/>
    <w:rsid w:val="001417F4"/>
    <w:rsid w:val="0014216F"/>
    <w:rsid w:val="0014250C"/>
    <w:rsid w:val="001425AD"/>
    <w:rsid w:val="00142A04"/>
    <w:rsid w:val="00142CEB"/>
    <w:rsid w:val="00142F54"/>
    <w:rsid w:val="00142F6F"/>
    <w:rsid w:val="00143130"/>
    <w:rsid w:val="001435DD"/>
    <w:rsid w:val="00143947"/>
    <w:rsid w:val="0014419D"/>
    <w:rsid w:val="00144647"/>
    <w:rsid w:val="00144AB8"/>
    <w:rsid w:val="00144B2B"/>
    <w:rsid w:val="00144D81"/>
    <w:rsid w:val="00144EB6"/>
    <w:rsid w:val="00144F7A"/>
    <w:rsid w:val="001450C0"/>
    <w:rsid w:val="00145112"/>
    <w:rsid w:val="001452B0"/>
    <w:rsid w:val="00145522"/>
    <w:rsid w:val="00145571"/>
    <w:rsid w:val="00145589"/>
    <w:rsid w:val="001456D4"/>
    <w:rsid w:val="00145ECC"/>
    <w:rsid w:val="00145F26"/>
    <w:rsid w:val="00146244"/>
    <w:rsid w:val="00146873"/>
    <w:rsid w:val="00146FDD"/>
    <w:rsid w:val="001473F4"/>
    <w:rsid w:val="00147953"/>
    <w:rsid w:val="0014799C"/>
    <w:rsid w:val="00147FA0"/>
    <w:rsid w:val="001501E4"/>
    <w:rsid w:val="00150FB8"/>
    <w:rsid w:val="00151042"/>
    <w:rsid w:val="001510A1"/>
    <w:rsid w:val="0015182F"/>
    <w:rsid w:val="00152823"/>
    <w:rsid w:val="00152A30"/>
    <w:rsid w:val="001530A3"/>
    <w:rsid w:val="001530B9"/>
    <w:rsid w:val="0015363E"/>
    <w:rsid w:val="00153DAB"/>
    <w:rsid w:val="00153EF2"/>
    <w:rsid w:val="00153FB3"/>
    <w:rsid w:val="00154416"/>
    <w:rsid w:val="00154541"/>
    <w:rsid w:val="00155040"/>
    <w:rsid w:val="001552C8"/>
    <w:rsid w:val="00156001"/>
    <w:rsid w:val="00156066"/>
    <w:rsid w:val="00156C3A"/>
    <w:rsid w:val="00156D63"/>
    <w:rsid w:val="001573A7"/>
    <w:rsid w:val="001574E3"/>
    <w:rsid w:val="00157B54"/>
    <w:rsid w:val="00157B87"/>
    <w:rsid w:val="00157D4A"/>
    <w:rsid w:val="00157DC8"/>
    <w:rsid w:val="00160DEF"/>
    <w:rsid w:val="00160E0A"/>
    <w:rsid w:val="00160E27"/>
    <w:rsid w:val="001611D1"/>
    <w:rsid w:val="0016171E"/>
    <w:rsid w:val="0016180E"/>
    <w:rsid w:val="00161AAA"/>
    <w:rsid w:val="00161D5D"/>
    <w:rsid w:val="001626F9"/>
    <w:rsid w:val="00162760"/>
    <w:rsid w:val="00162DF5"/>
    <w:rsid w:val="001633C0"/>
    <w:rsid w:val="00163AEB"/>
    <w:rsid w:val="00163B11"/>
    <w:rsid w:val="001652AB"/>
    <w:rsid w:val="00165B9E"/>
    <w:rsid w:val="00165ED8"/>
    <w:rsid w:val="0016619C"/>
    <w:rsid w:val="001669A9"/>
    <w:rsid w:val="00166BB1"/>
    <w:rsid w:val="00166EA8"/>
    <w:rsid w:val="0016729E"/>
    <w:rsid w:val="0016738B"/>
    <w:rsid w:val="0016744A"/>
    <w:rsid w:val="001674D2"/>
    <w:rsid w:val="001675FA"/>
    <w:rsid w:val="001676C2"/>
    <w:rsid w:val="0016777A"/>
    <w:rsid w:val="00167AF4"/>
    <w:rsid w:val="00167EE0"/>
    <w:rsid w:val="00167FC3"/>
    <w:rsid w:val="00170759"/>
    <w:rsid w:val="00170C35"/>
    <w:rsid w:val="00170FFF"/>
    <w:rsid w:val="001717C2"/>
    <w:rsid w:val="00171977"/>
    <w:rsid w:val="00171A33"/>
    <w:rsid w:val="00171E4B"/>
    <w:rsid w:val="00172607"/>
    <w:rsid w:val="00172CEE"/>
    <w:rsid w:val="00173000"/>
    <w:rsid w:val="00173228"/>
    <w:rsid w:val="001738AD"/>
    <w:rsid w:val="0017412F"/>
    <w:rsid w:val="0017415B"/>
    <w:rsid w:val="0017431F"/>
    <w:rsid w:val="00174595"/>
    <w:rsid w:val="0017462C"/>
    <w:rsid w:val="001746FF"/>
    <w:rsid w:val="0017499D"/>
    <w:rsid w:val="00175145"/>
    <w:rsid w:val="0017572D"/>
    <w:rsid w:val="00175876"/>
    <w:rsid w:val="001758E9"/>
    <w:rsid w:val="00175F3E"/>
    <w:rsid w:val="00176382"/>
    <w:rsid w:val="00176750"/>
    <w:rsid w:val="00176C7D"/>
    <w:rsid w:val="0017769C"/>
    <w:rsid w:val="001778F6"/>
    <w:rsid w:val="00177C0A"/>
    <w:rsid w:val="00177D1C"/>
    <w:rsid w:val="00177D7F"/>
    <w:rsid w:val="00180374"/>
    <w:rsid w:val="00180EC4"/>
    <w:rsid w:val="001812E0"/>
    <w:rsid w:val="0018153B"/>
    <w:rsid w:val="00181A63"/>
    <w:rsid w:val="00181B12"/>
    <w:rsid w:val="00181C85"/>
    <w:rsid w:val="001820A6"/>
    <w:rsid w:val="001823CC"/>
    <w:rsid w:val="001823FC"/>
    <w:rsid w:val="00182B18"/>
    <w:rsid w:val="001830CA"/>
    <w:rsid w:val="00183116"/>
    <w:rsid w:val="0018325E"/>
    <w:rsid w:val="001835C7"/>
    <w:rsid w:val="00184E0A"/>
    <w:rsid w:val="00184E87"/>
    <w:rsid w:val="0018501B"/>
    <w:rsid w:val="001858E6"/>
    <w:rsid w:val="001859C6"/>
    <w:rsid w:val="00185AAC"/>
    <w:rsid w:val="001866DE"/>
    <w:rsid w:val="001873BA"/>
    <w:rsid w:val="00187815"/>
    <w:rsid w:val="00187DA2"/>
    <w:rsid w:val="00190237"/>
    <w:rsid w:val="00190830"/>
    <w:rsid w:val="001908A9"/>
    <w:rsid w:val="00191021"/>
    <w:rsid w:val="001911C4"/>
    <w:rsid w:val="00191757"/>
    <w:rsid w:val="0019198A"/>
    <w:rsid w:val="00191A0A"/>
    <w:rsid w:val="00192F19"/>
    <w:rsid w:val="00193073"/>
    <w:rsid w:val="00193A8F"/>
    <w:rsid w:val="00193ABA"/>
    <w:rsid w:val="00193E07"/>
    <w:rsid w:val="00194358"/>
    <w:rsid w:val="00194683"/>
    <w:rsid w:val="00195146"/>
    <w:rsid w:val="00195365"/>
    <w:rsid w:val="001957C9"/>
    <w:rsid w:val="00195A06"/>
    <w:rsid w:val="001963C0"/>
    <w:rsid w:val="001963D8"/>
    <w:rsid w:val="0019656C"/>
    <w:rsid w:val="001969D2"/>
    <w:rsid w:val="00196ADE"/>
    <w:rsid w:val="0019717D"/>
    <w:rsid w:val="00197421"/>
    <w:rsid w:val="00197909"/>
    <w:rsid w:val="001979E4"/>
    <w:rsid w:val="00197BC2"/>
    <w:rsid w:val="00197C73"/>
    <w:rsid w:val="00197F2A"/>
    <w:rsid w:val="001A05A5"/>
    <w:rsid w:val="001A06E2"/>
    <w:rsid w:val="001A07AC"/>
    <w:rsid w:val="001A0A90"/>
    <w:rsid w:val="001A1094"/>
    <w:rsid w:val="001A14DD"/>
    <w:rsid w:val="001A17EF"/>
    <w:rsid w:val="001A18BA"/>
    <w:rsid w:val="001A19E7"/>
    <w:rsid w:val="001A19FD"/>
    <w:rsid w:val="001A2EA7"/>
    <w:rsid w:val="001A33C4"/>
    <w:rsid w:val="001A3630"/>
    <w:rsid w:val="001A3766"/>
    <w:rsid w:val="001A39E2"/>
    <w:rsid w:val="001A3DFF"/>
    <w:rsid w:val="001A3E1A"/>
    <w:rsid w:val="001A4880"/>
    <w:rsid w:val="001A4A3E"/>
    <w:rsid w:val="001A4AF8"/>
    <w:rsid w:val="001A4DC9"/>
    <w:rsid w:val="001A4E60"/>
    <w:rsid w:val="001A52D4"/>
    <w:rsid w:val="001A541A"/>
    <w:rsid w:val="001A55E4"/>
    <w:rsid w:val="001A5893"/>
    <w:rsid w:val="001A59D7"/>
    <w:rsid w:val="001A612C"/>
    <w:rsid w:val="001A672D"/>
    <w:rsid w:val="001A7133"/>
    <w:rsid w:val="001A7964"/>
    <w:rsid w:val="001B0D84"/>
    <w:rsid w:val="001B101A"/>
    <w:rsid w:val="001B1374"/>
    <w:rsid w:val="001B2084"/>
    <w:rsid w:val="001B239F"/>
    <w:rsid w:val="001B23FE"/>
    <w:rsid w:val="001B33AA"/>
    <w:rsid w:val="001B347B"/>
    <w:rsid w:val="001B37A3"/>
    <w:rsid w:val="001B3FA2"/>
    <w:rsid w:val="001B421C"/>
    <w:rsid w:val="001B4226"/>
    <w:rsid w:val="001B443C"/>
    <w:rsid w:val="001B48D4"/>
    <w:rsid w:val="001B4B0E"/>
    <w:rsid w:val="001B4B16"/>
    <w:rsid w:val="001B4B99"/>
    <w:rsid w:val="001B5466"/>
    <w:rsid w:val="001B564B"/>
    <w:rsid w:val="001B5965"/>
    <w:rsid w:val="001B603B"/>
    <w:rsid w:val="001B6178"/>
    <w:rsid w:val="001B620D"/>
    <w:rsid w:val="001B692C"/>
    <w:rsid w:val="001B6C3E"/>
    <w:rsid w:val="001B6D97"/>
    <w:rsid w:val="001B6F22"/>
    <w:rsid w:val="001B7142"/>
    <w:rsid w:val="001B7B5E"/>
    <w:rsid w:val="001B7CFD"/>
    <w:rsid w:val="001B7E87"/>
    <w:rsid w:val="001C0B38"/>
    <w:rsid w:val="001C0B3F"/>
    <w:rsid w:val="001C11A7"/>
    <w:rsid w:val="001C22DF"/>
    <w:rsid w:val="001C24CA"/>
    <w:rsid w:val="001C291C"/>
    <w:rsid w:val="001C30E5"/>
    <w:rsid w:val="001C3637"/>
    <w:rsid w:val="001C4401"/>
    <w:rsid w:val="001C4CCA"/>
    <w:rsid w:val="001C4FCC"/>
    <w:rsid w:val="001C566F"/>
    <w:rsid w:val="001C5674"/>
    <w:rsid w:val="001C5824"/>
    <w:rsid w:val="001C5C5A"/>
    <w:rsid w:val="001C61E8"/>
    <w:rsid w:val="001C625C"/>
    <w:rsid w:val="001C6355"/>
    <w:rsid w:val="001C64B9"/>
    <w:rsid w:val="001C7407"/>
    <w:rsid w:val="001C7A3C"/>
    <w:rsid w:val="001C7EE6"/>
    <w:rsid w:val="001D03F4"/>
    <w:rsid w:val="001D06BD"/>
    <w:rsid w:val="001D0CF6"/>
    <w:rsid w:val="001D0D7C"/>
    <w:rsid w:val="001D1358"/>
    <w:rsid w:val="001D1665"/>
    <w:rsid w:val="001D1D77"/>
    <w:rsid w:val="001D1EC7"/>
    <w:rsid w:val="001D257F"/>
    <w:rsid w:val="001D2C02"/>
    <w:rsid w:val="001D2EE6"/>
    <w:rsid w:val="001D301F"/>
    <w:rsid w:val="001D3C4D"/>
    <w:rsid w:val="001D3E3F"/>
    <w:rsid w:val="001D40F9"/>
    <w:rsid w:val="001D4309"/>
    <w:rsid w:val="001D433B"/>
    <w:rsid w:val="001D459A"/>
    <w:rsid w:val="001D4742"/>
    <w:rsid w:val="001D4AC1"/>
    <w:rsid w:val="001D5898"/>
    <w:rsid w:val="001D5939"/>
    <w:rsid w:val="001D5E73"/>
    <w:rsid w:val="001D603C"/>
    <w:rsid w:val="001D6438"/>
    <w:rsid w:val="001D786E"/>
    <w:rsid w:val="001D7A40"/>
    <w:rsid w:val="001D7A80"/>
    <w:rsid w:val="001D7F06"/>
    <w:rsid w:val="001E07FE"/>
    <w:rsid w:val="001E137D"/>
    <w:rsid w:val="001E15C8"/>
    <w:rsid w:val="001E1DF9"/>
    <w:rsid w:val="001E215B"/>
    <w:rsid w:val="001E2315"/>
    <w:rsid w:val="001E2A8E"/>
    <w:rsid w:val="001E2FDA"/>
    <w:rsid w:val="001E2FFA"/>
    <w:rsid w:val="001E32BC"/>
    <w:rsid w:val="001E334D"/>
    <w:rsid w:val="001E3811"/>
    <w:rsid w:val="001E3B9F"/>
    <w:rsid w:val="001E3C6C"/>
    <w:rsid w:val="001E4021"/>
    <w:rsid w:val="001E420C"/>
    <w:rsid w:val="001E42D0"/>
    <w:rsid w:val="001E457D"/>
    <w:rsid w:val="001E4F9D"/>
    <w:rsid w:val="001E50CA"/>
    <w:rsid w:val="001E5462"/>
    <w:rsid w:val="001E5556"/>
    <w:rsid w:val="001E56D7"/>
    <w:rsid w:val="001E61DD"/>
    <w:rsid w:val="001E66B6"/>
    <w:rsid w:val="001E6D24"/>
    <w:rsid w:val="001E6EB1"/>
    <w:rsid w:val="001E6FFD"/>
    <w:rsid w:val="001E722F"/>
    <w:rsid w:val="001E7E98"/>
    <w:rsid w:val="001F0022"/>
    <w:rsid w:val="001F0BC3"/>
    <w:rsid w:val="001F0F97"/>
    <w:rsid w:val="001F137E"/>
    <w:rsid w:val="001F156F"/>
    <w:rsid w:val="001F19C3"/>
    <w:rsid w:val="001F1DC6"/>
    <w:rsid w:val="001F1EED"/>
    <w:rsid w:val="001F1FB6"/>
    <w:rsid w:val="001F26B2"/>
    <w:rsid w:val="001F27ED"/>
    <w:rsid w:val="001F2E62"/>
    <w:rsid w:val="001F3378"/>
    <w:rsid w:val="001F3505"/>
    <w:rsid w:val="001F38E1"/>
    <w:rsid w:val="001F3E63"/>
    <w:rsid w:val="001F3F2D"/>
    <w:rsid w:val="001F4332"/>
    <w:rsid w:val="001F43B8"/>
    <w:rsid w:val="001F46B8"/>
    <w:rsid w:val="001F50F9"/>
    <w:rsid w:val="001F5209"/>
    <w:rsid w:val="001F543A"/>
    <w:rsid w:val="001F6651"/>
    <w:rsid w:val="001F67A5"/>
    <w:rsid w:val="001F680C"/>
    <w:rsid w:val="001F6B5F"/>
    <w:rsid w:val="001F6D2B"/>
    <w:rsid w:val="001F6DA6"/>
    <w:rsid w:val="001F764B"/>
    <w:rsid w:val="001F7C46"/>
    <w:rsid w:val="001F7D28"/>
    <w:rsid w:val="002000F8"/>
    <w:rsid w:val="00200755"/>
    <w:rsid w:val="00200883"/>
    <w:rsid w:val="00200E25"/>
    <w:rsid w:val="00200ED9"/>
    <w:rsid w:val="0020109D"/>
    <w:rsid w:val="0020110D"/>
    <w:rsid w:val="00201B58"/>
    <w:rsid w:val="00201DA2"/>
    <w:rsid w:val="0020207F"/>
    <w:rsid w:val="002020FF"/>
    <w:rsid w:val="002024CD"/>
    <w:rsid w:val="00202943"/>
    <w:rsid w:val="0020297A"/>
    <w:rsid w:val="002029AE"/>
    <w:rsid w:val="00202DCC"/>
    <w:rsid w:val="00202E10"/>
    <w:rsid w:val="002031AF"/>
    <w:rsid w:val="002036E7"/>
    <w:rsid w:val="002038FE"/>
    <w:rsid w:val="00203B36"/>
    <w:rsid w:val="00203CB9"/>
    <w:rsid w:val="00203D9A"/>
    <w:rsid w:val="002044C9"/>
    <w:rsid w:val="00204568"/>
    <w:rsid w:val="00204F85"/>
    <w:rsid w:val="00204F98"/>
    <w:rsid w:val="00205855"/>
    <w:rsid w:val="00205A01"/>
    <w:rsid w:val="0020615D"/>
    <w:rsid w:val="00206322"/>
    <w:rsid w:val="00206654"/>
    <w:rsid w:val="00206B54"/>
    <w:rsid w:val="002070B6"/>
    <w:rsid w:val="00207251"/>
    <w:rsid w:val="0020772A"/>
    <w:rsid w:val="00207A2B"/>
    <w:rsid w:val="002102FE"/>
    <w:rsid w:val="00210664"/>
    <w:rsid w:val="00210A5C"/>
    <w:rsid w:val="00210B03"/>
    <w:rsid w:val="00210EDC"/>
    <w:rsid w:val="00211473"/>
    <w:rsid w:val="00211A71"/>
    <w:rsid w:val="00212A96"/>
    <w:rsid w:val="00212CB4"/>
    <w:rsid w:val="0021340E"/>
    <w:rsid w:val="00213DB5"/>
    <w:rsid w:val="00214525"/>
    <w:rsid w:val="0021453A"/>
    <w:rsid w:val="00214993"/>
    <w:rsid w:val="00214B23"/>
    <w:rsid w:val="00215188"/>
    <w:rsid w:val="0021596F"/>
    <w:rsid w:val="00215ADB"/>
    <w:rsid w:val="00215C81"/>
    <w:rsid w:val="00217935"/>
    <w:rsid w:val="00217ACB"/>
    <w:rsid w:val="002218FA"/>
    <w:rsid w:val="00221C54"/>
    <w:rsid w:val="00222213"/>
    <w:rsid w:val="00222432"/>
    <w:rsid w:val="00222524"/>
    <w:rsid w:val="002226C2"/>
    <w:rsid w:val="00222F19"/>
    <w:rsid w:val="002230B0"/>
    <w:rsid w:val="00223778"/>
    <w:rsid w:val="00223852"/>
    <w:rsid w:val="00224941"/>
    <w:rsid w:val="00224B34"/>
    <w:rsid w:val="0022595F"/>
    <w:rsid w:val="00226A62"/>
    <w:rsid w:val="00226CD1"/>
    <w:rsid w:val="00226E88"/>
    <w:rsid w:val="00227024"/>
    <w:rsid w:val="00227104"/>
    <w:rsid w:val="002273CA"/>
    <w:rsid w:val="00227A1F"/>
    <w:rsid w:val="002305E7"/>
    <w:rsid w:val="002306C5"/>
    <w:rsid w:val="002308E8"/>
    <w:rsid w:val="002309CF"/>
    <w:rsid w:val="00230F8F"/>
    <w:rsid w:val="002314BC"/>
    <w:rsid w:val="00231697"/>
    <w:rsid w:val="002318C0"/>
    <w:rsid w:val="0023192F"/>
    <w:rsid w:val="00231BD8"/>
    <w:rsid w:val="00231E5C"/>
    <w:rsid w:val="00231FB2"/>
    <w:rsid w:val="00232462"/>
    <w:rsid w:val="0023295B"/>
    <w:rsid w:val="00232E67"/>
    <w:rsid w:val="002335F9"/>
    <w:rsid w:val="0023395A"/>
    <w:rsid w:val="002339D6"/>
    <w:rsid w:val="00233AA9"/>
    <w:rsid w:val="00233AF4"/>
    <w:rsid w:val="00234272"/>
    <w:rsid w:val="00235280"/>
    <w:rsid w:val="0023579F"/>
    <w:rsid w:val="0023677B"/>
    <w:rsid w:val="002376AD"/>
    <w:rsid w:val="00237FE2"/>
    <w:rsid w:val="00241473"/>
    <w:rsid w:val="00241576"/>
    <w:rsid w:val="00241837"/>
    <w:rsid w:val="00241908"/>
    <w:rsid w:val="002419B6"/>
    <w:rsid w:val="00241BB2"/>
    <w:rsid w:val="00241F04"/>
    <w:rsid w:val="00242156"/>
    <w:rsid w:val="00242591"/>
    <w:rsid w:val="00242631"/>
    <w:rsid w:val="002426BF"/>
    <w:rsid w:val="00242A7F"/>
    <w:rsid w:val="00242D5F"/>
    <w:rsid w:val="00242EEC"/>
    <w:rsid w:val="002441CB"/>
    <w:rsid w:val="0024439C"/>
    <w:rsid w:val="00244715"/>
    <w:rsid w:val="0024484D"/>
    <w:rsid w:val="00244AD2"/>
    <w:rsid w:val="00244EFE"/>
    <w:rsid w:val="00244F8E"/>
    <w:rsid w:val="0024524E"/>
    <w:rsid w:val="00245343"/>
    <w:rsid w:val="002453AC"/>
    <w:rsid w:val="002454E4"/>
    <w:rsid w:val="002459CD"/>
    <w:rsid w:val="00245B61"/>
    <w:rsid w:val="00245EF7"/>
    <w:rsid w:val="00245F00"/>
    <w:rsid w:val="002466E2"/>
    <w:rsid w:val="002467DA"/>
    <w:rsid w:val="00246CC5"/>
    <w:rsid w:val="00247092"/>
    <w:rsid w:val="002472FA"/>
    <w:rsid w:val="002474C3"/>
    <w:rsid w:val="002479E7"/>
    <w:rsid w:val="00247A02"/>
    <w:rsid w:val="00247CD1"/>
    <w:rsid w:val="0025142A"/>
    <w:rsid w:val="00251CC9"/>
    <w:rsid w:val="00251D21"/>
    <w:rsid w:val="00251D6E"/>
    <w:rsid w:val="00252A62"/>
    <w:rsid w:val="00252E98"/>
    <w:rsid w:val="0025329C"/>
    <w:rsid w:val="00253662"/>
    <w:rsid w:val="002537C8"/>
    <w:rsid w:val="0025387A"/>
    <w:rsid w:val="002538C5"/>
    <w:rsid w:val="00254919"/>
    <w:rsid w:val="00254EF3"/>
    <w:rsid w:val="00255412"/>
    <w:rsid w:val="002560AF"/>
    <w:rsid w:val="00256400"/>
    <w:rsid w:val="00256DEE"/>
    <w:rsid w:val="00257231"/>
    <w:rsid w:val="00257446"/>
    <w:rsid w:val="00257C3B"/>
    <w:rsid w:val="002602AB"/>
    <w:rsid w:val="002602DB"/>
    <w:rsid w:val="00260306"/>
    <w:rsid w:val="0026122C"/>
    <w:rsid w:val="002612AF"/>
    <w:rsid w:val="00261354"/>
    <w:rsid w:val="00261905"/>
    <w:rsid w:val="00261DD3"/>
    <w:rsid w:val="00261E5B"/>
    <w:rsid w:val="002620EA"/>
    <w:rsid w:val="002620F3"/>
    <w:rsid w:val="00262225"/>
    <w:rsid w:val="00262878"/>
    <w:rsid w:val="00262A54"/>
    <w:rsid w:val="00262A5F"/>
    <w:rsid w:val="00262B0B"/>
    <w:rsid w:val="00262EA5"/>
    <w:rsid w:val="002634AB"/>
    <w:rsid w:val="00263539"/>
    <w:rsid w:val="00263F7F"/>
    <w:rsid w:val="00264A88"/>
    <w:rsid w:val="00264C9E"/>
    <w:rsid w:val="00264D71"/>
    <w:rsid w:val="00264D7D"/>
    <w:rsid w:val="00265983"/>
    <w:rsid w:val="00265B5C"/>
    <w:rsid w:val="00265E7B"/>
    <w:rsid w:val="002664F0"/>
    <w:rsid w:val="00266B83"/>
    <w:rsid w:val="00266C01"/>
    <w:rsid w:val="00266F06"/>
    <w:rsid w:val="0026727B"/>
    <w:rsid w:val="002674CE"/>
    <w:rsid w:val="0026797C"/>
    <w:rsid w:val="00267D58"/>
    <w:rsid w:val="00267E0E"/>
    <w:rsid w:val="0027026C"/>
    <w:rsid w:val="002705A7"/>
    <w:rsid w:val="00270814"/>
    <w:rsid w:val="00270880"/>
    <w:rsid w:val="00270A6A"/>
    <w:rsid w:val="00270B56"/>
    <w:rsid w:val="00270BDD"/>
    <w:rsid w:val="00270E22"/>
    <w:rsid w:val="00270FFF"/>
    <w:rsid w:val="00271017"/>
    <w:rsid w:val="00271862"/>
    <w:rsid w:val="00272363"/>
    <w:rsid w:val="00272659"/>
    <w:rsid w:val="00272D70"/>
    <w:rsid w:val="002734A6"/>
    <w:rsid w:val="00273F18"/>
    <w:rsid w:val="002741E1"/>
    <w:rsid w:val="00274B75"/>
    <w:rsid w:val="00275064"/>
    <w:rsid w:val="0027511D"/>
    <w:rsid w:val="002757EA"/>
    <w:rsid w:val="00275A4C"/>
    <w:rsid w:val="00276099"/>
    <w:rsid w:val="0027660C"/>
    <w:rsid w:val="002769D6"/>
    <w:rsid w:val="00276B00"/>
    <w:rsid w:val="00276B76"/>
    <w:rsid w:val="00276CD9"/>
    <w:rsid w:val="00276D21"/>
    <w:rsid w:val="00276E9B"/>
    <w:rsid w:val="00276F10"/>
    <w:rsid w:val="00277408"/>
    <w:rsid w:val="002774A3"/>
    <w:rsid w:val="0028016C"/>
    <w:rsid w:val="002809F4"/>
    <w:rsid w:val="00280C4A"/>
    <w:rsid w:val="002811A9"/>
    <w:rsid w:val="00281341"/>
    <w:rsid w:val="00281371"/>
    <w:rsid w:val="00281E18"/>
    <w:rsid w:val="00281F39"/>
    <w:rsid w:val="00281F50"/>
    <w:rsid w:val="002821F7"/>
    <w:rsid w:val="00282441"/>
    <w:rsid w:val="0028266A"/>
    <w:rsid w:val="00282987"/>
    <w:rsid w:val="0028326D"/>
    <w:rsid w:val="00283368"/>
    <w:rsid w:val="00283638"/>
    <w:rsid w:val="002836EB"/>
    <w:rsid w:val="00283ACA"/>
    <w:rsid w:val="00283BF1"/>
    <w:rsid w:val="00283F41"/>
    <w:rsid w:val="0028448C"/>
    <w:rsid w:val="00284C42"/>
    <w:rsid w:val="00284E82"/>
    <w:rsid w:val="002852E5"/>
    <w:rsid w:val="00285544"/>
    <w:rsid w:val="002856A2"/>
    <w:rsid w:val="0028586E"/>
    <w:rsid w:val="00286309"/>
    <w:rsid w:val="00286314"/>
    <w:rsid w:val="0028694F"/>
    <w:rsid w:val="00286A9F"/>
    <w:rsid w:val="00286BE9"/>
    <w:rsid w:val="00286F8F"/>
    <w:rsid w:val="0028731E"/>
    <w:rsid w:val="002874D9"/>
    <w:rsid w:val="002875C2"/>
    <w:rsid w:val="002875F2"/>
    <w:rsid w:val="00287720"/>
    <w:rsid w:val="00287DC9"/>
    <w:rsid w:val="00287DEF"/>
    <w:rsid w:val="00290401"/>
    <w:rsid w:val="002906CC"/>
    <w:rsid w:val="002906E5"/>
    <w:rsid w:val="002906F1"/>
    <w:rsid w:val="00290E4A"/>
    <w:rsid w:val="00291271"/>
    <w:rsid w:val="002913B5"/>
    <w:rsid w:val="002916A8"/>
    <w:rsid w:val="002921F6"/>
    <w:rsid w:val="00292721"/>
    <w:rsid w:val="002929BE"/>
    <w:rsid w:val="00292AEF"/>
    <w:rsid w:val="00292BC5"/>
    <w:rsid w:val="00292E9A"/>
    <w:rsid w:val="002931C0"/>
    <w:rsid w:val="0029339F"/>
    <w:rsid w:val="00294726"/>
    <w:rsid w:val="00294AEC"/>
    <w:rsid w:val="00295D0A"/>
    <w:rsid w:val="002960A2"/>
    <w:rsid w:val="00296AB3"/>
    <w:rsid w:val="00296AEA"/>
    <w:rsid w:val="00296F45"/>
    <w:rsid w:val="002970A9"/>
    <w:rsid w:val="0029710E"/>
    <w:rsid w:val="00297721"/>
    <w:rsid w:val="00297906"/>
    <w:rsid w:val="002A069D"/>
    <w:rsid w:val="002A0B3D"/>
    <w:rsid w:val="002A1215"/>
    <w:rsid w:val="002A1647"/>
    <w:rsid w:val="002A1AD3"/>
    <w:rsid w:val="002A1BBD"/>
    <w:rsid w:val="002A1C4B"/>
    <w:rsid w:val="002A1FC8"/>
    <w:rsid w:val="002A23FE"/>
    <w:rsid w:val="002A2631"/>
    <w:rsid w:val="002A2B15"/>
    <w:rsid w:val="002A2E0F"/>
    <w:rsid w:val="002A3317"/>
    <w:rsid w:val="002A385C"/>
    <w:rsid w:val="002A3E83"/>
    <w:rsid w:val="002A4033"/>
    <w:rsid w:val="002A440E"/>
    <w:rsid w:val="002A45C4"/>
    <w:rsid w:val="002A4735"/>
    <w:rsid w:val="002A477C"/>
    <w:rsid w:val="002A4B7A"/>
    <w:rsid w:val="002A5034"/>
    <w:rsid w:val="002A58C7"/>
    <w:rsid w:val="002A5C08"/>
    <w:rsid w:val="002A5CCF"/>
    <w:rsid w:val="002A5D25"/>
    <w:rsid w:val="002A5F0F"/>
    <w:rsid w:val="002A5F62"/>
    <w:rsid w:val="002A60C4"/>
    <w:rsid w:val="002A67DE"/>
    <w:rsid w:val="002A7184"/>
    <w:rsid w:val="002A7429"/>
    <w:rsid w:val="002A7B00"/>
    <w:rsid w:val="002A7BDB"/>
    <w:rsid w:val="002B0774"/>
    <w:rsid w:val="002B15AC"/>
    <w:rsid w:val="002B1822"/>
    <w:rsid w:val="002B1836"/>
    <w:rsid w:val="002B1C81"/>
    <w:rsid w:val="002B20EB"/>
    <w:rsid w:val="002B28ED"/>
    <w:rsid w:val="002B2E84"/>
    <w:rsid w:val="002B307C"/>
    <w:rsid w:val="002B3E0D"/>
    <w:rsid w:val="002B479E"/>
    <w:rsid w:val="002B4AEF"/>
    <w:rsid w:val="002B4F3C"/>
    <w:rsid w:val="002B55BF"/>
    <w:rsid w:val="002B582E"/>
    <w:rsid w:val="002B5A8D"/>
    <w:rsid w:val="002B5EA6"/>
    <w:rsid w:val="002B61FF"/>
    <w:rsid w:val="002B65D4"/>
    <w:rsid w:val="002B67E6"/>
    <w:rsid w:val="002B6F4F"/>
    <w:rsid w:val="002B7004"/>
    <w:rsid w:val="002B70F6"/>
    <w:rsid w:val="002B735E"/>
    <w:rsid w:val="002B77FF"/>
    <w:rsid w:val="002C0233"/>
    <w:rsid w:val="002C0C3F"/>
    <w:rsid w:val="002C1277"/>
    <w:rsid w:val="002C136B"/>
    <w:rsid w:val="002C13F7"/>
    <w:rsid w:val="002C1745"/>
    <w:rsid w:val="002C18EE"/>
    <w:rsid w:val="002C1A3F"/>
    <w:rsid w:val="002C1D18"/>
    <w:rsid w:val="002C2743"/>
    <w:rsid w:val="002C293C"/>
    <w:rsid w:val="002C29B4"/>
    <w:rsid w:val="002C33FB"/>
    <w:rsid w:val="002C3560"/>
    <w:rsid w:val="002C44B7"/>
    <w:rsid w:val="002C4DAE"/>
    <w:rsid w:val="002C5088"/>
    <w:rsid w:val="002C5375"/>
    <w:rsid w:val="002C5956"/>
    <w:rsid w:val="002C5AEF"/>
    <w:rsid w:val="002C6E25"/>
    <w:rsid w:val="002C77CF"/>
    <w:rsid w:val="002D04C5"/>
    <w:rsid w:val="002D0878"/>
    <w:rsid w:val="002D0F24"/>
    <w:rsid w:val="002D0FFD"/>
    <w:rsid w:val="002D1313"/>
    <w:rsid w:val="002D2177"/>
    <w:rsid w:val="002D2280"/>
    <w:rsid w:val="002D2744"/>
    <w:rsid w:val="002D3445"/>
    <w:rsid w:val="002D3C8A"/>
    <w:rsid w:val="002D4DB3"/>
    <w:rsid w:val="002D52B8"/>
    <w:rsid w:val="002D530A"/>
    <w:rsid w:val="002D5767"/>
    <w:rsid w:val="002D5B0D"/>
    <w:rsid w:val="002D5B38"/>
    <w:rsid w:val="002D5C57"/>
    <w:rsid w:val="002D6214"/>
    <w:rsid w:val="002D6C7B"/>
    <w:rsid w:val="002D7015"/>
    <w:rsid w:val="002D7775"/>
    <w:rsid w:val="002E02FB"/>
    <w:rsid w:val="002E034C"/>
    <w:rsid w:val="002E1411"/>
    <w:rsid w:val="002E1650"/>
    <w:rsid w:val="002E1968"/>
    <w:rsid w:val="002E1CBF"/>
    <w:rsid w:val="002E3797"/>
    <w:rsid w:val="002E3B33"/>
    <w:rsid w:val="002E3E4C"/>
    <w:rsid w:val="002E3F98"/>
    <w:rsid w:val="002E464E"/>
    <w:rsid w:val="002E4A3D"/>
    <w:rsid w:val="002E51D0"/>
    <w:rsid w:val="002E53BF"/>
    <w:rsid w:val="002E5428"/>
    <w:rsid w:val="002E542F"/>
    <w:rsid w:val="002E5D07"/>
    <w:rsid w:val="002E672B"/>
    <w:rsid w:val="002E6E01"/>
    <w:rsid w:val="002E7B5C"/>
    <w:rsid w:val="002F0029"/>
    <w:rsid w:val="002F064A"/>
    <w:rsid w:val="002F06BC"/>
    <w:rsid w:val="002F0C2C"/>
    <w:rsid w:val="002F15AB"/>
    <w:rsid w:val="002F1E12"/>
    <w:rsid w:val="002F272E"/>
    <w:rsid w:val="002F2BC5"/>
    <w:rsid w:val="002F2BE2"/>
    <w:rsid w:val="002F3BDF"/>
    <w:rsid w:val="002F3D2B"/>
    <w:rsid w:val="002F4CB2"/>
    <w:rsid w:val="002F55B9"/>
    <w:rsid w:val="002F5D04"/>
    <w:rsid w:val="002F69B8"/>
    <w:rsid w:val="002F7C17"/>
    <w:rsid w:val="002F7E0F"/>
    <w:rsid w:val="003003F9"/>
    <w:rsid w:val="0030042E"/>
    <w:rsid w:val="00300E04"/>
    <w:rsid w:val="003011EC"/>
    <w:rsid w:val="00301352"/>
    <w:rsid w:val="003019A3"/>
    <w:rsid w:val="00301A85"/>
    <w:rsid w:val="00302193"/>
    <w:rsid w:val="0030232E"/>
    <w:rsid w:val="00302CEA"/>
    <w:rsid w:val="00303300"/>
    <w:rsid w:val="0030345B"/>
    <w:rsid w:val="003037FC"/>
    <w:rsid w:val="00303C38"/>
    <w:rsid w:val="0030483A"/>
    <w:rsid w:val="00304E70"/>
    <w:rsid w:val="00304E84"/>
    <w:rsid w:val="00305C74"/>
    <w:rsid w:val="003063A1"/>
    <w:rsid w:val="00307551"/>
    <w:rsid w:val="0030761D"/>
    <w:rsid w:val="0031053F"/>
    <w:rsid w:val="00310F80"/>
    <w:rsid w:val="003112AB"/>
    <w:rsid w:val="00311578"/>
    <w:rsid w:val="00311882"/>
    <w:rsid w:val="00311DE5"/>
    <w:rsid w:val="003127D4"/>
    <w:rsid w:val="00312C7C"/>
    <w:rsid w:val="00312C85"/>
    <w:rsid w:val="00312D02"/>
    <w:rsid w:val="00312F32"/>
    <w:rsid w:val="00312FA8"/>
    <w:rsid w:val="00312FCC"/>
    <w:rsid w:val="0031302A"/>
    <w:rsid w:val="0031309E"/>
    <w:rsid w:val="003136F7"/>
    <w:rsid w:val="00313B6B"/>
    <w:rsid w:val="00313D3D"/>
    <w:rsid w:val="00313EC3"/>
    <w:rsid w:val="00314528"/>
    <w:rsid w:val="003148B0"/>
    <w:rsid w:val="00314C0D"/>
    <w:rsid w:val="00314C82"/>
    <w:rsid w:val="00314F94"/>
    <w:rsid w:val="0031551B"/>
    <w:rsid w:val="003157CA"/>
    <w:rsid w:val="00315A8B"/>
    <w:rsid w:val="00315C18"/>
    <w:rsid w:val="003163FD"/>
    <w:rsid w:val="003167DD"/>
    <w:rsid w:val="00316E8F"/>
    <w:rsid w:val="00316FE5"/>
    <w:rsid w:val="00317100"/>
    <w:rsid w:val="003175C3"/>
    <w:rsid w:val="003203F5"/>
    <w:rsid w:val="00320DD6"/>
    <w:rsid w:val="00321075"/>
    <w:rsid w:val="00321D88"/>
    <w:rsid w:val="00321FE0"/>
    <w:rsid w:val="00322250"/>
    <w:rsid w:val="003233E0"/>
    <w:rsid w:val="003234C4"/>
    <w:rsid w:val="003236E0"/>
    <w:rsid w:val="00323AC3"/>
    <w:rsid w:val="00323C03"/>
    <w:rsid w:val="00323F13"/>
    <w:rsid w:val="00323F16"/>
    <w:rsid w:val="00324176"/>
    <w:rsid w:val="003245D7"/>
    <w:rsid w:val="00324918"/>
    <w:rsid w:val="00324986"/>
    <w:rsid w:val="00324B18"/>
    <w:rsid w:val="003253F7"/>
    <w:rsid w:val="00325B38"/>
    <w:rsid w:val="00326033"/>
    <w:rsid w:val="0032612D"/>
    <w:rsid w:val="00326436"/>
    <w:rsid w:val="003264E1"/>
    <w:rsid w:val="003265AA"/>
    <w:rsid w:val="00326631"/>
    <w:rsid w:val="003267A9"/>
    <w:rsid w:val="00327504"/>
    <w:rsid w:val="003275BD"/>
    <w:rsid w:val="003278AE"/>
    <w:rsid w:val="00330191"/>
    <w:rsid w:val="003304EA"/>
    <w:rsid w:val="0033091D"/>
    <w:rsid w:val="00330CB2"/>
    <w:rsid w:val="00330D8B"/>
    <w:rsid w:val="0033100F"/>
    <w:rsid w:val="003310E8"/>
    <w:rsid w:val="00331427"/>
    <w:rsid w:val="0033147C"/>
    <w:rsid w:val="003315C8"/>
    <w:rsid w:val="0033161B"/>
    <w:rsid w:val="00331B04"/>
    <w:rsid w:val="00331EC5"/>
    <w:rsid w:val="00332010"/>
    <w:rsid w:val="0033209A"/>
    <w:rsid w:val="00332389"/>
    <w:rsid w:val="00332491"/>
    <w:rsid w:val="0033274E"/>
    <w:rsid w:val="0033289C"/>
    <w:rsid w:val="00332B48"/>
    <w:rsid w:val="00332C80"/>
    <w:rsid w:val="003332EF"/>
    <w:rsid w:val="003334DB"/>
    <w:rsid w:val="00333756"/>
    <w:rsid w:val="00334413"/>
    <w:rsid w:val="003346FA"/>
    <w:rsid w:val="00334948"/>
    <w:rsid w:val="0033497A"/>
    <w:rsid w:val="00334A27"/>
    <w:rsid w:val="00334B20"/>
    <w:rsid w:val="00334D0D"/>
    <w:rsid w:val="00334E66"/>
    <w:rsid w:val="00334F05"/>
    <w:rsid w:val="00334F9B"/>
    <w:rsid w:val="00335556"/>
    <w:rsid w:val="00335851"/>
    <w:rsid w:val="00335AC1"/>
    <w:rsid w:val="00335B62"/>
    <w:rsid w:val="00335F5E"/>
    <w:rsid w:val="003360EC"/>
    <w:rsid w:val="00336877"/>
    <w:rsid w:val="0033691B"/>
    <w:rsid w:val="00336EEE"/>
    <w:rsid w:val="00337719"/>
    <w:rsid w:val="003377D6"/>
    <w:rsid w:val="003377F3"/>
    <w:rsid w:val="003379D8"/>
    <w:rsid w:val="003401C4"/>
    <w:rsid w:val="0034075F"/>
    <w:rsid w:val="00340E78"/>
    <w:rsid w:val="00341A38"/>
    <w:rsid w:val="00342260"/>
    <w:rsid w:val="00342AB6"/>
    <w:rsid w:val="00342B0D"/>
    <w:rsid w:val="00342B66"/>
    <w:rsid w:val="00342C83"/>
    <w:rsid w:val="00343390"/>
    <w:rsid w:val="003433F7"/>
    <w:rsid w:val="00343B42"/>
    <w:rsid w:val="00343E8A"/>
    <w:rsid w:val="0034474B"/>
    <w:rsid w:val="00344876"/>
    <w:rsid w:val="00344A0C"/>
    <w:rsid w:val="00344DA8"/>
    <w:rsid w:val="00344E20"/>
    <w:rsid w:val="00344F89"/>
    <w:rsid w:val="0034504F"/>
    <w:rsid w:val="00345765"/>
    <w:rsid w:val="00345959"/>
    <w:rsid w:val="00345BCE"/>
    <w:rsid w:val="00345CE9"/>
    <w:rsid w:val="00345F09"/>
    <w:rsid w:val="00345F52"/>
    <w:rsid w:val="00346ADF"/>
    <w:rsid w:val="00347532"/>
    <w:rsid w:val="00347DDD"/>
    <w:rsid w:val="0035002D"/>
    <w:rsid w:val="0035007A"/>
    <w:rsid w:val="003500A1"/>
    <w:rsid w:val="00350B61"/>
    <w:rsid w:val="003511D7"/>
    <w:rsid w:val="00351C5A"/>
    <w:rsid w:val="00351E86"/>
    <w:rsid w:val="00352690"/>
    <w:rsid w:val="0035287B"/>
    <w:rsid w:val="003528EC"/>
    <w:rsid w:val="0035294A"/>
    <w:rsid w:val="00352DFA"/>
    <w:rsid w:val="003531B2"/>
    <w:rsid w:val="003531BF"/>
    <w:rsid w:val="003533BE"/>
    <w:rsid w:val="0035360B"/>
    <w:rsid w:val="00353B2E"/>
    <w:rsid w:val="00353CA2"/>
    <w:rsid w:val="00354005"/>
    <w:rsid w:val="0035436E"/>
    <w:rsid w:val="00354DD8"/>
    <w:rsid w:val="00355565"/>
    <w:rsid w:val="00355AB1"/>
    <w:rsid w:val="003561B3"/>
    <w:rsid w:val="00356336"/>
    <w:rsid w:val="00356C57"/>
    <w:rsid w:val="00356DE6"/>
    <w:rsid w:val="00357681"/>
    <w:rsid w:val="00357908"/>
    <w:rsid w:val="0035796F"/>
    <w:rsid w:val="00357EE6"/>
    <w:rsid w:val="003600AB"/>
    <w:rsid w:val="003604DB"/>
    <w:rsid w:val="003609B5"/>
    <w:rsid w:val="00360B8A"/>
    <w:rsid w:val="00360D47"/>
    <w:rsid w:val="00361584"/>
    <w:rsid w:val="0036210B"/>
    <w:rsid w:val="00362958"/>
    <w:rsid w:val="00362D4F"/>
    <w:rsid w:val="00362FC3"/>
    <w:rsid w:val="00363D78"/>
    <w:rsid w:val="00364184"/>
    <w:rsid w:val="00364344"/>
    <w:rsid w:val="00364F78"/>
    <w:rsid w:val="0036584D"/>
    <w:rsid w:val="00365C7A"/>
    <w:rsid w:val="00365C8C"/>
    <w:rsid w:val="00365D6D"/>
    <w:rsid w:val="003661F3"/>
    <w:rsid w:val="003665FF"/>
    <w:rsid w:val="003666CA"/>
    <w:rsid w:val="00366C42"/>
    <w:rsid w:val="00367181"/>
    <w:rsid w:val="0036719F"/>
    <w:rsid w:val="00367BD7"/>
    <w:rsid w:val="00367EB8"/>
    <w:rsid w:val="00367F19"/>
    <w:rsid w:val="003702CE"/>
    <w:rsid w:val="00370B34"/>
    <w:rsid w:val="00370C53"/>
    <w:rsid w:val="00371015"/>
    <w:rsid w:val="003714DD"/>
    <w:rsid w:val="003718DD"/>
    <w:rsid w:val="003719C8"/>
    <w:rsid w:val="00371A33"/>
    <w:rsid w:val="00371C64"/>
    <w:rsid w:val="00371EF3"/>
    <w:rsid w:val="0037201D"/>
    <w:rsid w:val="00372128"/>
    <w:rsid w:val="003722D3"/>
    <w:rsid w:val="00372370"/>
    <w:rsid w:val="00372421"/>
    <w:rsid w:val="003735EA"/>
    <w:rsid w:val="00373BD1"/>
    <w:rsid w:val="00373D5A"/>
    <w:rsid w:val="0037420A"/>
    <w:rsid w:val="00374301"/>
    <w:rsid w:val="00374704"/>
    <w:rsid w:val="003748ED"/>
    <w:rsid w:val="00374E61"/>
    <w:rsid w:val="00375B38"/>
    <w:rsid w:val="00376567"/>
    <w:rsid w:val="0037699B"/>
    <w:rsid w:val="00376A05"/>
    <w:rsid w:val="00377361"/>
    <w:rsid w:val="00380363"/>
    <w:rsid w:val="00380CBA"/>
    <w:rsid w:val="00382965"/>
    <w:rsid w:val="003838C8"/>
    <w:rsid w:val="00383B97"/>
    <w:rsid w:val="00383DD6"/>
    <w:rsid w:val="00383DEB"/>
    <w:rsid w:val="003848C3"/>
    <w:rsid w:val="003850C7"/>
    <w:rsid w:val="003852A8"/>
    <w:rsid w:val="003857EA"/>
    <w:rsid w:val="003859A4"/>
    <w:rsid w:val="0038628E"/>
    <w:rsid w:val="00386CD7"/>
    <w:rsid w:val="00386E9A"/>
    <w:rsid w:val="003873D2"/>
    <w:rsid w:val="00387E0A"/>
    <w:rsid w:val="00390669"/>
    <w:rsid w:val="0039067E"/>
    <w:rsid w:val="00390BB8"/>
    <w:rsid w:val="0039119D"/>
    <w:rsid w:val="003918E7"/>
    <w:rsid w:val="00391A98"/>
    <w:rsid w:val="00392290"/>
    <w:rsid w:val="003926BF"/>
    <w:rsid w:val="00392918"/>
    <w:rsid w:val="00392AFA"/>
    <w:rsid w:val="00393128"/>
    <w:rsid w:val="00393921"/>
    <w:rsid w:val="00393A23"/>
    <w:rsid w:val="00393AAB"/>
    <w:rsid w:val="00393B7C"/>
    <w:rsid w:val="00393C42"/>
    <w:rsid w:val="00393CB5"/>
    <w:rsid w:val="003945F4"/>
    <w:rsid w:val="003947C8"/>
    <w:rsid w:val="003948A2"/>
    <w:rsid w:val="0039494A"/>
    <w:rsid w:val="00395734"/>
    <w:rsid w:val="0039584E"/>
    <w:rsid w:val="00396590"/>
    <w:rsid w:val="00396639"/>
    <w:rsid w:val="00396B29"/>
    <w:rsid w:val="00397192"/>
    <w:rsid w:val="00397368"/>
    <w:rsid w:val="003974EF"/>
    <w:rsid w:val="003976E2"/>
    <w:rsid w:val="00397728"/>
    <w:rsid w:val="0039776A"/>
    <w:rsid w:val="003A0F35"/>
    <w:rsid w:val="003A1B63"/>
    <w:rsid w:val="003A1D56"/>
    <w:rsid w:val="003A1EDA"/>
    <w:rsid w:val="003A3915"/>
    <w:rsid w:val="003A3960"/>
    <w:rsid w:val="003A3D28"/>
    <w:rsid w:val="003A3D91"/>
    <w:rsid w:val="003A471F"/>
    <w:rsid w:val="003A4BB4"/>
    <w:rsid w:val="003A4DFF"/>
    <w:rsid w:val="003A5984"/>
    <w:rsid w:val="003A6072"/>
    <w:rsid w:val="003A61F9"/>
    <w:rsid w:val="003A65E7"/>
    <w:rsid w:val="003A680B"/>
    <w:rsid w:val="003A6B95"/>
    <w:rsid w:val="003A7539"/>
    <w:rsid w:val="003A77D0"/>
    <w:rsid w:val="003B04D7"/>
    <w:rsid w:val="003B1385"/>
    <w:rsid w:val="003B1F3F"/>
    <w:rsid w:val="003B25AB"/>
    <w:rsid w:val="003B27E7"/>
    <w:rsid w:val="003B2993"/>
    <w:rsid w:val="003B2F62"/>
    <w:rsid w:val="003B388D"/>
    <w:rsid w:val="003B3975"/>
    <w:rsid w:val="003B3D27"/>
    <w:rsid w:val="003B404D"/>
    <w:rsid w:val="003B425A"/>
    <w:rsid w:val="003B4300"/>
    <w:rsid w:val="003B45C4"/>
    <w:rsid w:val="003B4940"/>
    <w:rsid w:val="003B4B5F"/>
    <w:rsid w:val="003B527E"/>
    <w:rsid w:val="003B5B20"/>
    <w:rsid w:val="003B5EA9"/>
    <w:rsid w:val="003B6103"/>
    <w:rsid w:val="003B6125"/>
    <w:rsid w:val="003B63A1"/>
    <w:rsid w:val="003B652B"/>
    <w:rsid w:val="003B65B8"/>
    <w:rsid w:val="003B65E0"/>
    <w:rsid w:val="003B6960"/>
    <w:rsid w:val="003B714C"/>
    <w:rsid w:val="003B72A8"/>
    <w:rsid w:val="003B797A"/>
    <w:rsid w:val="003B7E37"/>
    <w:rsid w:val="003B7ED0"/>
    <w:rsid w:val="003C0525"/>
    <w:rsid w:val="003C05A7"/>
    <w:rsid w:val="003C0788"/>
    <w:rsid w:val="003C0A68"/>
    <w:rsid w:val="003C0FB3"/>
    <w:rsid w:val="003C11D7"/>
    <w:rsid w:val="003C127C"/>
    <w:rsid w:val="003C1544"/>
    <w:rsid w:val="003C16DD"/>
    <w:rsid w:val="003C1854"/>
    <w:rsid w:val="003C1AF1"/>
    <w:rsid w:val="003C2257"/>
    <w:rsid w:val="003C2985"/>
    <w:rsid w:val="003C31C4"/>
    <w:rsid w:val="003C3248"/>
    <w:rsid w:val="003C3B60"/>
    <w:rsid w:val="003C3C8E"/>
    <w:rsid w:val="003C4A4E"/>
    <w:rsid w:val="003C4C43"/>
    <w:rsid w:val="003C5B17"/>
    <w:rsid w:val="003C5F46"/>
    <w:rsid w:val="003C6172"/>
    <w:rsid w:val="003C67CA"/>
    <w:rsid w:val="003C718E"/>
    <w:rsid w:val="003C72D4"/>
    <w:rsid w:val="003C7DA7"/>
    <w:rsid w:val="003C7F7B"/>
    <w:rsid w:val="003D016D"/>
    <w:rsid w:val="003D0870"/>
    <w:rsid w:val="003D0B2F"/>
    <w:rsid w:val="003D0B30"/>
    <w:rsid w:val="003D1053"/>
    <w:rsid w:val="003D160F"/>
    <w:rsid w:val="003D1B30"/>
    <w:rsid w:val="003D1EDA"/>
    <w:rsid w:val="003D1F2B"/>
    <w:rsid w:val="003D2E4A"/>
    <w:rsid w:val="003D30F6"/>
    <w:rsid w:val="003D344F"/>
    <w:rsid w:val="003D3668"/>
    <w:rsid w:val="003D4567"/>
    <w:rsid w:val="003D546C"/>
    <w:rsid w:val="003D548C"/>
    <w:rsid w:val="003D556E"/>
    <w:rsid w:val="003D5AC3"/>
    <w:rsid w:val="003D5D0F"/>
    <w:rsid w:val="003D6391"/>
    <w:rsid w:val="003D64A2"/>
    <w:rsid w:val="003D6507"/>
    <w:rsid w:val="003D6660"/>
    <w:rsid w:val="003D6BBD"/>
    <w:rsid w:val="003D6C59"/>
    <w:rsid w:val="003D7E75"/>
    <w:rsid w:val="003E0763"/>
    <w:rsid w:val="003E134B"/>
    <w:rsid w:val="003E15CA"/>
    <w:rsid w:val="003E19DA"/>
    <w:rsid w:val="003E2F64"/>
    <w:rsid w:val="003E30A1"/>
    <w:rsid w:val="003E34E3"/>
    <w:rsid w:val="003E38CA"/>
    <w:rsid w:val="003E3FA9"/>
    <w:rsid w:val="003E40FF"/>
    <w:rsid w:val="003E48C7"/>
    <w:rsid w:val="003E4EAD"/>
    <w:rsid w:val="003E51EA"/>
    <w:rsid w:val="003E526A"/>
    <w:rsid w:val="003E5292"/>
    <w:rsid w:val="003E63AC"/>
    <w:rsid w:val="003E6AD0"/>
    <w:rsid w:val="003E6BF8"/>
    <w:rsid w:val="003E7576"/>
    <w:rsid w:val="003E773A"/>
    <w:rsid w:val="003E7CC8"/>
    <w:rsid w:val="003E7DAE"/>
    <w:rsid w:val="003F0317"/>
    <w:rsid w:val="003F0962"/>
    <w:rsid w:val="003F17B6"/>
    <w:rsid w:val="003F194B"/>
    <w:rsid w:val="003F23C5"/>
    <w:rsid w:val="003F2BB5"/>
    <w:rsid w:val="003F3001"/>
    <w:rsid w:val="003F3176"/>
    <w:rsid w:val="003F3592"/>
    <w:rsid w:val="003F35A7"/>
    <w:rsid w:val="003F39E7"/>
    <w:rsid w:val="003F3B7D"/>
    <w:rsid w:val="003F4DF0"/>
    <w:rsid w:val="003F50AF"/>
    <w:rsid w:val="003F5684"/>
    <w:rsid w:val="003F57C1"/>
    <w:rsid w:val="003F5E17"/>
    <w:rsid w:val="003F66D6"/>
    <w:rsid w:val="003F68C5"/>
    <w:rsid w:val="003F68E2"/>
    <w:rsid w:val="003F6D8F"/>
    <w:rsid w:val="003F70FA"/>
    <w:rsid w:val="003F78FF"/>
    <w:rsid w:val="00400420"/>
    <w:rsid w:val="004012FD"/>
    <w:rsid w:val="00401A37"/>
    <w:rsid w:val="00401B5E"/>
    <w:rsid w:val="00401EC0"/>
    <w:rsid w:val="00402397"/>
    <w:rsid w:val="004026C7"/>
    <w:rsid w:val="00402A54"/>
    <w:rsid w:val="00402DDF"/>
    <w:rsid w:val="00402E5D"/>
    <w:rsid w:val="00403525"/>
    <w:rsid w:val="00403867"/>
    <w:rsid w:val="004039AA"/>
    <w:rsid w:val="00403C7A"/>
    <w:rsid w:val="00403CEE"/>
    <w:rsid w:val="00403FE8"/>
    <w:rsid w:val="00404611"/>
    <w:rsid w:val="00404691"/>
    <w:rsid w:val="00404A56"/>
    <w:rsid w:val="00404D95"/>
    <w:rsid w:val="00404E8A"/>
    <w:rsid w:val="0040547D"/>
    <w:rsid w:val="004055A0"/>
    <w:rsid w:val="0040577E"/>
    <w:rsid w:val="004058B2"/>
    <w:rsid w:val="00405E76"/>
    <w:rsid w:val="00405F21"/>
    <w:rsid w:val="0040612A"/>
    <w:rsid w:val="00406244"/>
    <w:rsid w:val="004063C8"/>
    <w:rsid w:val="00406C58"/>
    <w:rsid w:val="00406DB5"/>
    <w:rsid w:val="00407B05"/>
    <w:rsid w:val="004101E9"/>
    <w:rsid w:val="0041051C"/>
    <w:rsid w:val="0041052A"/>
    <w:rsid w:val="00410864"/>
    <w:rsid w:val="00410A0E"/>
    <w:rsid w:val="00410CFD"/>
    <w:rsid w:val="0041161C"/>
    <w:rsid w:val="00411654"/>
    <w:rsid w:val="00411758"/>
    <w:rsid w:val="00412508"/>
    <w:rsid w:val="00413135"/>
    <w:rsid w:val="004139AF"/>
    <w:rsid w:val="00413C6D"/>
    <w:rsid w:val="004143B0"/>
    <w:rsid w:val="004146B9"/>
    <w:rsid w:val="00414B4B"/>
    <w:rsid w:val="0041500A"/>
    <w:rsid w:val="004151E8"/>
    <w:rsid w:val="004153EC"/>
    <w:rsid w:val="0041590D"/>
    <w:rsid w:val="00415AD4"/>
    <w:rsid w:val="00416691"/>
    <w:rsid w:val="00416744"/>
    <w:rsid w:val="0041683C"/>
    <w:rsid w:val="00416BE4"/>
    <w:rsid w:val="00416CD1"/>
    <w:rsid w:val="00416D04"/>
    <w:rsid w:val="00417871"/>
    <w:rsid w:val="00420432"/>
    <w:rsid w:val="00420626"/>
    <w:rsid w:val="00420FFD"/>
    <w:rsid w:val="00421328"/>
    <w:rsid w:val="00421B47"/>
    <w:rsid w:val="00421D92"/>
    <w:rsid w:val="00422949"/>
    <w:rsid w:val="00422959"/>
    <w:rsid w:val="004229F1"/>
    <w:rsid w:val="004230E6"/>
    <w:rsid w:val="00423325"/>
    <w:rsid w:val="00423522"/>
    <w:rsid w:val="00423DE0"/>
    <w:rsid w:val="004240B1"/>
    <w:rsid w:val="0042429F"/>
    <w:rsid w:val="004245B2"/>
    <w:rsid w:val="004245C1"/>
    <w:rsid w:val="004247EB"/>
    <w:rsid w:val="00424F14"/>
    <w:rsid w:val="004253B0"/>
    <w:rsid w:val="00425511"/>
    <w:rsid w:val="00425AB5"/>
    <w:rsid w:val="00425AD5"/>
    <w:rsid w:val="00425CDE"/>
    <w:rsid w:val="004262E7"/>
    <w:rsid w:val="00426CA6"/>
    <w:rsid w:val="00426D94"/>
    <w:rsid w:val="00426FFF"/>
    <w:rsid w:val="00427021"/>
    <w:rsid w:val="00427398"/>
    <w:rsid w:val="00427597"/>
    <w:rsid w:val="00427647"/>
    <w:rsid w:val="00427BDC"/>
    <w:rsid w:val="0043057C"/>
    <w:rsid w:val="00430784"/>
    <w:rsid w:val="00430864"/>
    <w:rsid w:val="00430C08"/>
    <w:rsid w:val="00431107"/>
    <w:rsid w:val="00431842"/>
    <w:rsid w:val="00431BB6"/>
    <w:rsid w:val="0043273C"/>
    <w:rsid w:val="00432DC4"/>
    <w:rsid w:val="00432FC7"/>
    <w:rsid w:val="00433090"/>
    <w:rsid w:val="004334AB"/>
    <w:rsid w:val="0043395A"/>
    <w:rsid w:val="00435679"/>
    <w:rsid w:val="0043586F"/>
    <w:rsid w:val="00436315"/>
    <w:rsid w:val="00436612"/>
    <w:rsid w:val="004368E5"/>
    <w:rsid w:val="004369CF"/>
    <w:rsid w:val="00436EF7"/>
    <w:rsid w:val="00437945"/>
    <w:rsid w:val="00437D34"/>
    <w:rsid w:val="00440077"/>
    <w:rsid w:val="00440171"/>
    <w:rsid w:val="00440355"/>
    <w:rsid w:val="00440BC0"/>
    <w:rsid w:val="00440D80"/>
    <w:rsid w:val="004410B6"/>
    <w:rsid w:val="00441271"/>
    <w:rsid w:val="0044135B"/>
    <w:rsid w:val="0044142A"/>
    <w:rsid w:val="00441632"/>
    <w:rsid w:val="00441B8E"/>
    <w:rsid w:val="00442176"/>
    <w:rsid w:val="00442644"/>
    <w:rsid w:val="0044274D"/>
    <w:rsid w:val="00442EAC"/>
    <w:rsid w:val="00443407"/>
    <w:rsid w:val="00443F2C"/>
    <w:rsid w:val="004444BC"/>
    <w:rsid w:val="004445B3"/>
    <w:rsid w:val="00444694"/>
    <w:rsid w:val="00444C77"/>
    <w:rsid w:val="00445A6D"/>
    <w:rsid w:val="00445D72"/>
    <w:rsid w:val="00445F78"/>
    <w:rsid w:val="00446F96"/>
    <w:rsid w:val="004472B9"/>
    <w:rsid w:val="00447554"/>
    <w:rsid w:val="004479E3"/>
    <w:rsid w:val="00447A59"/>
    <w:rsid w:val="00447B9C"/>
    <w:rsid w:val="00450180"/>
    <w:rsid w:val="004502C6"/>
    <w:rsid w:val="00450559"/>
    <w:rsid w:val="004512B5"/>
    <w:rsid w:val="00451828"/>
    <w:rsid w:val="00451B6A"/>
    <w:rsid w:val="00451F3B"/>
    <w:rsid w:val="004521A4"/>
    <w:rsid w:val="004528EC"/>
    <w:rsid w:val="00452EE0"/>
    <w:rsid w:val="00452F10"/>
    <w:rsid w:val="00452FD8"/>
    <w:rsid w:val="004533C3"/>
    <w:rsid w:val="00453418"/>
    <w:rsid w:val="00453934"/>
    <w:rsid w:val="004547EF"/>
    <w:rsid w:val="004548D2"/>
    <w:rsid w:val="00454C4E"/>
    <w:rsid w:val="00454DE1"/>
    <w:rsid w:val="0045598C"/>
    <w:rsid w:val="00455D5D"/>
    <w:rsid w:val="00456F31"/>
    <w:rsid w:val="004576C1"/>
    <w:rsid w:val="0046068F"/>
    <w:rsid w:val="00460AFD"/>
    <w:rsid w:val="00460CD2"/>
    <w:rsid w:val="00461088"/>
    <w:rsid w:val="0046109C"/>
    <w:rsid w:val="004616CC"/>
    <w:rsid w:val="00461BB7"/>
    <w:rsid w:val="00461CF6"/>
    <w:rsid w:val="004620B5"/>
    <w:rsid w:val="00462476"/>
    <w:rsid w:val="00462A20"/>
    <w:rsid w:val="004630BA"/>
    <w:rsid w:val="0046321B"/>
    <w:rsid w:val="004632B8"/>
    <w:rsid w:val="00463819"/>
    <w:rsid w:val="004647DB"/>
    <w:rsid w:val="00465135"/>
    <w:rsid w:val="004655C0"/>
    <w:rsid w:val="00465631"/>
    <w:rsid w:val="0046575A"/>
    <w:rsid w:val="00465B90"/>
    <w:rsid w:val="00465D17"/>
    <w:rsid w:val="00466669"/>
    <w:rsid w:val="004670AB"/>
    <w:rsid w:val="004672CF"/>
    <w:rsid w:val="0046737D"/>
    <w:rsid w:val="00467CAE"/>
    <w:rsid w:val="00470D47"/>
    <w:rsid w:val="00470DF7"/>
    <w:rsid w:val="004717D0"/>
    <w:rsid w:val="00471EAA"/>
    <w:rsid w:val="0047244A"/>
    <w:rsid w:val="00473174"/>
    <w:rsid w:val="00473480"/>
    <w:rsid w:val="00473611"/>
    <w:rsid w:val="0047454D"/>
    <w:rsid w:val="004748DC"/>
    <w:rsid w:val="00474B5A"/>
    <w:rsid w:val="00475213"/>
    <w:rsid w:val="0047589E"/>
    <w:rsid w:val="00475B68"/>
    <w:rsid w:val="00475E2B"/>
    <w:rsid w:val="00476571"/>
    <w:rsid w:val="00476CFF"/>
    <w:rsid w:val="00477042"/>
    <w:rsid w:val="0047711A"/>
    <w:rsid w:val="00477728"/>
    <w:rsid w:val="00477D0B"/>
    <w:rsid w:val="00477EFA"/>
    <w:rsid w:val="00480913"/>
    <w:rsid w:val="004810A8"/>
    <w:rsid w:val="00481AE7"/>
    <w:rsid w:val="00481DCC"/>
    <w:rsid w:val="00482865"/>
    <w:rsid w:val="0048297C"/>
    <w:rsid w:val="0048386C"/>
    <w:rsid w:val="00483A63"/>
    <w:rsid w:val="00483AC1"/>
    <w:rsid w:val="00483BAE"/>
    <w:rsid w:val="004850A3"/>
    <w:rsid w:val="004851B0"/>
    <w:rsid w:val="004851FB"/>
    <w:rsid w:val="00485843"/>
    <w:rsid w:val="0048592D"/>
    <w:rsid w:val="00485B05"/>
    <w:rsid w:val="00485E30"/>
    <w:rsid w:val="004860B6"/>
    <w:rsid w:val="00486CA3"/>
    <w:rsid w:val="00486CEF"/>
    <w:rsid w:val="0048767B"/>
    <w:rsid w:val="004876C6"/>
    <w:rsid w:val="004876C7"/>
    <w:rsid w:val="00487A69"/>
    <w:rsid w:val="00487ABF"/>
    <w:rsid w:val="00487B1E"/>
    <w:rsid w:val="00490225"/>
    <w:rsid w:val="004904D3"/>
    <w:rsid w:val="004906AE"/>
    <w:rsid w:val="00490B77"/>
    <w:rsid w:val="00490C69"/>
    <w:rsid w:val="00490D24"/>
    <w:rsid w:val="00490F38"/>
    <w:rsid w:val="00491145"/>
    <w:rsid w:val="00491202"/>
    <w:rsid w:val="004915B2"/>
    <w:rsid w:val="004916D8"/>
    <w:rsid w:val="004919DD"/>
    <w:rsid w:val="004919E4"/>
    <w:rsid w:val="00491EF6"/>
    <w:rsid w:val="004922A1"/>
    <w:rsid w:val="004923DE"/>
    <w:rsid w:val="00492A9C"/>
    <w:rsid w:val="00492CC1"/>
    <w:rsid w:val="00492DAA"/>
    <w:rsid w:val="00492F60"/>
    <w:rsid w:val="004931ED"/>
    <w:rsid w:val="004938EC"/>
    <w:rsid w:val="00493AA3"/>
    <w:rsid w:val="00493DAE"/>
    <w:rsid w:val="00493E26"/>
    <w:rsid w:val="004948BC"/>
    <w:rsid w:val="004953A3"/>
    <w:rsid w:val="004954C9"/>
    <w:rsid w:val="00495614"/>
    <w:rsid w:val="004956CC"/>
    <w:rsid w:val="004958C5"/>
    <w:rsid w:val="00495BCD"/>
    <w:rsid w:val="0049616F"/>
    <w:rsid w:val="004966ED"/>
    <w:rsid w:val="004968A2"/>
    <w:rsid w:val="00496958"/>
    <w:rsid w:val="004969BE"/>
    <w:rsid w:val="00496B69"/>
    <w:rsid w:val="00496C33"/>
    <w:rsid w:val="004971DA"/>
    <w:rsid w:val="004971F9"/>
    <w:rsid w:val="00497647"/>
    <w:rsid w:val="00497EC3"/>
    <w:rsid w:val="004A05A7"/>
    <w:rsid w:val="004A067C"/>
    <w:rsid w:val="004A16B8"/>
    <w:rsid w:val="004A214F"/>
    <w:rsid w:val="004A215C"/>
    <w:rsid w:val="004A29D8"/>
    <w:rsid w:val="004A3270"/>
    <w:rsid w:val="004A3388"/>
    <w:rsid w:val="004A37CD"/>
    <w:rsid w:val="004A38EF"/>
    <w:rsid w:val="004A3D25"/>
    <w:rsid w:val="004A3E52"/>
    <w:rsid w:val="004A401F"/>
    <w:rsid w:val="004A40E9"/>
    <w:rsid w:val="004A41C1"/>
    <w:rsid w:val="004A4400"/>
    <w:rsid w:val="004A4477"/>
    <w:rsid w:val="004A4EB7"/>
    <w:rsid w:val="004A5014"/>
    <w:rsid w:val="004A54E1"/>
    <w:rsid w:val="004A571A"/>
    <w:rsid w:val="004A57E7"/>
    <w:rsid w:val="004A57FA"/>
    <w:rsid w:val="004A58CD"/>
    <w:rsid w:val="004A5F7D"/>
    <w:rsid w:val="004A603A"/>
    <w:rsid w:val="004A62D2"/>
    <w:rsid w:val="004A6551"/>
    <w:rsid w:val="004A699C"/>
    <w:rsid w:val="004A6CF4"/>
    <w:rsid w:val="004A6F69"/>
    <w:rsid w:val="004A703A"/>
    <w:rsid w:val="004A762E"/>
    <w:rsid w:val="004A7891"/>
    <w:rsid w:val="004A794B"/>
    <w:rsid w:val="004A7E90"/>
    <w:rsid w:val="004A7EB6"/>
    <w:rsid w:val="004A7FE3"/>
    <w:rsid w:val="004B02C9"/>
    <w:rsid w:val="004B02CF"/>
    <w:rsid w:val="004B0837"/>
    <w:rsid w:val="004B0A60"/>
    <w:rsid w:val="004B13F3"/>
    <w:rsid w:val="004B2395"/>
    <w:rsid w:val="004B28C3"/>
    <w:rsid w:val="004B2A07"/>
    <w:rsid w:val="004B2B14"/>
    <w:rsid w:val="004B2E25"/>
    <w:rsid w:val="004B32F3"/>
    <w:rsid w:val="004B3785"/>
    <w:rsid w:val="004B38FB"/>
    <w:rsid w:val="004B3955"/>
    <w:rsid w:val="004B4AB1"/>
    <w:rsid w:val="004B4D25"/>
    <w:rsid w:val="004B4E25"/>
    <w:rsid w:val="004B4EE4"/>
    <w:rsid w:val="004B5203"/>
    <w:rsid w:val="004B54A5"/>
    <w:rsid w:val="004B5F0A"/>
    <w:rsid w:val="004B60DE"/>
    <w:rsid w:val="004B65B8"/>
    <w:rsid w:val="004B67E9"/>
    <w:rsid w:val="004B690D"/>
    <w:rsid w:val="004B6C03"/>
    <w:rsid w:val="004B7302"/>
    <w:rsid w:val="004B7394"/>
    <w:rsid w:val="004B746C"/>
    <w:rsid w:val="004B7A84"/>
    <w:rsid w:val="004C09F1"/>
    <w:rsid w:val="004C0A13"/>
    <w:rsid w:val="004C0C94"/>
    <w:rsid w:val="004C0DD6"/>
    <w:rsid w:val="004C12F9"/>
    <w:rsid w:val="004C146C"/>
    <w:rsid w:val="004C1780"/>
    <w:rsid w:val="004C194D"/>
    <w:rsid w:val="004C19CA"/>
    <w:rsid w:val="004C2874"/>
    <w:rsid w:val="004C2974"/>
    <w:rsid w:val="004C3827"/>
    <w:rsid w:val="004C39F6"/>
    <w:rsid w:val="004C3C6E"/>
    <w:rsid w:val="004C4138"/>
    <w:rsid w:val="004C46E9"/>
    <w:rsid w:val="004C50E1"/>
    <w:rsid w:val="004C5780"/>
    <w:rsid w:val="004C6344"/>
    <w:rsid w:val="004C660D"/>
    <w:rsid w:val="004C77FE"/>
    <w:rsid w:val="004D03D0"/>
    <w:rsid w:val="004D11B2"/>
    <w:rsid w:val="004D1443"/>
    <w:rsid w:val="004D1524"/>
    <w:rsid w:val="004D1C8B"/>
    <w:rsid w:val="004D2001"/>
    <w:rsid w:val="004D225B"/>
    <w:rsid w:val="004D2491"/>
    <w:rsid w:val="004D27AB"/>
    <w:rsid w:val="004D2F10"/>
    <w:rsid w:val="004D32AD"/>
    <w:rsid w:val="004D36A9"/>
    <w:rsid w:val="004D395A"/>
    <w:rsid w:val="004D43D6"/>
    <w:rsid w:val="004D43EB"/>
    <w:rsid w:val="004D4683"/>
    <w:rsid w:val="004D4779"/>
    <w:rsid w:val="004D59B7"/>
    <w:rsid w:val="004D5B3F"/>
    <w:rsid w:val="004D5C06"/>
    <w:rsid w:val="004D6A3F"/>
    <w:rsid w:val="004D71BC"/>
    <w:rsid w:val="004D74D0"/>
    <w:rsid w:val="004D7876"/>
    <w:rsid w:val="004E0517"/>
    <w:rsid w:val="004E0B6A"/>
    <w:rsid w:val="004E0DA8"/>
    <w:rsid w:val="004E126F"/>
    <w:rsid w:val="004E1DD1"/>
    <w:rsid w:val="004E1E91"/>
    <w:rsid w:val="004E1F16"/>
    <w:rsid w:val="004E1F65"/>
    <w:rsid w:val="004E2444"/>
    <w:rsid w:val="004E2B12"/>
    <w:rsid w:val="004E2F82"/>
    <w:rsid w:val="004E3684"/>
    <w:rsid w:val="004E3872"/>
    <w:rsid w:val="004E3F32"/>
    <w:rsid w:val="004E504F"/>
    <w:rsid w:val="004E52F1"/>
    <w:rsid w:val="004E5C67"/>
    <w:rsid w:val="004E5D7A"/>
    <w:rsid w:val="004E690A"/>
    <w:rsid w:val="004E733F"/>
    <w:rsid w:val="004E7C49"/>
    <w:rsid w:val="004F0396"/>
    <w:rsid w:val="004F0646"/>
    <w:rsid w:val="004F0987"/>
    <w:rsid w:val="004F0BC5"/>
    <w:rsid w:val="004F124A"/>
    <w:rsid w:val="004F1278"/>
    <w:rsid w:val="004F1327"/>
    <w:rsid w:val="004F147B"/>
    <w:rsid w:val="004F15CE"/>
    <w:rsid w:val="004F1D83"/>
    <w:rsid w:val="004F1FD6"/>
    <w:rsid w:val="004F206B"/>
    <w:rsid w:val="004F249C"/>
    <w:rsid w:val="004F2594"/>
    <w:rsid w:val="004F38EE"/>
    <w:rsid w:val="004F3F11"/>
    <w:rsid w:val="004F40B8"/>
    <w:rsid w:val="004F4200"/>
    <w:rsid w:val="004F4554"/>
    <w:rsid w:val="004F4653"/>
    <w:rsid w:val="004F4A7E"/>
    <w:rsid w:val="004F4D0C"/>
    <w:rsid w:val="004F4D9E"/>
    <w:rsid w:val="004F4E3C"/>
    <w:rsid w:val="004F5297"/>
    <w:rsid w:val="004F53A0"/>
    <w:rsid w:val="004F598E"/>
    <w:rsid w:val="004F5D20"/>
    <w:rsid w:val="004F5EBC"/>
    <w:rsid w:val="004F6766"/>
    <w:rsid w:val="004F7666"/>
    <w:rsid w:val="004F7835"/>
    <w:rsid w:val="004F7C75"/>
    <w:rsid w:val="004F7CE6"/>
    <w:rsid w:val="005005D3"/>
    <w:rsid w:val="005005FE"/>
    <w:rsid w:val="00500C81"/>
    <w:rsid w:val="005010AE"/>
    <w:rsid w:val="00501213"/>
    <w:rsid w:val="005016F5"/>
    <w:rsid w:val="0050174C"/>
    <w:rsid w:val="00502267"/>
    <w:rsid w:val="00502F09"/>
    <w:rsid w:val="0050306D"/>
    <w:rsid w:val="00503967"/>
    <w:rsid w:val="00503B22"/>
    <w:rsid w:val="00503DC3"/>
    <w:rsid w:val="005049FB"/>
    <w:rsid w:val="00504B7D"/>
    <w:rsid w:val="00504BB3"/>
    <w:rsid w:val="00504CAC"/>
    <w:rsid w:val="00504F20"/>
    <w:rsid w:val="00504F3C"/>
    <w:rsid w:val="005053AC"/>
    <w:rsid w:val="0050551E"/>
    <w:rsid w:val="00505562"/>
    <w:rsid w:val="0050635C"/>
    <w:rsid w:val="005063D2"/>
    <w:rsid w:val="0050654D"/>
    <w:rsid w:val="00506624"/>
    <w:rsid w:val="00507478"/>
    <w:rsid w:val="00510AEC"/>
    <w:rsid w:val="00510EE2"/>
    <w:rsid w:val="00511155"/>
    <w:rsid w:val="0051138C"/>
    <w:rsid w:val="005114DF"/>
    <w:rsid w:val="005115E9"/>
    <w:rsid w:val="00511A93"/>
    <w:rsid w:val="0051224C"/>
    <w:rsid w:val="00512402"/>
    <w:rsid w:val="00513610"/>
    <w:rsid w:val="0051388E"/>
    <w:rsid w:val="00513DBC"/>
    <w:rsid w:val="00513DFF"/>
    <w:rsid w:val="0051444C"/>
    <w:rsid w:val="005159FD"/>
    <w:rsid w:val="00515C74"/>
    <w:rsid w:val="00515C81"/>
    <w:rsid w:val="00516056"/>
    <w:rsid w:val="005160B3"/>
    <w:rsid w:val="005160E8"/>
    <w:rsid w:val="00516201"/>
    <w:rsid w:val="005164F5"/>
    <w:rsid w:val="0051659C"/>
    <w:rsid w:val="00516A94"/>
    <w:rsid w:val="00516BC9"/>
    <w:rsid w:val="005170CA"/>
    <w:rsid w:val="00517194"/>
    <w:rsid w:val="00517394"/>
    <w:rsid w:val="0051787E"/>
    <w:rsid w:val="0052094E"/>
    <w:rsid w:val="0052097D"/>
    <w:rsid w:val="00521229"/>
    <w:rsid w:val="005213FB"/>
    <w:rsid w:val="00521814"/>
    <w:rsid w:val="0052194D"/>
    <w:rsid w:val="00523287"/>
    <w:rsid w:val="005236F2"/>
    <w:rsid w:val="005237E0"/>
    <w:rsid w:val="00524672"/>
    <w:rsid w:val="005246F1"/>
    <w:rsid w:val="00524B61"/>
    <w:rsid w:val="00524CFF"/>
    <w:rsid w:val="00525154"/>
    <w:rsid w:val="00525532"/>
    <w:rsid w:val="00526F04"/>
    <w:rsid w:val="0052706F"/>
    <w:rsid w:val="0052731C"/>
    <w:rsid w:val="00527BEC"/>
    <w:rsid w:val="0053042E"/>
    <w:rsid w:val="005305AE"/>
    <w:rsid w:val="005307B5"/>
    <w:rsid w:val="00530991"/>
    <w:rsid w:val="00531D3C"/>
    <w:rsid w:val="00531F46"/>
    <w:rsid w:val="005321BD"/>
    <w:rsid w:val="00532442"/>
    <w:rsid w:val="00532E8E"/>
    <w:rsid w:val="00532EB8"/>
    <w:rsid w:val="00533153"/>
    <w:rsid w:val="00533669"/>
    <w:rsid w:val="0053372A"/>
    <w:rsid w:val="00533BA8"/>
    <w:rsid w:val="00533D7D"/>
    <w:rsid w:val="00533ECC"/>
    <w:rsid w:val="00533FE8"/>
    <w:rsid w:val="00534D3F"/>
    <w:rsid w:val="00534EE1"/>
    <w:rsid w:val="00535305"/>
    <w:rsid w:val="00535A1E"/>
    <w:rsid w:val="00535AB7"/>
    <w:rsid w:val="00535D31"/>
    <w:rsid w:val="00535DEE"/>
    <w:rsid w:val="00535E1E"/>
    <w:rsid w:val="005365DF"/>
    <w:rsid w:val="005369BD"/>
    <w:rsid w:val="00537D01"/>
    <w:rsid w:val="0054043D"/>
    <w:rsid w:val="00540482"/>
    <w:rsid w:val="00541442"/>
    <w:rsid w:val="00541B42"/>
    <w:rsid w:val="00541BF2"/>
    <w:rsid w:val="0054260D"/>
    <w:rsid w:val="00542B8A"/>
    <w:rsid w:val="00543674"/>
    <w:rsid w:val="00544047"/>
    <w:rsid w:val="0054455A"/>
    <w:rsid w:val="00544A0D"/>
    <w:rsid w:val="00544C80"/>
    <w:rsid w:val="00544CA4"/>
    <w:rsid w:val="00544DD8"/>
    <w:rsid w:val="00545AF0"/>
    <w:rsid w:val="00545BEC"/>
    <w:rsid w:val="00546783"/>
    <w:rsid w:val="00546A15"/>
    <w:rsid w:val="00547AD8"/>
    <w:rsid w:val="00547EE6"/>
    <w:rsid w:val="005503B3"/>
    <w:rsid w:val="005507D4"/>
    <w:rsid w:val="00550B67"/>
    <w:rsid w:val="0055174A"/>
    <w:rsid w:val="0055189C"/>
    <w:rsid w:val="00551FFA"/>
    <w:rsid w:val="0055253B"/>
    <w:rsid w:val="005527CF"/>
    <w:rsid w:val="005533A4"/>
    <w:rsid w:val="00553748"/>
    <w:rsid w:val="00553992"/>
    <w:rsid w:val="005539C0"/>
    <w:rsid w:val="00553FE4"/>
    <w:rsid w:val="00554DEF"/>
    <w:rsid w:val="00554F9B"/>
    <w:rsid w:val="0055533C"/>
    <w:rsid w:val="0055541D"/>
    <w:rsid w:val="005561D6"/>
    <w:rsid w:val="005562D3"/>
    <w:rsid w:val="005562EA"/>
    <w:rsid w:val="005569B2"/>
    <w:rsid w:val="00556B13"/>
    <w:rsid w:val="00556E8C"/>
    <w:rsid w:val="00556E92"/>
    <w:rsid w:val="005570D5"/>
    <w:rsid w:val="00557126"/>
    <w:rsid w:val="00557207"/>
    <w:rsid w:val="00557C07"/>
    <w:rsid w:val="00557C38"/>
    <w:rsid w:val="00557DA5"/>
    <w:rsid w:val="00557EA4"/>
    <w:rsid w:val="0056007B"/>
    <w:rsid w:val="00560340"/>
    <w:rsid w:val="005607D8"/>
    <w:rsid w:val="00560840"/>
    <w:rsid w:val="00560A94"/>
    <w:rsid w:val="0056136C"/>
    <w:rsid w:val="00561393"/>
    <w:rsid w:val="005614FB"/>
    <w:rsid w:val="005616C0"/>
    <w:rsid w:val="0056197F"/>
    <w:rsid w:val="00562028"/>
    <w:rsid w:val="00562148"/>
    <w:rsid w:val="00562288"/>
    <w:rsid w:val="0056233A"/>
    <w:rsid w:val="005624D2"/>
    <w:rsid w:val="00562CF8"/>
    <w:rsid w:val="00562D5A"/>
    <w:rsid w:val="00562DF3"/>
    <w:rsid w:val="005634F2"/>
    <w:rsid w:val="005635A6"/>
    <w:rsid w:val="00563648"/>
    <w:rsid w:val="00563D1A"/>
    <w:rsid w:val="00563EC4"/>
    <w:rsid w:val="005642EB"/>
    <w:rsid w:val="005647B9"/>
    <w:rsid w:val="0056547E"/>
    <w:rsid w:val="005657EC"/>
    <w:rsid w:val="00565DC9"/>
    <w:rsid w:val="00566160"/>
    <w:rsid w:val="0056621A"/>
    <w:rsid w:val="005670A6"/>
    <w:rsid w:val="0057017D"/>
    <w:rsid w:val="00570332"/>
    <w:rsid w:val="00570401"/>
    <w:rsid w:val="0057045B"/>
    <w:rsid w:val="005704F7"/>
    <w:rsid w:val="005707B2"/>
    <w:rsid w:val="00570902"/>
    <w:rsid w:val="0057107A"/>
    <w:rsid w:val="00571637"/>
    <w:rsid w:val="005716DB"/>
    <w:rsid w:val="005719A6"/>
    <w:rsid w:val="00571AC2"/>
    <w:rsid w:val="00571DBA"/>
    <w:rsid w:val="00572771"/>
    <w:rsid w:val="005728DC"/>
    <w:rsid w:val="00572A5C"/>
    <w:rsid w:val="00572B7B"/>
    <w:rsid w:val="0057333F"/>
    <w:rsid w:val="0057335C"/>
    <w:rsid w:val="00573896"/>
    <w:rsid w:val="00573B26"/>
    <w:rsid w:val="00573C76"/>
    <w:rsid w:val="0057477E"/>
    <w:rsid w:val="00574AA6"/>
    <w:rsid w:val="00574DFB"/>
    <w:rsid w:val="005752D9"/>
    <w:rsid w:val="005756EE"/>
    <w:rsid w:val="00575976"/>
    <w:rsid w:val="005763CD"/>
    <w:rsid w:val="005765CD"/>
    <w:rsid w:val="00576A73"/>
    <w:rsid w:val="00576C1D"/>
    <w:rsid w:val="00576C9A"/>
    <w:rsid w:val="00576E31"/>
    <w:rsid w:val="00577359"/>
    <w:rsid w:val="00577D42"/>
    <w:rsid w:val="00577DC6"/>
    <w:rsid w:val="00577E6B"/>
    <w:rsid w:val="00580C46"/>
    <w:rsid w:val="00580E01"/>
    <w:rsid w:val="005810CB"/>
    <w:rsid w:val="005810DE"/>
    <w:rsid w:val="00581293"/>
    <w:rsid w:val="005813DE"/>
    <w:rsid w:val="00581BD2"/>
    <w:rsid w:val="00582756"/>
    <w:rsid w:val="00582C68"/>
    <w:rsid w:val="00582DCC"/>
    <w:rsid w:val="00582F69"/>
    <w:rsid w:val="005831F2"/>
    <w:rsid w:val="005844DD"/>
    <w:rsid w:val="0058456D"/>
    <w:rsid w:val="0058504C"/>
    <w:rsid w:val="00585BB7"/>
    <w:rsid w:val="00585EA3"/>
    <w:rsid w:val="00585F61"/>
    <w:rsid w:val="00586511"/>
    <w:rsid w:val="00586569"/>
    <w:rsid w:val="005865EB"/>
    <w:rsid w:val="00586E44"/>
    <w:rsid w:val="0058741F"/>
    <w:rsid w:val="005874B4"/>
    <w:rsid w:val="005907D0"/>
    <w:rsid w:val="00590C17"/>
    <w:rsid w:val="0059140A"/>
    <w:rsid w:val="00591713"/>
    <w:rsid w:val="00591CE1"/>
    <w:rsid w:val="00591E61"/>
    <w:rsid w:val="00592462"/>
    <w:rsid w:val="00592583"/>
    <w:rsid w:val="005925E1"/>
    <w:rsid w:val="0059263B"/>
    <w:rsid w:val="005933D7"/>
    <w:rsid w:val="005934F1"/>
    <w:rsid w:val="00593B5A"/>
    <w:rsid w:val="0059424A"/>
    <w:rsid w:val="00594548"/>
    <w:rsid w:val="0059458E"/>
    <w:rsid w:val="00594BA0"/>
    <w:rsid w:val="00594C95"/>
    <w:rsid w:val="00594EE1"/>
    <w:rsid w:val="005951CD"/>
    <w:rsid w:val="00595636"/>
    <w:rsid w:val="00595684"/>
    <w:rsid w:val="00595E2A"/>
    <w:rsid w:val="00596051"/>
    <w:rsid w:val="005964C4"/>
    <w:rsid w:val="0059687D"/>
    <w:rsid w:val="00596ABC"/>
    <w:rsid w:val="00596C21"/>
    <w:rsid w:val="00596ECC"/>
    <w:rsid w:val="0059761D"/>
    <w:rsid w:val="00597D1A"/>
    <w:rsid w:val="00597D8A"/>
    <w:rsid w:val="005A008D"/>
    <w:rsid w:val="005A09B1"/>
    <w:rsid w:val="005A09CC"/>
    <w:rsid w:val="005A1E8B"/>
    <w:rsid w:val="005A27BF"/>
    <w:rsid w:val="005A2EA1"/>
    <w:rsid w:val="005A30A6"/>
    <w:rsid w:val="005A316B"/>
    <w:rsid w:val="005A3A21"/>
    <w:rsid w:val="005A3E91"/>
    <w:rsid w:val="005A4168"/>
    <w:rsid w:val="005A4376"/>
    <w:rsid w:val="005A47E0"/>
    <w:rsid w:val="005A5375"/>
    <w:rsid w:val="005A5715"/>
    <w:rsid w:val="005A5BE7"/>
    <w:rsid w:val="005A5DC9"/>
    <w:rsid w:val="005A624F"/>
    <w:rsid w:val="005A6D6B"/>
    <w:rsid w:val="005A6FC9"/>
    <w:rsid w:val="005A73CB"/>
    <w:rsid w:val="005A75E8"/>
    <w:rsid w:val="005B0070"/>
    <w:rsid w:val="005B01C5"/>
    <w:rsid w:val="005B0248"/>
    <w:rsid w:val="005B0AB3"/>
    <w:rsid w:val="005B127B"/>
    <w:rsid w:val="005B1573"/>
    <w:rsid w:val="005B17AC"/>
    <w:rsid w:val="005B1CFB"/>
    <w:rsid w:val="005B1D1B"/>
    <w:rsid w:val="005B1D34"/>
    <w:rsid w:val="005B1E3D"/>
    <w:rsid w:val="005B1FB3"/>
    <w:rsid w:val="005B221C"/>
    <w:rsid w:val="005B24F7"/>
    <w:rsid w:val="005B2715"/>
    <w:rsid w:val="005B34F9"/>
    <w:rsid w:val="005B43B2"/>
    <w:rsid w:val="005B44A3"/>
    <w:rsid w:val="005B45CD"/>
    <w:rsid w:val="005B486C"/>
    <w:rsid w:val="005B4AB3"/>
    <w:rsid w:val="005B4C20"/>
    <w:rsid w:val="005B63E7"/>
    <w:rsid w:val="005B6BC8"/>
    <w:rsid w:val="005B6BCE"/>
    <w:rsid w:val="005B6E2C"/>
    <w:rsid w:val="005B77F3"/>
    <w:rsid w:val="005B77F9"/>
    <w:rsid w:val="005B794D"/>
    <w:rsid w:val="005C06FC"/>
    <w:rsid w:val="005C0CA0"/>
    <w:rsid w:val="005C1095"/>
    <w:rsid w:val="005C1475"/>
    <w:rsid w:val="005C1F07"/>
    <w:rsid w:val="005C1F7F"/>
    <w:rsid w:val="005C1F9C"/>
    <w:rsid w:val="005C2059"/>
    <w:rsid w:val="005C21C2"/>
    <w:rsid w:val="005C232A"/>
    <w:rsid w:val="005C248D"/>
    <w:rsid w:val="005C2B9D"/>
    <w:rsid w:val="005C2DC8"/>
    <w:rsid w:val="005C2F0E"/>
    <w:rsid w:val="005C2FB0"/>
    <w:rsid w:val="005C3016"/>
    <w:rsid w:val="005C311B"/>
    <w:rsid w:val="005C3DCC"/>
    <w:rsid w:val="005C3EC3"/>
    <w:rsid w:val="005C49B6"/>
    <w:rsid w:val="005C5872"/>
    <w:rsid w:val="005C592C"/>
    <w:rsid w:val="005C5CD2"/>
    <w:rsid w:val="005C614D"/>
    <w:rsid w:val="005C68B8"/>
    <w:rsid w:val="005C720A"/>
    <w:rsid w:val="005C77C7"/>
    <w:rsid w:val="005C77FF"/>
    <w:rsid w:val="005C7839"/>
    <w:rsid w:val="005C7AA4"/>
    <w:rsid w:val="005D0243"/>
    <w:rsid w:val="005D0280"/>
    <w:rsid w:val="005D0938"/>
    <w:rsid w:val="005D26E4"/>
    <w:rsid w:val="005D3004"/>
    <w:rsid w:val="005D3D64"/>
    <w:rsid w:val="005D434A"/>
    <w:rsid w:val="005D45EE"/>
    <w:rsid w:val="005D4C57"/>
    <w:rsid w:val="005D4D69"/>
    <w:rsid w:val="005D5270"/>
    <w:rsid w:val="005D5CFA"/>
    <w:rsid w:val="005D5F12"/>
    <w:rsid w:val="005D6158"/>
    <w:rsid w:val="005D61A8"/>
    <w:rsid w:val="005D679C"/>
    <w:rsid w:val="005D6A84"/>
    <w:rsid w:val="005D6C1A"/>
    <w:rsid w:val="005D6FA2"/>
    <w:rsid w:val="005D7336"/>
    <w:rsid w:val="005D77F2"/>
    <w:rsid w:val="005D78CB"/>
    <w:rsid w:val="005D7FF4"/>
    <w:rsid w:val="005E08E1"/>
    <w:rsid w:val="005E09DB"/>
    <w:rsid w:val="005E1338"/>
    <w:rsid w:val="005E16DE"/>
    <w:rsid w:val="005E190F"/>
    <w:rsid w:val="005E1BA8"/>
    <w:rsid w:val="005E1D85"/>
    <w:rsid w:val="005E2342"/>
    <w:rsid w:val="005E2688"/>
    <w:rsid w:val="005E2E5E"/>
    <w:rsid w:val="005E3180"/>
    <w:rsid w:val="005E36D7"/>
    <w:rsid w:val="005E38F1"/>
    <w:rsid w:val="005E3972"/>
    <w:rsid w:val="005E3E35"/>
    <w:rsid w:val="005E4034"/>
    <w:rsid w:val="005E459F"/>
    <w:rsid w:val="005E46D9"/>
    <w:rsid w:val="005E470B"/>
    <w:rsid w:val="005E47F0"/>
    <w:rsid w:val="005E49EB"/>
    <w:rsid w:val="005E5CD6"/>
    <w:rsid w:val="005E5E8D"/>
    <w:rsid w:val="005E5EA7"/>
    <w:rsid w:val="005E60D0"/>
    <w:rsid w:val="005E62C7"/>
    <w:rsid w:val="005E62EE"/>
    <w:rsid w:val="005E679D"/>
    <w:rsid w:val="005E6A56"/>
    <w:rsid w:val="005E7351"/>
    <w:rsid w:val="005E7F0E"/>
    <w:rsid w:val="005F0388"/>
    <w:rsid w:val="005F03EC"/>
    <w:rsid w:val="005F0569"/>
    <w:rsid w:val="005F08E2"/>
    <w:rsid w:val="005F0900"/>
    <w:rsid w:val="005F0A9A"/>
    <w:rsid w:val="005F0B3D"/>
    <w:rsid w:val="005F0DD7"/>
    <w:rsid w:val="005F1052"/>
    <w:rsid w:val="005F1293"/>
    <w:rsid w:val="005F19E3"/>
    <w:rsid w:val="005F1BB8"/>
    <w:rsid w:val="005F1C08"/>
    <w:rsid w:val="005F1F54"/>
    <w:rsid w:val="005F1F71"/>
    <w:rsid w:val="005F27AF"/>
    <w:rsid w:val="005F3055"/>
    <w:rsid w:val="005F39ED"/>
    <w:rsid w:val="005F3B68"/>
    <w:rsid w:val="005F3F6D"/>
    <w:rsid w:val="005F4243"/>
    <w:rsid w:val="005F4331"/>
    <w:rsid w:val="005F435D"/>
    <w:rsid w:val="005F45B7"/>
    <w:rsid w:val="005F4608"/>
    <w:rsid w:val="005F4819"/>
    <w:rsid w:val="005F4C52"/>
    <w:rsid w:val="005F4C8F"/>
    <w:rsid w:val="005F4D2F"/>
    <w:rsid w:val="005F4E7B"/>
    <w:rsid w:val="005F5058"/>
    <w:rsid w:val="005F525B"/>
    <w:rsid w:val="005F55E3"/>
    <w:rsid w:val="005F58FF"/>
    <w:rsid w:val="005F5E50"/>
    <w:rsid w:val="005F5FDF"/>
    <w:rsid w:val="005F6472"/>
    <w:rsid w:val="005F664D"/>
    <w:rsid w:val="005F676D"/>
    <w:rsid w:val="005F6841"/>
    <w:rsid w:val="005F69F5"/>
    <w:rsid w:val="005F6B91"/>
    <w:rsid w:val="005F6FAB"/>
    <w:rsid w:val="005F70D0"/>
    <w:rsid w:val="005F779A"/>
    <w:rsid w:val="005F78A0"/>
    <w:rsid w:val="005F7C02"/>
    <w:rsid w:val="006001B6"/>
    <w:rsid w:val="006002AB"/>
    <w:rsid w:val="006003F9"/>
    <w:rsid w:val="00600737"/>
    <w:rsid w:val="00600E37"/>
    <w:rsid w:val="006010F8"/>
    <w:rsid w:val="00601341"/>
    <w:rsid w:val="00601BD1"/>
    <w:rsid w:val="00601E03"/>
    <w:rsid w:val="0060229C"/>
    <w:rsid w:val="0060329A"/>
    <w:rsid w:val="006037C5"/>
    <w:rsid w:val="006038A5"/>
    <w:rsid w:val="00603997"/>
    <w:rsid w:val="00603BA9"/>
    <w:rsid w:val="00603DDD"/>
    <w:rsid w:val="00603E5F"/>
    <w:rsid w:val="00604684"/>
    <w:rsid w:val="00604D93"/>
    <w:rsid w:val="0060531D"/>
    <w:rsid w:val="00605794"/>
    <w:rsid w:val="00605CA6"/>
    <w:rsid w:val="00605F1D"/>
    <w:rsid w:val="00606035"/>
    <w:rsid w:val="00606239"/>
    <w:rsid w:val="006063F0"/>
    <w:rsid w:val="0060642E"/>
    <w:rsid w:val="006065F8"/>
    <w:rsid w:val="0060792D"/>
    <w:rsid w:val="00607BE0"/>
    <w:rsid w:val="00607DE3"/>
    <w:rsid w:val="00610085"/>
    <w:rsid w:val="00610422"/>
    <w:rsid w:val="0061048E"/>
    <w:rsid w:val="00610957"/>
    <w:rsid w:val="0061099D"/>
    <w:rsid w:val="00610D28"/>
    <w:rsid w:val="00611579"/>
    <w:rsid w:val="00611F20"/>
    <w:rsid w:val="006125C7"/>
    <w:rsid w:val="00612ACD"/>
    <w:rsid w:val="00612F01"/>
    <w:rsid w:val="006140E4"/>
    <w:rsid w:val="006149E4"/>
    <w:rsid w:val="00614AAD"/>
    <w:rsid w:val="00614B10"/>
    <w:rsid w:val="00614C41"/>
    <w:rsid w:val="00614D32"/>
    <w:rsid w:val="00614FFC"/>
    <w:rsid w:val="0061597A"/>
    <w:rsid w:val="006159D3"/>
    <w:rsid w:val="00615AC8"/>
    <w:rsid w:val="00615BC1"/>
    <w:rsid w:val="00615CE9"/>
    <w:rsid w:val="00615D18"/>
    <w:rsid w:val="0061627C"/>
    <w:rsid w:val="00616384"/>
    <w:rsid w:val="006166CB"/>
    <w:rsid w:val="00616BB8"/>
    <w:rsid w:val="00616FE0"/>
    <w:rsid w:val="00617295"/>
    <w:rsid w:val="0061745F"/>
    <w:rsid w:val="0061763C"/>
    <w:rsid w:val="00617945"/>
    <w:rsid w:val="00617CCE"/>
    <w:rsid w:val="006224C8"/>
    <w:rsid w:val="00623029"/>
    <w:rsid w:val="0062322D"/>
    <w:rsid w:val="00623382"/>
    <w:rsid w:val="00623878"/>
    <w:rsid w:val="006239D1"/>
    <w:rsid w:val="00623E66"/>
    <w:rsid w:val="00623EDA"/>
    <w:rsid w:val="00624268"/>
    <w:rsid w:val="0062431A"/>
    <w:rsid w:val="00624780"/>
    <w:rsid w:val="006247CE"/>
    <w:rsid w:val="00624924"/>
    <w:rsid w:val="00624D99"/>
    <w:rsid w:val="00624E3F"/>
    <w:rsid w:val="00625347"/>
    <w:rsid w:val="00625384"/>
    <w:rsid w:val="0062550D"/>
    <w:rsid w:val="00625792"/>
    <w:rsid w:val="00625855"/>
    <w:rsid w:val="00625D33"/>
    <w:rsid w:val="00625F93"/>
    <w:rsid w:val="006262E6"/>
    <w:rsid w:val="00626CE7"/>
    <w:rsid w:val="0062726E"/>
    <w:rsid w:val="0062729B"/>
    <w:rsid w:val="006274E0"/>
    <w:rsid w:val="00627761"/>
    <w:rsid w:val="00627A56"/>
    <w:rsid w:val="00627C34"/>
    <w:rsid w:val="006301C9"/>
    <w:rsid w:val="00630A51"/>
    <w:rsid w:val="00631655"/>
    <w:rsid w:val="0063198F"/>
    <w:rsid w:val="00631F56"/>
    <w:rsid w:val="00631F59"/>
    <w:rsid w:val="006321B2"/>
    <w:rsid w:val="00632DF2"/>
    <w:rsid w:val="006333F8"/>
    <w:rsid w:val="0063341F"/>
    <w:rsid w:val="00633493"/>
    <w:rsid w:val="006336A8"/>
    <w:rsid w:val="006336DA"/>
    <w:rsid w:val="00633DAE"/>
    <w:rsid w:val="006345A0"/>
    <w:rsid w:val="006345FD"/>
    <w:rsid w:val="0063460E"/>
    <w:rsid w:val="0063468B"/>
    <w:rsid w:val="006347DB"/>
    <w:rsid w:val="00634DBC"/>
    <w:rsid w:val="0063546E"/>
    <w:rsid w:val="00635A5C"/>
    <w:rsid w:val="00635D1D"/>
    <w:rsid w:val="00635FE0"/>
    <w:rsid w:val="0063616E"/>
    <w:rsid w:val="006361EA"/>
    <w:rsid w:val="00636E60"/>
    <w:rsid w:val="00636EED"/>
    <w:rsid w:val="00637AF5"/>
    <w:rsid w:val="00640427"/>
    <w:rsid w:val="0064057C"/>
    <w:rsid w:val="006406C4"/>
    <w:rsid w:val="0064140B"/>
    <w:rsid w:val="006420C7"/>
    <w:rsid w:val="00642830"/>
    <w:rsid w:val="006433EA"/>
    <w:rsid w:val="0064379E"/>
    <w:rsid w:val="0064382A"/>
    <w:rsid w:val="0064383C"/>
    <w:rsid w:val="006444DE"/>
    <w:rsid w:val="00644676"/>
    <w:rsid w:val="00644B36"/>
    <w:rsid w:val="00644BD4"/>
    <w:rsid w:val="0064538A"/>
    <w:rsid w:val="00645959"/>
    <w:rsid w:val="00645F68"/>
    <w:rsid w:val="00646812"/>
    <w:rsid w:val="00646F6F"/>
    <w:rsid w:val="006475A0"/>
    <w:rsid w:val="00647E1A"/>
    <w:rsid w:val="006500FD"/>
    <w:rsid w:val="006502A7"/>
    <w:rsid w:val="00650347"/>
    <w:rsid w:val="00650980"/>
    <w:rsid w:val="00650A3C"/>
    <w:rsid w:val="00650CEF"/>
    <w:rsid w:val="00650D34"/>
    <w:rsid w:val="006520C2"/>
    <w:rsid w:val="006527E0"/>
    <w:rsid w:val="00652AED"/>
    <w:rsid w:val="00652E67"/>
    <w:rsid w:val="00652FFC"/>
    <w:rsid w:val="006535EE"/>
    <w:rsid w:val="0065363F"/>
    <w:rsid w:val="0065389A"/>
    <w:rsid w:val="00653A86"/>
    <w:rsid w:val="00653B62"/>
    <w:rsid w:val="00654017"/>
    <w:rsid w:val="00654219"/>
    <w:rsid w:val="00654465"/>
    <w:rsid w:val="006548FD"/>
    <w:rsid w:val="006549F5"/>
    <w:rsid w:val="00654B0B"/>
    <w:rsid w:val="00654F51"/>
    <w:rsid w:val="006553EC"/>
    <w:rsid w:val="006556FC"/>
    <w:rsid w:val="0065570B"/>
    <w:rsid w:val="006559D0"/>
    <w:rsid w:val="00655A94"/>
    <w:rsid w:val="00656626"/>
    <w:rsid w:val="006568A4"/>
    <w:rsid w:val="00656D2F"/>
    <w:rsid w:val="00657168"/>
    <w:rsid w:val="00657277"/>
    <w:rsid w:val="0065731A"/>
    <w:rsid w:val="00657804"/>
    <w:rsid w:val="00657881"/>
    <w:rsid w:val="00657B22"/>
    <w:rsid w:val="00660941"/>
    <w:rsid w:val="00661320"/>
    <w:rsid w:val="006613B6"/>
    <w:rsid w:val="006614B0"/>
    <w:rsid w:val="006622A9"/>
    <w:rsid w:val="0066245E"/>
    <w:rsid w:val="00663448"/>
    <w:rsid w:val="00663A44"/>
    <w:rsid w:val="00664093"/>
    <w:rsid w:val="006641EC"/>
    <w:rsid w:val="00665429"/>
    <w:rsid w:val="00665CEC"/>
    <w:rsid w:val="0066607B"/>
    <w:rsid w:val="0066612C"/>
    <w:rsid w:val="006664F2"/>
    <w:rsid w:val="006667DD"/>
    <w:rsid w:val="00666960"/>
    <w:rsid w:val="00666A07"/>
    <w:rsid w:val="00666A22"/>
    <w:rsid w:val="0066700D"/>
    <w:rsid w:val="00667063"/>
    <w:rsid w:val="006670A4"/>
    <w:rsid w:val="006674F5"/>
    <w:rsid w:val="00667730"/>
    <w:rsid w:val="006679EB"/>
    <w:rsid w:val="00667FDE"/>
    <w:rsid w:val="00670618"/>
    <w:rsid w:val="00670A88"/>
    <w:rsid w:val="00671109"/>
    <w:rsid w:val="0067267F"/>
    <w:rsid w:val="0067282A"/>
    <w:rsid w:val="00672CC6"/>
    <w:rsid w:val="00672CCF"/>
    <w:rsid w:val="00673A54"/>
    <w:rsid w:val="00673D75"/>
    <w:rsid w:val="006741C1"/>
    <w:rsid w:val="0067467E"/>
    <w:rsid w:val="00674D7A"/>
    <w:rsid w:val="00674E01"/>
    <w:rsid w:val="00674E7F"/>
    <w:rsid w:val="00674EEB"/>
    <w:rsid w:val="00674F49"/>
    <w:rsid w:val="0067518E"/>
    <w:rsid w:val="00675575"/>
    <w:rsid w:val="0067561C"/>
    <w:rsid w:val="00675F34"/>
    <w:rsid w:val="00676914"/>
    <w:rsid w:val="00676A52"/>
    <w:rsid w:val="00676D4B"/>
    <w:rsid w:val="006779C9"/>
    <w:rsid w:val="00680693"/>
    <w:rsid w:val="00680D6A"/>
    <w:rsid w:val="00680F83"/>
    <w:rsid w:val="00681568"/>
    <w:rsid w:val="00681B36"/>
    <w:rsid w:val="00682BCB"/>
    <w:rsid w:val="00682EE4"/>
    <w:rsid w:val="0068333A"/>
    <w:rsid w:val="0068337B"/>
    <w:rsid w:val="006835B9"/>
    <w:rsid w:val="0068390D"/>
    <w:rsid w:val="0068391E"/>
    <w:rsid w:val="0068417D"/>
    <w:rsid w:val="0068493F"/>
    <w:rsid w:val="00685DE9"/>
    <w:rsid w:val="00685F5F"/>
    <w:rsid w:val="006861D5"/>
    <w:rsid w:val="0068657D"/>
    <w:rsid w:val="00686699"/>
    <w:rsid w:val="006869B6"/>
    <w:rsid w:val="00686AD3"/>
    <w:rsid w:val="00686B47"/>
    <w:rsid w:val="00687A5C"/>
    <w:rsid w:val="00687ABE"/>
    <w:rsid w:val="0069076C"/>
    <w:rsid w:val="00691560"/>
    <w:rsid w:val="006918F2"/>
    <w:rsid w:val="00691B1C"/>
    <w:rsid w:val="00691D0D"/>
    <w:rsid w:val="006920DB"/>
    <w:rsid w:val="0069232B"/>
    <w:rsid w:val="0069234A"/>
    <w:rsid w:val="00692B40"/>
    <w:rsid w:val="00692FFB"/>
    <w:rsid w:val="006930AA"/>
    <w:rsid w:val="006935F4"/>
    <w:rsid w:val="0069367F"/>
    <w:rsid w:val="0069395C"/>
    <w:rsid w:val="006940B4"/>
    <w:rsid w:val="00694233"/>
    <w:rsid w:val="006947AE"/>
    <w:rsid w:val="00695105"/>
    <w:rsid w:val="00695121"/>
    <w:rsid w:val="006955AC"/>
    <w:rsid w:val="00695C1E"/>
    <w:rsid w:val="00695D84"/>
    <w:rsid w:val="006969ED"/>
    <w:rsid w:val="00696C22"/>
    <w:rsid w:val="00696CF4"/>
    <w:rsid w:val="00697198"/>
    <w:rsid w:val="00697D5B"/>
    <w:rsid w:val="006A01BC"/>
    <w:rsid w:val="006A0C2A"/>
    <w:rsid w:val="006A11B0"/>
    <w:rsid w:val="006A1784"/>
    <w:rsid w:val="006A23A3"/>
    <w:rsid w:val="006A2EC5"/>
    <w:rsid w:val="006A411A"/>
    <w:rsid w:val="006A45C6"/>
    <w:rsid w:val="006A4F6B"/>
    <w:rsid w:val="006A4FC8"/>
    <w:rsid w:val="006A5430"/>
    <w:rsid w:val="006A59D3"/>
    <w:rsid w:val="006A5B77"/>
    <w:rsid w:val="006A5F75"/>
    <w:rsid w:val="006A64BA"/>
    <w:rsid w:val="006A6552"/>
    <w:rsid w:val="006A65E2"/>
    <w:rsid w:val="006A65F2"/>
    <w:rsid w:val="006A6881"/>
    <w:rsid w:val="006A6AE9"/>
    <w:rsid w:val="006A759C"/>
    <w:rsid w:val="006A7765"/>
    <w:rsid w:val="006A783F"/>
    <w:rsid w:val="006A7C1F"/>
    <w:rsid w:val="006A7EF7"/>
    <w:rsid w:val="006B0DE1"/>
    <w:rsid w:val="006B134A"/>
    <w:rsid w:val="006B2C15"/>
    <w:rsid w:val="006B2C56"/>
    <w:rsid w:val="006B2F94"/>
    <w:rsid w:val="006B34C0"/>
    <w:rsid w:val="006B3D37"/>
    <w:rsid w:val="006B3E13"/>
    <w:rsid w:val="006B43A7"/>
    <w:rsid w:val="006B4571"/>
    <w:rsid w:val="006B4762"/>
    <w:rsid w:val="006B4D29"/>
    <w:rsid w:val="006B569E"/>
    <w:rsid w:val="006B57FD"/>
    <w:rsid w:val="006B5BB3"/>
    <w:rsid w:val="006B688C"/>
    <w:rsid w:val="006B705C"/>
    <w:rsid w:val="006B791D"/>
    <w:rsid w:val="006C0067"/>
    <w:rsid w:val="006C0759"/>
    <w:rsid w:val="006C0CFA"/>
    <w:rsid w:val="006C1AAD"/>
    <w:rsid w:val="006C1E84"/>
    <w:rsid w:val="006C1F5F"/>
    <w:rsid w:val="006C260E"/>
    <w:rsid w:val="006C275F"/>
    <w:rsid w:val="006C283A"/>
    <w:rsid w:val="006C2A34"/>
    <w:rsid w:val="006C2A41"/>
    <w:rsid w:val="006C2AEE"/>
    <w:rsid w:val="006C37B3"/>
    <w:rsid w:val="006C3B01"/>
    <w:rsid w:val="006C3C9F"/>
    <w:rsid w:val="006C4110"/>
    <w:rsid w:val="006C426F"/>
    <w:rsid w:val="006C42CD"/>
    <w:rsid w:val="006C4AD9"/>
    <w:rsid w:val="006C4BAC"/>
    <w:rsid w:val="006C4D18"/>
    <w:rsid w:val="006C53F4"/>
    <w:rsid w:val="006C589D"/>
    <w:rsid w:val="006C69B7"/>
    <w:rsid w:val="006C69F0"/>
    <w:rsid w:val="006C6C34"/>
    <w:rsid w:val="006C6DAE"/>
    <w:rsid w:val="006C7958"/>
    <w:rsid w:val="006C7F43"/>
    <w:rsid w:val="006D076D"/>
    <w:rsid w:val="006D093E"/>
    <w:rsid w:val="006D0BC6"/>
    <w:rsid w:val="006D106F"/>
    <w:rsid w:val="006D1597"/>
    <w:rsid w:val="006D1E28"/>
    <w:rsid w:val="006D1E98"/>
    <w:rsid w:val="006D21F1"/>
    <w:rsid w:val="006D230B"/>
    <w:rsid w:val="006D2A1A"/>
    <w:rsid w:val="006D2E2B"/>
    <w:rsid w:val="006D3097"/>
    <w:rsid w:val="006D323A"/>
    <w:rsid w:val="006D35B3"/>
    <w:rsid w:val="006D36D5"/>
    <w:rsid w:val="006D391B"/>
    <w:rsid w:val="006D3E64"/>
    <w:rsid w:val="006D416D"/>
    <w:rsid w:val="006D4CE4"/>
    <w:rsid w:val="006D50E9"/>
    <w:rsid w:val="006D601B"/>
    <w:rsid w:val="006D664D"/>
    <w:rsid w:val="006D6766"/>
    <w:rsid w:val="006D684A"/>
    <w:rsid w:val="006D6AC5"/>
    <w:rsid w:val="006D6D84"/>
    <w:rsid w:val="006D74F1"/>
    <w:rsid w:val="006D7D71"/>
    <w:rsid w:val="006E0CCC"/>
    <w:rsid w:val="006E0CF7"/>
    <w:rsid w:val="006E0DC1"/>
    <w:rsid w:val="006E186C"/>
    <w:rsid w:val="006E1D89"/>
    <w:rsid w:val="006E204D"/>
    <w:rsid w:val="006E21FC"/>
    <w:rsid w:val="006E2E76"/>
    <w:rsid w:val="006E304D"/>
    <w:rsid w:val="006E3A96"/>
    <w:rsid w:val="006E3B31"/>
    <w:rsid w:val="006E3C84"/>
    <w:rsid w:val="006E40E4"/>
    <w:rsid w:val="006E452B"/>
    <w:rsid w:val="006E4568"/>
    <w:rsid w:val="006E473C"/>
    <w:rsid w:val="006E5002"/>
    <w:rsid w:val="006E5BCE"/>
    <w:rsid w:val="006E66D9"/>
    <w:rsid w:val="006E6CA4"/>
    <w:rsid w:val="006E6E86"/>
    <w:rsid w:val="006E7016"/>
    <w:rsid w:val="006E707F"/>
    <w:rsid w:val="006F026D"/>
    <w:rsid w:val="006F0491"/>
    <w:rsid w:val="006F0991"/>
    <w:rsid w:val="006F0E31"/>
    <w:rsid w:val="006F0E54"/>
    <w:rsid w:val="006F16E0"/>
    <w:rsid w:val="006F17FD"/>
    <w:rsid w:val="006F1DBE"/>
    <w:rsid w:val="006F1F38"/>
    <w:rsid w:val="006F2128"/>
    <w:rsid w:val="006F3A30"/>
    <w:rsid w:val="006F3EA6"/>
    <w:rsid w:val="006F487A"/>
    <w:rsid w:val="006F4CC8"/>
    <w:rsid w:val="006F4EA9"/>
    <w:rsid w:val="006F4EE4"/>
    <w:rsid w:val="006F5596"/>
    <w:rsid w:val="006F567C"/>
    <w:rsid w:val="006F594A"/>
    <w:rsid w:val="006F59CC"/>
    <w:rsid w:val="006F63AC"/>
    <w:rsid w:val="006F64E7"/>
    <w:rsid w:val="006F72B5"/>
    <w:rsid w:val="006F7687"/>
    <w:rsid w:val="006F7ACD"/>
    <w:rsid w:val="006F7C2E"/>
    <w:rsid w:val="006F7C6D"/>
    <w:rsid w:val="006F7FED"/>
    <w:rsid w:val="007000FC"/>
    <w:rsid w:val="007007C0"/>
    <w:rsid w:val="00700BA9"/>
    <w:rsid w:val="0070118F"/>
    <w:rsid w:val="007011C2"/>
    <w:rsid w:val="0070149C"/>
    <w:rsid w:val="00701B89"/>
    <w:rsid w:val="0070241F"/>
    <w:rsid w:val="00702CD4"/>
    <w:rsid w:val="00702F56"/>
    <w:rsid w:val="00703740"/>
    <w:rsid w:val="00703B8E"/>
    <w:rsid w:val="007041EA"/>
    <w:rsid w:val="007042BC"/>
    <w:rsid w:val="00704481"/>
    <w:rsid w:val="00704C84"/>
    <w:rsid w:val="007050CC"/>
    <w:rsid w:val="00705868"/>
    <w:rsid w:val="00705D89"/>
    <w:rsid w:val="007067EE"/>
    <w:rsid w:val="00706F34"/>
    <w:rsid w:val="00706FE1"/>
    <w:rsid w:val="00707127"/>
    <w:rsid w:val="00707314"/>
    <w:rsid w:val="00707435"/>
    <w:rsid w:val="00707442"/>
    <w:rsid w:val="007075B6"/>
    <w:rsid w:val="0070780E"/>
    <w:rsid w:val="00707D81"/>
    <w:rsid w:val="00707EC6"/>
    <w:rsid w:val="00707F96"/>
    <w:rsid w:val="00710148"/>
    <w:rsid w:val="00710E67"/>
    <w:rsid w:val="0071114C"/>
    <w:rsid w:val="007111D1"/>
    <w:rsid w:val="00711C76"/>
    <w:rsid w:val="007121F0"/>
    <w:rsid w:val="007121FC"/>
    <w:rsid w:val="0071242F"/>
    <w:rsid w:val="0071255B"/>
    <w:rsid w:val="007129FD"/>
    <w:rsid w:val="00712E6A"/>
    <w:rsid w:val="00713094"/>
    <w:rsid w:val="007135AA"/>
    <w:rsid w:val="0071381D"/>
    <w:rsid w:val="00713CDA"/>
    <w:rsid w:val="00713E3B"/>
    <w:rsid w:val="007146C5"/>
    <w:rsid w:val="007152B7"/>
    <w:rsid w:val="00715479"/>
    <w:rsid w:val="00716278"/>
    <w:rsid w:val="007164C6"/>
    <w:rsid w:val="007165DB"/>
    <w:rsid w:val="007166B0"/>
    <w:rsid w:val="007169FA"/>
    <w:rsid w:val="00716DB3"/>
    <w:rsid w:val="0071752F"/>
    <w:rsid w:val="00717814"/>
    <w:rsid w:val="00717ACC"/>
    <w:rsid w:val="00717F05"/>
    <w:rsid w:val="00720133"/>
    <w:rsid w:val="007206E6"/>
    <w:rsid w:val="00720E68"/>
    <w:rsid w:val="007211AF"/>
    <w:rsid w:val="00721E8C"/>
    <w:rsid w:val="00722420"/>
    <w:rsid w:val="007227BE"/>
    <w:rsid w:val="00722FAB"/>
    <w:rsid w:val="00725128"/>
    <w:rsid w:val="007253BC"/>
    <w:rsid w:val="007255AE"/>
    <w:rsid w:val="00725670"/>
    <w:rsid w:val="00725ACE"/>
    <w:rsid w:val="0072622B"/>
    <w:rsid w:val="0072628C"/>
    <w:rsid w:val="007262F5"/>
    <w:rsid w:val="00726534"/>
    <w:rsid w:val="00726624"/>
    <w:rsid w:val="0072667C"/>
    <w:rsid w:val="00727760"/>
    <w:rsid w:val="00727828"/>
    <w:rsid w:val="00727B11"/>
    <w:rsid w:val="00727C61"/>
    <w:rsid w:val="00727EBC"/>
    <w:rsid w:val="007304D7"/>
    <w:rsid w:val="00730562"/>
    <w:rsid w:val="0073077E"/>
    <w:rsid w:val="007310AA"/>
    <w:rsid w:val="0073205E"/>
    <w:rsid w:val="0073239E"/>
    <w:rsid w:val="00732E24"/>
    <w:rsid w:val="007330B0"/>
    <w:rsid w:val="00733CC9"/>
    <w:rsid w:val="00733F92"/>
    <w:rsid w:val="007342CB"/>
    <w:rsid w:val="007343EF"/>
    <w:rsid w:val="00734EC8"/>
    <w:rsid w:val="007351AF"/>
    <w:rsid w:val="0073526E"/>
    <w:rsid w:val="00735292"/>
    <w:rsid w:val="007355ED"/>
    <w:rsid w:val="00735948"/>
    <w:rsid w:val="007362CD"/>
    <w:rsid w:val="00736557"/>
    <w:rsid w:val="00737393"/>
    <w:rsid w:val="0073746F"/>
    <w:rsid w:val="00740640"/>
    <w:rsid w:val="00740710"/>
    <w:rsid w:val="007407D9"/>
    <w:rsid w:val="00740A81"/>
    <w:rsid w:val="00740A98"/>
    <w:rsid w:val="00740D76"/>
    <w:rsid w:val="007411C5"/>
    <w:rsid w:val="007417B4"/>
    <w:rsid w:val="00741C27"/>
    <w:rsid w:val="00741E34"/>
    <w:rsid w:val="00741FAF"/>
    <w:rsid w:val="00742544"/>
    <w:rsid w:val="00742741"/>
    <w:rsid w:val="007429C8"/>
    <w:rsid w:val="00743301"/>
    <w:rsid w:val="00743867"/>
    <w:rsid w:val="00743CFF"/>
    <w:rsid w:val="00743D24"/>
    <w:rsid w:val="00743E27"/>
    <w:rsid w:val="00743E97"/>
    <w:rsid w:val="00744375"/>
    <w:rsid w:val="00744483"/>
    <w:rsid w:val="00744664"/>
    <w:rsid w:val="00744731"/>
    <w:rsid w:val="0074489E"/>
    <w:rsid w:val="00744B9D"/>
    <w:rsid w:val="00745186"/>
    <w:rsid w:val="00745220"/>
    <w:rsid w:val="0074537B"/>
    <w:rsid w:val="007453AE"/>
    <w:rsid w:val="007459EF"/>
    <w:rsid w:val="00745BEC"/>
    <w:rsid w:val="00745CC0"/>
    <w:rsid w:val="00745EBA"/>
    <w:rsid w:val="00745EFC"/>
    <w:rsid w:val="00746341"/>
    <w:rsid w:val="00746517"/>
    <w:rsid w:val="007469FE"/>
    <w:rsid w:val="00746BA2"/>
    <w:rsid w:val="007474EC"/>
    <w:rsid w:val="00747661"/>
    <w:rsid w:val="00747719"/>
    <w:rsid w:val="00747E85"/>
    <w:rsid w:val="007501CD"/>
    <w:rsid w:val="007506A2"/>
    <w:rsid w:val="007508BF"/>
    <w:rsid w:val="007509D3"/>
    <w:rsid w:val="00750E21"/>
    <w:rsid w:val="0075153F"/>
    <w:rsid w:val="00751687"/>
    <w:rsid w:val="007516D1"/>
    <w:rsid w:val="007519B6"/>
    <w:rsid w:val="007522D9"/>
    <w:rsid w:val="007524C4"/>
    <w:rsid w:val="00752581"/>
    <w:rsid w:val="00752D49"/>
    <w:rsid w:val="00752EAC"/>
    <w:rsid w:val="00753106"/>
    <w:rsid w:val="007531E9"/>
    <w:rsid w:val="007533D6"/>
    <w:rsid w:val="0075340F"/>
    <w:rsid w:val="0075409A"/>
    <w:rsid w:val="00754162"/>
    <w:rsid w:val="007541DB"/>
    <w:rsid w:val="007551AE"/>
    <w:rsid w:val="0075528E"/>
    <w:rsid w:val="007568D2"/>
    <w:rsid w:val="007572BD"/>
    <w:rsid w:val="00757AF1"/>
    <w:rsid w:val="007605D6"/>
    <w:rsid w:val="00760988"/>
    <w:rsid w:val="007617D7"/>
    <w:rsid w:val="00761810"/>
    <w:rsid w:val="00761C7D"/>
    <w:rsid w:val="00761D6D"/>
    <w:rsid w:val="00762386"/>
    <w:rsid w:val="00762D33"/>
    <w:rsid w:val="00763017"/>
    <w:rsid w:val="007633C4"/>
    <w:rsid w:val="00763611"/>
    <w:rsid w:val="0076365C"/>
    <w:rsid w:val="00763785"/>
    <w:rsid w:val="00763882"/>
    <w:rsid w:val="00763918"/>
    <w:rsid w:val="00763A04"/>
    <w:rsid w:val="00763A0A"/>
    <w:rsid w:val="00763F4A"/>
    <w:rsid w:val="0076476A"/>
    <w:rsid w:val="00765019"/>
    <w:rsid w:val="00765140"/>
    <w:rsid w:val="007654EF"/>
    <w:rsid w:val="007655DA"/>
    <w:rsid w:val="00766CAB"/>
    <w:rsid w:val="007673CF"/>
    <w:rsid w:val="00767B2D"/>
    <w:rsid w:val="00767C54"/>
    <w:rsid w:val="00767D09"/>
    <w:rsid w:val="00770657"/>
    <w:rsid w:val="00770667"/>
    <w:rsid w:val="007708CD"/>
    <w:rsid w:val="00770A6C"/>
    <w:rsid w:val="007711A6"/>
    <w:rsid w:val="007712D2"/>
    <w:rsid w:val="00771703"/>
    <w:rsid w:val="0077176E"/>
    <w:rsid w:val="00771803"/>
    <w:rsid w:val="00771876"/>
    <w:rsid w:val="00771C91"/>
    <w:rsid w:val="00771EEF"/>
    <w:rsid w:val="00772283"/>
    <w:rsid w:val="0077240B"/>
    <w:rsid w:val="007724F9"/>
    <w:rsid w:val="00772C06"/>
    <w:rsid w:val="00772D3F"/>
    <w:rsid w:val="00772D6B"/>
    <w:rsid w:val="00772E04"/>
    <w:rsid w:val="007739E2"/>
    <w:rsid w:val="00773A45"/>
    <w:rsid w:val="007747A5"/>
    <w:rsid w:val="00774A25"/>
    <w:rsid w:val="00774F3E"/>
    <w:rsid w:val="00774FC8"/>
    <w:rsid w:val="00774FE9"/>
    <w:rsid w:val="0077500F"/>
    <w:rsid w:val="00775284"/>
    <w:rsid w:val="00775322"/>
    <w:rsid w:val="00775A4C"/>
    <w:rsid w:val="007760E5"/>
    <w:rsid w:val="007763F8"/>
    <w:rsid w:val="00776842"/>
    <w:rsid w:val="00776CA9"/>
    <w:rsid w:val="00777108"/>
    <w:rsid w:val="0077730D"/>
    <w:rsid w:val="007775E0"/>
    <w:rsid w:val="007776AF"/>
    <w:rsid w:val="007776D0"/>
    <w:rsid w:val="007778AD"/>
    <w:rsid w:val="00780421"/>
    <w:rsid w:val="00780459"/>
    <w:rsid w:val="007805BC"/>
    <w:rsid w:val="00780761"/>
    <w:rsid w:val="00780B82"/>
    <w:rsid w:val="007811E6"/>
    <w:rsid w:val="0078167D"/>
    <w:rsid w:val="007817AE"/>
    <w:rsid w:val="0078229D"/>
    <w:rsid w:val="00782313"/>
    <w:rsid w:val="007835A0"/>
    <w:rsid w:val="00783970"/>
    <w:rsid w:val="00783973"/>
    <w:rsid w:val="0078431D"/>
    <w:rsid w:val="00784A1C"/>
    <w:rsid w:val="00784DA3"/>
    <w:rsid w:val="0078543B"/>
    <w:rsid w:val="00785568"/>
    <w:rsid w:val="00785B53"/>
    <w:rsid w:val="007861FF"/>
    <w:rsid w:val="007866B3"/>
    <w:rsid w:val="007868D6"/>
    <w:rsid w:val="00787353"/>
    <w:rsid w:val="00787759"/>
    <w:rsid w:val="00787ED6"/>
    <w:rsid w:val="00790928"/>
    <w:rsid w:val="00790998"/>
    <w:rsid w:val="00790BFC"/>
    <w:rsid w:val="00790CFC"/>
    <w:rsid w:val="00790F8B"/>
    <w:rsid w:val="0079132E"/>
    <w:rsid w:val="00791449"/>
    <w:rsid w:val="0079173A"/>
    <w:rsid w:val="00791A86"/>
    <w:rsid w:val="00791CF7"/>
    <w:rsid w:val="00792A4B"/>
    <w:rsid w:val="00793190"/>
    <w:rsid w:val="00793293"/>
    <w:rsid w:val="00793464"/>
    <w:rsid w:val="00793CA1"/>
    <w:rsid w:val="00793D5A"/>
    <w:rsid w:val="0079415F"/>
    <w:rsid w:val="00794341"/>
    <w:rsid w:val="00794D27"/>
    <w:rsid w:val="00794E4F"/>
    <w:rsid w:val="00794F3E"/>
    <w:rsid w:val="007950FA"/>
    <w:rsid w:val="00795149"/>
    <w:rsid w:val="00795299"/>
    <w:rsid w:val="0079570D"/>
    <w:rsid w:val="007959BF"/>
    <w:rsid w:val="00795D01"/>
    <w:rsid w:val="007963B4"/>
    <w:rsid w:val="007964BC"/>
    <w:rsid w:val="007968F0"/>
    <w:rsid w:val="00797450"/>
    <w:rsid w:val="00797868"/>
    <w:rsid w:val="00797C64"/>
    <w:rsid w:val="00797E14"/>
    <w:rsid w:val="007A0175"/>
    <w:rsid w:val="007A0642"/>
    <w:rsid w:val="007A09F5"/>
    <w:rsid w:val="007A1286"/>
    <w:rsid w:val="007A1EB2"/>
    <w:rsid w:val="007A34B3"/>
    <w:rsid w:val="007A3734"/>
    <w:rsid w:val="007A3BAE"/>
    <w:rsid w:val="007A40DB"/>
    <w:rsid w:val="007A41F7"/>
    <w:rsid w:val="007A4355"/>
    <w:rsid w:val="007A4D90"/>
    <w:rsid w:val="007A52E2"/>
    <w:rsid w:val="007A55B1"/>
    <w:rsid w:val="007A5A51"/>
    <w:rsid w:val="007A5A77"/>
    <w:rsid w:val="007A5E7C"/>
    <w:rsid w:val="007A5EB1"/>
    <w:rsid w:val="007A5FC1"/>
    <w:rsid w:val="007A6452"/>
    <w:rsid w:val="007A64F3"/>
    <w:rsid w:val="007A66C3"/>
    <w:rsid w:val="007A6917"/>
    <w:rsid w:val="007A70E0"/>
    <w:rsid w:val="007A7564"/>
    <w:rsid w:val="007A7F4B"/>
    <w:rsid w:val="007A7F90"/>
    <w:rsid w:val="007B05AE"/>
    <w:rsid w:val="007B0D71"/>
    <w:rsid w:val="007B0E26"/>
    <w:rsid w:val="007B119D"/>
    <w:rsid w:val="007B12EA"/>
    <w:rsid w:val="007B16C8"/>
    <w:rsid w:val="007B17C5"/>
    <w:rsid w:val="007B19E3"/>
    <w:rsid w:val="007B2D86"/>
    <w:rsid w:val="007B36F7"/>
    <w:rsid w:val="007B412B"/>
    <w:rsid w:val="007B45B9"/>
    <w:rsid w:val="007B4C2F"/>
    <w:rsid w:val="007B5324"/>
    <w:rsid w:val="007B561F"/>
    <w:rsid w:val="007B56B1"/>
    <w:rsid w:val="007B5C17"/>
    <w:rsid w:val="007B6433"/>
    <w:rsid w:val="007B69F9"/>
    <w:rsid w:val="007B70AC"/>
    <w:rsid w:val="007B7A49"/>
    <w:rsid w:val="007C0223"/>
    <w:rsid w:val="007C032C"/>
    <w:rsid w:val="007C0918"/>
    <w:rsid w:val="007C0935"/>
    <w:rsid w:val="007C0CBA"/>
    <w:rsid w:val="007C0FC6"/>
    <w:rsid w:val="007C10D7"/>
    <w:rsid w:val="007C1FF5"/>
    <w:rsid w:val="007C2E13"/>
    <w:rsid w:val="007C336D"/>
    <w:rsid w:val="007C36A1"/>
    <w:rsid w:val="007C3AC1"/>
    <w:rsid w:val="007C3DB3"/>
    <w:rsid w:val="007C3E53"/>
    <w:rsid w:val="007C3E9F"/>
    <w:rsid w:val="007C420C"/>
    <w:rsid w:val="007C431A"/>
    <w:rsid w:val="007C4720"/>
    <w:rsid w:val="007C4B7C"/>
    <w:rsid w:val="007C4FDF"/>
    <w:rsid w:val="007C5119"/>
    <w:rsid w:val="007C5E1C"/>
    <w:rsid w:val="007C5FD8"/>
    <w:rsid w:val="007C6333"/>
    <w:rsid w:val="007C679A"/>
    <w:rsid w:val="007C747D"/>
    <w:rsid w:val="007D088F"/>
    <w:rsid w:val="007D0BE5"/>
    <w:rsid w:val="007D15D3"/>
    <w:rsid w:val="007D16AC"/>
    <w:rsid w:val="007D1BD3"/>
    <w:rsid w:val="007D1E82"/>
    <w:rsid w:val="007D21B5"/>
    <w:rsid w:val="007D220A"/>
    <w:rsid w:val="007D2583"/>
    <w:rsid w:val="007D27C8"/>
    <w:rsid w:val="007D2E4C"/>
    <w:rsid w:val="007D3575"/>
    <w:rsid w:val="007D3A2D"/>
    <w:rsid w:val="007D402F"/>
    <w:rsid w:val="007D45AA"/>
    <w:rsid w:val="007D45DC"/>
    <w:rsid w:val="007D4788"/>
    <w:rsid w:val="007D48BE"/>
    <w:rsid w:val="007D4DD5"/>
    <w:rsid w:val="007D54ED"/>
    <w:rsid w:val="007D55C6"/>
    <w:rsid w:val="007D6237"/>
    <w:rsid w:val="007D6A95"/>
    <w:rsid w:val="007D6BDA"/>
    <w:rsid w:val="007D7111"/>
    <w:rsid w:val="007D7539"/>
    <w:rsid w:val="007D75E2"/>
    <w:rsid w:val="007D7B83"/>
    <w:rsid w:val="007E027F"/>
    <w:rsid w:val="007E03D4"/>
    <w:rsid w:val="007E0BB5"/>
    <w:rsid w:val="007E1F58"/>
    <w:rsid w:val="007E2129"/>
    <w:rsid w:val="007E291C"/>
    <w:rsid w:val="007E2CF3"/>
    <w:rsid w:val="007E2E1E"/>
    <w:rsid w:val="007E304A"/>
    <w:rsid w:val="007E353B"/>
    <w:rsid w:val="007E3671"/>
    <w:rsid w:val="007E37ED"/>
    <w:rsid w:val="007E4222"/>
    <w:rsid w:val="007E4418"/>
    <w:rsid w:val="007E484D"/>
    <w:rsid w:val="007E4974"/>
    <w:rsid w:val="007E4A54"/>
    <w:rsid w:val="007E4D57"/>
    <w:rsid w:val="007E5731"/>
    <w:rsid w:val="007E5AA5"/>
    <w:rsid w:val="007E6335"/>
    <w:rsid w:val="007E6676"/>
    <w:rsid w:val="007E6B72"/>
    <w:rsid w:val="007E6C53"/>
    <w:rsid w:val="007E7B56"/>
    <w:rsid w:val="007F0FA0"/>
    <w:rsid w:val="007F1797"/>
    <w:rsid w:val="007F182B"/>
    <w:rsid w:val="007F1867"/>
    <w:rsid w:val="007F1C08"/>
    <w:rsid w:val="007F1F4C"/>
    <w:rsid w:val="007F1F7C"/>
    <w:rsid w:val="007F1FAD"/>
    <w:rsid w:val="007F2232"/>
    <w:rsid w:val="007F22B1"/>
    <w:rsid w:val="007F28B9"/>
    <w:rsid w:val="007F2A09"/>
    <w:rsid w:val="007F2A2A"/>
    <w:rsid w:val="007F2E35"/>
    <w:rsid w:val="007F3602"/>
    <w:rsid w:val="007F3BCA"/>
    <w:rsid w:val="007F3D45"/>
    <w:rsid w:val="007F3F4C"/>
    <w:rsid w:val="007F40DD"/>
    <w:rsid w:val="007F4A5C"/>
    <w:rsid w:val="007F4CB1"/>
    <w:rsid w:val="007F5DEE"/>
    <w:rsid w:val="007F69B1"/>
    <w:rsid w:val="007F6D05"/>
    <w:rsid w:val="007F6DA7"/>
    <w:rsid w:val="007F7152"/>
    <w:rsid w:val="007F7182"/>
    <w:rsid w:val="007F734D"/>
    <w:rsid w:val="007F755B"/>
    <w:rsid w:val="007F78FE"/>
    <w:rsid w:val="00800065"/>
    <w:rsid w:val="008000D9"/>
    <w:rsid w:val="008005D8"/>
    <w:rsid w:val="008005FD"/>
    <w:rsid w:val="00800AEC"/>
    <w:rsid w:val="00800B7C"/>
    <w:rsid w:val="00800BA8"/>
    <w:rsid w:val="00801D6C"/>
    <w:rsid w:val="00801E7F"/>
    <w:rsid w:val="00801EAE"/>
    <w:rsid w:val="0080251D"/>
    <w:rsid w:val="00802BBB"/>
    <w:rsid w:val="00802C00"/>
    <w:rsid w:val="00802C73"/>
    <w:rsid w:val="00802DBA"/>
    <w:rsid w:val="00802ED9"/>
    <w:rsid w:val="00802FE5"/>
    <w:rsid w:val="00803047"/>
    <w:rsid w:val="00803106"/>
    <w:rsid w:val="008035A7"/>
    <w:rsid w:val="00803703"/>
    <w:rsid w:val="008044C7"/>
    <w:rsid w:val="00804AE0"/>
    <w:rsid w:val="00804E1F"/>
    <w:rsid w:val="00805623"/>
    <w:rsid w:val="008060A7"/>
    <w:rsid w:val="00806DD8"/>
    <w:rsid w:val="008072F8"/>
    <w:rsid w:val="008074CB"/>
    <w:rsid w:val="00807DBF"/>
    <w:rsid w:val="008102FB"/>
    <w:rsid w:val="0081049F"/>
    <w:rsid w:val="00811DBD"/>
    <w:rsid w:val="00812543"/>
    <w:rsid w:val="00813622"/>
    <w:rsid w:val="00813663"/>
    <w:rsid w:val="00813E68"/>
    <w:rsid w:val="0081460D"/>
    <w:rsid w:val="0081477C"/>
    <w:rsid w:val="00814C11"/>
    <w:rsid w:val="008157D9"/>
    <w:rsid w:val="00815B9F"/>
    <w:rsid w:val="00816CC6"/>
    <w:rsid w:val="00816E58"/>
    <w:rsid w:val="00816EA9"/>
    <w:rsid w:val="008172F1"/>
    <w:rsid w:val="00817683"/>
    <w:rsid w:val="00817979"/>
    <w:rsid w:val="00817CB9"/>
    <w:rsid w:val="00820157"/>
    <w:rsid w:val="008201AE"/>
    <w:rsid w:val="008201B1"/>
    <w:rsid w:val="00820260"/>
    <w:rsid w:val="0082090E"/>
    <w:rsid w:val="00820C4E"/>
    <w:rsid w:val="00821145"/>
    <w:rsid w:val="0082136F"/>
    <w:rsid w:val="0082140E"/>
    <w:rsid w:val="00821915"/>
    <w:rsid w:val="00821D9B"/>
    <w:rsid w:val="008220FA"/>
    <w:rsid w:val="00822BFC"/>
    <w:rsid w:val="00822CFE"/>
    <w:rsid w:val="008234D1"/>
    <w:rsid w:val="008236BB"/>
    <w:rsid w:val="00823716"/>
    <w:rsid w:val="0082377C"/>
    <w:rsid w:val="00823827"/>
    <w:rsid w:val="0082415C"/>
    <w:rsid w:val="008243E2"/>
    <w:rsid w:val="00824551"/>
    <w:rsid w:val="00824B47"/>
    <w:rsid w:val="00824F5F"/>
    <w:rsid w:val="00825A93"/>
    <w:rsid w:val="00825B79"/>
    <w:rsid w:val="00825BFF"/>
    <w:rsid w:val="00825E7A"/>
    <w:rsid w:val="00825F82"/>
    <w:rsid w:val="008263B9"/>
    <w:rsid w:val="00826441"/>
    <w:rsid w:val="00826DDF"/>
    <w:rsid w:val="0082708E"/>
    <w:rsid w:val="008275D3"/>
    <w:rsid w:val="00827603"/>
    <w:rsid w:val="008278F9"/>
    <w:rsid w:val="00827EA4"/>
    <w:rsid w:val="00827F1C"/>
    <w:rsid w:val="008309C2"/>
    <w:rsid w:val="00830B8F"/>
    <w:rsid w:val="0083179F"/>
    <w:rsid w:val="00831B0C"/>
    <w:rsid w:val="00831BE4"/>
    <w:rsid w:val="00831C59"/>
    <w:rsid w:val="00831F05"/>
    <w:rsid w:val="00832140"/>
    <w:rsid w:val="00832D15"/>
    <w:rsid w:val="00832DF6"/>
    <w:rsid w:val="00833207"/>
    <w:rsid w:val="00833600"/>
    <w:rsid w:val="00833F23"/>
    <w:rsid w:val="008344DB"/>
    <w:rsid w:val="0083490E"/>
    <w:rsid w:val="00834AB1"/>
    <w:rsid w:val="00834D8F"/>
    <w:rsid w:val="008350BF"/>
    <w:rsid w:val="008357DA"/>
    <w:rsid w:val="00835906"/>
    <w:rsid w:val="00835954"/>
    <w:rsid w:val="00835D95"/>
    <w:rsid w:val="00836858"/>
    <w:rsid w:val="00836D5E"/>
    <w:rsid w:val="00837895"/>
    <w:rsid w:val="00840CF8"/>
    <w:rsid w:val="00840EFC"/>
    <w:rsid w:val="00840F86"/>
    <w:rsid w:val="0084122A"/>
    <w:rsid w:val="00841303"/>
    <w:rsid w:val="00841587"/>
    <w:rsid w:val="0084165B"/>
    <w:rsid w:val="00841A55"/>
    <w:rsid w:val="008422EB"/>
    <w:rsid w:val="00842CE9"/>
    <w:rsid w:val="00842D32"/>
    <w:rsid w:val="008437C2"/>
    <w:rsid w:val="00843990"/>
    <w:rsid w:val="00843AAA"/>
    <w:rsid w:val="00844257"/>
    <w:rsid w:val="008442FA"/>
    <w:rsid w:val="008447B1"/>
    <w:rsid w:val="00845C51"/>
    <w:rsid w:val="00846623"/>
    <w:rsid w:val="008466F9"/>
    <w:rsid w:val="008467AB"/>
    <w:rsid w:val="00846921"/>
    <w:rsid w:val="00846CC7"/>
    <w:rsid w:val="00846D81"/>
    <w:rsid w:val="00846F9C"/>
    <w:rsid w:val="00847D9B"/>
    <w:rsid w:val="00850564"/>
    <w:rsid w:val="0085091A"/>
    <w:rsid w:val="0085091F"/>
    <w:rsid w:val="00850B83"/>
    <w:rsid w:val="00850CBC"/>
    <w:rsid w:val="0085191C"/>
    <w:rsid w:val="008524C7"/>
    <w:rsid w:val="00852D62"/>
    <w:rsid w:val="00853339"/>
    <w:rsid w:val="0085342C"/>
    <w:rsid w:val="008538B9"/>
    <w:rsid w:val="00854281"/>
    <w:rsid w:val="008542AC"/>
    <w:rsid w:val="00854BC9"/>
    <w:rsid w:val="00854EBA"/>
    <w:rsid w:val="0085505C"/>
    <w:rsid w:val="00855C5B"/>
    <w:rsid w:val="00855E34"/>
    <w:rsid w:val="00855EFF"/>
    <w:rsid w:val="00856123"/>
    <w:rsid w:val="008562D0"/>
    <w:rsid w:val="00856304"/>
    <w:rsid w:val="00856A36"/>
    <w:rsid w:val="00856CAD"/>
    <w:rsid w:val="00856EFE"/>
    <w:rsid w:val="00857264"/>
    <w:rsid w:val="008573B7"/>
    <w:rsid w:val="00857AB4"/>
    <w:rsid w:val="00860697"/>
    <w:rsid w:val="008612B1"/>
    <w:rsid w:val="0086134C"/>
    <w:rsid w:val="008613B5"/>
    <w:rsid w:val="0086145E"/>
    <w:rsid w:val="0086167C"/>
    <w:rsid w:val="00861B38"/>
    <w:rsid w:val="00861C96"/>
    <w:rsid w:val="00861E87"/>
    <w:rsid w:val="00862164"/>
    <w:rsid w:val="0086234F"/>
    <w:rsid w:val="008631EF"/>
    <w:rsid w:val="008632D9"/>
    <w:rsid w:val="00863439"/>
    <w:rsid w:val="00863FC7"/>
    <w:rsid w:val="0086453F"/>
    <w:rsid w:val="00864857"/>
    <w:rsid w:val="00864AD7"/>
    <w:rsid w:val="00864C55"/>
    <w:rsid w:val="00864CFF"/>
    <w:rsid w:val="008651E1"/>
    <w:rsid w:val="008651E2"/>
    <w:rsid w:val="00865867"/>
    <w:rsid w:val="008658B1"/>
    <w:rsid w:val="00865A0E"/>
    <w:rsid w:val="00866C9B"/>
    <w:rsid w:val="00867307"/>
    <w:rsid w:val="00867959"/>
    <w:rsid w:val="0087009C"/>
    <w:rsid w:val="00870248"/>
    <w:rsid w:val="0087071E"/>
    <w:rsid w:val="008708CC"/>
    <w:rsid w:val="00870FFA"/>
    <w:rsid w:val="00871406"/>
    <w:rsid w:val="00871A11"/>
    <w:rsid w:val="00872140"/>
    <w:rsid w:val="00872962"/>
    <w:rsid w:val="00872AC7"/>
    <w:rsid w:val="00872E72"/>
    <w:rsid w:val="008738CD"/>
    <w:rsid w:val="00873DCB"/>
    <w:rsid w:val="0087413A"/>
    <w:rsid w:val="00874E67"/>
    <w:rsid w:val="00875163"/>
    <w:rsid w:val="00875321"/>
    <w:rsid w:val="00876167"/>
    <w:rsid w:val="00876F3D"/>
    <w:rsid w:val="008779E0"/>
    <w:rsid w:val="00877A07"/>
    <w:rsid w:val="00880074"/>
    <w:rsid w:val="00880215"/>
    <w:rsid w:val="00880C52"/>
    <w:rsid w:val="00881076"/>
    <w:rsid w:val="00881516"/>
    <w:rsid w:val="008819F3"/>
    <w:rsid w:val="008826AC"/>
    <w:rsid w:val="0088361B"/>
    <w:rsid w:val="008838C1"/>
    <w:rsid w:val="008838FB"/>
    <w:rsid w:val="00883CAE"/>
    <w:rsid w:val="0088443D"/>
    <w:rsid w:val="00884F1F"/>
    <w:rsid w:val="00885015"/>
    <w:rsid w:val="008852F4"/>
    <w:rsid w:val="008854A6"/>
    <w:rsid w:val="0088674B"/>
    <w:rsid w:val="008867A8"/>
    <w:rsid w:val="00887590"/>
    <w:rsid w:val="008905C7"/>
    <w:rsid w:val="008908E4"/>
    <w:rsid w:val="00890A7D"/>
    <w:rsid w:val="008917D2"/>
    <w:rsid w:val="00891B40"/>
    <w:rsid w:val="00891D2F"/>
    <w:rsid w:val="0089293B"/>
    <w:rsid w:val="00892ECB"/>
    <w:rsid w:val="00892EE4"/>
    <w:rsid w:val="0089399F"/>
    <w:rsid w:val="00893B9E"/>
    <w:rsid w:val="00893C67"/>
    <w:rsid w:val="00893D9B"/>
    <w:rsid w:val="00893DAA"/>
    <w:rsid w:val="0089446D"/>
    <w:rsid w:val="008948FA"/>
    <w:rsid w:val="00894E0A"/>
    <w:rsid w:val="0089535C"/>
    <w:rsid w:val="0089559A"/>
    <w:rsid w:val="00895789"/>
    <w:rsid w:val="00895E05"/>
    <w:rsid w:val="00896349"/>
    <w:rsid w:val="00896781"/>
    <w:rsid w:val="00896A00"/>
    <w:rsid w:val="00896E3F"/>
    <w:rsid w:val="0089774E"/>
    <w:rsid w:val="00897F4C"/>
    <w:rsid w:val="00897F85"/>
    <w:rsid w:val="00897FD4"/>
    <w:rsid w:val="008A0803"/>
    <w:rsid w:val="008A0A25"/>
    <w:rsid w:val="008A0C7B"/>
    <w:rsid w:val="008A0CCA"/>
    <w:rsid w:val="008A13A9"/>
    <w:rsid w:val="008A1666"/>
    <w:rsid w:val="008A1C4B"/>
    <w:rsid w:val="008A2278"/>
    <w:rsid w:val="008A29DC"/>
    <w:rsid w:val="008A3DE0"/>
    <w:rsid w:val="008A42CB"/>
    <w:rsid w:val="008A431B"/>
    <w:rsid w:val="008A4812"/>
    <w:rsid w:val="008A5061"/>
    <w:rsid w:val="008A5316"/>
    <w:rsid w:val="008A59C4"/>
    <w:rsid w:val="008A5EC0"/>
    <w:rsid w:val="008A645D"/>
    <w:rsid w:val="008A6B7E"/>
    <w:rsid w:val="008A6F69"/>
    <w:rsid w:val="008A7265"/>
    <w:rsid w:val="008A72B1"/>
    <w:rsid w:val="008A738D"/>
    <w:rsid w:val="008A7598"/>
    <w:rsid w:val="008A79DE"/>
    <w:rsid w:val="008A7C68"/>
    <w:rsid w:val="008B00CE"/>
    <w:rsid w:val="008B04D0"/>
    <w:rsid w:val="008B141A"/>
    <w:rsid w:val="008B16F8"/>
    <w:rsid w:val="008B24D1"/>
    <w:rsid w:val="008B254B"/>
    <w:rsid w:val="008B2602"/>
    <w:rsid w:val="008B2679"/>
    <w:rsid w:val="008B27B2"/>
    <w:rsid w:val="008B288E"/>
    <w:rsid w:val="008B2E5E"/>
    <w:rsid w:val="008B463F"/>
    <w:rsid w:val="008B4AE2"/>
    <w:rsid w:val="008B4B77"/>
    <w:rsid w:val="008B4B86"/>
    <w:rsid w:val="008B53DD"/>
    <w:rsid w:val="008B5568"/>
    <w:rsid w:val="008B602E"/>
    <w:rsid w:val="008B6032"/>
    <w:rsid w:val="008B673C"/>
    <w:rsid w:val="008B6B4C"/>
    <w:rsid w:val="008B6C6C"/>
    <w:rsid w:val="008B6FE3"/>
    <w:rsid w:val="008B71DC"/>
    <w:rsid w:val="008B75D4"/>
    <w:rsid w:val="008B77BA"/>
    <w:rsid w:val="008B78F0"/>
    <w:rsid w:val="008C0127"/>
    <w:rsid w:val="008C0380"/>
    <w:rsid w:val="008C0F78"/>
    <w:rsid w:val="008C188E"/>
    <w:rsid w:val="008C1996"/>
    <w:rsid w:val="008C239C"/>
    <w:rsid w:val="008C2676"/>
    <w:rsid w:val="008C2881"/>
    <w:rsid w:val="008C2ABF"/>
    <w:rsid w:val="008C349E"/>
    <w:rsid w:val="008C3629"/>
    <w:rsid w:val="008C3632"/>
    <w:rsid w:val="008C3D80"/>
    <w:rsid w:val="008C4059"/>
    <w:rsid w:val="008C4318"/>
    <w:rsid w:val="008C4550"/>
    <w:rsid w:val="008C4769"/>
    <w:rsid w:val="008C4937"/>
    <w:rsid w:val="008C497B"/>
    <w:rsid w:val="008C4A01"/>
    <w:rsid w:val="008C5827"/>
    <w:rsid w:val="008C5F3D"/>
    <w:rsid w:val="008C6107"/>
    <w:rsid w:val="008C628F"/>
    <w:rsid w:val="008C637C"/>
    <w:rsid w:val="008C72B9"/>
    <w:rsid w:val="008C7DC4"/>
    <w:rsid w:val="008D0010"/>
    <w:rsid w:val="008D021E"/>
    <w:rsid w:val="008D079D"/>
    <w:rsid w:val="008D1016"/>
    <w:rsid w:val="008D14AF"/>
    <w:rsid w:val="008D2334"/>
    <w:rsid w:val="008D2567"/>
    <w:rsid w:val="008D296F"/>
    <w:rsid w:val="008D2B82"/>
    <w:rsid w:val="008D2EBC"/>
    <w:rsid w:val="008D2ECC"/>
    <w:rsid w:val="008D3032"/>
    <w:rsid w:val="008D3676"/>
    <w:rsid w:val="008D3865"/>
    <w:rsid w:val="008D3D35"/>
    <w:rsid w:val="008D47DD"/>
    <w:rsid w:val="008D4F2B"/>
    <w:rsid w:val="008D51D6"/>
    <w:rsid w:val="008D55E9"/>
    <w:rsid w:val="008D563B"/>
    <w:rsid w:val="008D6130"/>
    <w:rsid w:val="008D631B"/>
    <w:rsid w:val="008D63B5"/>
    <w:rsid w:val="008D6721"/>
    <w:rsid w:val="008D6954"/>
    <w:rsid w:val="008D6BDE"/>
    <w:rsid w:val="008D7B22"/>
    <w:rsid w:val="008E0446"/>
    <w:rsid w:val="008E04B1"/>
    <w:rsid w:val="008E04F7"/>
    <w:rsid w:val="008E16DF"/>
    <w:rsid w:val="008E2129"/>
    <w:rsid w:val="008E2CCD"/>
    <w:rsid w:val="008E2CFE"/>
    <w:rsid w:val="008E2E06"/>
    <w:rsid w:val="008E307A"/>
    <w:rsid w:val="008E3182"/>
    <w:rsid w:val="008E33F1"/>
    <w:rsid w:val="008E3528"/>
    <w:rsid w:val="008E3BD6"/>
    <w:rsid w:val="008E3D04"/>
    <w:rsid w:val="008E5068"/>
    <w:rsid w:val="008E5295"/>
    <w:rsid w:val="008E53ED"/>
    <w:rsid w:val="008E583E"/>
    <w:rsid w:val="008E5FD9"/>
    <w:rsid w:val="008E638F"/>
    <w:rsid w:val="008E6554"/>
    <w:rsid w:val="008E7211"/>
    <w:rsid w:val="008E75E0"/>
    <w:rsid w:val="008E7713"/>
    <w:rsid w:val="008E7C0C"/>
    <w:rsid w:val="008E7D08"/>
    <w:rsid w:val="008F0293"/>
    <w:rsid w:val="008F0F24"/>
    <w:rsid w:val="008F15DD"/>
    <w:rsid w:val="008F1AEF"/>
    <w:rsid w:val="008F1E87"/>
    <w:rsid w:val="008F215A"/>
    <w:rsid w:val="008F2405"/>
    <w:rsid w:val="008F2519"/>
    <w:rsid w:val="008F2765"/>
    <w:rsid w:val="008F2B6C"/>
    <w:rsid w:val="008F2EDA"/>
    <w:rsid w:val="008F2F83"/>
    <w:rsid w:val="008F398F"/>
    <w:rsid w:val="008F405C"/>
    <w:rsid w:val="008F48D6"/>
    <w:rsid w:val="008F4E04"/>
    <w:rsid w:val="008F4FB0"/>
    <w:rsid w:val="008F545F"/>
    <w:rsid w:val="008F56B9"/>
    <w:rsid w:val="008F5C86"/>
    <w:rsid w:val="008F6425"/>
    <w:rsid w:val="008F698D"/>
    <w:rsid w:val="008F6C88"/>
    <w:rsid w:val="008F721A"/>
    <w:rsid w:val="008F737F"/>
    <w:rsid w:val="008F7ED5"/>
    <w:rsid w:val="009002C4"/>
    <w:rsid w:val="009008AA"/>
    <w:rsid w:val="0090094E"/>
    <w:rsid w:val="00900FE4"/>
    <w:rsid w:val="0090112D"/>
    <w:rsid w:val="00901142"/>
    <w:rsid w:val="00901513"/>
    <w:rsid w:val="0090191B"/>
    <w:rsid w:val="00901A67"/>
    <w:rsid w:val="00901B41"/>
    <w:rsid w:val="00901CF1"/>
    <w:rsid w:val="0090214F"/>
    <w:rsid w:val="009021F4"/>
    <w:rsid w:val="009025CF"/>
    <w:rsid w:val="00902A77"/>
    <w:rsid w:val="00902D2D"/>
    <w:rsid w:val="00902E92"/>
    <w:rsid w:val="0090305F"/>
    <w:rsid w:val="009034CE"/>
    <w:rsid w:val="00903A4E"/>
    <w:rsid w:val="00903D49"/>
    <w:rsid w:val="009044A9"/>
    <w:rsid w:val="00904C02"/>
    <w:rsid w:val="00905136"/>
    <w:rsid w:val="009058BA"/>
    <w:rsid w:val="00905A0B"/>
    <w:rsid w:val="00905ED9"/>
    <w:rsid w:val="009067C4"/>
    <w:rsid w:val="009068D6"/>
    <w:rsid w:val="00906952"/>
    <w:rsid w:val="00906A6A"/>
    <w:rsid w:val="00906C5F"/>
    <w:rsid w:val="00906D0B"/>
    <w:rsid w:val="00906E11"/>
    <w:rsid w:val="00910104"/>
    <w:rsid w:val="00910A5F"/>
    <w:rsid w:val="00910ADC"/>
    <w:rsid w:val="00910DAE"/>
    <w:rsid w:val="00910EB9"/>
    <w:rsid w:val="009111E0"/>
    <w:rsid w:val="00911A48"/>
    <w:rsid w:val="00912362"/>
    <w:rsid w:val="0091276E"/>
    <w:rsid w:val="0091306B"/>
    <w:rsid w:val="00913A80"/>
    <w:rsid w:val="00913B44"/>
    <w:rsid w:val="00914A65"/>
    <w:rsid w:val="00914F85"/>
    <w:rsid w:val="00915073"/>
    <w:rsid w:val="00915324"/>
    <w:rsid w:val="009153E0"/>
    <w:rsid w:val="00915643"/>
    <w:rsid w:val="00915C77"/>
    <w:rsid w:val="00916124"/>
    <w:rsid w:val="0091646B"/>
    <w:rsid w:val="0091693E"/>
    <w:rsid w:val="0091761E"/>
    <w:rsid w:val="00917D61"/>
    <w:rsid w:val="00917F4B"/>
    <w:rsid w:val="00917F4E"/>
    <w:rsid w:val="009206B5"/>
    <w:rsid w:val="00920C37"/>
    <w:rsid w:val="00921222"/>
    <w:rsid w:val="00921749"/>
    <w:rsid w:val="00921A23"/>
    <w:rsid w:val="0092219E"/>
    <w:rsid w:val="009222A5"/>
    <w:rsid w:val="00922695"/>
    <w:rsid w:val="00922DC2"/>
    <w:rsid w:val="009231A9"/>
    <w:rsid w:val="00924083"/>
    <w:rsid w:val="009244A1"/>
    <w:rsid w:val="00924658"/>
    <w:rsid w:val="0092479D"/>
    <w:rsid w:val="00924E34"/>
    <w:rsid w:val="00924FA7"/>
    <w:rsid w:val="0092504F"/>
    <w:rsid w:val="00925552"/>
    <w:rsid w:val="00925AE2"/>
    <w:rsid w:val="00925D6C"/>
    <w:rsid w:val="00925FC0"/>
    <w:rsid w:val="00925FDB"/>
    <w:rsid w:val="009266F2"/>
    <w:rsid w:val="009267E3"/>
    <w:rsid w:val="00926F5F"/>
    <w:rsid w:val="009276E0"/>
    <w:rsid w:val="00927D21"/>
    <w:rsid w:val="00927FF5"/>
    <w:rsid w:val="00930252"/>
    <w:rsid w:val="0093058A"/>
    <w:rsid w:val="00930A17"/>
    <w:rsid w:val="009311E0"/>
    <w:rsid w:val="00931900"/>
    <w:rsid w:val="00931E8C"/>
    <w:rsid w:val="00931EFB"/>
    <w:rsid w:val="00932A11"/>
    <w:rsid w:val="00932AF6"/>
    <w:rsid w:val="00932CB4"/>
    <w:rsid w:val="00932CEF"/>
    <w:rsid w:val="00932FBD"/>
    <w:rsid w:val="0093300F"/>
    <w:rsid w:val="0093310D"/>
    <w:rsid w:val="00933B34"/>
    <w:rsid w:val="00933E87"/>
    <w:rsid w:val="009345FF"/>
    <w:rsid w:val="009349EE"/>
    <w:rsid w:val="00934C7D"/>
    <w:rsid w:val="009353BB"/>
    <w:rsid w:val="009354E6"/>
    <w:rsid w:val="0093567A"/>
    <w:rsid w:val="0093570E"/>
    <w:rsid w:val="00935B82"/>
    <w:rsid w:val="00936016"/>
    <w:rsid w:val="0093629B"/>
    <w:rsid w:val="009368DA"/>
    <w:rsid w:val="00936CE0"/>
    <w:rsid w:val="0093712D"/>
    <w:rsid w:val="00937335"/>
    <w:rsid w:val="00937B1C"/>
    <w:rsid w:val="00937C9C"/>
    <w:rsid w:val="00937F5A"/>
    <w:rsid w:val="009407A3"/>
    <w:rsid w:val="00940AFB"/>
    <w:rsid w:val="00941C7B"/>
    <w:rsid w:val="00942809"/>
    <w:rsid w:val="00942AB4"/>
    <w:rsid w:val="0094305B"/>
    <w:rsid w:val="0094366F"/>
    <w:rsid w:val="009437DD"/>
    <w:rsid w:val="00943FAC"/>
    <w:rsid w:val="00944118"/>
    <w:rsid w:val="009445E8"/>
    <w:rsid w:val="009448DB"/>
    <w:rsid w:val="00944D95"/>
    <w:rsid w:val="00944E36"/>
    <w:rsid w:val="00944E4D"/>
    <w:rsid w:val="00944F88"/>
    <w:rsid w:val="00945729"/>
    <w:rsid w:val="009459ED"/>
    <w:rsid w:val="00945BAF"/>
    <w:rsid w:val="00945BF9"/>
    <w:rsid w:val="00945D02"/>
    <w:rsid w:val="00946459"/>
    <w:rsid w:val="00946F89"/>
    <w:rsid w:val="009479D1"/>
    <w:rsid w:val="00947CFB"/>
    <w:rsid w:val="009509F0"/>
    <w:rsid w:val="00950BFB"/>
    <w:rsid w:val="00951232"/>
    <w:rsid w:val="00951287"/>
    <w:rsid w:val="009515E3"/>
    <w:rsid w:val="00951A12"/>
    <w:rsid w:val="00951D7D"/>
    <w:rsid w:val="00951EEC"/>
    <w:rsid w:val="0095204F"/>
    <w:rsid w:val="00952460"/>
    <w:rsid w:val="009528FB"/>
    <w:rsid w:val="00952B27"/>
    <w:rsid w:val="00952CC4"/>
    <w:rsid w:val="00952CCF"/>
    <w:rsid w:val="00952E36"/>
    <w:rsid w:val="00952F58"/>
    <w:rsid w:val="00953205"/>
    <w:rsid w:val="00953433"/>
    <w:rsid w:val="00953C98"/>
    <w:rsid w:val="009543A5"/>
    <w:rsid w:val="009549A1"/>
    <w:rsid w:val="009553CA"/>
    <w:rsid w:val="0095555C"/>
    <w:rsid w:val="00956546"/>
    <w:rsid w:val="009565EE"/>
    <w:rsid w:val="0095663D"/>
    <w:rsid w:val="00956F7C"/>
    <w:rsid w:val="00956FD4"/>
    <w:rsid w:val="009608BE"/>
    <w:rsid w:val="00961060"/>
    <w:rsid w:val="0096136E"/>
    <w:rsid w:val="009614E8"/>
    <w:rsid w:val="0096207F"/>
    <w:rsid w:val="0096230C"/>
    <w:rsid w:val="00962339"/>
    <w:rsid w:val="0096265B"/>
    <w:rsid w:val="00962792"/>
    <w:rsid w:val="0096295C"/>
    <w:rsid w:val="00963046"/>
    <w:rsid w:val="009638CA"/>
    <w:rsid w:val="0096395A"/>
    <w:rsid w:val="009639D7"/>
    <w:rsid w:val="00964402"/>
    <w:rsid w:val="00964781"/>
    <w:rsid w:val="0096482C"/>
    <w:rsid w:val="00965015"/>
    <w:rsid w:val="00965154"/>
    <w:rsid w:val="00965525"/>
    <w:rsid w:val="00966082"/>
    <w:rsid w:val="00966261"/>
    <w:rsid w:val="0096664C"/>
    <w:rsid w:val="0096691A"/>
    <w:rsid w:val="00966BFE"/>
    <w:rsid w:val="00967209"/>
    <w:rsid w:val="009672E6"/>
    <w:rsid w:val="00967D15"/>
    <w:rsid w:val="00967DA8"/>
    <w:rsid w:val="00970804"/>
    <w:rsid w:val="00970D23"/>
    <w:rsid w:val="0097187F"/>
    <w:rsid w:val="00971A85"/>
    <w:rsid w:val="00972030"/>
    <w:rsid w:val="00972299"/>
    <w:rsid w:val="009725F3"/>
    <w:rsid w:val="00972984"/>
    <w:rsid w:val="00972F41"/>
    <w:rsid w:val="00972F7F"/>
    <w:rsid w:val="00972FE7"/>
    <w:rsid w:val="0097316C"/>
    <w:rsid w:val="00973780"/>
    <w:rsid w:val="009737B5"/>
    <w:rsid w:val="00973BD3"/>
    <w:rsid w:val="00973C9C"/>
    <w:rsid w:val="009745AE"/>
    <w:rsid w:val="00974848"/>
    <w:rsid w:val="009748AC"/>
    <w:rsid w:val="00974B82"/>
    <w:rsid w:val="00974D91"/>
    <w:rsid w:val="0097556A"/>
    <w:rsid w:val="00975ECD"/>
    <w:rsid w:val="00976B2C"/>
    <w:rsid w:val="00976BB1"/>
    <w:rsid w:val="00977423"/>
    <w:rsid w:val="00977870"/>
    <w:rsid w:val="00977A89"/>
    <w:rsid w:val="00980362"/>
    <w:rsid w:val="0098055D"/>
    <w:rsid w:val="00980789"/>
    <w:rsid w:val="00980AB6"/>
    <w:rsid w:val="0098162D"/>
    <w:rsid w:val="00981646"/>
    <w:rsid w:val="00981F85"/>
    <w:rsid w:val="00982AEB"/>
    <w:rsid w:val="0098315E"/>
    <w:rsid w:val="00984174"/>
    <w:rsid w:val="009844D1"/>
    <w:rsid w:val="0098471A"/>
    <w:rsid w:val="0098510F"/>
    <w:rsid w:val="009854F6"/>
    <w:rsid w:val="00985AB4"/>
    <w:rsid w:val="00985BFF"/>
    <w:rsid w:val="00985E98"/>
    <w:rsid w:val="009861F3"/>
    <w:rsid w:val="00986CB4"/>
    <w:rsid w:val="009876BB"/>
    <w:rsid w:val="00987828"/>
    <w:rsid w:val="009906F6"/>
    <w:rsid w:val="009908FA"/>
    <w:rsid w:val="009909FF"/>
    <w:rsid w:val="00990CF8"/>
    <w:rsid w:val="00990F4D"/>
    <w:rsid w:val="009915E9"/>
    <w:rsid w:val="00991AD1"/>
    <w:rsid w:val="0099239E"/>
    <w:rsid w:val="0099241D"/>
    <w:rsid w:val="009924A5"/>
    <w:rsid w:val="009925A9"/>
    <w:rsid w:val="00992FF4"/>
    <w:rsid w:val="0099301C"/>
    <w:rsid w:val="00993316"/>
    <w:rsid w:val="00993474"/>
    <w:rsid w:val="00993DDC"/>
    <w:rsid w:val="00994F91"/>
    <w:rsid w:val="009950B6"/>
    <w:rsid w:val="009955B1"/>
    <w:rsid w:val="00995ED6"/>
    <w:rsid w:val="00995FF0"/>
    <w:rsid w:val="009968C8"/>
    <w:rsid w:val="00996D0A"/>
    <w:rsid w:val="009971EF"/>
    <w:rsid w:val="00997470"/>
    <w:rsid w:val="0099758D"/>
    <w:rsid w:val="00997760"/>
    <w:rsid w:val="00997FBC"/>
    <w:rsid w:val="009A0E03"/>
    <w:rsid w:val="009A0E0D"/>
    <w:rsid w:val="009A0F66"/>
    <w:rsid w:val="009A11B9"/>
    <w:rsid w:val="009A1224"/>
    <w:rsid w:val="009A16F8"/>
    <w:rsid w:val="009A21B6"/>
    <w:rsid w:val="009A2433"/>
    <w:rsid w:val="009A28A0"/>
    <w:rsid w:val="009A28A8"/>
    <w:rsid w:val="009A2914"/>
    <w:rsid w:val="009A3293"/>
    <w:rsid w:val="009A33BB"/>
    <w:rsid w:val="009A3837"/>
    <w:rsid w:val="009A39E1"/>
    <w:rsid w:val="009A3B25"/>
    <w:rsid w:val="009A3BE6"/>
    <w:rsid w:val="009A3D99"/>
    <w:rsid w:val="009A3E53"/>
    <w:rsid w:val="009A427F"/>
    <w:rsid w:val="009A45C6"/>
    <w:rsid w:val="009A45F7"/>
    <w:rsid w:val="009A4BA8"/>
    <w:rsid w:val="009A4C39"/>
    <w:rsid w:val="009A5905"/>
    <w:rsid w:val="009A5C36"/>
    <w:rsid w:val="009A5EDA"/>
    <w:rsid w:val="009A5FB6"/>
    <w:rsid w:val="009A712D"/>
    <w:rsid w:val="009A7258"/>
    <w:rsid w:val="009A7790"/>
    <w:rsid w:val="009A790C"/>
    <w:rsid w:val="009A7A27"/>
    <w:rsid w:val="009B0E85"/>
    <w:rsid w:val="009B151F"/>
    <w:rsid w:val="009B1698"/>
    <w:rsid w:val="009B18BD"/>
    <w:rsid w:val="009B1BB6"/>
    <w:rsid w:val="009B1BB8"/>
    <w:rsid w:val="009B2374"/>
    <w:rsid w:val="009B25C4"/>
    <w:rsid w:val="009B29AC"/>
    <w:rsid w:val="009B34AB"/>
    <w:rsid w:val="009B3AD9"/>
    <w:rsid w:val="009B53B9"/>
    <w:rsid w:val="009B5AAD"/>
    <w:rsid w:val="009B5D6F"/>
    <w:rsid w:val="009B60FA"/>
    <w:rsid w:val="009B683A"/>
    <w:rsid w:val="009B683D"/>
    <w:rsid w:val="009B7254"/>
    <w:rsid w:val="009B7A62"/>
    <w:rsid w:val="009B7B26"/>
    <w:rsid w:val="009B7CE6"/>
    <w:rsid w:val="009B7DF2"/>
    <w:rsid w:val="009C054E"/>
    <w:rsid w:val="009C0814"/>
    <w:rsid w:val="009C0B75"/>
    <w:rsid w:val="009C0C39"/>
    <w:rsid w:val="009C0C7E"/>
    <w:rsid w:val="009C1680"/>
    <w:rsid w:val="009C233B"/>
    <w:rsid w:val="009C29C8"/>
    <w:rsid w:val="009C3139"/>
    <w:rsid w:val="009C327E"/>
    <w:rsid w:val="009C32D6"/>
    <w:rsid w:val="009C365F"/>
    <w:rsid w:val="009C3831"/>
    <w:rsid w:val="009C3D69"/>
    <w:rsid w:val="009C3EAB"/>
    <w:rsid w:val="009C44ED"/>
    <w:rsid w:val="009C46B0"/>
    <w:rsid w:val="009C4F63"/>
    <w:rsid w:val="009C4FFE"/>
    <w:rsid w:val="009C504A"/>
    <w:rsid w:val="009C56A3"/>
    <w:rsid w:val="009C5912"/>
    <w:rsid w:val="009C5D6A"/>
    <w:rsid w:val="009C5DD7"/>
    <w:rsid w:val="009C5E32"/>
    <w:rsid w:val="009C5E51"/>
    <w:rsid w:val="009C613F"/>
    <w:rsid w:val="009C65A7"/>
    <w:rsid w:val="009C66F5"/>
    <w:rsid w:val="009C7126"/>
    <w:rsid w:val="009C71B6"/>
    <w:rsid w:val="009C73E0"/>
    <w:rsid w:val="009C7485"/>
    <w:rsid w:val="009C792D"/>
    <w:rsid w:val="009C7A93"/>
    <w:rsid w:val="009C7E57"/>
    <w:rsid w:val="009C7EB7"/>
    <w:rsid w:val="009D026E"/>
    <w:rsid w:val="009D0314"/>
    <w:rsid w:val="009D0A86"/>
    <w:rsid w:val="009D0B95"/>
    <w:rsid w:val="009D0CA8"/>
    <w:rsid w:val="009D1593"/>
    <w:rsid w:val="009D1945"/>
    <w:rsid w:val="009D1ACA"/>
    <w:rsid w:val="009D20D1"/>
    <w:rsid w:val="009D227D"/>
    <w:rsid w:val="009D232E"/>
    <w:rsid w:val="009D2493"/>
    <w:rsid w:val="009D27A0"/>
    <w:rsid w:val="009D283E"/>
    <w:rsid w:val="009D2F9F"/>
    <w:rsid w:val="009D3091"/>
    <w:rsid w:val="009D3506"/>
    <w:rsid w:val="009D3E70"/>
    <w:rsid w:val="009D4C59"/>
    <w:rsid w:val="009D4C65"/>
    <w:rsid w:val="009D51AA"/>
    <w:rsid w:val="009D55EE"/>
    <w:rsid w:val="009D5C6B"/>
    <w:rsid w:val="009D6295"/>
    <w:rsid w:val="009D6E2E"/>
    <w:rsid w:val="009E018A"/>
    <w:rsid w:val="009E040B"/>
    <w:rsid w:val="009E0F0B"/>
    <w:rsid w:val="009E1566"/>
    <w:rsid w:val="009E23D3"/>
    <w:rsid w:val="009E2954"/>
    <w:rsid w:val="009E3398"/>
    <w:rsid w:val="009E3511"/>
    <w:rsid w:val="009E36AB"/>
    <w:rsid w:val="009E3F95"/>
    <w:rsid w:val="009E44AC"/>
    <w:rsid w:val="009E456E"/>
    <w:rsid w:val="009E4609"/>
    <w:rsid w:val="009E4973"/>
    <w:rsid w:val="009E4A77"/>
    <w:rsid w:val="009E4ACA"/>
    <w:rsid w:val="009E4E78"/>
    <w:rsid w:val="009E510E"/>
    <w:rsid w:val="009E51CF"/>
    <w:rsid w:val="009E5B68"/>
    <w:rsid w:val="009E64DB"/>
    <w:rsid w:val="009E65AB"/>
    <w:rsid w:val="009E66BB"/>
    <w:rsid w:val="009E688F"/>
    <w:rsid w:val="009E6B2B"/>
    <w:rsid w:val="009E6F53"/>
    <w:rsid w:val="009E7285"/>
    <w:rsid w:val="009F083C"/>
    <w:rsid w:val="009F0C14"/>
    <w:rsid w:val="009F1046"/>
    <w:rsid w:val="009F1126"/>
    <w:rsid w:val="009F16C6"/>
    <w:rsid w:val="009F2173"/>
    <w:rsid w:val="009F2204"/>
    <w:rsid w:val="009F26D1"/>
    <w:rsid w:val="009F2A37"/>
    <w:rsid w:val="009F2A6C"/>
    <w:rsid w:val="009F3352"/>
    <w:rsid w:val="009F3613"/>
    <w:rsid w:val="009F36D4"/>
    <w:rsid w:val="009F4B1B"/>
    <w:rsid w:val="009F4C67"/>
    <w:rsid w:val="009F5365"/>
    <w:rsid w:val="009F5453"/>
    <w:rsid w:val="009F57CC"/>
    <w:rsid w:val="009F5C12"/>
    <w:rsid w:val="009F5D3E"/>
    <w:rsid w:val="009F5F25"/>
    <w:rsid w:val="009F5FAD"/>
    <w:rsid w:val="009F63D5"/>
    <w:rsid w:val="009F6772"/>
    <w:rsid w:val="009F6D67"/>
    <w:rsid w:val="009F745E"/>
    <w:rsid w:val="009F770A"/>
    <w:rsid w:val="009F7B70"/>
    <w:rsid w:val="009F7BAF"/>
    <w:rsid w:val="00A002AC"/>
    <w:rsid w:val="00A004CC"/>
    <w:rsid w:val="00A005A5"/>
    <w:rsid w:val="00A0133D"/>
    <w:rsid w:val="00A02099"/>
    <w:rsid w:val="00A02337"/>
    <w:rsid w:val="00A02526"/>
    <w:rsid w:val="00A025D0"/>
    <w:rsid w:val="00A026A1"/>
    <w:rsid w:val="00A029B4"/>
    <w:rsid w:val="00A029C5"/>
    <w:rsid w:val="00A02D7E"/>
    <w:rsid w:val="00A03210"/>
    <w:rsid w:val="00A03228"/>
    <w:rsid w:val="00A03642"/>
    <w:rsid w:val="00A03B84"/>
    <w:rsid w:val="00A0400A"/>
    <w:rsid w:val="00A0475C"/>
    <w:rsid w:val="00A04EE1"/>
    <w:rsid w:val="00A05518"/>
    <w:rsid w:val="00A05F0C"/>
    <w:rsid w:val="00A05F26"/>
    <w:rsid w:val="00A05FB3"/>
    <w:rsid w:val="00A06201"/>
    <w:rsid w:val="00A06F73"/>
    <w:rsid w:val="00A071FE"/>
    <w:rsid w:val="00A079A3"/>
    <w:rsid w:val="00A07F53"/>
    <w:rsid w:val="00A104BC"/>
    <w:rsid w:val="00A10556"/>
    <w:rsid w:val="00A10DA2"/>
    <w:rsid w:val="00A10ECC"/>
    <w:rsid w:val="00A11830"/>
    <w:rsid w:val="00A11D6E"/>
    <w:rsid w:val="00A126C6"/>
    <w:rsid w:val="00A12CB6"/>
    <w:rsid w:val="00A13201"/>
    <w:rsid w:val="00A1327A"/>
    <w:rsid w:val="00A134CA"/>
    <w:rsid w:val="00A136FF"/>
    <w:rsid w:val="00A13EC2"/>
    <w:rsid w:val="00A14191"/>
    <w:rsid w:val="00A143DE"/>
    <w:rsid w:val="00A144A7"/>
    <w:rsid w:val="00A14E95"/>
    <w:rsid w:val="00A153C9"/>
    <w:rsid w:val="00A1588C"/>
    <w:rsid w:val="00A159F4"/>
    <w:rsid w:val="00A15CC6"/>
    <w:rsid w:val="00A164F8"/>
    <w:rsid w:val="00A16527"/>
    <w:rsid w:val="00A165E5"/>
    <w:rsid w:val="00A16ACC"/>
    <w:rsid w:val="00A16B5C"/>
    <w:rsid w:val="00A16C27"/>
    <w:rsid w:val="00A1732C"/>
    <w:rsid w:val="00A200E3"/>
    <w:rsid w:val="00A20ADC"/>
    <w:rsid w:val="00A20B77"/>
    <w:rsid w:val="00A224F6"/>
    <w:rsid w:val="00A22846"/>
    <w:rsid w:val="00A2289E"/>
    <w:rsid w:val="00A22B92"/>
    <w:rsid w:val="00A22C88"/>
    <w:rsid w:val="00A23070"/>
    <w:rsid w:val="00A236C9"/>
    <w:rsid w:val="00A238C3"/>
    <w:rsid w:val="00A23D92"/>
    <w:rsid w:val="00A2414B"/>
    <w:rsid w:val="00A24322"/>
    <w:rsid w:val="00A245C6"/>
    <w:rsid w:val="00A24BBD"/>
    <w:rsid w:val="00A253F6"/>
    <w:rsid w:val="00A257D3"/>
    <w:rsid w:val="00A25D82"/>
    <w:rsid w:val="00A26780"/>
    <w:rsid w:val="00A2783D"/>
    <w:rsid w:val="00A27FAF"/>
    <w:rsid w:val="00A300F0"/>
    <w:rsid w:val="00A3014F"/>
    <w:rsid w:val="00A3043C"/>
    <w:rsid w:val="00A3046D"/>
    <w:rsid w:val="00A30E32"/>
    <w:rsid w:val="00A314A4"/>
    <w:rsid w:val="00A31D97"/>
    <w:rsid w:val="00A31E7C"/>
    <w:rsid w:val="00A31FA6"/>
    <w:rsid w:val="00A3229C"/>
    <w:rsid w:val="00A32549"/>
    <w:rsid w:val="00A3280B"/>
    <w:rsid w:val="00A32C53"/>
    <w:rsid w:val="00A32DF0"/>
    <w:rsid w:val="00A32FA1"/>
    <w:rsid w:val="00A33DCC"/>
    <w:rsid w:val="00A349CB"/>
    <w:rsid w:val="00A35D70"/>
    <w:rsid w:val="00A37420"/>
    <w:rsid w:val="00A378A8"/>
    <w:rsid w:val="00A37BBC"/>
    <w:rsid w:val="00A400B4"/>
    <w:rsid w:val="00A40249"/>
    <w:rsid w:val="00A4049D"/>
    <w:rsid w:val="00A40585"/>
    <w:rsid w:val="00A406AC"/>
    <w:rsid w:val="00A4073B"/>
    <w:rsid w:val="00A4155B"/>
    <w:rsid w:val="00A415CD"/>
    <w:rsid w:val="00A423A9"/>
    <w:rsid w:val="00A4250B"/>
    <w:rsid w:val="00A4282B"/>
    <w:rsid w:val="00A42839"/>
    <w:rsid w:val="00A42854"/>
    <w:rsid w:val="00A4366D"/>
    <w:rsid w:val="00A438D8"/>
    <w:rsid w:val="00A446F9"/>
    <w:rsid w:val="00A44A87"/>
    <w:rsid w:val="00A456E4"/>
    <w:rsid w:val="00A465E2"/>
    <w:rsid w:val="00A465E5"/>
    <w:rsid w:val="00A468E3"/>
    <w:rsid w:val="00A46978"/>
    <w:rsid w:val="00A46CDA"/>
    <w:rsid w:val="00A46F36"/>
    <w:rsid w:val="00A46F4D"/>
    <w:rsid w:val="00A47240"/>
    <w:rsid w:val="00A473C0"/>
    <w:rsid w:val="00A47565"/>
    <w:rsid w:val="00A502D1"/>
    <w:rsid w:val="00A5030E"/>
    <w:rsid w:val="00A50431"/>
    <w:rsid w:val="00A50494"/>
    <w:rsid w:val="00A510B9"/>
    <w:rsid w:val="00A5148B"/>
    <w:rsid w:val="00A516B5"/>
    <w:rsid w:val="00A51814"/>
    <w:rsid w:val="00A51C39"/>
    <w:rsid w:val="00A51F82"/>
    <w:rsid w:val="00A522D3"/>
    <w:rsid w:val="00A5294C"/>
    <w:rsid w:val="00A52AFC"/>
    <w:rsid w:val="00A53523"/>
    <w:rsid w:val="00A53813"/>
    <w:rsid w:val="00A53A0F"/>
    <w:rsid w:val="00A5470F"/>
    <w:rsid w:val="00A54786"/>
    <w:rsid w:val="00A54921"/>
    <w:rsid w:val="00A54A4E"/>
    <w:rsid w:val="00A5541C"/>
    <w:rsid w:val="00A5560A"/>
    <w:rsid w:val="00A5564F"/>
    <w:rsid w:val="00A55915"/>
    <w:rsid w:val="00A55BA1"/>
    <w:rsid w:val="00A560DE"/>
    <w:rsid w:val="00A5699F"/>
    <w:rsid w:val="00A56A30"/>
    <w:rsid w:val="00A5710C"/>
    <w:rsid w:val="00A578F1"/>
    <w:rsid w:val="00A60015"/>
    <w:rsid w:val="00A601B6"/>
    <w:rsid w:val="00A60D0F"/>
    <w:rsid w:val="00A6161F"/>
    <w:rsid w:val="00A61D24"/>
    <w:rsid w:val="00A6292B"/>
    <w:rsid w:val="00A62FCA"/>
    <w:rsid w:val="00A634DB"/>
    <w:rsid w:val="00A63875"/>
    <w:rsid w:val="00A63A0D"/>
    <w:rsid w:val="00A63B12"/>
    <w:rsid w:val="00A63DB9"/>
    <w:rsid w:val="00A63E52"/>
    <w:rsid w:val="00A63EA0"/>
    <w:rsid w:val="00A6428A"/>
    <w:rsid w:val="00A64381"/>
    <w:rsid w:val="00A64624"/>
    <w:rsid w:val="00A646DB"/>
    <w:rsid w:val="00A64AF9"/>
    <w:rsid w:val="00A6513D"/>
    <w:rsid w:val="00A656EF"/>
    <w:rsid w:val="00A6577D"/>
    <w:rsid w:val="00A667EE"/>
    <w:rsid w:val="00A66B0E"/>
    <w:rsid w:val="00A66B17"/>
    <w:rsid w:val="00A674E4"/>
    <w:rsid w:val="00A70413"/>
    <w:rsid w:val="00A7057A"/>
    <w:rsid w:val="00A7079A"/>
    <w:rsid w:val="00A714B1"/>
    <w:rsid w:val="00A71EB6"/>
    <w:rsid w:val="00A71F81"/>
    <w:rsid w:val="00A72199"/>
    <w:rsid w:val="00A72F7D"/>
    <w:rsid w:val="00A73A0F"/>
    <w:rsid w:val="00A73BD8"/>
    <w:rsid w:val="00A73C68"/>
    <w:rsid w:val="00A747B1"/>
    <w:rsid w:val="00A752EB"/>
    <w:rsid w:val="00A75883"/>
    <w:rsid w:val="00A76126"/>
    <w:rsid w:val="00A7628F"/>
    <w:rsid w:val="00A7667A"/>
    <w:rsid w:val="00A7683F"/>
    <w:rsid w:val="00A769D2"/>
    <w:rsid w:val="00A76A35"/>
    <w:rsid w:val="00A76EB7"/>
    <w:rsid w:val="00A76F28"/>
    <w:rsid w:val="00A77368"/>
    <w:rsid w:val="00A776F7"/>
    <w:rsid w:val="00A77AB0"/>
    <w:rsid w:val="00A80AB4"/>
    <w:rsid w:val="00A81195"/>
    <w:rsid w:val="00A812DC"/>
    <w:rsid w:val="00A814B7"/>
    <w:rsid w:val="00A815A2"/>
    <w:rsid w:val="00A81707"/>
    <w:rsid w:val="00A81BAF"/>
    <w:rsid w:val="00A81E9D"/>
    <w:rsid w:val="00A81F8E"/>
    <w:rsid w:val="00A82725"/>
    <w:rsid w:val="00A8353D"/>
    <w:rsid w:val="00A83B6C"/>
    <w:rsid w:val="00A83FDA"/>
    <w:rsid w:val="00A840DA"/>
    <w:rsid w:val="00A84491"/>
    <w:rsid w:val="00A844B8"/>
    <w:rsid w:val="00A8468C"/>
    <w:rsid w:val="00A849E9"/>
    <w:rsid w:val="00A84C6E"/>
    <w:rsid w:val="00A85014"/>
    <w:rsid w:val="00A8547C"/>
    <w:rsid w:val="00A85500"/>
    <w:rsid w:val="00A8581E"/>
    <w:rsid w:val="00A85A81"/>
    <w:rsid w:val="00A85B20"/>
    <w:rsid w:val="00A8656E"/>
    <w:rsid w:val="00A86897"/>
    <w:rsid w:val="00A86AF1"/>
    <w:rsid w:val="00A86FDD"/>
    <w:rsid w:val="00A87408"/>
    <w:rsid w:val="00A8744C"/>
    <w:rsid w:val="00A87956"/>
    <w:rsid w:val="00A87A05"/>
    <w:rsid w:val="00A905D2"/>
    <w:rsid w:val="00A907F3"/>
    <w:rsid w:val="00A90880"/>
    <w:rsid w:val="00A90D48"/>
    <w:rsid w:val="00A911FE"/>
    <w:rsid w:val="00A91330"/>
    <w:rsid w:val="00A91796"/>
    <w:rsid w:val="00A91AD6"/>
    <w:rsid w:val="00A91F89"/>
    <w:rsid w:val="00A9220A"/>
    <w:rsid w:val="00A9236E"/>
    <w:rsid w:val="00A926CD"/>
    <w:rsid w:val="00A92983"/>
    <w:rsid w:val="00A92C05"/>
    <w:rsid w:val="00A9300F"/>
    <w:rsid w:val="00A9380D"/>
    <w:rsid w:val="00A93A9E"/>
    <w:rsid w:val="00A93B24"/>
    <w:rsid w:val="00A93BA4"/>
    <w:rsid w:val="00A93C46"/>
    <w:rsid w:val="00A93D5D"/>
    <w:rsid w:val="00A93E48"/>
    <w:rsid w:val="00A94C7E"/>
    <w:rsid w:val="00A94EFF"/>
    <w:rsid w:val="00A9510D"/>
    <w:rsid w:val="00A95737"/>
    <w:rsid w:val="00A95BCF"/>
    <w:rsid w:val="00A96B69"/>
    <w:rsid w:val="00A96E6D"/>
    <w:rsid w:val="00AA067A"/>
    <w:rsid w:val="00AA0DCD"/>
    <w:rsid w:val="00AA1EA0"/>
    <w:rsid w:val="00AA2369"/>
    <w:rsid w:val="00AA2937"/>
    <w:rsid w:val="00AA326B"/>
    <w:rsid w:val="00AA38D6"/>
    <w:rsid w:val="00AA3A56"/>
    <w:rsid w:val="00AA4614"/>
    <w:rsid w:val="00AA4894"/>
    <w:rsid w:val="00AA4EFA"/>
    <w:rsid w:val="00AA5597"/>
    <w:rsid w:val="00AA5889"/>
    <w:rsid w:val="00AA5A87"/>
    <w:rsid w:val="00AA5BAB"/>
    <w:rsid w:val="00AA6C87"/>
    <w:rsid w:val="00AA6E7B"/>
    <w:rsid w:val="00AA7956"/>
    <w:rsid w:val="00AA7D88"/>
    <w:rsid w:val="00AB049F"/>
    <w:rsid w:val="00AB04B1"/>
    <w:rsid w:val="00AB056F"/>
    <w:rsid w:val="00AB0ADD"/>
    <w:rsid w:val="00AB0F40"/>
    <w:rsid w:val="00AB129D"/>
    <w:rsid w:val="00AB19BC"/>
    <w:rsid w:val="00AB1F63"/>
    <w:rsid w:val="00AB28E2"/>
    <w:rsid w:val="00AB2DDD"/>
    <w:rsid w:val="00AB314A"/>
    <w:rsid w:val="00AB3382"/>
    <w:rsid w:val="00AB34F6"/>
    <w:rsid w:val="00AB3989"/>
    <w:rsid w:val="00AB3C63"/>
    <w:rsid w:val="00AB4305"/>
    <w:rsid w:val="00AB46F7"/>
    <w:rsid w:val="00AB47B0"/>
    <w:rsid w:val="00AB4AA3"/>
    <w:rsid w:val="00AB4FA3"/>
    <w:rsid w:val="00AB5168"/>
    <w:rsid w:val="00AB5383"/>
    <w:rsid w:val="00AB664D"/>
    <w:rsid w:val="00AB6BBD"/>
    <w:rsid w:val="00AB6F23"/>
    <w:rsid w:val="00AB7C0F"/>
    <w:rsid w:val="00AB7CA0"/>
    <w:rsid w:val="00AB7D87"/>
    <w:rsid w:val="00AC1304"/>
    <w:rsid w:val="00AC1B11"/>
    <w:rsid w:val="00AC1B81"/>
    <w:rsid w:val="00AC4131"/>
    <w:rsid w:val="00AC41AA"/>
    <w:rsid w:val="00AC4FCA"/>
    <w:rsid w:val="00AC5077"/>
    <w:rsid w:val="00AC60AD"/>
    <w:rsid w:val="00AC636C"/>
    <w:rsid w:val="00AC674C"/>
    <w:rsid w:val="00AC7A0E"/>
    <w:rsid w:val="00AC7B10"/>
    <w:rsid w:val="00AD04C2"/>
    <w:rsid w:val="00AD0961"/>
    <w:rsid w:val="00AD0A54"/>
    <w:rsid w:val="00AD0C0B"/>
    <w:rsid w:val="00AD0CC6"/>
    <w:rsid w:val="00AD10C9"/>
    <w:rsid w:val="00AD112C"/>
    <w:rsid w:val="00AD1237"/>
    <w:rsid w:val="00AD1324"/>
    <w:rsid w:val="00AD1480"/>
    <w:rsid w:val="00AD1985"/>
    <w:rsid w:val="00AD2352"/>
    <w:rsid w:val="00AD273E"/>
    <w:rsid w:val="00AD2959"/>
    <w:rsid w:val="00AD2B09"/>
    <w:rsid w:val="00AD2B56"/>
    <w:rsid w:val="00AD3028"/>
    <w:rsid w:val="00AD3940"/>
    <w:rsid w:val="00AD3C1A"/>
    <w:rsid w:val="00AD3C7C"/>
    <w:rsid w:val="00AD407D"/>
    <w:rsid w:val="00AD45D7"/>
    <w:rsid w:val="00AD4689"/>
    <w:rsid w:val="00AD497B"/>
    <w:rsid w:val="00AD4997"/>
    <w:rsid w:val="00AD4B97"/>
    <w:rsid w:val="00AD4CB7"/>
    <w:rsid w:val="00AD4F19"/>
    <w:rsid w:val="00AD56EA"/>
    <w:rsid w:val="00AD60D4"/>
    <w:rsid w:val="00AD6307"/>
    <w:rsid w:val="00AD648C"/>
    <w:rsid w:val="00AD663A"/>
    <w:rsid w:val="00AD6750"/>
    <w:rsid w:val="00AD6AFE"/>
    <w:rsid w:val="00AD6E64"/>
    <w:rsid w:val="00AD7492"/>
    <w:rsid w:val="00AD74AE"/>
    <w:rsid w:val="00AD7DD8"/>
    <w:rsid w:val="00AD7EBE"/>
    <w:rsid w:val="00AE009C"/>
    <w:rsid w:val="00AE018C"/>
    <w:rsid w:val="00AE03DE"/>
    <w:rsid w:val="00AE04CD"/>
    <w:rsid w:val="00AE069B"/>
    <w:rsid w:val="00AE0728"/>
    <w:rsid w:val="00AE0B7B"/>
    <w:rsid w:val="00AE1278"/>
    <w:rsid w:val="00AE162F"/>
    <w:rsid w:val="00AE1C88"/>
    <w:rsid w:val="00AE1EC2"/>
    <w:rsid w:val="00AE2668"/>
    <w:rsid w:val="00AE267B"/>
    <w:rsid w:val="00AE2800"/>
    <w:rsid w:val="00AE2B64"/>
    <w:rsid w:val="00AE2DD7"/>
    <w:rsid w:val="00AE2E78"/>
    <w:rsid w:val="00AE3629"/>
    <w:rsid w:val="00AE3AC0"/>
    <w:rsid w:val="00AE40F6"/>
    <w:rsid w:val="00AE4583"/>
    <w:rsid w:val="00AE508F"/>
    <w:rsid w:val="00AE547F"/>
    <w:rsid w:val="00AE55A8"/>
    <w:rsid w:val="00AE593C"/>
    <w:rsid w:val="00AE5F8D"/>
    <w:rsid w:val="00AE609C"/>
    <w:rsid w:val="00AE65DD"/>
    <w:rsid w:val="00AE67CF"/>
    <w:rsid w:val="00AE6889"/>
    <w:rsid w:val="00AE6AC5"/>
    <w:rsid w:val="00AE7A45"/>
    <w:rsid w:val="00AE7BC1"/>
    <w:rsid w:val="00AE7E59"/>
    <w:rsid w:val="00AF12B6"/>
    <w:rsid w:val="00AF151D"/>
    <w:rsid w:val="00AF1587"/>
    <w:rsid w:val="00AF1923"/>
    <w:rsid w:val="00AF2438"/>
    <w:rsid w:val="00AF2AB8"/>
    <w:rsid w:val="00AF2E28"/>
    <w:rsid w:val="00AF35DC"/>
    <w:rsid w:val="00AF391F"/>
    <w:rsid w:val="00AF3CFA"/>
    <w:rsid w:val="00AF42D0"/>
    <w:rsid w:val="00AF436C"/>
    <w:rsid w:val="00AF441A"/>
    <w:rsid w:val="00AF4BD8"/>
    <w:rsid w:val="00AF5227"/>
    <w:rsid w:val="00AF5589"/>
    <w:rsid w:val="00AF5964"/>
    <w:rsid w:val="00AF5B4A"/>
    <w:rsid w:val="00AF650D"/>
    <w:rsid w:val="00AF6577"/>
    <w:rsid w:val="00AF66E6"/>
    <w:rsid w:val="00AF6F5A"/>
    <w:rsid w:val="00AF72DA"/>
    <w:rsid w:val="00AF78E2"/>
    <w:rsid w:val="00AF7B82"/>
    <w:rsid w:val="00AF7B9C"/>
    <w:rsid w:val="00B00C0C"/>
    <w:rsid w:val="00B01CD1"/>
    <w:rsid w:val="00B022C0"/>
    <w:rsid w:val="00B02317"/>
    <w:rsid w:val="00B02644"/>
    <w:rsid w:val="00B02CEF"/>
    <w:rsid w:val="00B039E1"/>
    <w:rsid w:val="00B039ED"/>
    <w:rsid w:val="00B03F8B"/>
    <w:rsid w:val="00B042D6"/>
    <w:rsid w:val="00B04916"/>
    <w:rsid w:val="00B04AC8"/>
    <w:rsid w:val="00B04AD8"/>
    <w:rsid w:val="00B0613E"/>
    <w:rsid w:val="00B068F5"/>
    <w:rsid w:val="00B0783D"/>
    <w:rsid w:val="00B07A44"/>
    <w:rsid w:val="00B07B15"/>
    <w:rsid w:val="00B07BC3"/>
    <w:rsid w:val="00B07F74"/>
    <w:rsid w:val="00B07F82"/>
    <w:rsid w:val="00B10231"/>
    <w:rsid w:val="00B10A34"/>
    <w:rsid w:val="00B10A5E"/>
    <w:rsid w:val="00B10AF5"/>
    <w:rsid w:val="00B1100F"/>
    <w:rsid w:val="00B112A7"/>
    <w:rsid w:val="00B112CA"/>
    <w:rsid w:val="00B11395"/>
    <w:rsid w:val="00B1146A"/>
    <w:rsid w:val="00B11761"/>
    <w:rsid w:val="00B11CD7"/>
    <w:rsid w:val="00B12727"/>
    <w:rsid w:val="00B12A1B"/>
    <w:rsid w:val="00B1333D"/>
    <w:rsid w:val="00B1335C"/>
    <w:rsid w:val="00B13535"/>
    <w:rsid w:val="00B1437A"/>
    <w:rsid w:val="00B147F4"/>
    <w:rsid w:val="00B14ECE"/>
    <w:rsid w:val="00B1544F"/>
    <w:rsid w:val="00B16210"/>
    <w:rsid w:val="00B166AF"/>
    <w:rsid w:val="00B166B6"/>
    <w:rsid w:val="00B16B3B"/>
    <w:rsid w:val="00B16CA8"/>
    <w:rsid w:val="00B170A8"/>
    <w:rsid w:val="00B17134"/>
    <w:rsid w:val="00B174F5"/>
    <w:rsid w:val="00B17579"/>
    <w:rsid w:val="00B177E6"/>
    <w:rsid w:val="00B17AE2"/>
    <w:rsid w:val="00B17D52"/>
    <w:rsid w:val="00B21B77"/>
    <w:rsid w:val="00B21BE0"/>
    <w:rsid w:val="00B21ECF"/>
    <w:rsid w:val="00B221D4"/>
    <w:rsid w:val="00B223E5"/>
    <w:rsid w:val="00B22594"/>
    <w:rsid w:val="00B226B1"/>
    <w:rsid w:val="00B229FF"/>
    <w:rsid w:val="00B22B46"/>
    <w:rsid w:val="00B2302A"/>
    <w:rsid w:val="00B23C4F"/>
    <w:rsid w:val="00B23D86"/>
    <w:rsid w:val="00B240C6"/>
    <w:rsid w:val="00B24493"/>
    <w:rsid w:val="00B24619"/>
    <w:rsid w:val="00B24A20"/>
    <w:rsid w:val="00B24FB8"/>
    <w:rsid w:val="00B24FB9"/>
    <w:rsid w:val="00B257BA"/>
    <w:rsid w:val="00B25FF1"/>
    <w:rsid w:val="00B2630A"/>
    <w:rsid w:val="00B265B3"/>
    <w:rsid w:val="00B270B9"/>
    <w:rsid w:val="00B271FB"/>
    <w:rsid w:val="00B2725A"/>
    <w:rsid w:val="00B2774F"/>
    <w:rsid w:val="00B278E0"/>
    <w:rsid w:val="00B27A46"/>
    <w:rsid w:val="00B27ACF"/>
    <w:rsid w:val="00B27E6F"/>
    <w:rsid w:val="00B27F54"/>
    <w:rsid w:val="00B30131"/>
    <w:rsid w:val="00B304C9"/>
    <w:rsid w:val="00B308D2"/>
    <w:rsid w:val="00B30AE5"/>
    <w:rsid w:val="00B31694"/>
    <w:rsid w:val="00B31A72"/>
    <w:rsid w:val="00B31AB4"/>
    <w:rsid w:val="00B31C0B"/>
    <w:rsid w:val="00B32170"/>
    <w:rsid w:val="00B323A9"/>
    <w:rsid w:val="00B32563"/>
    <w:rsid w:val="00B32576"/>
    <w:rsid w:val="00B33237"/>
    <w:rsid w:val="00B33B7E"/>
    <w:rsid w:val="00B341FC"/>
    <w:rsid w:val="00B34341"/>
    <w:rsid w:val="00B3461D"/>
    <w:rsid w:val="00B347D9"/>
    <w:rsid w:val="00B34981"/>
    <w:rsid w:val="00B34B96"/>
    <w:rsid w:val="00B34BCA"/>
    <w:rsid w:val="00B35233"/>
    <w:rsid w:val="00B3530D"/>
    <w:rsid w:val="00B360F4"/>
    <w:rsid w:val="00B36EA2"/>
    <w:rsid w:val="00B370FE"/>
    <w:rsid w:val="00B371E0"/>
    <w:rsid w:val="00B372B1"/>
    <w:rsid w:val="00B37A02"/>
    <w:rsid w:val="00B37EB5"/>
    <w:rsid w:val="00B37ED0"/>
    <w:rsid w:val="00B400A0"/>
    <w:rsid w:val="00B402C7"/>
    <w:rsid w:val="00B40771"/>
    <w:rsid w:val="00B40F0B"/>
    <w:rsid w:val="00B419BC"/>
    <w:rsid w:val="00B41ABB"/>
    <w:rsid w:val="00B42EAE"/>
    <w:rsid w:val="00B43370"/>
    <w:rsid w:val="00B4349A"/>
    <w:rsid w:val="00B439A7"/>
    <w:rsid w:val="00B445AE"/>
    <w:rsid w:val="00B44FA9"/>
    <w:rsid w:val="00B45394"/>
    <w:rsid w:val="00B45EC8"/>
    <w:rsid w:val="00B460F5"/>
    <w:rsid w:val="00B47252"/>
    <w:rsid w:val="00B47383"/>
    <w:rsid w:val="00B475F4"/>
    <w:rsid w:val="00B4770F"/>
    <w:rsid w:val="00B47975"/>
    <w:rsid w:val="00B47EA5"/>
    <w:rsid w:val="00B507C1"/>
    <w:rsid w:val="00B516C6"/>
    <w:rsid w:val="00B51F97"/>
    <w:rsid w:val="00B522D9"/>
    <w:rsid w:val="00B52474"/>
    <w:rsid w:val="00B52540"/>
    <w:rsid w:val="00B526EE"/>
    <w:rsid w:val="00B527A5"/>
    <w:rsid w:val="00B52BE4"/>
    <w:rsid w:val="00B52E45"/>
    <w:rsid w:val="00B52F8F"/>
    <w:rsid w:val="00B53272"/>
    <w:rsid w:val="00B5525C"/>
    <w:rsid w:val="00B55524"/>
    <w:rsid w:val="00B55596"/>
    <w:rsid w:val="00B556F0"/>
    <w:rsid w:val="00B55DCD"/>
    <w:rsid w:val="00B56047"/>
    <w:rsid w:val="00B56154"/>
    <w:rsid w:val="00B5660D"/>
    <w:rsid w:val="00B5707F"/>
    <w:rsid w:val="00B5719C"/>
    <w:rsid w:val="00B5722F"/>
    <w:rsid w:val="00B579A0"/>
    <w:rsid w:val="00B600E9"/>
    <w:rsid w:val="00B6065F"/>
    <w:rsid w:val="00B61342"/>
    <w:rsid w:val="00B61438"/>
    <w:rsid w:val="00B6181A"/>
    <w:rsid w:val="00B61A05"/>
    <w:rsid w:val="00B62214"/>
    <w:rsid w:val="00B6231D"/>
    <w:rsid w:val="00B62463"/>
    <w:rsid w:val="00B62ABE"/>
    <w:rsid w:val="00B62ABF"/>
    <w:rsid w:val="00B6347C"/>
    <w:rsid w:val="00B634BF"/>
    <w:rsid w:val="00B63889"/>
    <w:rsid w:val="00B63937"/>
    <w:rsid w:val="00B63A36"/>
    <w:rsid w:val="00B649E5"/>
    <w:rsid w:val="00B64DFA"/>
    <w:rsid w:val="00B65281"/>
    <w:rsid w:val="00B653D9"/>
    <w:rsid w:val="00B65C46"/>
    <w:rsid w:val="00B66054"/>
    <w:rsid w:val="00B663D4"/>
    <w:rsid w:val="00B66805"/>
    <w:rsid w:val="00B66EB5"/>
    <w:rsid w:val="00B67252"/>
    <w:rsid w:val="00B6738C"/>
    <w:rsid w:val="00B7041B"/>
    <w:rsid w:val="00B708FF"/>
    <w:rsid w:val="00B718A0"/>
    <w:rsid w:val="00B71A16"/>
    <w:rsid w:val="00B71F71"/>
    <w:rsid w:val="00B72295"/>
    <w:rsid w:val="00B72331"/>
    <w:rsid w:val="00B734E2"/>
    <w:rsid w:val="00B7366E"/>
    <w:rsid w:val="00B73A19"/>
    <w:rsid w:val="00B73B99"/>
    <w:rsid w:val="00B7400E"/>
    <w:rsid w:val="00B74243"/>
    <w:rsid w:val="00B74DFE"/>
    <w:rsid w:val="00B75104"/>
    <w:rsid w:val="00B75212"/>
    <w:rsid w:val="00B7574E"/>
    <w:rsid w:val="00B76015"/>
    <w:rsid w:val="00B76929"/>
    <w:rsid w:val="00B7741A"/>
    <w:rsid w:val="00B775BA"/>
    <w:rsid w:val="00B7764E"/>
    <w:rsid w:val="00B77B10"/>
    <w:rsid w:val="00B77CDC"/>
    <w:rsid w:val="00B80A5C"/>
    <w:rsid w:val="00B80EBF"/>
    <w:rsid w:val="00B80F30"/>
    <w:rsid w:val="00B80FCA"/>
    <w:rsid w:val="00B812DB"/>
    <w:rsid w:val="00B81426"/>
    <w:rsid w:val="00B81CDE"/>
    <w:rsid w:val="00B8219F"/>
    <w:rsid w:val="00B82977"/>
    <w:rsid w:val="00B83083"/>
    <w:rsid w:val="00B830B1"/>
    <w:rsid w:val="00B831D3"/>
    <w:rsid w:val="00B838D2"/>
    <w:rsid w:val="00B8395C"/>
    <w:rsid w:val="00B8415C"/>
    <w:rsid w:val="00B8437F"/>
    <w:rsid w:val="00B84BD2"/>
    <w:rsid w:val="00B84F42"/>
    <w:rsid w:val="00B85534"/>
    <w:rsid w:val="00B85F94"/>
    <w:rsid w:val="00B870E5"/>
    <w:rsid w:val="00B87610"/>
    <w:rsid w:val="00B87F9D"/>
    <w:rsid w:val="00B90B6E"/>
    <w:rsid w:val="00B90BAA"/>
    <w:rsid w:val="00B90E20"/>
    <w:rsid w:val="00B90FB5"/>
    <w:rsid w:val="00B91127"/>
    <w:rsid w:val="00B91521"/>
    <w:rsid w:val="00B9199A"/>
    <w:rsid w:val="00B91DA2"/>
    <w:rsid w:val="00B924B8"/>
    <w:rsid w:val="00B928E9"/>
    <w:rsid w:val="00B931F4"/>
    <w:rsid w:val="00B93660"/>
    <w:rsid w:val="00B948F3"/>
    <w:rsid w:val="00B94B0B"/>
    <w:rsid w:val="00B94BED"/>
    <w:rsid w:val="00B95045"/>
    <w:rsid w:val="00B95184"/>
    <w:rsid w:val="00B95737"/>
    <w:rsid w:val="00B95944"/>
    <w:rsid w:val="00B96169"/>
    <w:rsid w:val="00B9653B"/>
    <w:rsid w:val="00BA0177"/>
    <w:rsid w:val="00BA03C0"/>
    <w:rsid w:val="00BA0552"/>
    <w:rsid w:val="00BA0676"/>
    <w:rsid w:val="00BA0CEB"/>
    <w:rsid w:val="00BA12D1"/>
    <w:rsid w:val="00BA1CA7"/>
    <w:rsid w:val="00BA1D82"/>
    <w:rsid w:val="00BA20D5"/>
    <w:rsid w:val="00BA2CC8"/>
    <w:rsid w:val="00BA2F6A"/>
    <w:rsid w:val="00BA3507"/>
    <w:rsid w:val="00BA367B"/>
    <w:rsid w:val="00BA3EC6"/>
    <w:rsid w:val="00BA4484"/>
    <w:rsid w:val="00BA4DC2"/>
    <w:rsid w:val="00BA4ECA"/>
    <w:rsid w:val="00BA51A6"/>
    <w:rsid w:val="00BA5323"/>
    <w:rsid w:val="00BA5AF3"/>
    <w:rsid w:val="00BA5C59"/>
    <w:rsid w:val="00BA5D1F"/>
    <w:rsid w:val="00BA6A4F"/>
    <w:rsid w:val="00BA6B4D"/>
    <w:rsid w:val="00BA6EAD"/>
    <w:rsid w:val="00BA7580"/>
    <w:rsid w:val="00BA75D9"/>
    <w:rsid w:val="00BA76E1"/>
    <w:rsid w:val="00BA78EA"/>
    <w:rsid w:val="00BA7A26"/>
    <w:rsid w:val="00BA7CA6"/>
    <w:rsid w:val="00BB02DF"/>
    <w:rsid w:val="00BB07DE"/>
    <w:rsid w:val="00BB1204"/>
    <w:rsid w:val="00BB1588"/>
    <w:rsid w:val="00BB1937"/>
    <w:rsid w:val="00BB2C4E"/>
    <w:rsid w:val="00BB2E71"/>
    <w:rsid w:val="00BB3337"/>
    <w:rsid w:val="00BB359F"/>
    <w:rsid w:val="00BB396C"/>
    <w:rsid w:val="00BB450C"/>
    <w:rsid w:val="00BB487E"/>
    <w:rsid w:val="00BB4FCA"/>
    <w:rsid w:val="00BB54F9"/>
    <w:rsid w:val="00BB5CE1"/>
    <w:rsid w:val="00BB677A"/>
    <w:rsid w:val="00BB6E6E"/>
    <w:rsid w:val="00BB705C"/>
    <w:rsid w:val="00BB76C4"/>
    <w:rsid w:val="00BB7A82"/>
    <w:rsid w:val="00BB7B3D"/>
    <w:rsid w:val="00BC046F"/>
    <w:rsid w:val="00BC0B52"/>
    <w:rsid w:val="00BC1167"/>
    <w:rsid w:val="00BC1D8A"/>
    <w:rsid w:val="00BC1DBD"/>
    <w:rsid w:val="00BC2345"/>
    <w:rsid w:val="00BC2561"/>
    <w:rsid w:val="00BC2669"/>
    <w:rsid w:val="00BC2C37"/>
    <w:rsid w:val="00BC373A"/>
    <w:rsid w:val="00BC3BE6"/>
    <w:rsid w:val="00BC4170"/>
    <w:rsid w:val="00BC429B"/>
    <w:rsid w:val="00BC4AD6"/>
    <w:rsid w:val="00BC4AFC"/>
    <w:rsid w:val="00BC4BEB"/>
    <w:rsid w:val="00BC4CFF"/>
    <w:rsid w:val="00BC4D33"/>
    <w:rsid w:val="00BC53DF"/>
    <w:rsid w:val="00BC5E9E"/>
    <w:rsid w:val="00BC6272"/>
    <w:rsid w:val="00BC6D38"/>
    <w:rsid w:val="00BC7221"/>
    <w:rsid w:val="00BC7265"/>
    <w:rsid w:val="00BC75D8"/>
    <w:rsid w:val="00BC77A9"/>
    <w:rsid w:val="00BC7F98"/>
    <w:rsid w:val="00BD0133"/>
    <w:rsid w:val="00BD016F"/>
    <w:rsid w:val="00BD0C0B"/>
    <w:rsid w:val="00BD0EA3"/>
    <w:rsid w:val="00BD0EE5"/>
    <w:rsid w:val="00BD13C5"/>
    <w:rsid w:val="00BD1430"/>
    <w:rsid w:val="00BD1A36"/>
    <w:rsid w:val="00BD22BD"/>
    <w:rsid w:val="00BD2321"/>
    <w:rsid w:val="00BD2B22"/>
    <w:rsid w:val="00BD351A"/>
    <w:rsid w:val="00BD3B02"/>
    <w:rsid w:val="00BD3BAB"/>
    <w:rsid w:val="00BD3E3B"/>
    <w:rsid w:val="00BD4520"/>
    <w:rsid w:val="00BD4733"/>
    <w:rsid w:val="00BD483A"/>
    <w:rsid w:val="00BD4B86"/>
    <w:rsid w:val="00BD4EAF"/>
    <w:rsid w:val="00BD4EDB"/>
    <w:rsid w:val="00BD50E7"/>
    <w:rsid w:val="00BD565E"/>
    <w:rsid w:val="00BD600E"/>
    <w:rsid w:val="00BD6083"/>
    <w:rsid w:val="00BD64A1"/>
    <w:rsid w:val="00BD67A2"/>
    <w:rsid w:val="00BD6A90"/>
    <w:rsid w:val="00BD6B08"/>
    <w:rsid w:val="00BD73C0"/>
    <w:rsid w:val="00BD7964"/>
    <w:rsid w:val="00BE0109"/>
    <w:rsid w:val="00BE047F"/>
    <w:rsid w:val="00BE091C"/>
    <w:rsid w:val="00BE0F02"/>
    <w:rsid w:val="00BE0FDC"/>
    <w:rsid w:val="00BE13F1"/>
    <w:rsid w:val="00BE15D8"/>
    <w:rsid w:val="00BE1A3D"/>
    <w:rsid w:val="00BE1A96"/>
    <w:rsid w:val="00BE1B60"/>
    <w:rsid w:val="00BE1E22"/>
    <w:rsid w:val="00BE2354"/>
    <w:rsid w:val="00BE2739"/>
    <w:rsid w:val="00BE2924"/>
    <w:rsid w:val="00BE29F7"/>
    <w:rsid w:val="00BE3885"/>
    <w:rsid w:val="00BE3941"/>
    <w:rsid w:val="00BE3A94"/>
    <w:rsid w:val="00BE4091"/>
    <w:rsid w:val="00BE4228"/>
    <w:rsid w:val="00BE4F34"/>
    <w:rsid w:val="00BE5107"/>
    <w:rsid w:val="00BE5561"/>
    <w:rsid w:val="00BE57AF"/>
    <w:rsid w:val="00BE586A"/>
    <w:rsid w:val="00BE5BC2"/>
    <w:rsid w:val="00BE5F3E"/>
    <w:rsid w:val="00BE6143"/>
    <w:rsid w:val="00BE7A2D"/>
    <w:rsid w:val="00BF00B9"/>
    <w:rsid w:val="00BF0240"/>
    <w:rsid w:val="00BF045C"/>
    <w:rsid w:val="00BF0C38"/>
    <w:rsid w:val="00BF172F"/>
    <w:rsid w:val="00BF27BB"/>
    <w:rsid w:val="00BF3140"/>
    <w:rsid w:val="00BF3694"/>
    <w:rsid w:val="00BF3761"/>
    <w:rsid w:val="00BF3C79"/>
    <w:rsid w:val="00BF3FCA"/>
    <w:rsid w:val="00BF51AD"/>
    <w:rsid w:val="00BF5918"/>
    <w:rsid w:val="00BF5B98"/>
    <w:rsid w:val="00BF5C10"/>
    <w:rsid w:val="00BF5E28"/>
    <w:rsid w:val="00BF7258"/>
    <w:rsid w:val="00BF749F"/>
    <w:rsid w:val="00BF75C8"/>
    <w:rsid w:val="00BF7D62"/>
    <w:rsid w:val="00BF7EFB"/>
    <w:rsid w:val="00C0003D"/>
    <w:rsid w:val="00C002FC"/>
    <w:rsid w:val="00C0071F"/>
    <w:rsid w:val="00C00FD7"/>
    <w:rsid w:val="00C010DC"/>
    <w:rsid w:val="00C0180E"/>
    <w:rsid w:val="00C01B90"/>
    <w:rsid w:val="00C01E85"/>
    <w:rsid w:val="00C028A4"/>
    <w:rsid w:val="00C02E19"/>
    <w:rsid w:val="00C03013"/>
    <w:rsid w:val="00C03392"/>
    <w:rsid w:val="00C037B8"/>
    <w:rsid w:val="00C037DC"/>
    <w:rsid w:val="00C03D27"/>
    <w:rsid w:val="00C04DB3"/>
    <w:rsid w:val="00C04FE0"/>
    <w:rsid w:val="00C054E8"/>
    <w:rsid w:val="00C0593C"/>
    <w:rsid w:val="00C05CFA"/>
    <w:rsid w:val="00C05FD1"/>
    <w:rsid w:val="00C060A6"/>
    <w:rsid w:val="00C06150"/>
    <w:rsid w:val="00C0618B"/>
    <w:rsid w:val="00C064A2"/>
    <w:rsid w:val="00C06642"/>
    <w:rsid w:val="00C072B6"/>
    <w:rsid w:val="00C076DC"/>
    <w:rsid w:val="00C078EA"/>
    <w:rsid w:val="00C07F8B"/>
    <w:rsid w:val="00C102D5"/>
    <w:rsid w:val="00C103D7"/>
    <w:rsid w:val="00C10835"/>
    <w:rsid w:val="00C11F06"/>
    <w:rsid w:val="00C1227D"/>
    <w:rsid w:val="00C12EE3"/>
    <w:rsid w:val="00C12F03"/>
    <w:rsid w:val="00C12F4C"/>
    <w:rsid w:val="00C12FD3"/>
    <w:rsid w:val="00C131DA"/>
    <w:rsid w:val="00C13225"/>
    <w:rsid w:val="00C133CC"/>
    <w:rsid w:val="00C1357F"/>
    <w:rsid w:val="00C1358E"/>
    <w:rsid w:val="00C13747"/>
    <w:rsid w:val="00C13809"/>
    <w:rsid w:val="00C14045"/>
    <w:rsid w:val="00C1416D"/>
    <w:rsid w:val="00C145C8"/>
    <w:rsid w:val="00C146E0"/>
    <w:rsid w:val="00C14BFC"/>
    <w:rsid w:val="00C152EB"/>
    <w:rsid w:val="00C154D3"/>
    <w:rsid w:val="00C15667"/>
    <w:rsid w:val="00C159CA"/>
    <w:rsid w:val="00C165D0"/>
    <w:rsid w:val="00C17281"/>
    <w:rsid w:val="00C2006E"/>
    <w:rsid w:val="00C201D5"/>
    <w:rsid w:val="00C20535"/>
    <w:rsid w:val="00C20C6F"/>
    <w:rsid w:val="00C20D80"/>
    <w:rsid w:val="00C20E60"/>
    <w:rsid w:val="00C20F17"/>
    <w:rsid w:val="00C21058"/>
    <w:rsid w:val="00C210C6"/>
    <w:rsid w:val="00C2111E"/>
    <w:rsid w:val="00C2142D"/>
    <w:rsid w:val="00C216A0"/>
    <w:rsid w:val="00C2226B"/>
    <w:rsid w:val="00C22967"/>
    <w:rsid w:val="00C22B4B"/>
    <w:rsid w:val="00C22D8A"/>
    <w:rsid w:val="00C2304E"/>
    <w:rsid w:val="00C23117"/>
    <w:rsid w:val="00C2370D"/>
    <w:rsid w:val="00C23C7D"/>
    <w:rsid w:val="00C242A0"/>
    <w:rsid w:val="00C246DB"/>
    <w:rsid w:val="00C24BBD"/>
    <w:rsid w:val="00C253C0"/>
    <w:rsid w:val="00C2549F"/>
    <w:rsid w:val="00C25CA2"/>
    <w:rsid w:val="00C2632B"/>
    <w:rsid w:val="00C2633A"/>
    <w:rsid w:val="00C2637B"/>
    <w:rsid w:val="00C26DB0"/>
    <w:rsid w:val="00C26F9F"/>
    <w:rsid w:val="00C2744B"/>
    <w:rsid w:val="00C27823"/>
    <w:rsid w:val="00C27CC2"/>
    <w:rsid w:val="00C3003C"/>
    <w:rsid w:val="00C30661"/>
    <w:rsid w:val="00C30E5F"/>
    <w:rsid w:val="00C311C8"/>
    <w:rsid w:val="00C3152B"/>
    <w:rsid w:val="00C31D15"/>
    <w:rsid w:val="00C32D36"/>
    <w:rsid w:val="00C3326F"/>
    <w:rsid w:val="00C3336F"/>
    <w:rsid w:val="00C33B3E"/>
    <w:rsid w:val="00C33BE3"/>
    <w:rsid w:val="00C33E75"/>
    <w:rsid w:val="00C340D7"/>
    <w:rsid w:val="00C34A77"/>
    <w:rsid w:val="00C34B42"/>
    <w:rsid w:val="00C354A6"/>
    <w:rsid w:val="00C35998"/>
    <w:rsid w:val="00C35A4F"/>
    <w:rsid w:val="00C35D09"/>
    <w:rsid w:val="00C35F9C"/>
    <w:rsid w:val="00C361EE"/>
    <w:rsid w:val="00C3668E"/>
    <w:rsid w:val="00C36D3B"/>
    <w:rsid w:val="00C37611"/>
    <w:rsid w:val="00C37B6C"/>
    <w:rsid w:val="00C37C6A"/>
    <w:rsid w:val="00C405A1"/>
    <w:rsid w:val="00C40AC1"/>
    <w:rsid w:val="00C40C43"/>
    <w:rsid w:val="00C41120"/>
    <w:rsid w:val="00C41726"/>
    <w:rsid w:val="00C41B72"/>
    <w:rsid w:val="00C43108"/>
    <w:rsid w:val="00C43361"/>
    <w:rsid w:val="00C437A9"/>
    <w:rsid w:val="00C441B0"/>
    <w:rsid w:val="00C44643"/>
    <w:rsid w:val="00C44B81"/>
    <w:rsid w:val="00C44F07"/>
    <w:rsid w:val="00C45DEC"/>
    <w:rsid w:val="00C45F35"/>
    <w:rsid w:val="00C46062"/>
    <w:rsid w:val="00C47A8C"/>
    <w:rsid w:val="00C47AD0"/>
    <w:rsid w:val="00C50119"/>
    <w:rsid w:val="00C51739"/>
    <w:rsid w:val="00C51DDA"/>
    <w:rsid w:val="00C51F11"/>
    <w:rsid w:val="00C52A9D"/>
    <w:rsid w:val="00C53AA3"/>
    <w:rsid w:val="00C53ED3"/>
    <w:rsid w:val="00C541FC"/>
    <w:rsid w:val="00C543E5"/>
    <w:rsid w:val="00C54995"/>
    <w:rsid w:val="00C54B9D"/>
    <w:rsid w:val="00C55AB2"/>
    <w:rsid w:val="00C562AC"/>
    <w:rsid w:val="00C56470"/>
    <w:rsid w:val="00C56664"/>
    <w:rsid w:val="00C56995"/>
    <w:rsid w:val="00C56FF3"/>
    <w:rsid w:val="00C57C81"/>
    <w:rsid w:val="00C57DF7"/>
    <w:rsid w:val="00C57E73"/>
    <w:rsid w:val="00C60434"/>
    <w:rsid w:val="00C60489"/>
    <w:rsid w:val="00C6061A"/>
    <w:rsid w:val="00C6088B"/>
    <w:rsid w:val="00C61118"/>
    <w:rsid w:val="00C616B9"/>
    <w:rsid w:val="00C61A82"/>
    <w:rsid w:val="00C61FB2"/>
    <w:rsid w:val="00C623EB"/>
    <w:rsid w:val="00C628F1"/>
    <w:rsid w:val="00C630DA"/>
    <w:rsid w:val="00C63411"/>
    <w:rsid w:val="00C63FBB"/>
    <w:rsid w:val="00C64922"/>
    <w:rsid w:val="00C64B52"/>
    <w:rsid w:val="00C64DFC"/>
    <w:rsid w:val="00C659F0"/>
    <w:rsid w:val="00C65FE0"/>
    <w:rsid w:val="00C6637D"/>
    <w:rsid w:val="00C66476"/>
    <w:rsid w:val="00C6651E"/>
    <w:rsid w:val="00C66B44"/>
    <w:rsid w:val="00C66EB3"/>
    <w:rsid w:val="00C66F37"/>
    <w:rsid w:val="00C6734F"/>
    <w:rsid w:val="00C67CEC"/>
    <w:rsid w:val="00C7005E"/>
    <w:rsid w:val="00C704AC"/>
    <w:rsid w:val="00C70EBA"/>
    <w:rsid w:val="00C70FB8"/>
    <w:rsid w:val="00C70FFF"/>
    <w:rsid w:val="00C71A11"/>
    <w:rsid w:val="00C71A8F"/>
    <w:rsid w:val="00C71B05"/>
    <w:rsid w:val="00C71BF3"/>
    <w:rsid w:val="00C72A0E"/>
    <w:rsid w:val="00C72AAE"/>
    <w:rsid w:val="00C72BC1"/>
    <w:rsid w:val="00C734BC"/>
    <w:rsid w:val="00C73ADE"/>
    <w:rsid w:val="00C744BC"/>
    <w:rsid w:val="00C749CA"/>
    <w:rsid w:val="00C74AE5"/>
    <w:rsid w:val="00C75350"/>
    <w:rsid w:val="00C75AF4"/>
    <w:rsid w:val="00C7684D"/>
    <w:rsid w:val="00C76D45"/>
    <w:rsid w:val="00C77066"/>
    <w:rsid w:val="00C771D9"/>
    <w:rsid w:val="00C7743B"/>
    <w:rsid w:val="00C776EB"/>
    <w:rsid w:val="00C77CFE"/>
    <w:rsid w:val="00C77D8D"/>
    <w:rsid w:val="00C804A9"/>
    <w:rsid w:val="00C80802"/>
    <w:rsid w:val="00C80B7F"/>
    <w:rsid w:val="00C81613"/>
    <w:rsid w:val="00C81AEA"/>
    <w:rsid w:val="00C81C24"/>
    <w:rsid w:val="00C81CBA"/>
    <w:rsid w:val="00C81DE6"/>
    <w:rsid w:val="00C82190"/>
    <w:rsid w:val="00C823B3"/>
    <w:rsid w:val="00C830AA"/>
    <w:rsid w:val="00C84269"/>
    <w:rsid w:val="00C844A7"/>
    <w:rsid w:val="00C8459D"/>
    <w:rsid w:val="00C8508E"/>
    <w:rsid w:val="00C85743"/>
    <w:rsid w:val="00C85C05"/>
    <w:rsid w:val="00C85DE9"/>
    <w:rsid w:val="00C85EED"/>
    <w:rsid w:val="00C8680B"/>
    <w:rsid w:val="00C86CD2"/>
    <w:rsid w:val="00C86CE4"/>
    <w:rsid w:val="00C8717A"/>
    <w:rsid w:val="00C871C0"/>
    <w:rsid w:val="00C8787D"/>
    <w:rsid w:val="00C8794D"/>
    <w:rsid w:val="00C90180"/>
    <w:rsid w:val="00C9054B"/>
    <w:rsid w:val="00C906B3"/>
    <w:rsid w:val="00C923AA"/>
    <w:rsid w:val="00C9248A"/>
    <w:rsid w:val="00C92803"/>
    <w:rsid w:val="00C92D8D"/>
    <w:rsid w:val="00C92FA8"/>
    <w:rsid w:val="00C930E6"/>
    <w:rsid w:val="00C93220"/>
    <w:rsid w:val="00C93FCE"/>
    <w:rsid w:val="00C94681"/>
    <w:rsid w:val="00C94AD9"/>
    <w:rsid w:val="00C94C09"/>
    <w:rsid w:val="00C94CF7"/>
    <w:rsid w:val="00C94D61"/>
    <w:rsid w:val="00C951E6"/>
    <w:rsid w:val="00C95363"/>
    <w:rsid w:val="00C953F6"/>
    <w:rsid w:val="00C958ED"/>
    <w:rsid w:val="00C95A74"/>
    <w:rsid w:val="00C95CC3"/>
    <w:rsid w:val="00C96140"/>
    <w:rsid w:val="00C96612"/>
    <w:rsid w:val="00C96770"/>
    <w:rsid w:val="00C96BE6"/>
    <w:rsid w:val="00C96C48"/>
    <w:rsid w:val="00C97796"/>
    <w:rsid w:val="00C97905"/>
    <w:rsid w:val="00C97930"/>
    <w:rsid w:val="00C97B9E"/>
    <w:rsid w:val="00CA01EA"/>
    <w:rsid w:val="00CA02F2"/>
    <w:rsid w:val="00CA0B84"/>
    <w:rsid w:val="00CA17D9"/>
    <w:rsid w:val="00CA1AEE"/>
    <w:rsid w:val="00CA1C4B"/>
    <w:rsid w:val="00CA2460"/>
    <w:rsid w:val="00CA30E8"/>
    <w:rsid w:val="00CA356E"/>
    <w:rsid w:val="00CA3698"/>
    <w:rsid w:val="00CA383B"/>
    <w:rsid w:val="00CA3B5B"/>
    <w:rsid w:val="00CA3ECC"/>
    <w:rsid w:val="00CA4300"/>
    <w:rsid w:val="00CA49D9"/>
    <w:rsid w:val="00CA4FA5"/>
    <w:rsid w:val="00CA50D3"/>
    <w:rsid w:val="00CA57CE"/>
    <w:rsid w:val="00CA5EBE"/>
    <w:rsid w:val="00CA610F"/>
    <w:rsid w:val="00CA648F"/>
    <w:rsid w:val="00CA6553"/>
    <w:rsid w:val="00CA6F87"/>
    <w:rsid w:val="00CA75A1"/>
    <w:rsid w:val="00CA78F4"/>
    <w:rsid w:val="00CB020A"/>
    <w:rsid w:val="00CB041E"/>
    <w:rsid w:val="00CB0A17"/>
    <w:rsid w:val="00CB0BB3"/>
    <w:rsid w:val="00CB0FFB"/>
    <w:rsid w:val="00CB1AEF"/>
    <w:rsid w:val="00CB1DE6"/>
    <w:rsid w:val="00CB21E1"/>
    <w:rsid w:val="00CB2457"/>
    <w:rsid w:val="00CB2459"/>
    <w:rsid w:val="00CB2C05"/>
    <w:rsid w:val="00CB2CEE"/>
    <w:rsid w:val="00CB373F"/>
    <w:rsid w:val="00CB4BE8"/>
    <w:rsid w:val="00CB4E63"/>
    <w:rsid w:val="00CB5243"/>
    <w:rsid w:val="00CB6785"/>
    <w:rsid w:val="00CB6813"/>
    <w:rsid w:val="00CB7600"/>
    <w:rsid w:val="00CB7794"/>
    <w:rsid w:val="00CB7DEB"/>
    <w:rsid w:val="00CC0264"/>
    <w:rsid w:val="00CC027D"/>
    <w:rsid w:val="00CC0699"/>
    <w:rsid w:val="00CC0E32"/>
    <w:rsid w:val="00CC110B"/>
    <w:rsid w:val="00CC18CE"/>
    <w:rsid w:val="00CC1AC2"/>
    <w:rsid w:val="00CC1DA3"/>
    <w:rsid w:val="00CC1E87"/>
    <w:rsid w:val="00CC2148"/>
    <w:rsid w:val="00CC256F"/>
    <w:rsid w:val="00CC29D6"/>
    <w:rsid w:val="00CC2F2B"/>
    <w:rsid w:val="00CC4046"/>
    <w:rsid w:val="00CC4167"/>
    <w:rsid w:val="00CC42C7"/>
    <w:rsid w:val="00CC4588"/>
    <w:rsid w:val="00CC478C"/>
    <w:rsid w:val="00CC4AEB"/>
    <w:rsid w:val="00CC574A"/>
    <w:rsid w:val="00CC59B4"/>
    <w:rsid w:val="00CC59D4"/>
    <w:rsid w:val="00CC5AF0"/>
    <w:rsid w:val="00CC6D1E"/>
    <w:rsid w:val="00CD0ED7"/>
    <w:rsid w:val="00CD1598"/>
    <w:rsid w:val="00CD172C"/>
    <w:rsid w:val="00CD181A"/>
    <w:rsid w:val="00CD1824"/>
    <w:rsid w:val="00CD1872"/>
    <w:rsid w:val="00CD1C47"/>
    <w:rsid w:val="00CD2449"/>
    <w:rsid w:val="00CD251F"/>
    <w:rsid w:val="00CD2E07"/>
    <w:rsid w:val="00CD39A7"/>
    <w:rsid w:val="00CD39B4"/>
    <w:rsid w:val="00CD3D45"/>
    <w:rsid w:val="00CD402D"/>
    <w:rsid w:val="00CD4A72"/>
    <w:rsid w:val="00CD4DCE"/>
    <w:rsid w:val="00CD5370"/>
    <w:rsid w:val="00CD5BB4"/>
    <w:rsid w:val="00CD6115"/>
    <w:rsid w:val="00CD652C"/>
    <w:rsid w:val="00CD68E4"/>
    <w:rsid w:val="00CD694E"/>
    <w:rsid w:val="00CD6AB3"/>
    <w:rsid w:val="00CE02CD"/>
    <w:rsid w:val="00CE0369"/>
    <w:rsid w:val="00CE10AF"/>
    <w:rsid w:val="00CE1C25"/>
    <w:rsid w:val="00CE228F"/>
    <w:rsid w:val="00CE2404"/>
    <w:rsid w:val="00CE349F"/>
    <w:rsid w:val="00CE3952"/>
    <w:rsid w:val="00CE40C0"/>
    <w:rsid w:val="00CE414F"/>
    <w:rsid w:val="00CE462C"/>
    <w:rsid w:val="00CE47BC"/>
    <w:rsid w:val="00CE4E22"/>
    <w:rsid w:val="00CE5400"/>
    <w:rsid w:val="00CE5568"/>
    <w:rsid w:val="00CE571D"/>
    <w:rsid w:val="00CE5766"/>
    <w:rsid w:val="00CE5D41"/>
    <w:rsid w:val="00CE6747"/>
    <w:rsid w:val="00CE69D8"/>
    <w:rsid w:val="00CE6D91"/>
    <w:rsid w:val="00CE6FF3"/>
    <w:rsid w:val="00CE6FF8"/>
    <w:rsid w:val="00CE778A"/>
    <w:rsid w:val="00CE78C2"/>
    <w:rsid w:val="00CE7B77"/>
    <w:rsid w:val="00CF0148"/>
    <w:rsid w:val="00CF033A"/>
    <w:rsid w:val="00CF0754"/>
    <w:rsid w:val="00CF0C12"/>
    <w:rsid w:val="00CF146D"/>
    <w:rsid w:val="00CF17D1"/>
    <w:rsid w:val="00CF1C7B"/>
    <w:rsid w:val="00CF1C88"/>
    <w:rsid w:val="00CF2073"/>
    <w:rsid w:val="00CF2FC7"/>
    <w:rsid w:val="00CF2FFD"/>
    <w:rsid w:val="00CF3B24"/>
    <w:rsid w:val="00CF40EE"/>
    <w:rsid w:val="00CF4E55"/>
    <w:rsid w:val="00CF4EAA"/>
    <w:rsid w:val="00CF5332"/>
    <w:rsid w:val="00CF539C"/>
    <w:rsid w:val="00CF57BE"/>
    <w:rsid w:val="00CF617F"/>
    <w:rsid w:val="00CF633D"/>
    <w:rsid w:val="00CF66C4"/>
    <w:rsid w:val="00CF7183"/>
    <w:rsid w:val="00CF77C1"/>
    <w:rsid w:val="00CF7DDF"/>
    <w:rsid w:val="00D002F1"/>
    <w:rsid w:val="00D003FF"/>
    <w:rsid w:val="00D008FA"/>
    <w:rsid w:val="00D009C1"/>
    <w:rsid w:val="00D00C2E"/>
    <w:rsid w:val="00D00F60"/>
    <w:rsid w:val="00D011DE"/>
    <w:rsid w:val="00D018F5"/>
    <w:rsid w:val="00D01B0B"/>
    <w:rsid w:val="00D022AA"/>
    <w:rsid w:val="00D0231A"/>
    <w:rsid w:val="00D029ED"/>
    <w:rsid w:val="00D02FFB"/>
    <w:rsid w:val="00D0329D"/>
    <w:rsid w:val="00D0352F"/>
    <w:rsid w:val="00D03B5F"/>
    <w:rsid w:val="00D03BDF"/>
    <w:rsid w:val="00D03CAF"/>
    <w:rsid w:val="00D046DF"/>
    <w:rsid w:val="00D04B3D"/>
    <w:rsid w:val="00D04EF1"/>
    <w:rsid w:val="00D0542E"/>
    <w:rsid w:val="00D0557D"/>
    <w:rsid w:val="00D05655"/>
    <w:rsid w:val="00D05CDA"/>
    <w:rsid w:val="00D05E1A"/>
    <w:rsid w:val="00D05FD4"/>
    <w:rsid w:val="00D06041"/>
    <w:rsid w:val="00D067E0"/>
    <w:rsid w:val="00D07127"/>
    <w:rsid w:val="00D07D91"/>
    <w:rsid w:val="00D10464"/>
    <w:rsid w:val="00D10DF6"/>
    <w:rsid w:val="00D10E5F"/>
    <w:rsid w:val="00D11DAB"/>
    <w:rsid w:val="00D12218"/>
    <w:rsid w:val="00D12284"/>
    <w:rsid w:val="00D1261A"/>
    <w:rsid w:val="00D1272F"/>
    <w:rsid w:val="00D129C2"/>
    <w:rsid w:val="00D12A4E"/>
    <w:rsid w:val="00D13655"/>
    <w:rsid w:val="00D14240"/>
    <w:rsid w:val="00D1433E"/>
    <w:rsid w:val="00D14BFC"/>
    <w:rsid w:val="00D15045"/>
    <w:rsid w:val="00D15422"/>
    <w:rsid w:val="00D1546B"/>
    <w:rsid w:val="00D154D5"/>
    <w:rsid w:val="00D15777"/>
    <w:rsid w:val="00D16000"/>
    <w:rsid w:val="00D1630A"/>
    <w:rsid w:val="00D16566"/>
    <w:rsid w:val="00D16B8D"/>
    <w:rsid w:val="00D170CB"/>
    <w:rsid w:val="00D175C9"/>
    <w:rsid w:val="00D203AC"/>
    <w:rsid w:val="00D208EA"/>
    <w:rsid w:val="00D20DFC"/>
    <w:rsid w:val="00D21394"/>
    <w:rsid w:val="00D219AF"/>
    <w:rsid w:val="00D21E72"/>
    <w:rsid w:val="00D228AC"/>
    <w:rsid w:val="00D23E14"/>
    <w:rsid w:val="00D241FB"/>
    <w:rsid w:val="00D24E68"/>
    <w:rsid w:val="00D24E6C"/>
    <w:rsid w:val="00D25128"/>
    <w:rsid w:val="00D251A7"/>
    <w:rsid w:val="00D25FBC"/>
    <w:rsid w:val="00D26130"/>
    <w:rsid w:val="00D26318"/>
    <w:rsid w:val="00D2657A"/>
    <w:rsid w:val="00D266E7"/>
    <w:rsid w:val="00D269BE"/>
    <w:rsid w:val="00D27D57"/>
    <w:rsid w:val="00D306E9"/>
    <w:rsid w:val="00D30AD7"/>
    <w:rsid w:val="00D310D5"/>
    <w:rsid w:val="00D319BE"/>
    <w:rsid w:val="00D319F8"/>
    <w:rsid w:val="00D32380"/>
    <w:rsid w:val="00D32503"/>
    <w:rsid w:val="00D3251E"/>
    <w:rsid w:val="00D327D1"/>
    <w:rsid w:val="00D32BDC"/>
    <w:rsid w:val="00D331A9"/>
    <w:rsid w:val="00D336F5"/>
    <w:rsid w:val="00D3380D"/>
    <w:rsid w:val="00D3412F"/>
    <w:rsid w:val="00D34237"/>
    <w:rsid w:val="00D343C8"/>
    <w:rsid w:val="00D34CB2"/>
    <w:rsid w:val="00D34E42"/>
    <w:rsid w:val="00D350D3"/>
    <w:rsid w:val="00D35D95"/>
    <w:rsid w:val="00D363FF"/>
    <w:rsid w:val="00D36736"/>
    <w:rsid w:val="00D36C61"/>
    <w:rsid w:val="00D37347"/>
    <w:rsid w:val="00D37559"/>
    <w:rsid w:val="00D378FE"/>
    <w:rsid w:val="00D37B1B"/>
    <w:rsid w:val="00D37F49"/>
    <w:rsid w:val="00D37FF6"/>
    <w:rsid w:val="00D4009F"/>
    <w:rsid w:val="00D40934"/>
    <w:rsid w:val="00D41789"/>
    <w:rsid w:val="00D438D3"/>
    <w:rsid w:val="00D43CFD"/>
    <w:rsid w:val="00D43D2B"/>
    <w:rsid w:val="00D43F87"/>
    <w:rsid w:val="00D443C8"/>
    <w:rsid w:val="00D44490"/>
    <w:rsid w:val="00D44ADF"/>
    <w:rsid w:val="00D4553F"/>
    <w:rsid w:val="00D45F18"/>
    <w:rsid w:val="00D45FFC"/>
    <w:rsid w:val="00D468F7"/>
    <w:rsid w:val="00D46AAF"/>
    <w:rsid w:val="00D46C95"/>
    <w:rsid w:val="00D472B6"/>
    <w:rsid w:val="00D4766D"/>
    <w:rsid w:val="00D4773B"/>
    <w:rsid w:val="00D47C6D"/>
    <w:rsid w:val="00D50517"/>
    <w:rsid w:val="00D50983"/>
    <w:rsid w:val="00D50BD7"/>
    <w:rsid w:val="00D517CB"/>
    <w:rsid w:val="00D5206E"/>
    <w:rsid w:val="00D5238F"/>
    <w:rsid w:val="00D52702"/>
    <w:rsid w:val="00D52798"/>
    <w:rsid w:val="00D52DE1"/>
    <w:rsid w:val="00D52E7E"/>
    <w:rsid w:val="00D53068"/>
    <w:rsid w:val="00D53554"/>
    <w:rsid w:val="00D537F0"/>
    <w:rsid w:val="00D53995"/>
    <w:rsid w:val="00D53ACA"/>
    <w:rsid w:val="00D54146"/>
    <w:rsid w:val="00D542E9"/>
    <w:rsid w:val="00D543DB"/>
    <w:rsid w:val="00D544B1"/>
    <w:rsid w:val="00D544BE"/>
    <w:rsid w:val="00D54653"/>
    <w:rsid w:val="00D548B9"/>
    <w:rsid w:val="00D5529B"/>
    <w:rsid w:val="00D55634"/>
    <w:rsid w:val="00D55916"/>
    <w:rsid w:val="00D56040"/>
    <w:rsid w:val="00D562F5"/>
    <w:rsid w:val="00D5631B"/>
    <w:rsid w:val="00D56867"/>
    <w:rsid w:val="00D57094"/>
    <w:rsid w:val="00D575AC"/>
    <w:rsid w:val="00D5764E"/>
    <w:rsid w:val="00D57CAC"/>
    <w:rsid w:val="00D60CF1"/>
    <w:rsid w:val="00D60FF5"/>
    <w:rsid w:val="00D61115"/>
    <w:rsid w:val="00D61989"/>
    <w:rsid w:val="00D61B14"/>
    <w:rsid w:val="00D61DF6"/>
    <w:rsid w:val="00D6250A"/>
    <w:rsid w:val="00D62561"/>
    <w:rsid w:val="00D629EB"/>
    <w:rsid w:val="00D62A8F"/>
    <w:rsid w:val="00D632EB"/>
    <w:rsid w:val="00D6367D"/>
    <w:rsid w:val="00D6387C"/>
    <w:rsid w:val="00D6389C"/>
    <w:rsid w:val="00D639E9"/>
    <w:rsid w:val="00D63C60"/>
    <w:rsid w:val="00D63C6A"/>
    <w:rsid w:val="00D65102"/>
    <w:rsid w:val="00D65330"/>
    <w:rsid w:val="00D65AA2"/>
    <w:rsid w:val="00D65F8F"/>
    <w:rsid w:val="00D6624F"/>
    <w:rsid w:val="00D66682"/>
    <w:rsid w:val="00D666B5"/>
    <w:rsid w:val="00D6692B"/>
    <w:rsid w:val="00D6774A"/>
    <w:rsid w:val="00D67A10"/>
    <w:rsid w:val="00D67D4A"/>
    <w:rsid w:val="00D705FB"/>
    <w:rsid w:val="00D70646"/>
    <w:rsid w:val="00D708F5"/>
    <w:rsid w:val="00D70C17"/>
    <w:rsid w:val="00D70C5B"/>
    <w:rsid w:val="00D70C80"/>
    <w:rsid w:val="00D71B40"/>
    <w:rsid w:val="00D71DD5"/>
    <w:rsid w:val="00D72A01"/>
    <w:rsid w:val="00D72A5E"/>
    <w:rsid w:val="00D72AA6"/>
    <w:rsid w:val="00D7348A"/>
    <w:rsid w:val="00D738B6"/>
    <w:rsid w:val="00D73B71"/>
    <w:rsid w:val="00D73CB3"/>
    <w:rsid w:val="00D74017"/>
    <w:rsid w:val="00D740A1"/>
    <w:rsid w:val="00D743A1"/>
    <w:rsid w:val="00D743C8"/>
    <w:rsid w:val="00D75122"/>
    <w:rsid w:val="00D75186"/>
    <w:rsid w:val="00D752A1"/>
    <w:rsid w:val="00D7592C"/>
    <w:rsid w:val="00D75AE9"/>
    <w:rsid w:val="00D765E8"/>
    <w:rsid w:val="00D76A87"/>
    <w:rsid w:val="00D76D98"/>
    <w:rsid w:val="00D76E38"/>
    <w:rsid w:val="00D76FD3"/>
    <w:rsid w:val="00D80A46"/>
    <w:rsid w:val="00D8103F"/>
    <w:rsid w:val="00D81347"/>
    <w:rsid w:val="00D81414"/>
    <w:rsid w:val="00D81814"/>
    <w:rsid w:val="00D81F6E"/>
    <w:rsid w:val="00D8220F"/>
    <w:rsid w:val="00D82235"/>
    <w:rsid w:val="00D8226A"/>
    <w:rsid w:val="00D823F9"/>
    <w:rsid w:val="00D824CE"/>
    <w:rsid w:val="00D824FB"/>
    <w:rsid w:val="00D82886"/>
    <w:rsid w:val="00D833C9"/>
    <w:rsid w:val="00D84460"/>
    <w:rsid w:val="00D848B9"/>
    <w:rsid w:val="00D84DEF"/>
    <w:rsid w:val="00D84ED5"/>
    <w:rsid w:val="00D85341"/>
    <w:rsid w:val="00D854DC"/>
    <w:rsid w:val="00D865DD"/>
    <w:rsid w:val="00D86603"/>
    <w:rsid w:val="00D86867"/>
    <w:rsid w:val="00D86B3E"/>
    <w:rsid w:val="00D870A0"/>
    <w:rsid w:val="00D87397"/>
    <w:rsid w:val="00D90AD1"/>
    <w:rsid w:val="00D9113A"/>
    <w:rsid w:val="00D91228"/>
    <w:rsid w:val="00D916DB"/>
    <w:rsid w:val="00D916FB"/>
    <w:rsid w:val="00D91C11"/>
    <w:rsid w:val="00D91EB3"/>
    <w:rsid w:val="00D92034"/>
    <w:rsid w:val="00D92479"/>
    <w:rsid w:val="00D9251F"/>
    <w:rsid w:val="00D92551"/>
    <w:rsid w:val="00D9313D"/>
    <w:rsid w:val="00D931E9"/>
    <w:rsid w:val="00D938F8"/>
    <w:rsid w:val="00D9414C"/>
    <w:rsid w:val="00D94801"/>
    <w:rsid w:val="00D94C79"/>
    <w:rsid w:val="00D95115"/>
    <w:rsid w:val="00D95392"/>
    <w:rsid w:val="00D95FCF"/>
    <w:rsid w:val="00D96376"/>
    <w:rsid w:val="00D97374"/>
    <w:rsid w:val="00D976F1"/>
    <w:rsid w:val="00DA004C"/>
    <w:rsid w:val="00DA01A0"/>
    <w:rsid w:val="00DA0A2C"/>
    <w:rsid w:val="00DA1288"/>
    <w:rsid w:val="00DA1432"/>
    <w:rsid w:val="00DA1EF0"/>
    <w:rsid w:val="00DA240C"/>
    <w:rsid w:val="00DA2678"/>
    <w:rsid w:val="00DA2DD5"/>
    <w:rsid w:val="00DA2E79"/>
    <w:rsid w:val="00DA31F6"/>
    <w:rsid w:val="00DA32CB"/>
    <w:rsid w:val="00DA3B7E"/>
    <w:rsid w:val="00DA46AC"/>
    <w:rsid w:val="00DA46E7"/>
    <w:rsid w:val="00DA4D0B"/>
    <w:rsid w:val="00DA5906"/>
    <w:rsid w:val="00DA606D"/>
    <w:rsid w:val="00DA60E3"/>
    <w:rsid w:val="00DA6408"/>
    <w:rsid w:val="00DA6B28"/>
    <w:rsid w:val="00DA6D17"/>
    <w:rsid w:val="00DA733D"/>
    <w:rsid w:val="00DA74FE"/>
    <w:rsid w:val="00DA79C2"/>
    <w:rsid w:val="00DA7E13"/>
    <w:rsid w:val="00DB05AA"/>
    <w:rsid w:val="00DB0C96"/>
    <w:rsid w:val="00DB1520"/>
    <w:rsid w:val="00DB2088"/>
    <w:rsid w:val="00DB2578"/>
    <w:rsid w:val="00DB287F"/>
    <w:rsid w:val="00DB2A83"/>
    <w:rsid w:val="00DB30C7"/>
    <w:rsid w:val="00DB43FE"/>
    <w:rsid w:val="00DB46BE"/>
    <w:rsid w:val="00DB4BE9"/>
    <w:rsid w:val="00DB521E"/>
    <w:rsid w:val="00DB541D"/>
    <w:rsid w:val="00DB55C1"/>
    <w:rsid w:val="00DB584C"/>
    <w:rsid w:val="00DB5DB2"/>
    <w:rsid w:val="00DB5F48"/>
    <w:rsid w:val="00DB5F55"/>
    <w:rsid w:val="00DB6857"/>
    <w:rsid w:val="00DB6948"/>
    <w:rsid w:val="00DB7140"/>
    <w:rsid w:val="00DB7258"/>
    <w:rsid w:val="00DB7623"/>
    <w:rsid w:val="00DB773D"/>
    <w:rsid w:val="00DB77B0"/>
    <w:rsid w:val="00DB77BD"/>
    <w:rsid w:val="00DB7843"/>
    <w:rsid w:val="00DB79C4"/>
    <w:rsid w:val="00DB7B7A"/>
    <w:rsid w:val="00DB7E49"/>
    <w:rsid w:val="00DB7E8A"/>
    <w:rsid w:val="00DC0118"/>
    <w:rsid w:val="00DC01CC"/>
    <w:rsid w:val="00DC020F"/>
    <w:rsid w:val="00DC02F5"/>
    <w:rsid w:val="00DC0E65"/>
    <w:rsid w:val="00DC19D7"/>
    <w:rsid w:val="00DC1CAC"/>
    <w:rsid w:val="00DC22B7"/>
    <w:rsid w:val="00DC244C"/>
    <w:rsid w:val="00DC2767"/>
    <w:rsid w:val="00DC2854"/>
    <w:rsid w:val="00DC385B"/>
    <w:rsid w:val="00DC42A7"/>
    <w:rsid w:val="00DC4FF5"/>
    <w:rsid w:val="00DC5181"/>
    <w:rsid w:val="00DC5238"/>
    <w:rsid w:val="00DC55F0"/>
    <w:rsid w:val="00DC5962"/>
    <w:rsid w:val="00DC5DFC"/>
    <w:rsid w:val="00DC6608"/>
    <w:rsid w:val="00DC67F0"/>
    <w:rsid w:val="00DC69AD"/>
    <w:rsid w:val="00DC6BA8"/>
    <w:rsid w:val="00DC727D"/>
    <w:rsid w:val="00DC7533"/>
    <w:rsid w:val="00DC78F0"/>
    <w:rsid w:val="00DC7E7E"/>
    <w:rsid w:val="00DD0418"/>
    <w:rsid w:val="00DD04B3"/>
    <w:rsid w:val="00DD101E"/>
    <w:rsid w:val="00DD1088"/>
    <w:rsid w:val="00DD125E"/>
    <w:rsid w:val="00DD1663"/>
    <w:rsid w:val="00DD1A1C"/>
    <w:rsid w:val="00DD23E1"/>
    <w:rsid w:val="00DD259F"/>
    <w:rsid w:val="00DD28AB"/>
    <w:rsid w:val="00DD2BD4"/>
    <w:rsid w:val="00DD30F4"/>
    <w:rsid w:val="00DD31F7"/>
    <w:rsid w:val="00DD3222"/>
    <w:rsid w:val="00DD37BE"/>
    <w:rsid w:val="00DD463D"/>
    <w:rsid w:val="00DD486E"/>
    <w:rsid w:val="00DD4A10"/>
    <w:rsid w:val="00DD4FCB"/>
    <w:rsid w:val="00DD514A"/>
    <w:rsid w:val="00DD51B8"/>
    <w:rsid w:val="00DD56C9"/>
    <w:rsid w:val="00DD5A66"/>
    <w:rsid w:val="00DD5AB8"/>
    <w:rsid w:val="00DD5B3B"/>
    <w:rsid w:val="00DD6177"/>
    <w:rsid w:val="00DD6373"/>
    <w:rsid w:val="00DD67FC"/>
    <w:rsid w:val="00DD7050"/>
    <w:rsid w:val="00DD7088"/>
    <w:rsid w:val="00DD76EC"/>
    <w:rsid w:val="00DE0EAD"/>
    <w:rsid w:val="00DE16C4"/>
    <w:rsid w:val="00DE172C"/>
    <w:rsid w:val="00DE1919"/>
    <w:rsid w:val="00DE1B28"/>
    <w:rsid w:val="00DE1CCA"/>
    <w:rsid w:val="00DE1D30"/>
    <w:rsid w:val="00DE22EC"/>
    <w:rsid w:val="00DE27DB"/>
    <w:rsid w:val="00DE3CCF"/>
    <w:rsid w:val="00DE3E64"/>
    <w:rsid w:val="00DE40B5"/>
    <w:rsid w:val="00DE4269"/>
    <w:rsid w:val="00DE43E7"/>
    <w:rsid w:val="00DE4CCD"/>
    <w:rsid w:val="00DE52E5"/>
    <w:rsid w:val="00DE52ED"/>
    <w:rsid w:val="00DE5E2D"/>
    <w:rsid w:val="00DE67E4"/>
    <w:rsid w:val="00DE6B4E"/>
    <w:rsid w:val="00DE6C97"/>
    <w:rsid w:val="00DE6E3C"/>
    <w:rsid w:val="00DE70C1"/>
    <w:rsid w:val="00DE7642"/>
    <w:rsid w:val="00DE778B"/>
    <w:rsid w:val="00DF02A8"/>
    <w:rsid w:val="00DF03AF"/>
    <w:rsid w:val="00DF0A4A"/>
    <w:rsid w:val="00DF0C4C"/>
    <w:rsid w:val="00DF0C6F"/>
    <w:rsid w:val="00DF1613"/>
    <w:rsid w:val="00DF174C"/>
    <w:rsid w:val="00DF18D1"/>
    <w:rsid w:val="00DF1A6F"/>
    <w:rsid w:val="00DF1DAB"/>
    <w:rsid w:val="00DF29A6"/>
    <w:rsid w:val="00DF2A98"/>
    <w:rsid w:val="00DF3089"/>
    <w:rsid w:val="00DF3362"/>
    <w:rsid w:val="00DF3BD4"/>
    <w:rsid w:val="00DF4143"/>
    <w:rsid w:val="00DF46E1"/>
    <w:rsid w:val="00DF487E"/>
    <w:rsid w:val="00DF49D6"/>
    <w:rsid w:val="00DF49F6"/>
    <w:rsid w:val="00DF4B51"/>
    <w:rsid w:val="00DF4C8F"/>
    <w:rsid w:val="00DF601D"/>
    <w:rsid w:val="00DF6613"/>
    <w:rsid w:val="00DF6B1D"/>
    <w:rsid w:val="00DF722D"/>
    <w:rsid w:val="00DF774F"/>
    <w:rsid w:val="00DF7AC0"/>
    <w:rsid w:val="00DF7D50"/>
    <w:rsid w:val="00E00013"/>
    <w:rsid w:val="00E0032A"/>
    <w:rsid w:val="00E00446"/>
    <w:rsid w:val="00E0103E"/>
    <w:rsid w:val="00E01215"/>
    <w:rsid w:val="00E013AE"/>
    <w:rsid w:val="00E019FD"/>
    <w:rsid w:val="00E01A4F"/>
    <w:rsid w:val="00E01D5D"/>
    <w:rsid w:val="00E02483"/>
    <w:rsid w:val="00E02BF2"/>
    <w:rsid w:val="00E02CA4"/>
    <w:rsid w:val="00E03367"/>
    <w:rsid w:val="00E03C12"/>
    <w:rsid w:val="00E056AB"/>
    <w:rsid w:val="00E056F6"/>
    <w:rsid w:val="00E05ECD"/>
    <w:rsid w:val="00E063D9"/>
    <w:rsid w:val="00E06C3C"/>
    <w:rsid w:val="00E06D84"/>
    <w:rsid w:val="00E06DA1"/>
    <w:rsid w:val="00E075A9"/>
    <w:rsid w:val="00E07A10"/>
    <w:rsid w:val="00E07D82"/>
    <w:rsid w:val="00E107AC"/>
    <w:rsid w:val="00E11764"/>
    <w:rsid w:val="00E119CB"/>
    <w:rsid w:val="00E11B25"/>
    <w:rsid w:val="00E11DA8"/>
    <w:rsid w:val="00E12145"/>
    <w:rsid w:val="00E12399"/>
    <w:rsid w:val="00E12462"/>
    <w:rsid w:val="00E125BC"/>
    <w:rsid w:val="00E12922"/>
    <w:rsid w:val="00E12BD8"/>
    <w:rsid w:val="00E12F73"/>
    <w:rsid w:val="00E1333E"/>
    <w:rsid w:val="00E134C8"/>
    <w:rsid w:val="00E13A7C"/>
    <w:rsid w:val="00E151B6"/>
    <w:rsid w:val="00E1578B"/>
    <w:rsid w:val="00E1579B"/>
    <w:rsid w:val="00E15A7E"/>
    <w:rsid w:val="00E15BEE"/>
    <w:rsid w:val="00E15EAB"/>
    <w:rsid w:val="00E15F1B"/>
    <w:rsid w:val="00E1613B"/>
    <w:rsid w:val="00E166A9"/>
    <w:rsid w:val="00E1743A"/>
    <w:rsid w:val="00E177DA"/>
    <w:rsid w:val="00E17E66"/>
    <w:rsid w:val="00E17EC3"/>
    <w:rsid w:val="00E206BA"/>
    <w:rsid w:val="00E21299"/>
    <w:rsid w:val="00E21913"/>
    <w:rsid w:val="00E2198A"/>
    <w:rsid w:val="00E21CE3"/>
    <w:rsid w:val="00E22435"/>
    <w:rsid w:val="00E2262F"/>
    <w:rsid w:val="00E22D4F"/>
    <w:rsid w:val="00E23037"/>
    <w:rsid w:val="00E2328B"/>
    <w:rsid w:val="00E2334E"/>
    <w:rsid w:val="00E236C8"/>
    <w:rsid w:val="00E23CD8"/>
    <w:rsid w:val="00E23CFE"/>
    <w:rsid w:val="00E23ED5"/>
    <w:rsid w:val="00E24514"/>
    <w:rsid w:val="00E24C9F"/>
    <w:rsid w:val="00E25953"/>
    <w:rsid w:val="00E26C7E"/>
    <w:rsid w:val="00E273E9"/>
    <w:rsid w:val="00E27426"/>
    <w:rsid w:val="00E2768A"/>
    <w:rsid w:val="00E276DD"/>
    <w:rsid w:val="00E27A4E"/>
    <w:rsid w:val="00E27C4F"/>
    <w:rsid w:val="00E30220"/>
    <w:rsid w:val="00E304FD"/>
    <w:rsid w:val="00E30605"/>
    <w:rsid w:val="00E30B23"/>
    <w:rsid w:val="00E30BD2"/>
    <w:rsid w:val="00E30C01"/>
    <w:rsid w:val="00E30C47"/>
    <w:rsid w:val="00E311DB"/>
    <w:rsid w:val="00E311EA"/>
    <w:rsid w:val="00E312B7"/>
    <w:rsid w:val="00E31834"/>
    <w:rsid w:val="00E31F89"/>
    <w:rsid w:val="00E32399"/>
    <w:rsid w:val="00E32A10"/>
    <w:rsid w:val="00E32D6F"/>
    <w:rsid w:val="00E334C9"/>
    <w:rsid w:val="00E336F6"/>
    <w:rsid w:val="00E33C23"/>
    <w:rsid w:val="00E343AE"/>
    <w:rsid w:val="00E34741"/>
    <w:rsid w:val="00E347CA"/>
    <w:rsid w:val="00E34812"/>
    <w:rsid w:val="00E34B30"/>
    <w:rsid w:val="00E34BD0"/>
    <w:rsid w:val="00E34EE2"/>
    <w:rsid w:val="00E351F8"/>
    <w:rsid w:val="00E356F9"/>
    <w:rsid w:val="00E360A7"/>
    <w:rsid w:val="00E36337"/>
    <w:rsid w:val="00E36763"/>
    <w:rsid w:val="00E36878"/>
    <w:rsid w:val="00E36888"/>
    <w:rsid w:val="00E36D34"/>
    <w:rsid w:val="00E36E1B"/>
    <w:rsid w:val="00E3700A"/>
    <w:rsid w:val="00E371F1"/>
    <w:rsid w:val="00E37599"/>
    <w:rsid w:val="00E3761E"/>
    <w:rsid w:val="00E40156"/>
    <w:rsid w:val="00E40A0A"/>
    <w:rsid w:val="00E40CA6"/>
    <w:rsid w:val="00E417AA"/>
    <w:rsid w:val="00E41E56"/>
    <w:rsid w:val="00E41FB7"/>
    <w:rsid w:val="00E420A2"/>
    <w:rsid w:val="00E424CC"/>
    <w:rsid w:val="00E42780"/>
    <w:rsid w:val="00E433F1"/>
    <w:rsid w:val="00E43B6A"/>
    <w:rsid w:val="00E43F2B"/>
    <w:rsid w:val="00E440A3"/>
    <w:rsid w:val="00E445DF"/>
    <w:rsid w:val="00E44C2B"/>
    <w:rsid w:val="00E44CBD"/>
    <w:rsid w:val="00E450E1"/>
    <w:rsid w:val="00E4644B"/>
    <w:rsid w:val="00E4693F"/>
    <w:rsid w:val="00E4695B"/>
    <w:rsid w:val="00E46AAB"/>
    <w:rsid w:val="00E46B94"/>
    <w:rsid w:val="00E46C30"/>
    <w:rsid w:val="00E46E02"/>
    <w:rsid w:val="00E46E41"/>
    <w:rsid w:val="00E4755B"/>
    <w:rsid w:val="00E47629"/>
    <w:rsid w:val="00E476AD"/>
    <w:rsid w:val="00E47C0A"/>
    <w:rsid w:val="00E47E73"/>
    <w:rsid w:val="00E47F7B"/>
    <w:rsid w:val="00E502B6"/>
    <w:rsid w:val="00E5088B"/>
    <w:rsid w:val="00E50E06"/>
    <w:rsid w:val="00E51184"/>
    <w:rsid w:val="00E51961"/>
    <w:rsid w:val="00E51E95"/>
    <w:rsid w:val="00E51F48"/>
    <w:rsid w:val="00E51F70"/>
    <w:rsid w:val="00E52147"/>
    <w:rsid w:val="00E52544"/>
    <w:rsid w:val="00E5255C"/>
    <w:rsid w:val="00E52CD0"/>
    <w:rsid w:val="00E53114"/>
    <w:rsid w:val="00E53A7A"/>
    <w:rsid w:val="00E53E0A"/>
    <w:rsid w:val="00E547DA"/>
    <w:rsid w:val="00E548D2"/>
    <w:rsid w:val="00E5492E"/>
    <w:rsid w:val="00E54D96"/>
    <w:rsid w:val="00E55485"/>
    <w:rsid w:val="00E559FE"/>
    <w:rsid w:val="00E55B56"/>
    <w:rsid w:val="00E55CD0"/>
    <w:rsid w:val="00E55CD4"/>
    <w:rsid w:val="00E561EC"/>
    <w:rsid w:val="00E56D99"/>
    <w:rsid w:val="00E572CB"/>
    <w:rsid w:val="00E576CE"/>
    <w:rsid w:val="00E57FF8"/>
    <w:rsid w:val="00E608A3"/>
    <w:rsid w:val="00E608F6"/>
    <w:rsid w:val="00E60A70"/>
    <w:rsid w:val="00E60B8F"/>
    <w:rsid w:val="00E60DEE"/>
    <w:rsid w:val="00E61095"/>
    <w:rsid w:val="00E61994"/>
    <w:rsid w:val="00E61B02"/>
    <w:rsid w:val="00E6295A"/>
    <w:rsid w:val="00E62CEE"/>
    <w:rsid w:val="00E62D17"/>
    <w:rsid w:val="00E62DD6"/>
    <w:rsid w:val="00E632DC"/>
    <w:rsid w:val="00E63480"/>
    <w:rsid w:val="00E634A5"/>
    <w:rsid w:val="00E636C5"/>
    <w:rsid w:val="00E6396D"/>
    <w:rsid w:val="00E63A46"/>
    <w:rsid w:val="00E64612"/>
    <w:rsid w:val="00E6477C"/>
    <w:rsid w:val="00E64970"/>
    <w:rsid w:val="00E64E9D"/>
    <w:rsid w:val="00E65214"/>
    <w:rsid w:val="00E653C8"/>
    <w:rsid w:val="00E653E7"/>
    <w:rsid w:val="00E65D43"/>
    <w:rsid w:val="00E6633A"/>
    <w:rsid w:val="00E668BF"/>
    <w:rsid w:val="00E66B49"/>
    <w:rsid w:val="00E6716F"/>
    <w:rsid w:val="00E67839"/>
    <w:rsid w:val="00E67CE6"/>
    <w:rsid w:val="00E70C3A"/>
    <w:rsid w:val="00E70E8E"/>
    <w:rsid w:val="00E70FB0"/>
    <w:rsid w:val="00E711E0"/>
    <w:rsid w:val="00E71361"/>
    <w:rsid w:val="00E7192C"/>
    <w:rsid w:val="00E71B33"/>
    <w:rsid w:val="00E71E7E"/>
    <w:rsid w:val="00E71FDC"/>
    <w:rsid w:val="00E7210C"/>
    <w:rsid w:val="00E722DE"/>
    <w:rsid w:val="00E725AF"/>
    <w:rsid w:val="00E72B34"/>
    <w:rsid w:val="00E730EF"/>
    <w:rsid w:val="00E7312B"/>
    <w:rsid w:val="00E73299"/>
    <w:rsid w:val="00E741ED"/>
    <w:rsid w:val="00E7496E"/>
    <w:rsid w:val="00E7587E"/>
    <w:rsid w:val="00E7757A"/>
    <w:rsid w:val="00E77A5E"/>
    <w:rsid w:val="00E77F07"/>
    <w:rsid w:val="00E77FB4"/>
    <w:rsid w:val="00E80167"/>
    <w:rsid w:val="00E8025C"/>
    <w:rsid w:val="00E804D9"/>
    <w:rsid w:val="00E80EFC"/>
    <w:rsid w:val="00E815B3"/>
    <w:rsid w:val="00E81D5E"/>
    <w:rsid w:val="00E82169"/>
    <w:rsid w:val="00E828BB"/>
    <w:rsid w:val="00E83407"/>
    <w:rsid w:val="00E83A24"/>
    <w:rsid w:val="00E84066"/>
    <w:rsid w:val="00E840EF"/>
    <w:rsid w:val="00E853BA"/>
    <w:rsid w:val="00E85436"/>
    <w:rsid w:val="00E85B11"/>
    <w:rsid w:val="00E85B4F"/>
    <w:rsid w:val="00E861F1"/>
    <w:rsid w:val="00E863BF"/>
    <w:rsid w:val="00E8643D"/>
    <w:rsid w:val="00E86E31"/>
    <w:rsid w:val="00E86ED5"/>
    <w:rsid w:val="00E87077"/>
    <w:rsid w:val="00E87528"/>
    <w:rsid w:val="00E87879"/>
    <w:rsid w:val="00E87AD2"/>
    <w:rsid w:val="00E87CD3"/>
    <w:rsid w:val="00E87E3C"/>
    <w:rsid w:val="00E90622"/>
    <w:rsid w:val="00E90A6F"/>
    <w:rsid w:val="00E90D8C"/>
    <w:rsid w:val="00E9114C"/>
    <w:rsid w:val="00E91432"/>
    <w:rsid w:val="00E91604"/>
    <w:rsid w:val="00E91D28"/>
    <w:rsid w:val="00E924C2"/>
    <w:rsid w:val="00E92511"/>
    <w:rsid w:val="00E92570"/>
    <w:rsid w:val="00E92727"/>
    <w:rsid w:val="00E927D1"/>
    <w:rsid w:val="00E930C5"/>
    <w:rsid w:val="00E93AB6"/>
    <w:rsid w:val="00E93B73"/>
    <w:rsid w:val="00E93BFA"/>
    <w:rsid w:val="00E93CA2"/>
    <w:rsid w:val="00E941D9"/>
    <w:rsid w:val="00E94346"/>
    <w:rsid w:val="00E9470F"/>
    <w:rsid w:val="00E949EA"/>
    <w:rsid w:val="00E94A49"/>
    <w:rsid w:val="00E94B79"/>
    <w:rsid w:val="00E94EBD"/>
    <w:rsid w:val="00E94EF4"/>
    <w:rsid w:val="00E9523D"/>
    <w:rsid w:val="00E952A1"/>
    <w:rsid w:val="00E9571D"/>
    <w:rsid w:val="00E95ADF"/>
    <w:rsid w:val="00E95C18"/>
    <w:rsid w:val="00E9617A"/>
    <w:rsid w:val="00E967DE"/>
    <w:rsid w:val="00E97602"/>
    <w:rsid w:val="00E9768E"/>
    <w:rsid w:val="00E97701"/>
    <w:rsid w:val="00E97768"/>
    <w:rsid w:val="00E97812"/>
    <w:rsid w:val="00E9785F"/>
    <w:rsid w:val="00EA0257"/>
    <w:rsid w:val="00EA058E"/>
    <w:rsid w:val="00EA0771"/>
    <w:rsid w:val="00EA0E35"/>
    <w:rsid w:val="00EA0F12"/>
    <w:rsid w:val="00EA1496"/>
    <w:rsid w:val="00EA1563"/>
    <w:rsid w:val="00EA1883"/>
    <w:rsid w:val="00EA18BC"/>
    <w:rsid w:val="00EA1C47"/>
    <w:rsid w:val="00EA2406"/>
    <w:rsid w:val="00EA2923"/>
    <w:rsid w:val="00EA2B56"/>
    <w:rsid w:val="00EA35BF"/>
    <w:rsid w:val="00EA393C"/>
    <w:rsid w:val="00EA3A3F"/>
    <w:rsid w:val="00EA3D05"/>
    <w:rsid w:val="00EA428E"/>
    <w:rsid w:val="00EA47D0"/>
    <w:rsid w:val="00EA4AF7"/>
    <w:rsid w:val="00EA4C90"/>
    <w:rsid w:val="00EA4EC5"/>
    <w:rsid w:val="00EA5211"/>
    <w:rsid w:val="00EA56C7"/>
    <w:rsid w:val="00EA5D93"/>
    <w:rsid w:val="00EA5DC1"/>
    <w:rsid w:val="00EA5E98"/>
    <w:rsid w:val="00EA61C2"/>
    <w:rsid w:val="00EA6CC1"/>
    <w:rsid w:val="00EA6D5F"/>
    <w:rsid w:val="00EA7265"/>
    <w:rsid w:val="00EA72E3"/>
    <w:rsid w:val="00EA7825"/>
    <w:rsid w:val="00EB07C4"/>
    <w:rsid w:val="00EB083E"/>
    <w:rsid w:val="00EB0C7D"/>
    <w:rsid w:val="00EB10D4"/>
    <w:rsid w:val="00EB13A2"/>
    <w:rsid w:val="00EB148F"/>
    <w:rsid w:val="00EB16EE"/>
    <w:rsid w:val="00EB1E8E"/>
    <w:rsid w:val="00EB1FF2"/>
    <w:rsid w:val="00EB27C7"/>
    <w:rsid w:val="00EB27CB"/>
    <w:rsid w:val="00EB28C7"/>
    <w:rsid w:val="00EB29B2"/>
    <w:rsid w:val="00EB2A3A"/>
    <w:rsid w:val="00EB2C09"/>
    <w:rsid w:val="00EB2E97"/>
    <w:rsid w:val="00EB3418"/>
    <w:rsid w:val="00EB3835"/>
    <w:rsid w:val="00EB3C36"/>
    <w:rsid w:val="00EB4430"/>
    <w:rsid w:val="00EB467E"/>
    <w:rsid w:val="00EB4DE7"/>
    <w:rsid w:val="00EB4F6C"/>
    <w:rsid w:val="00EB520F"/>
    <w:rsid w:val="00EB56CB"/>
    <w:rsid w:val="00EB57CB"/>
    <w:rsid w:val="00EB5971"/>
    <w:rsid w:val="00EB5CDA"/>
    <w:rsid w:val="00EB6157"/>
    <w:rsid w:val="00EB6193"/>
    <w:rsid w:val="00EB61AE"/>
    <w:rsid w:val="00EB62FB"/>
    <w:rsid w:val="00EB63A7"/>
    <w:rsid w:val="00EB6631"/>
    <w:rsid w:val="00EB72F1"/>
    <w:rsid w:val="00EB7329"/>
    <w:rsid w:val="00EB75E6"/>
    <w:rsid w:val="00EB7BD2"/>
    <w:rsid w:val="00EB7D48"/>
    <w:rsid w:val="00EB7DC8"/>
    <w:rsid w:val="00EB7DD6"/>
    <w:rsid w:val="00EC029D"/>
    <w:rsid w:val="00EC0613"/>
    <w:rsid w:val="00EC06A0"/>
    <w:rsid w:val="00EC071B"/>
    <w:rsid w:val="00EC07C7"/>
    <w:rsid w:val="00EC0D51"/>
    <w:rsid w:val="00EC0ECF"/>
    <w:rsid w:val="00EC1185"/>
    <w:rsid w:val="00EC136F"/>
    <w:rsid w:val="00EC16C5"/>
    <w:rsid w:val="00EC1841"/>
    <w:rsid w:val="00EC1B5C"/>
    <w:rsid w:val="00EC1BF9"/>
    <w:rsid w:val="00EC26E2"/>
    <w:rsid w:val="00EC31DB"/>
    <w:rsid w:val="00EC34E2"/>
    <w:rsid w:val="00EC3518"/>
    <w:rsid w:val="00EC3646"/>
    <w:rsid w:val="00EC3C59"/>
    <w:rsid w:val="00EC4223"/>
    <w:rsid w:val="00EC477D"/>
    <w:rsid w:val="00EC4915"/>
    <w:rsid w:val="00EC491D"/>
    <w:rsid w:val="00EC4997"/>
    <w:rsid w:val="00EC4F2A"/>
    <w:rsid w:val="00EC51CB"/>
    <w:rsid w:val="00EC5207"/>
    <w:rsid w:val="00EC53D6"/>
    <w:rsid w:val="00EC5638"/>
    <w:rsid w:val="00EC57CA"/>
    <w:rsid w:val="00EC6102"/>
    <w:rsid w:val="00EC6CAE"/>
    <w:rsid w:val="00EC6D5D"/>
    <w:rsid w:val="00EC73CD"/>
    <w:rsid w:val="00EC7474"/>
    <w:rsid w:val="00EC7534"/>
    <w:rsid w:val="00EC7F6A"/>
    <w:rsid w:val="00ED09B1"/>
    <w:rsid w:val="00ED0AA3"/>
    <w:rsid w:val="00ED11E3"/>
    <w:rsid w:val="00ED1626"/>
    <w:rsid w:val="00ED18A8"/>
    <w:rsid w:val="00ED1FB5"/>
    <w:rsid w:val="00ED23B2"/>
    <w:rsid w:val="00ED25A7"/>
    <w:rsid w:val="00ED294D"/>
    <w:rsid w:val="00ED2972"/>
    <w:rsid w:val="00ED2982"/>
    <w:rsid w:val="00ED2A13"/>
    <w:rsid w:val="00ED3990"/>
    <w:rsid w:val="00ED422A"/>
    <w:rsid w:val="00ED46A5"/>
    <w:rsid w:val="00ED4CB6"/>
    <w:rsid w:val="00ED4F58"/>
    <w:rsid w:val="00ED5D13"/>
    <w:rsid w:val="00ED5FE7"/>
    <w:rsid w:val="00ED64FB"/>
    <w:rsid w:val="00ED655A"/>
    <w:rsid w:val="00ED6940"/>
    <w:rsid w:val="00ED69A2"/>
    <w:rsid w:val="00ED6D5C"/>
    <w:rsid w:val="00ED6E27"/>
    <w:rsid w:val="00ED78CE"/>
    <w:rsid w:val="00EE0B13"/>
    <w:rsid w:val="00EE1432"/>
    <w:rsid w:val="00EE27CC"/>
    <w:rsid w:val="00EE2995"/>
    <w:rsid w:val="00EE3275"/>
    <w:rsid w:val="00EE3ACD"/>
    <w:rsid w:val="00EE3E2F"/>
    <w:rsid w:val="00EE4139"/>
    <w:rsid w:val="00EE434C"/>
    <w:rsid w:val="00EE459E"/>
    <w:rsid w:val="00EE478F"/>
    <w:rsid w:val="00EE579A"/>
    <w:rsid w:val="00EE5D27"/>
    <w:rsid w:val="00EE5D46"/>
    <w:rsid w:val="00EE61EB"/>
    <w:rsid w:val="00EE6500"/>
    <w:rsid w:val="00EE6BD4"/>
    <w:rsid w:val="00EE70D2"/>
    <w:rsid w:val="00EF0C15"/>
    <w:rsid w:val="00EF0FC0"/>
    <w:rsid w:val="00EF1083"/>
    <w:rsid w:val="00EF16AF"/>
    <w:rsid w:val="00EF2164"/>
    <w:rsid w:val="00EF268F"/>
    <w:rsid w:val="00EF35CB"/>
    <w:rsid w:val="00EF39E8"/>
    <w:rsid w:val="00EF4339"/>
    <w:rsid w:val="00EF50A1"/>
    <w:rsid w:val="00EF59F7"/>
    <w:rsid w:val="00EF6076"/>
    <w:rsid w:val="00EF631F"/>
    <w:rsid w:val="00EF643D"/>
    <w:rsid w:val="00EF68F9"/>
    <w:rsid w:val="00EF6CFF"/>
    <w:rsid w:val="00EF7618"/>
    <w:rsid w:val="00F0009C"/>
    <w:rsid w:val="00F003EA"/>
    <w:rsid w:val="00F00787"/>
    <w:rsid w:val="00F008FE"/>
    <w:rsid w:val="00F010FB"/>
    <w:rsid w:val="00F01891"/>
    <w:rsid w:val="00F01B62"/>
    <w:rsid w:val="00F01D23"/>
    <w:rsid w:val="00F01DDC"/>
    <w:rsid w:val="00F021FE"/>
    <w:rsid w:val="00F02918"/>
    <w:rsid w:val="00F02DBE"/>
    <w:rsid w:val="00F03C2C"/>
    <w:rsid w:val="00F03F30"/>
    <w:rsid w:val="00F0409B"/>
    <w:rsid w:val="00F04305"/>
    <w:rsid w:val="00F04C76"/>
    <w:rsid w:val="00F04D21"/>
    <w:rsid w:val="00F04FD4"/>
    <w:rsid w:val="00F0521D"/>
    <w:rsid w:val="00F05284"/>
    <w:rsid w:val="00F056CF"/>
    <w:rsid w:val="00F059CF"/>
    <w:rsid w:val="00F05FCD"/>
    <w:rsid w:val="00F0671F"/>
    <w:rsid w:val="00F06A44"/>
    <w:rsid w:val="00F06B19"/>
    <w:rsid w:val="00F06F27"/>
    <w:rsid w:val="00F0713C"/>
    <w:rsid w:val="00F0732E"/>
    <w:rsid w:val="00F07E34"/>
    <w:rsid w:val="00F10260"/>
    <w:rsid w:val="00F113F1"/>
    <w:rsid w:val="00F121A9"/>
    <w:rsid w:val="00F1241F"/>
    <w:rsid w:val="00F125B2"/>
    <w:rsid w:val="00F12CB0"/>
    <w:rsid w:val="00F131F5"/>
    <w:rsid w:val="00F13381"/>
    <w:rsid w:val="00F13584"/>
    <w:rsid w:val="00F13D3E"/>
    <w:rsid w:val="00F13DEC"/>
    <w:rsid w:val="00F1412E"/>
    <w:rsid w:val="00F142DA"/>
    <w:rsid w:val="00F149EF"/>
    <w:rsid w:val="00F153DB"/>
    <w:rsid w:val="00F15619"/>
    <w:rsid w:val="00F163D9"/>
    <w:rsid w:val="00F16579"/>
    <w:rsid w:val="00F17508"/>
    <w:rsid w:val="00F176A9"/>
    <w:rsid w:val="00F1793C"/>
    <w:rsid w:val="00F17D68"/>
    <w:rsid w:val="00F17EF5"/>
    <w:rsid w:val="00F20064"/>
    <w:rsid w:val="00F2050F"/>
    <w:rsid w:val="00F20B77"/>
    <w:rsid w:val="00F20CB7"/>
    <w:rsid w:val="00F20D3B"/>
    <w:rsid w:val="00F20FAA"/>
    <w:rsid w:val="00F21099"/>
    <w:rsid w:val="00F2232C"/>
    <w:rsid w:val="00F2258A"/>
    <w:rsid w:val="00F22624"/>
    <w:rsid w:val="00F22DDE"/>
    <w:rsid w:val="00F23330"/>
    <w:rsid w:val="00F23813"/>
    <w:rsid w:val="00F23EA7"/>
    <w:rsid w:val="00F242AE"/>
    <w:rsid w:val="00F242EA"/>
    <w:rsid w:val="00F244D0"/>
    <w:rsid w:val="00F245B2"/>
    <w:rsid w:val="00F24E36"/>
    <w:rsid w:val="00F24EA3"/>
    <w:rsid w:val="00F253EE"/>
    <w:rsid w:val="00F25687"/>
    <w:rsid w:val="00F25F95"/>
    <w:rsid w:val="00F26033"/>
    <w:rsid w:val="00F26BAD"/>
    <w:rsid w:val="00F27584"/>
    <w:rsid w:val="00F2773C"/>
    <w:rsid w:val="00F279A7"/>
    <w:rsid w:val="00F27E58"/>
    <w:rsid w:val="00F27E93"/>
    <w:rsid w:val="00F27FE4"/>
    <w:rsid w:val="00F30151"/>
    <w:rsid w:val="00F304FD"/>
    <w:rsid w:val="00F30854"/>
    <w:rsid w:val="00F30872"/>
    <w:rsid w:val="00F30B8F"/>
    <w:rsid w:val="00F30E06"/>
    <w:rsid w:val="00F317F9"/>
    <w:rsid w:val="00F31C95"/>
    <w:rsid w:val="00F31DB8"/>
    <w:rsid w:val="00F32720"/>
    <w:rsid w:val="00F3277B"/>
    <w:rsid w:val="00F3333E"/>
    <w:rsid w:val="00F3336C"/>
    <w:rsid w:val="00F33CC5"/>
    <w:rsid w:val="00F34082"/>
    <w:rsid w:val="00F3577C"/>
    <w:rsid w:val="00F35BE6"/>
    <w:rsid w:val="00F35ECC"/>
    <w:rsid w:val="00F36084"/>
    <w:rsid w:val="00F36216"/>
    <w:rsid w:val="00F36220"/>
    <w:rsid w:val="00F3686A"/>
    <w:rsid w:val="00F36955"/>
    <w:rsid w:val="00F36D88"/>
    <w:rsid w:val="00F3732D"/>
    <w:rsid w:val="00F373F0"/>
    <w:rsid w:val="00F3794B"/>
    <w:rsid w:val="00F37A52"/>
    <w:rsid w:val="00F37C29"/>
    <w:rsid w:val="00F37D96"/>
    <w:rsid w:val="00F4054F"/>
    <w:rsid w:val="00F405C2"/>
    <w:rsid w:val="00F4060E"/>
    <w:rsid w:val="00F40C8A"/>
    <w:rsid w:val="00F40CD3"/>
    <w:rsid w:val="00F41703"/>
    <w:rsid w:val="00F41756"/>
    <w:rsid w:val="00F41B9B"/>
    <w:rsid w:val="00F4226D"/>
    <w:rsid w:val="00F428F2"/>
    <w:rsid w:val="00F439B4"/>
    <w:rsid w:val="00F44094"/>
    <w:rsid w:val="00F44309"/>
    <w:rsid w:val="00F44C88"/>
    <w:rsid w:val="00F454C2"/>
    <w:rsid w:val="00F46018"/>
    <w:rsid w:val="00F461E2"/>
    <w:rsid w:val="00F46ED3"/>
    <w:rsid w:val="00F471EB"/>
    <w:rsid w:val="00F47672"/>
    <w:rsid w:val="00F4779E"/>
    <w:rsid w:val="00F478A4"/>
    <w:rsid w:val="00F4794A"/>
    <w:rsid w:val="00F47A8A"/>
    <w:rsid w:val="00F47A8E"/>
    <w:rsid w:val="00F503B1"/>
    <w:rsid w:val="00F50A3C"/>
    <w:rsid w:val="00F51146"/>
    <w:rsid w:val="00F514BB"/>
    <w:rsid w:val="00F51B4A"/>
    <w:rsid w:val="00F51D6F"/>
    <w:rsid w:val="00F5214B"/>
    <w:rsid w:val="00F524AF"/>
    <w:rsid w:val="00F52597"/>
    <w:rsid w:val="00F52858"/>
    <w:rsid w:val="00F52F43"/>
    <w:rsid w:val="00F534A1"/>
    <w:rsid w:val="00F5359E"/>
    <w:rsid w:val="00F53AFD"/>
    <w:rsid w:val="00F542BF"/>
    <w:rsid w:val="00F54841"/>
    <w:rsid w:val="00F5525C"/>
    <w:rsid w:val="00F55D8D"/>
    <w:rsid w:val="00F5632E"/>
    <w:rsid w:val="00F56513"/>
    <w:rsid w:val="00F56B0C"/>
    <w:rsid w:val="00F57134"/>
    <w:rsid w:val="00F5720D"/>
    <w:rsid w:val="00F57A65"/>
    <w:rsid w:val="00F57E6C"/>
    <w:rsid w:val="00F57EBA"/>
    <w:rsid w:val="00F60243"/>
    <w:rsid w:val="00F6050A"/>
    <w:rsid w:val="00F608CB"/>
    <w:rsid w:val="00F612AA"/>
    <w:rsid w:val="00F612B6"/>
    <w:rsid w:val="00F61381"/>
    <w:rsid w:val="00F62041"/>
    <w:rsid w:val="00F623C5"/>
    <w:rsid w:val="00F62443"/>
    <w:rsid w:val="00F62AAD"/>
    <w:rsid w:val="00F6301C"/>
    <w:rsid w:val="00F64DBC"/>
    <w:rsid w:val="00F663CB"/>
    <w:rsid w:val="00F6668A"/>
    <w:rsid w:val="00F66942"/>
    <w:rsid w:val="00F66C1D"/>
    <w:rsid w:val="00F66D11"/>
    <w:rsid w:val="00F66E63"/>
    <w:rsid w:val="00F66E7F"/>
    <w:rsid w:val="00F673D1"/>
    <w:rsid w:val="00F67455"/>
    <w:rsid w:val="00F6776B"/>
    <w:rsid w:val="00F67AAB"/>
    <w:rsid w:val="00F7055D"/>
    <w:rsid w:val="00F70E42"/>
    <w:rsid w:val="00F71009"/>
    <w:rsid w:val="00F71043"/>
    <w:rsid w:val="00F713E2"/>
    <w:rsid w:val="00F7151B"/>
    <w:rsid w:val="00F7154C"/>
    <w:rsid w:val="00F718B7"/>
    <w:rsid w:val="00F7197A"/>
    <w:rsid w:val="00F71A6C"/>
    <w:rsid w:val="00F72431"/>
    <w:rsid w:val="00F724E7"/>
    <w:rsid w:val="00F728A5"/>
    <w:rsid w:val="00F72949"/>
    <w:rsid w:val="00F72A70"/>
    <w:rsid w:val="00F72B56"/>
    <w:rsid w:val="00F72DC4"/>
    <w:rsid w:val="00F72E54"/>
    <w:rsid w:val="00F73372"/>
    <w:rsid w:val="00F734C9"/>
    <w:rsid w:val="00F737D8"/>
    <w:rsid w:val="00F7387A"/>
    <w:rsid w:val="00F73E54"/>
    <w:rsid w:val="00F73FEF"/>
    <w:rsid w:val="00F74551"/>
    <w:rsid w:val="00F74C84"/>
    <w:rsid w:val="00F750FF"/>
    <w:rsid w:val="00F752AC"/>
    <w:rsid w:val="00F757D4"/>
    <w:rsid w:val="00F7596A"/>
    <w:rsid w:val="00F75C6E"/>
    <w:rsid w:val="00F76605"/>
    <w:rsid w:val="00F76CC2"/>
    <w:rsid w:val="00F76D2C"/>
    <w:rsid w:val="00F76DAA"/>
    <w:rsid w:val="00F76F30"/>
    <w:rsid w:val="00F77294"/>
    <w:rsid w:val="00F77383"/>
    <w:rsid w:val="00F77D65"/>
    <w:rsid w:val="00F801CD"/>
    <w:rsid w:val="00F80238"/>
    <w:rsid w:val="00F80272"/>
    <w:rsid w:val="00F8052A"/>
    <w:rsid w:val="00F81004"/>
    <w:rsid w:val="00F811B4"/>
    <w:rsid w:val="00F8143F"/>
    <w:rsid w:val="00F816BF"/>
    <w:rsid w:val="00F818A6"/>
    <w:rsid w:val="00F81C1E"/>
    <w:rsid w:val="00F82087"/>
    <w:rsid w:val="00F8285C"/>
    <w:rsid w:val="00F82CA5"/>
    <w:rsid w:val="00F830FE"/>
    <w:rsid w:val="00F8310E"/>
    <w:rsid w:val="00F83D3C"/>
    <w:rsid w:val="00F84085"/>
    <w:rsid w:val="00F8440C"/>
    <w:rsid w:val="00F84736"/>
    <w:rsid w:val="00F84B0E"/>
    <w:rsid w:val="00F85772"/>
    <w:rsid w:val="00F85E57"/>
    <w:rsid w:val="00F861B2"/>
    <w:rsid w:val="00F86440"/>
    <w:rsid w:val="00F86BB5"/>
    <w:rsid w:val="00F86CC2"/>
    <w:rsid w:val="00F86CF9"/>
    <w:rsid w:val="00F86E04"/>
    <w:rsid w:val="00F87020"/>
    <w:rsid w:val="00F87465"/>
    <w:rsid w:val="00F87B8C"/>
    <w:rsid w:val="00F87FE1"/>
    <w:rsid w:val="00F90226"/>
    <w:rsid w:val="00F9093C"/>
    <w:rsid w:val="00F90D2F"/>
    <w:rsid w:val="00F919A8"/>
    <w:rsid w:val="00F927FA"/>
    <w:rsid w:val="00F92CC9"/>
    <w:rsid w:val="00F932EC"/>
    <w:rsid w:val="00F9397B"/>
    <w:rsid w:val="00F93EF1"/>
    <w:rsid w:val="00F94C2B"/>
    <w:rsid w:val="00F953CF"/>
    <w:rsid w:val="00F959DF"/>
    <w:rsid w:val="00F95FF2"/>
    <w:rsid w:val="00F96F38"/>
    <w:rsid w:val="00FA012A"/>
    <w:rsid w:val="00FA0196"/>
    <w:rsid w:val="00FA0205"/>
    <w:rsid w:val="00FA034A"/>
    <w:rsid w:val="00FA053B"/>
    <w:rsid w:val="00FA07F1"/>
    <w:rsid w:val="00FA0AC2"/>
    <w:rsid w:val="00FA1E19"/>
    <w:rsid w:val="00FA1E48"/>
    <w:rsid w:val="00FA1EA9"/>
    <w:rsid w:val="00FA1EC6"/>
    <w:rsid w:val="00FA23EF"/>
    <w:rsid w:val="00FA26E2"/>
    <w:rsid w:val="00FA278D"/>
    <w:rsid w:val="00FA2C0F"/>
    <w:rsid w:val="00FA2D7B"/>
    <w:rsid w:val="00FA30AD"/>
    <w:rsid w:val="00FA3BD8"/>
    <w:rsid w:val="00FA3BDC"/>
    <w:rsid w:val="00FA3CC9"/>
    <w:rsid w:val="00FA3FAA"/>
    <w:rsid w:val="00FA407E"/>
    <w:rsid w:val="00FA416F"/>
    <w:rsid w:val="00FA423D"/>
    <w:rsid w:val="00FA4C56"/>
    <w:rsid w:val="00FA51B1"/>
    <w:rsid w:val="00FA52EF"/>
    <w:rsid w:val="00FA5451"/>
    <w:rsid w:val="00FA54E6"/>
    <w:rsid w:val="00FA5F18"/>
    <w:rsid w:val="00FA5F6A"/>
    <w:rsid w:val="00FA6999"/>
    <w:rsid w:val="00FA6B31"/>
    <w:rsid w:val="00FA6BEC"/>
    <w:rsid w:val="00FA6F85"/>
    <w:rsid w:val="00FA7320"/>
    <w:rsid w:val="00FA771E"/>
    <w:rsid w:val="00FA7A13"/>
    <w:rsid w:val="00FA7E2A"/>
    <w:rsid w:val="00FB05FA"/>
    <w:rsid w:val="00FB0758"/>
    <w:rsid w:val="00FB14F1"/>
    <w:rsid w:val="00FB1A01"/>
    <w:rsid w:val="00FB1A41"/>
    <w:rsid w:val="00FB2215"/>
    <w:rsid w:val="00FB2428"/>
    <w:rsid w:val="00FB306A"/>
    <w:rsid w:val="00FB3BE7"/>
    <w:rsid w:val="00FB40C1"/>
    <w:rsid w:val="00FB4919"/>
    <w:rsid w:val="00FB49B0"/>
    <w:rsid w:val="00FB4B0B"/>
    <w:rsid w:val="00FB4B67"/>
    <w:rsid w:val="00FB4C93"/>
    <w:rsid w:val="00FB5AAF"/>
    <w:rsid w:val="00FB5F74"/>
    <w:rsid w:val="00FB61B9"/>
    <w:rsid w:val="00FB61C8"/>
    <w:rsid w:val="00FB6693"/>
    <w:rsid w:val="00FB6A5D"/>
    <w:rsid w:val="00FB6ABA"/>
    <w:rsid w:val="00FB6CBE"/>
    <w:rsid w:val="00FB6DC4"/>
    <w:rsid w:val="00FB6EAA"/>
    <w:rsid w:val="00FB6EB6"/>
    <w:rsid w:val="00FB7167"/>
    <w:rsid w:val="00FB7591"/>
    <w:rsid w:val="00FB787F"/>
    <w:rsid w:val="00FB7AD0"/>
    <w:rsid w:val="00FB7D9D"/>
    <w:rsid w:val="00FC0B37"/>
    <w:rsid w:val="00FC141B"/>
    <w:rsid w:val="00FC192A"/>
    <w:rsid w:val="00FC19D4"/>
    <w:rsid w:val="00FC19EB"/>
    <w:rsid w:val="00FC1AD3"/>
    <w:rsid w:val="00FC2116"/>
    <w:rsid w:val="00FC2244"/>
    <w:rsid w:val="00FC2444"/>
    <w:rsid w:val="00FC2765"/>
    <w:rsid w:val="00FC2BD9"/>
    <w:rsid w:val="00FC2DD3"/>
    <w:rsid w:val="00FC30DE"/>
    <w:rsid w:val="00FC4381"/>
    <w:rsid w:val="00FC4413"/>
    <w:rsid w:val="00FC470C"/>
    <w:rsid w:val="00FC473E"/>
    <w:rsid w:val="00FC515D"/>
    <w:rsid w:val="00FC5765"/>
    <w:rsid w:val="00FC59E1"/>
    <w:rsid w:val="00FC5E5B"/>
    <w:rsid w:val="00FC5F8E"/>
    <w:rsid w:val="00FC60CB"/>
    <w:rsid w:val="00FC67B1"/>
    <w:rsid w:val="00FC6A91"/>
    <w:rsid w:val="00FC6F71"/>
    <w:rsid w:val="00FC7105"/>
    <w:rsid w:val="00FC7106"/>
    <w:rsid w:val="00FC7EBA"/>
    <w:rsid w:val="00FD002D"/>
    <w:rsid w:val="00FD0490"/>
    <w:rsid w:val="00FD069B"/>
    <w:rsid w:val="00FD0E3F"/>
    <w:rsid w:val="00FD16F2"/>
    <w:rsid w:val="00FD1E41"/>
    <w:rsid w:val="00FD208C"/>
    <w:rsid w:val="00FD2552"/>
    <w:rsid w:val="00FD2718"/>
    <w:rsid w:val="00FD2C23"/>
    <w:rsid w:val="00FD3860"/>
    <w:rsid w:val="00FD39DF"/>
    <w:rsid w:val="00FD3BB3"/>
    <w:rsid w:val="00FD3DAE"/>
    <w:rsid w:val="00FD4170"/>
    <w:rsid w:val="00FD44A4"/>
    <w:rsid w:val="00FD4B19"/>
    <w:rsid w:val="00FD4B22"/>
    <w:rsid w:val="00FD4F78"/>
    <w:rsid w:val="00FD5096"/>
    <w:rsid w:val="00FD5112"/>
    <w:rsid w:val="00FD51A0"/>
    <w:rsid w:val="00FD5862"/>
    <w:rsid w:val="00FD5A4E"/>
    <w:rsid w:val="00FD5F3F"/>
    <w:rsid w:val="00FD5F8B"/>
    <w:rsid w:val="00FD6210"/>
    <w:rsid w:val="00FD674D"/>
    <w:rsid w:val="00FD6892"/>
    <w:rsid w:val="00FD7A27"/>
    <w:rsid w:val="00FE013F"/>
    <w:rsid w:val="00FE02D7"/>
    <w:rsid w:val="00FE06AC"/>
    <w:rsid w:val="00FE0A1D"/>
    <w:rsid w:val="00FE0F6F"/>
    <w:rsid w:val="00FE12FF"/>
    <w:rsid w:val="00FE1419"/>
    <w:rsid w:val="00FE1742"/>
    <w:rsid w:val="00FE1ACF"/>
    <w:rsid w:val="00FE21E6"/>
    <w:rsid w:val="00FE21F7"/>
    <w:rsid w:val="00FE24E1"/>
    <w:rsid w:val="00FE28AB"/>
    <w:rsid w:val="00FE2CC9"/>
    <w:rsid w:val="00FE3CCB"/>
    <w:rsid w:val="00FE4090"/>
    <w:rsid w:val="00FE48D8"/>
    <w:rsid w:val="00FE4E45"/>
    <w:rsid w:val="00FE4F82"/>
    <w:rsid w:val="00FE5879"/>
    <w:rsid w:val="00FE5B86"/>
    <w:rsid w:val="00FE630C"/>
    <w:rsid w:val="00FE6701"/>
    <w:rsid w:val="00FE69F9"/>
    <w:rsid w:val="00FE6D57"/>
    <w:rsid w:val="00FE7243"/>
    <w:rsid w:val="00FE7362"/>
    <w:rsid w:val="00FE7889"/>
    <w:rsid w:val="00FE7A73"/>
    <w:rsid w:val="00FF03BA"/>
    <w:rsid w:val="00FF0483"/>
    <w:rsid w:val="00FF05B5"/>
    <w:rsid w:val="00FF072C"/>
    <w:rsid w:val="00FF076B"/>
    <w:rsid w:val="00FF0969"/>
    <w:rsid w:val="00FF0DE8"/>
    <w:rsid w:val="00FF1570"/>
    <w:rsid w:val="00FF1642"/>
    <w:rsid w:val="00FF1B53"/>
    <w:rsid w:val="00FF1DE6"/>
    <w:rsid w:val="00FF209F"/>
    <w:rsid w:val="00FF22A3"/>
    <w:rsid w:val="00FF2521"/>
    <w:rsid w:val="00FF26EF"/>
    <w:rsid w:val="00FF279A"/>
    <w:rsid w:val="00FF283C"/>
    <w:rsid w:val="00FF296B"/>
    <w:rsid w:val="00FF2C92"/>
    <w:rsid w:val="00FF34AD"/>
    <w:rsid w:val="00FF365E"/>
    <w:rsid w:val="00FF3870"/>
    <w:rsid w:val="00FF39BA"/>
    <w:rsid w:val="00FF41A5"/>
    <w:rsid w:val="00FF4457"/>
    <w:rsid w:val="00FF455D"/>
    <w:rsid w:val="00FF4580"/>
    <w:rsid w:val="00FF47CD"/>
    <w:rsid w:val="00FF4938"/>
    <w:rsid w:val="00FF4AFC"/>
    <w:rsid w:val="00FF4CC1"/>
    <w:rsid w:val="00FF4EB9"/>
    <w:rsid w:val="00FF5295"/>
    <w:rsid w:val="00FF5431"/>
    <w:rsid w:val="00FF5674"/>
    <w:rsid w:val="00FF56E6"/>
    <w:rsid w:val="00FF591F"/>
    <w:rsid w:val="00FF5FDA"/>
    <w:rsid w:val="00FF601C"/>
    <w:rsid w:val="00FF6123"/>
    <w:rsid w:val="00FF613D"/>
    <w:rsid w:val="00FF6E31"/>
    <w:rsid w:val="00FF6FC0"/>
    <w:rsid w:val="00FF72DA"/>
    <w:rsid w:val="00FF749C"/>
    <w:rsid w:val="00FF777A"/>
    <w:rsid w:val="00FF7B0F"/>
    <w:rsid w:val="00FF7B6B"/>
    <w:rsid w:val="00FF7F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18072"/>
  <w15:docId w15:val="{30C04EC4-5A11-48B5-BDDD-3DA3383A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05"/>
    <w:rPr>
      <w:rFonts w:ascii="Times New Roman" w:hAnsi="Times New Roman"/>
    </w:rPr>
  </w:style>
  <w:style w:type="paragraph" w:styleId="Heading1">
    <w:name w:val="heading 1"/>
    <w:basedOn w:val="Normal"/>
    <w:next w:val="Normal"/>
    <w:link w:val="Heading1Char"/>
    <w:uiPriority w:val="9"/>
    <w:qFormat/>
    <w:rsid w:val="00E622AB"/>
    <w:pPr>
      <w:keepNext/>
      <w:keepLines/>
      <w:spacing w:before="480" w:line="276" w:lineRule="auto"/>
      <w:outlineLvl w:val="0"/>
    </w:pPr>
    <w:rPr>
      <w:rFonts w:ascii="Cambria" w:eastAsia="Times New Roman" w:hAnsi="Cambria"/>
      <w:b/>
      <w:bCs/>
      <w:color w:val="365F91"/>
      <w:sz w:val="28"/>
      <w:szCs w:val="28"/>
      <w:lang w:val="x-none" w:eastAsia="x-none"/>
    </w:rPr>
  </w:style>
  <w:style w:type="paragraph" w:styleId="Heading2">
    <w:name w:val="heading 2"/>
    <w:basedOn w:val="Normal"/>
    <w:link w:val="Heading2Char"/>
    <w:uiPriority w:val="9"/>
    <w:qFormat/>
    <w:rsid w:val="009A318B"/>
    <w:pPr>
      <w:spacing w:before="100" w:beforeAutospacing="1" w:after="100" w:afterAutospacing="1"/>
      <w:outlineLvl w:val="1"/>
    </w:pPr>
    <w:rPr>
      <w:rFonts w:eastAsia="Times New Roman"/>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6EEA"/>
    <w:pPr>
      <w:suppressAutoHyphens/>
      <w:spacing w:before="280" w:after="280"/>
    </w:pPr>
    <w:rPr>
      <w:rFonts w:eastAsia="Times New Roman"/>
      <w:lang w:eastAsia="ar-SA"/>
    </w:rPr>
  </w:style>
  <w:style w:type="character" w:styleId="Hyperlink">
    <w:name w:val="Hyperlink"/>
    <w:rsid w:val="00265A62"/>
    <w:rPr>
      <w:rFonts w:cs="Times New Roman"/>
      <w:color w:val="0000FF"/>
      <w:u w:val="single"/>
    </w:rPr>
  </w:style>
  <w:style w:type="paragraph" w:styleId="Header">
    <w:name w:val="header"/>
    <w:basedOn w:val="Normal"/>
    <w:link w:val="HeaderChar"/>
    <w:uiPriority w:val="99"/>
    <w:unhideWhenUsed/>
    <w:rsid w:val="00240495"/>
    <w:pPr>
      <w:tabs>
        <w:tab w:val="center" w:pos="4680"/>
        <w:tab w:val="right" w:pos="9360"/>
      </w:tabs>
      <w:spacing w:after="200" w:line="276" w:lineRule="auto"/>
    </w:pPr>
    <w:rPr>
      <w:rFonts w:ascii="Calibri" w:hAnsi="Calibri"/>
      <w:sz w:val="22"/>
      <w:szCs w:val="22"/>
      <w:lang w:val="x-none" w:eastAsia="x-none"/>
    </w:rPr>
  </w:style>
  <w:style w:type="character" w:customStyle="1" w:styleId="HeaderChar">
    <w:name w:val="Header Char"/>
    <w:link w:val="Header"/>
    <w:uiPriority w:val="99"/>
    <w:rsid w:val="00240495"/>
    <w:rPr>
      <w:sz w:val="22"/>
      <w:szCs w:val="22"/>
    </w:rPr>
  </w:style>
  <w:style w:type="paragraph" w:styleId="Footer">
    <w:name w:val="footer"/>
    <w:basedOn w:val="Normal"/>
    <w:link w:val="FooterChar"/>
    <w:uiPriority w:val="99"/>
    <w:unhideWhenUsed/>
    <w:rsid w:val="00240495"/>
    <w:pPr>
      <w:tabs>
        <w:tab w:val="center" w:pos="4680"/>
        <w:tab w:val="right" w:pos="9360"/>
      </w:tabs>
      <w:spacing w:after="200" w:line="276" w:lineRule="auto"/>
    </w:pPr>
    <w:rPr>
      <w:rFonts w:ascii="Calibri" w:hAnsi="Calibri"/>
      <w:sz w:val="22"/>
      <w:szCs w:val="22"/>
      <w:lang w:val="x-none" w:eastAsia="x-none"/>
    </w:rPr>
  </w:style>
  <w:style w:type="character" w:customStyle="1" w:styleId="FooterChar">
    <w:name w:val="Footer Char"/>
    <w:link w:val="Footer"/>
    <w:uiPriority w:val="99"/>
    <w:rsid w:val="00240495"/>
    <w:rPr>
      <w:sz w:val="22"/>
      <w:szCs w:val="22"/>
    </w:rPr>
  </w:style>
  <w:style w:type="paragraph" w:styleId="BalloonText">
    <w:name w:val="Balloon Text"/>
    <w:basedOn w:val="Normal"/>
    <w:link w:val="BalloonTextChar"/>
    <w:uiPriority w:val="99"/>
    <w:semiHidden/>
    <w:unhideWhenUsed/>
    <w:rsid w:val="00B11279"/>
    <w:rPr>
      <w:rFonts w:ascii="Tahoma" w:hAnsi="Tahoma"/>
      <w:sz w:val="16"/>
      <w:szCs w:val="16"/>
      <w:lang w:val="x-none"/>
    </w:rPr>
  </w:style>
  <w:style w:type="character" w:customStyle="1" w:styleId="BalloonTextChar">
    <w:name w:val="Balloon Text Char"/>
    <w:link w:val="BalloonText"/>
    <w:uiPriority w:val="99"/>
    <w:semiHidden/>
    <w:rsid w:val="00B11279"/>
    <w:rPr>
      <w:rFonts w:ascii="Tahoma" w:hAnsi="Tahoma" w:cs="Tahoma"/>
      <w:sz w:val="16"/>
      <w:szCs w:val="16"/>
      <w:lang w:eastAsia="en-US"/>
    </w:rPr>
  </w:style>
  <w:style w:type="character" w:customStyle="1" w:styleId="a">
    <w:name w:val="a"/>
    <w:basedOn w:val="DefaultParagraphFont"/>
    <w:rsid w:val="00AE68AC"/>
  </w:style>
  <w:style w:type="character" w:styleId="Strong">
    <w:name w:val="Strong"/>
    <w:uiPriority w:val="22"/>
    <w:qFormat/>
    <w:rsid w:val="00AE68AC"/>
    <w:rPr>
      <w:b/>
      <w:bCs/>
    </w:rPr>
  </w:style>
  <w:style w:type="character" w:customStyle="1" w:styleId="byline">
    <w:name w:val="byline"/>
    <w:basedOn w:val="DefaultParagraphFont"/>
    <w:rsid w:val="00AE68AC"/>
  </w:style>
  <w:style w:type="character" w:customStyle="1" w:styleId="author">
    <w:name w:val="author"/>
    <w:basedOn w:val="DefaultParagraphFont"/>
    <w:rsid w:val="002C4723"/>
  </w:style>
  <w:style w:type="paragraph" w:styleId="FootnoteText">
    <w:name w:val="footnote text"/>
    <w:basedOn w:val="Normal"/>
    <w:link w:val="FootnoteTextChar"/>
    <w:uiPriority w:val="99"/>
    <w:semiHidden/>
    <w:unhideWhenUsed/>
    <w:rsid w:val="00395311"/>
    <w:pPr>
      <w:spacing w:after="200" w:line="276" w:lineRule="auto"/>
    </w:pPr>
    <w:rPr>
      <w:rFonts w:ascii="Calibri" w:hAnsi="Calibri"/>
      <w:sz w:val="20"/>
      <w:szCs w:val="20"/>
      <w:lang w:val="x-none"/>
    </w:rPr>
  </w:style>
  <w:style w:type="character" w:customStyle="1" w:styleId="FootnoteTextChar">
    <w:name w:val="Footnote Text Char"/>
    <w:link w:val="FootnoteText"/>
    <w:uiPriority w:val="99"/>
    <w:semiHidden/>
    <w:rsid w:val="00395311"/>
    <w:rPr>
      <w:lang w:eastAsia="en-US"/>
    </w:rPr>
  </w:style>
  <w:style w:type="character" w:styleId="FootnoteReference">
    <w:name w:val="footnote reference"/>
    <w:uiPriority w:val="99"/>
    <w:unhideWhenUsed/>
    <w:rsid w:val="00395311"/>
    <w:rPr>
      <w:vertAlign w:val="superscript"/>
    </w:rPr>
  </w:style>
  <w:style w:type="character" w:customStyle="1" w:styleId="style25">
    <w:name w:val="style25"/>
    <w:basedOn w:val="DefaultParagraphFont"/>
    <w:rsid w:val="00C706AE"/>
  </w:style>
  <w:style w:type="paragraph" w:customStyle="1" w:styleId="MediumGrid1-Accent21">
    <w:name w:val="Medium Grid 1 - Accent 21"/>
    <w:basedOn w:val="Normal"/>
    <w:uiPriority w:val="34"/>
    <w:qFormat/>
    <w:rsid w:val="00C706AE"/>
    <w:pPr>
      <w:spacing w:after="200" w:line="276" w:lineRule="auto"/>
      <w:ind w:left="720"/>
      <w:contextualSpacing/>
    </w:pPr>
    <w:rPr>
      <w:rFonts w:ascii="Calibri" w:eastAsia="Times New Roman" w:hAnsi="Calibri"/>
      <w:sz w:val="22"/>
      <w:szCs w:val="22"/>
      <w:lang w:eastAsia="zh-CN"/>
    </w:rPr>
  </w:style>
  <w:style w:type="character" w:styleId="Emphasis">
    <w:name w:val="Emphasis"/>
    <w:uiPriority w:val="20"/>
    <w:qFormat/>
    <w:rsid w:val="00C706AE"/>
    <w:rPr>
      <w:i/>
      <w:iCs/>
    </w:rPr>
  </w:style>
  <w:style w:type="character" w:customStyle="1" w:styleId="name">
    <w:name w:val="name"/>
    <w:basedOn w:val="DefaultParagraphFont"/>
    <w:rsid w:val="00C706AE"/>
  </w:style>
  <w:style w:type="character" w:customStyle="1" w:styleId="forenames">
    <w:name w:val="forenames"/>
    <w:basedOn w:val="DefaultParagraphFont"/>
    <w:rsid w:val="00C706AE"/>
  </w:style>
  <w:style w:type="character" w:customStyle="1" w:styleId="surname">
    <w:name w:val="surname"/>
    <w:basedOn w:val="DefaultParagraphFont"/>
    <w:rsid w:val="00C706AE"/>
  </w:style>
  <w:style w:type="character" w:customStyle="1" w:styleId="Heading2Char">
    <w:name w:val="Heading 2 Char"/>
    <w:link w:val="Heading2"/>
    <w:uiPriority w:val="9"/>
    <w:rsid w:val="009A318B"/>
    <w:rPr>
      <w:rFonts w:ascii="Times New Roman" w:eastAsia="Times New Roman" w:hAnsi="Times New Roman"/>
      <w:b/>
      <w:bCs/>
      <w:sz w:val="36"/>
      <w:szCs w:val="36"/>
    </w:rPr>
  </w:style>
  <w:style w:type="character" w:customStyle="1" w:styleId="Heading1Char">
    <w:name w:val="Heading 1 Char"/>
    <w:link w:val="Heading1"/>
    <w:uiPriority w:val="9"/>
    <w:rsid w:val="00E622AB"/>
    <w:rPr>
      <w:rFonts w:ascii="Cambria" w:eastAsia="Times New Roman" w:hAnsi="Cambria" w:cs="Times New Roman"/>
      <w:b/>
      <w:bCs/>
      <w:color w:val="365F91"/>
      <w:sz w:val="28"/>
      <w:szCs w:val="28"/>
    </w:rPr>
  </w:style>
  <w:style w:type="paragraph" w:customStyle="1" w:styleId="Default">
    <w:name w:val="Default"/>
    <w:rsid w:val="000D3AA8"/>
    <w:pPr>
      <w:autoSpaceDE w:val="0"/>
      <w:autoSpaceDN w:val="0"/>
      <w:adjustRightInd w:val="0"/>
    </w:pPr>
    <w:rPr>
      <w:rFonts w:ascii="Times New Roman" w:hAnsi="Times New Roman"/>
      <w:color w:val="000000"/>
    </w:rPr>
  </w:style>
  <w:style w:type="character" w:customStyle="1" w:styleId="spelle">
    <w:name w:val="spelle"/>
    <w:rsid w:val="00E902FF"/>
    <w:rPr>
      <w:rFonts w:cs="Times New Roman"/>
    </w:rPr>
  </w:style>
  <w:style w:type="character" w:customStyle="1" w:styleId="published">
    <w:name w:val="published"/>
    <w:basedOn w:val="DefaultParagraphFont"/>
    <w:rsid w:val="00E37107"/>
  </w:style>
  <w:style w:type="character" w:styleId="FollowedHyperlink">
    <w:name w:val="FollowedHyperlink"/>
    <w:uiPriority w:val="99"/>
    <w:semiHidden/>
    <w:unhideWhenUsed/>
    <w:rsid w:val="00F236A7"/>
    <w:rPr>
      <w:color w:val="800080"/>
      <w:u w:val="single"/>
    </w:rPr>
  </w:style>
  <w:style w:type="table" w:styleId="TableGrid">
    <w:name w:val="Table Grid"/>
    <w:basedOn w:val="TableNormal"/>
    <w:uiPriority w:val="39"/>
    <w:rsid w:val="00A721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900B33"/>
    <w:rPr>
      <w:sz w:val="16"/>
      <w:szCs w:val="16"/>
    </w:rPr>
  </w:style>
  <w:style w:type="paragraph" w:styleId="CommentText">
    <w:name w:val="annotation text"/>
    <w:basedOn w:val="Normal"/>
    <w:link w:val="CommentTextChar"/>
    <w:uiPriority w:val="99"/>
    <w:unhideWhenUsed/>
    <w:rsid w:val="00900B33"/>
    <w:pPr>
      <w:spacing w:after="200" w:line="276" w:lineRule="auto"/>
    </w:pPr>
    <w:rPr>
      <w:rFonts w:ascii="Calibri" w:hAnsi="Calibri"/>
      <w:sz w:val="20"/>
      <w:szCs w:val="20"/>
      <w:lang w:val="x-none"/>
    </w:rPr>
  </w:style>
  <w:style w:type="character" w:customStyle="1" w:styleId="CommentTextChar">
    <w:name w:val="Comment Text Char"/>
    <w:link w:val="CommentText"/>
    <w:uiPriority w:val="99"/>
    <w:rsid w:val="00900B33"/>
    <w:rPr>
      <w:lang w:eastAsia="en-US"/>
    </w:rPr>
  </w:style>
  <w:style w:type="paragraph" w:styleId="CommentSubject">
    <w:name w:val="annotation subject"/>
    <w:basedOn w:val="CommentText"/>
    <w:next w:val="CommentText"/>
    <w:link w:val="CommentSubjectChar"/>
    <w:uiPriority w:val="99"/>
    <w:semiHidden/>
    <w:unhideWhenUsed/>
    <w:rsid w:val="00900B33"/>
    <w:rPr>
      <w:b/>
      <w:bCs/>
    </w:rPr>
  </w:style>
  <w:style w:type="character" w:customStyle="1" w:styleId="CommentSubjectChar">
    <w:name w:val="Comment Subject Char"/>
    <w:link w:val="CommentSubject"/>
    <w:uiPriority w:val="99"/>
    <w:semiHidden/>
    <w:rsid w:val="00900B33"/>
    <w:rPr>
      <w:b/>
      <w:bCs/>
      <w:lang w:eastAsia="en-US"/>
    </w:rPr>
  </w:style>
  <w:style w:type="paragraph" w:customStyle="1" w:styleId="MediumList2-Accent21">
    <w:name w:val="Medium List 2 - Accent 21"/>
    <w:hidden/>
    <w:uiPriority w:val="99"/>
    <w:semiHidden/>
    <w:rsid w:val="005D6724"/>
    <w:rPr>
      <w:sz w:val="22"/>
      <w:szCs w:val="22"/>
    </w:rPr>
  </w:style>
  <w:style w:type="paragraph" w:styleId="Revision">
    <w:name w:val="Revision"/>
    <w:hidden/>
    <w:uiPriority w:val="71"/>
    <w:rsid w:val="00B21B77"/>
    <w:rPr>
      <w:sz w:val="22"/>
      <w:szCs w:val="22"/>
    </w:rPr>
  </w:style>
  <w:style w:type="paragraph" w:styleId="DocumentMap">
    <w:name w:val="Document Map"/>
    <w:basedOn w:val="Normal"/>
    <w:link w:val="DocumentMapChar"/>
    <w:uiPriority w:val="99"/>
    <w:semiHidden/>
    <w:unhideWhenUsed/>
    <w:rsid w:val="00BE1E22"/>
    <w:rPr>
      <w:rFonts w:ascii="Lucida Grande" w:hAnsi="Lucida Grande" w:cs="Lucida Grande"/>
    </w:rPr>
  </w:style>
  <w:style w:type="character" w:customStyle="1" w:styleId="DocumentMapChar">
    <w:name w:val="Document Map Char"/>
    <w:basedOn w:val="DefaultParagraphFont"/>
    <w:link w:val="DocumentMap"/>
    <w:uiPriority w:val="99"/>
    <w:semiHidden/>
    <w:rsid w:val="00BE1E22"/>
    <w:rPr>
      <w:rFonts w:ascii="Lucida Grande" w:hAnsi="Lucida Grande" w:cs="Lucida Grande"/>
      <w:sz w:val="24"/>
      <w:szCs w:val="24"/>
    </w:rPr>
  </w:style>
  <w:style w:type="paragraph" w:styleId="ListParagraph">
    <w:name w:val="List Paragraph"/>
    <w:basedOn w:val="Normal"/>
    <w:uiPriority w:val="34"/>
    <w:qFormat/>
    <w:rsid w:val="00226E88"/>
    <w:pPr>
      <w:spacing w:after="200" w:line="276" w:lineRule="auto"/>
      <w:ind w:left="720"/>
      <w:contextualSpacing/>
    </w:pPr>
    <w:rPr>
      <w:rFonts w:ascii="Calibri" w:hAnsi="Calibri"/>
      <w:sz w:val="22"/>
      <w:szCs w:val="22"/>
    </w:rPr>
  </w:style>
  <w:style w:type="character" w:customStyle="1" w:styleId="reference-text">
    <w:name w:val="reference-text"/>
    <w:basedOn w:val="DefaultParagraphFont"/>
    <w:rsid w:val="008E3BD6"/>
  </w:style>
  <w:style w:type="character" w:customStyle="1" w:styleId="citation">
    <w:name w:val="citation"/>
    <w:basedOn w:val="DefaultParagraphFont"/>
    <w:rsid w:val="008E3BD6"/>
  </w:style>
  <w:style w:type="character" w:customStyle="1" w:styleId="plainlinks">
    <w:name w:val="plainlinks"/>
    <w:basedOn w:val="DefaultParagraphFont"/>
    <w:rsid w:val="008E3BD6"/>
  </w:style>
  <w:style w:type="paragraph" w:styleId="NoSpacing">
    <w:name w:val="No Spacing"/>
    <w:uiPriority w:val="1"/>
    <w:qFormat/>
    <w:rsid w:val="005A624F"/>
    <w:rPr>
      <w:sz w:val="22"/>
      <w:szCs w:val="22"/>
    </w:rPr>
  </w:style>
  <w:style w:type="character" w:customStyle="1" w:styleId="notranslate">
    <w:name w:val="notranslate"/>
    <w:basedOn w:val="DefaultParagraphFont"/>
    <w:rsid w:val="000107CC"/>
  </w:style>
  <w:style w:type="paragraph" w:customStyle="1" w:styleId="p1">
    <w:name w:val="p1"/>
    <w:basedOn w:val="Normal"/>
    <w:rsid w:val="00BA78EA"/>
    <w:rPr>
      <w:rFonts w:ascii="Helvetica" w:eastAsiaTheme="minorHAnsi" w:hAnsi="Helvetica" w:cstheme="minorBidi"/>
      <w:sz w:val="12"/>
      <w:szCs w:val="12"/>
    </w:rPr>
  </w:style>
  <w:style w:type="character" w:customStyle="1" w:styleId="apple-converted-space">
    <w:name w:val="apple-converted-space"/>
    <w:basedOn w:val="DefaultParagraphFont"/>
    <w:rsid w:val="00A87A05"/>
  </w:style>
  <w:style w:type="character" w:styleId="HTMLCite">
    <w:name w:val="HTML Cite"/>
    <w:basedOn w:val="DefaultParagraphFont"/>
    <w:uiPriority w:val="99"/>
    <w:semiHidden/>
    <w:unhideWhenUsed/>
    <w:rsid w:val="00DB6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2364">
      <w:bodyDiv w:val="1"/>
      <w:marLeft w:val="0"/>
      <w:marRight w:val="0"/>
      <w:marTop w:val="0"/>
      <w:marBottom w:val="0"/>
      <w:divBdr>
        <w:top w:val="none" w:sz="0" w:space="0" w:color="auto"/>
        <w:left w:val="none" w:sz="0" w:space="0" w:color="auto"/>
        <w:bottom w:val="none" w:sz="0" w:space="0" w:color="auto"/>
        <w:right w:val="none" w:sz="0" w:space="0" w:color="auto"/>
      </w:divBdr>
      <w:divsChild>
        <w:div w:id="1443376496">
          <w:marLeft w:val="0"/>
          <w:marRight w:val="-14400"/>
          <w:marTop w:val="0"/>
          <w:marBottom w:val="0"/>
          <w:divBdr>
            <w:top w:val="none" w:sz="0" w:space="0" w:color="auto"/>
            <w:left w:val="none" w:sz="0" w:space="0" w:color="auto"/>
            <w:bottom w:val="none" w:sz="0" w:space="0" w:color="auto"/>
            <w:right w:val="none" w:sz="0" w:space="0" w:color="auto"/>
          </w:divBdr>
        </w:div>
        <w:div w:id="844170077">
          <w:marLeft w:val="0"/>
          <w:marRight w:val="-14400"/>
          <w:marTop w:val="0"/>
          <w:marBottom w:val="0"/>
          <w:divBdr>
            <w:top w:val="none" w:sz="0" w:space="0" w:color="auto"/>
            <w:left w:val="none" w:sz="0" w:space="0" w:color="auto"/>
            <w:bottom w:val="none" w:sz="0" w:space="0" w:color="auto"/>
            <w:right w:val="none" w:sz="0" w:space="0" w:color="auto"/>
          </w:divBdr>
        </w:div>
        <w:div w:id="315846485">
          <w:marLeft w:val="0"/>
          <w:marRight w:val="-14400"/>
          <w:marTop w:val="0"/>
          <w:marBottom w:val="0"/>
          <w:divBdr>
            <w:top w:val="none" w:sz="0" w:space="0" w:color="auto"/>
            <w:left w:val="none" w:sz="0" w:space="0" w:color="auto"/>
            <w:bottom w:val="none" w:sz="0" w:space="0" w:color="auto"/>
            <w:right w:val="none" w:sz="0" w:space="0" w:color="auto"/>
          </w:divBdr>
        </w:div>
        <w:div w:id="1138457645">
          <w:marLeft w:val="0"/>
          <w:marRight w:val="-14400"/>
          <w:marTop w:val="0"/>
          <w:marBottom w:val="0"/>
          <w:divBdr>
            <w:top w:val="none" w:sz="0" w:space="0" w:color="auto"/>
            <w:left w:val="none" w:sz="0" w:space="0" w:color="auto"/>
            <w:bottom w:val="none" w:sz="0" w:space="0" w:color="auto"/>
            <w:right w:val="none" w:sz="0" w:space="0" w:color="auto"/>
          </w:divBdr>
        </w:div>
        <w:div w:id="1856919142">
          <w:marLeft w:val="0"/>
          <w:marRight w:val="-14400"/>
          <w:marTop w:val="0"/>
          <w:marBottom w:val="0"/>
          <w:divBdr>
            <w:top w:val="none" w:sz="0" w:space="0" w:color="auto"/>
            <w:left w:val="none" w:sz="0" w:space="0" w:color="auto"/>
            <w:bottom w:val="none" w:sz="0" w:space="0" w:color="auto"/>
            <w:right w:val="none" w:sz="0" w:space="0" w:color="auto"/>
          </w:divBdr>
        </w:div>
        <w:div w:id="744185996">
          <w:marLeft w:val="0"/>
          <w:marRight w:val="-14400"/>
          <w:marTop w:val="0"/>
          <w:marBottom w:val="0"/>
          <w:divBdr>
            <w:top w:val="none" w:sz="0" w:space="0" w:color="auto"/>
            <w:left w:val="none" w:sz="0" w:space="0" w:color="auto"/>
            <w:bottom w:val="none" w:sz="0" w:space="0" w:color="auto"/>
            <w:right w:val="none" w:sz="0" w:space="0" w:color="auto"/>
          </w:divBdr>
        </w:div>
        <w:div w:id="70005410">
          <w:marLeft w:val="0"/>
          <w:marRight w:val="-14400"/>
          <w:marTop w:val="0"/>
          <w:marBottom w:val="0"/>
          <w:divBdr>
            <w:top w:val="none" w:sz="0" w:space="0" w:color="auto"/>
            <w:left w:val="none" w:sz="0" w:space="0" w:color="auto"/>
            <w:bottom w:val="none" w:sz="0" w:space="0" w:color="auto"/>
            <w:right w:val="none" w:sz="0" w:space="0" w:color="auto"/>
          </w:divBdr>
        </w:div>
        <w:div w:id="27339409">
          <w:marLeft w:val="0"/>
          <w:marRight w:val="-14400"/>
          <w:marTop w:val="0"/>
          <w:marBottom w:val="0"/>
          <w:divBdr>
            <w:top w:val="none" w:sz="0" w:space="0" w:color="auto"/>
            <w:left w:val="none" w:sz="0" w:space="0" w:color="auto"/>
            <w:bottom w:val="none" w:sz="0" w:space="0" w:color="auto"/>
            <w:right w:val="none" w:sz="0" w:space="0" w:color="auto"/>
          </w:divBdr>
        </w:div>
        <w:div w:id="507135083">
          <w:marLeft w:val="0"/>
          <w:marRight w:val="-14400"/>
          <w:marTop w:val="0"/>
          <w:marBottom w:val="0"/>
          <w:divBdr>
            <w:top w:val="none" w:sz="0" w:space="0" w:color="auto"/>
            <w:left w:val="none" w:sz="0" w:space="0" w:color="auto"/>
            <w:bottom w:val="none" w:sz="0" w:space="0" w:color="auto"/>
            <w:right w:val="none" w:sz="0" w:space="0" w:color="auto"/>
          </w:divBdr>
        </w:div>
        <w:div w:id="1815029809">
          <w:marLeft w:val="0"/>
          <w:marRight w:val="-14400"/>
          <w:marTop w:val="0"/>
          <w:marBottom w:val="0"/>
          <w:divBdr>
            <w:top w:val="none" w:sz="0" w:space="0" w:color="auto"/>
            <w:left w:val="none" w:sz="0" w:space="0" w:color="auto"/>
            <w:bottom w:val="none" w:sz="0" w:space="0" w:color="auto"/>
            <w:right w:val="none" w:sz="0" w:space="0" w:color="auto"/>
          </w:divBdr>
        </w:div>
        <w:div w:id="97333426">
          <w:marLeft w:val="0"/>
          <w:marRight w:val="-14400"/>
          <w:marTop w:val="0"/>
          <w:marBottom w:val="0"/>
          <w:divBdr>
            <w:top w:val="none" w:sz="0" w:space="0" w:color="auto"/>
            <w:left w:val="none" w:sz="0" w:space="0" w:color="auto"/>
            <w:bottom w:val="none" w:sz="0" w:space="0" w:color="auto"/>
            <w:right w:val="none" w:sz="0" w:space="0" w:color="auto"/>
          </w:divBdr>
        </w:div>
        <w:div w:id="677511601">
          <w:marLeft w:val="0"/>
          <w:marRight w:val="-14400"/>
          <w:marTop w:val="0"/>
          <w:marBottom w:val="0"/>
          <w:divBdr>
            <w:top w:val="none" w:sz="0" w:space="0" w:color="auto"/>
            <w:left w:val="none" w:sz="0" w:space="0" w:color="auto"/>
            <w:bottom w:val="none" w:sz="0" w:space="0" w:color="auto"/>
            <w:right w:val="none" w:sz="0" w:space="0" w:color="auto"/>
          </w:divBdr>
        </w:div>
        <w:div w:id="1655257661">
          <w:marLeft w:val="0"/>
          <w:marRight w:val="-14400"/>
          <w:marTop w:val="0"/>
          <w:marBottom w:val="0"/>
          <w:divBdr>
            <w:top w:val="none" w:sz="0" w:space="0" w:color="auto"/>
            <w:left w:val="none" w:sz="0" w:space="0" w:color="auto"/>
            <w:bottom w:val="none" w:sz="0" w:space="0" w:color="auto"/>
            <w:right w:val="none" w:sz="0" w:space="0" w:color="auto"/>
          </w:divBdr>
        </w:div>
        <w:div w:id="1332488510">
          <w:marLeft w:val="0"/>
          <w:marRight w:val="-14400"/>
          <w:marTop w:val="0"/>
          <w:marBottom w:val="0"/>
          <w:divBdr>
            <w:top w:val="none" w:sz="0" w:space="0" w:color="auto"/>
            <w:left w:val="none" w:sz="0" w:space="0" w:color="auto"/>
            <w:bottom w:val="none" w:sz="0" w:space="0" w:color="auto"/>
            <w:right w:val="none" w:sz="0" w:space="0" w:color="auto"/>
          </w:divBdr>
        </w:div>
        <w:div w:id="939684485">
          <w:marLeft w:val="0"/>
          <w:marRight w:val="-14400"/>
          <w:marTop w:val="0"/>
          <w:marBottom w:val="0"/>
          <w:divBdr>
            <w:top w:val="none" w:sz="0" w:space="0" w:color="auto"/>
            <w:left w:val="none" w:sz="0" w:space="0" w:color="auto"/>
            <w:bottom w:val="none" w:sz="0" w:space="0" w:color="auto"/>
            <w:right w:val="none" w:sz="0" w:space="0" w:color="auto"/>
          </w:divBdr>
        </w:div>
        <w:div w:id="2006736078">
          <w:marLeft w:val="0"/>
          <w:marRight w:val="-14400"/>
          <w:marTop w:val="0"/>
          <w:marBottom w:val="0"/>
          <w:divBdr>
            <w:top w:val="none" w:sz="0" w:space="0" w:color="auto"/>
            <w:left w:val="none" w:sz="0" w:space="0" w:color="auto"/>
            <w:bottom w:val="none" w:sz="0" w:space="0" w:color="auto"/>
            <w:right w:val="none" w:sz="0" w:space="0" w:color="auto"/>
          </w:divBdr>
        </w:div>
        <w:div w:id="1930459500">
          <w:marLeft w:val="0"/>
          <w:marRight w:val="-14400"/>
          <w:marTop w:val="0"/>
          <w:marBottom w:val="0"/>
          <w:divBdr>
            <w:top w:val="none" w:sz="0" w:space="0" w:color="auto"/>
            <w:left w:val="none" w:sz="0" w:space="0" w:color="auto"/>
            <w:bottom w:val="none" w:sz="0" w:space="0" w:color="auto"/>
            <w:right w:val="none" w:sz="0" w:space="0" w:color="auto"/>
          </w:divBdr>
        </w:div>
        <w:div w:id="1126699427">
          <w:marLeft w:val="0"/>
          <w:marRight w:val="-14400"/>
          <w:marTop w:val="0"/>
          <w:marBottom w:val="0"/>
          <w:divBdr>
            <w:top w:val="none" w:sz="0" w:space="0" w:color="auto"/>
            <w:left w:val="none" w:sz="0" w:space="0" w:color="auto"/>
            <w:bottom w:val="none" w:sz="0" w:space="0" w:color="auto"/>
            <w:right w:val="none" w:sz="0" w:space="0" w:color="auto"/>
          </w:divBdr>
        </w:div>
        <w:div w:id="677846711">
          <w:marLeft w:val="0"/>
          <w:marRight w:val="-14400"/>
          <w:marTop w:val="0"/>
          <w:marBottom w:val="0"/>
          <w:divBdr>
            <w:top w:val="none" w:sz="0" w:space="0" w:color="auto"/>
            <w:left w:val="none" w:sz="0" w:space="0" w:color="auto"/>
            <w:bottom w:val="none" w:sz="0" w:space="0" w:color="auto"/>
            <w:right w:val="none" w:sz="0" w:space="0" w:color="auto"/>
          </w:divBdr>
        </w:div>
        <w:div w:id="1766489992">
          <w:marLeft w:val="0"/>
          <w:marRight w:val="-14400"/>
          <w:marTop w:val="0"/>
          <w:marBottom w:val="0"/>
          <w:divBdr>
            <w:top w:val="none" w:sz="0" w:space="0" w:color="auto"/>
            <w:left w:val="none" w:sz="0" w:space="0" w:color="auto"/>
            <w:bottom w:val="none" w:sz="0" w:space="0" w:color="auto"/>
            <w:right w:val="none" w:sz="0" w:space="0" w:color="auto"/>
          </w:divBdr>
        </w:div>
        <w:div w:id="587084482">
          <w:marLeft w:val="0"/>
          <w:marRight w:val="-14400"/>
          <w:marTop w:val="0"/>
          <w:marBottom w:val="0"/>
          <w:divBdr>
            <w:top w:val="none" w:sz="0" w:space="0" w:color="auto"/>
            <w:left w:val="none" w:sz="0" w:space="0" w:color="auto"/>
            <w:bottom w:val="none" w:sz="0" w:space="0" w:color="auto"/>
            <w:right w:val="none" w:sz="0" w:space="0" w:color="auto"/>
          </w:divBdr>
        </w:div>
        <w:div w:id="1576931809">
          <w:marLeft w:val="0"/>
          <w:marRight w:val="-14400"/>
          <w:marTop w:val="0"/>
          <w:marBottom w:val="0"/>
          <w:divBdr>
            <w:top w:val="none" w:sz="0" w:space="0" w:color="auto"/>
            <w:left w:val="none" w:sz="0" w:space="0" w:color="auto"/>
            <w:bottom w:val="none" w:sz="0" w:space="0" w:color="auto"/>
            <w:right w:val="none" w:sz="0" w:space="0" w:color="auto"/>
          </w:divBdr>
        </w:div>
        <w:div w:id="2070492014">
          <w:marLeft w:val="0"/>
          <w:marRight w:val="-14400"/>
          <w:marTop w:val="0"/>
          <w:marBottom w:val="0"/>
          <w:divBdr>
            <w:top w:val="none" w:sz="0" w:space="0" w:color="auto"/>
            <w:left w:val="none" w:sz="0" w:space="0" w:color="auto"/>
            <w:bottom w:val="none" w:sz="0" w:space="0" w:color="auto"/>
            <w:right w:val="none" w:sz="0" w:space="0" w:color="auto"/>
          </w:divBdr>
        </w:div>
        <w:div w:id="692345400">
          <w:marLeft w:val="0"/>
          <w:marRight w:val="-14400"/>
          <w:marTop w:val="0"/>
          <w:marBottom w:val="0"/>
          <w:divBdr>
            <w:top w:val="none" w:sz="0" w:space="0" w:color="auto"/>
            <w:left w:val="none" w:sz="0" w:space="0" w:color="auto"/>
            <w:bottom w:val="none" w:sz="0" w:space="0" w:color="auto"/>
            <w:right w:val="none" w:sz="0" w:space="0" w:color="auto"/>
          </w:divBdr>
        </w:div>
        <w:div w:id="1250043154">
          <w:marLeft w:val="0"/>
          <w:marRight w:val="-14400"/>
          <w:marTop w:val="0"/>
          <w:marBottom w:val="0"/>
          <w:divBdr>
            <w:top w:val="none" w:sz="0" w:space="0" w:color="auto"/>
            <w:left w:val="none" w:sz="0" w:space="0" w:color="auto"/>
            <w:bottom w:val="none" w:sz="0" w:space="0" w:color="auto"/>
            <w:right w:val="none" w:sz="0" w:space="0" w:color="auto"/>
          </w:divBdr>
        </w:div>
        <w:div w:id="679234317">
          <w:marLeft w:val="0"/>
          <w:marRight w:val="-14400"/>
          <w:marTop w:val="0"/>
          <w:marBottom w:val="0"/>
          <w:divBdr>
            <w:top w:val="none" w:sz="0" w:space="0" w:color="auto"/>
            <w:left w:val="none" w:sz="0" w:space="0" w:color="auto"/>
            <w:bottom w:val="none" w:sz="0" w:space="0" w:color="auto"/>
            <w:right w:val="none" w:sz="0" w:space="0" w:color="auto"/>
          </w:divBdr>
        </w:div>
        <w:div w:id="1395858695">
          <w:marLeft w:val="0"/>
          <w:marRight w:val="-14400"/>
          <w:marTop w:val="0"/>
          <w:marBottom w:val="0"/>
          <w:divBdr>
            <w:top w:val="none" w:sz="0" w:space="0" w:color="auto"/>
            <w:left w:val="none" w:sz="0" w:space="0" w:color="auto"/>
            <w:bottom w:val="none" w:sz="0" w:space="0" w:color="auto"/>
            <w:right w:val="none" w:sz="0" w:space="0" w:color="auto"/>
          </w:divBdr>
        </w:div>
        <w:div w:id="590551732">
          <w:marLeft w:val="0"/>
          <w:marRight w:val="-14400"/>
          <w:marTop w:val="0"/>
          <w:marBottom w:val="0"/>
          <w:divBdr>
            <w:top w:val="none" w:sz="0" w:space="0" w:color="auto"/>
            <w:left w:val="none" w:sz="0" w:space="0" w:color="auto"/>
            <w:bottom w:val="none" w:sz="0" w:space="0" w:color="auto"/>
            <w:right w:val="none" w:sz="0" w:space="0" w:color="auto"/>
          </w:divBdr>
        </w:div>
        <w:div w:id="60106557">
          <w:marLeft w:val="0"/>
          <w:marRight w:val="-14400"/>
          <w:marTop w:val="0"/>
          <w:marBottom w:val="0"/>
          <w:divBdr>
            <w:top w:val="none" w:sz="0" w:space="0" w:color="auto"/>
            <w:left w:val="none" w:sz="0" w:space="0" w:color="auto"/>
            <w:bottom w:val="none" w:sz="0" w:space="0" w:color="auto"/>
            <w:right w:val="none" w:sz="0" w:space="0" w:color="auto"/>
          </w:divBdr>
        </w:div>
        <w:div w:id="1655799200">
          <w:marLeft w:val="0"/>
          <w:marRight w:val="-14400"/>
          <w:marTop w:val="0"/>
          <w:marBottom w:val="0"/>
          <w:divBdr>
            <w:top w:val="none" w:sz="0" w:space="0" w:color="auto"/>
            <w:left w:val="none" w:sz="0" w:space="0" w:color="auto"/>
            <w:bottom w:val="none" w:sz="0" w:space="0" w:color="auto"/>
            <w:right w:val="none" w:sz="0" w:space="0" w:color="auto"/>
          </w:divBdr>
        </w:div>
      </w:divsChild>
    </w:div>
    <w:div w:id="131598701">
      <w:bodyDiv w:val="1"/>
      <w:marLeft w:val="0"/>
      <w:marRight w:val="0"/>
      <w:marTop w:val="0"/>
      <w:marBottom w:val="0"/>
      <w:divBdr>
        <w:top w:val="none" w:sz="0" w:space="0" w:color="auto"/>
        <w:left w:val="none" w:sz="0" w:space="0" w:color="auto"/>
        <w:bottom w:val="none" w:sz="0" w:space="0" w:color="auto"/>
        <w:right w:val="none" w:sz="0" w:space="0" w:color="auto"/>
      </w:divBdr>
    </w:div>
    <w:div w:id="134421517">
      <w:bodyDiv w:val="1"/>
      <w:marLeft w:val="0"/>
      <w:marRight w:val="0"/>
      <w:marTop w:val="0"/>
      <w:marBottom w:val="0"/>
      <w:divBdr>
        <w:top w:val="none" w:sz="0" w:space="0" w:color="auto"/>
        <w:left w:val="none" w:sz="0" w:space="0" w:color="auto"/>
        <w:bottom w:val="none" w:sz="0" w:space="0" w:color="auto"/>
        <w:right w:val="none" w:sz="0" w:space="0" w:color="auto"/>
      </w:divBdr>
    </w:div>
    <w:div w:id="160589267">
      <w:bodyDiv w:val="1"/>
      <w:marLeft w:val="0"/>
      <w:marRight w:val="0"/>
      <w:marTop w:val="0"/>
      <w:marBottom w:val="0"/>
      <w:divBdr>
        <w:top w:val="none" w:sz="0" w:space="0" w:color="auto"/>
        <w:left w:val="none" w:sz="0" w:space="0" w:color="auto"/>
        <w:bottom w:val="none" w:sz="0" w:space="0" w:color="auto"/>
        <w:right w:val="none" w:sz="0" w:space="0" w:color="auto"/>
      </w:divBdr>
    </w:div>
    <w:div w:id="194314348">
      <w:bodyDiv w:val="1"/>
      <w:marLeft w:val="0"/>
      <w:marRight w:val="0"/>
      <w:marTop w:val="0"/>
      <w:marBottom w:val="0"/>
      <w:divBdr>
        <w:top w:val="none" w:sz="0" w:space="0" w:color="auto"/>
        <w:left w:val="none" w:sz="0" w:space="0" w:color="auto"/>
        <w:bottom w:val="none" w:sz="0" w:space="0" w:color="auto"/>
        <w:right w:val="none" w:sz="0" w:space="0" w:color="auto"/>
      </w:divBdr>
      <w:divsChild>
        <w:div w:id="55013251">
          <w:marLeft w:val="0"/>
          <w:marRight w:val="0"/>
          <w:marTop w:val="0"/>
          <w:marBottom w:val="0"/>
          <w:divBdr>
            <w:top w:val="none" w:sz="0" w:space="0" w:color="auto"/>
            <w:left w:val="none" w:sz="0" w:space="0" w:color="auto"/>
            <w:bottom w:val="none" w:sz="0" w:space="0" w:color="auto"/>
            <w:right w:val="none" w:sz="0" w:space="0" w:color="auto"/>
          </w:divBdr>
        </w:div>
        <w:div w:id="644236433">
          <w:marLeft w:val="0"/>
          <w:marRight w:val="0"/>
          <w:marTop w:val="0"/>
          <w:marBottom w:val="0"/>
          <w:divBdr>
            <w:top w:val="none" w:sz="0" w:space="0" w:color="auto"/>
            <w:left w:val="none" w:sz="0" w:space="0" w:color="auto"/>
            <w:bottom w:val="none" w:sz="0" w:space="0" w:color="auto"/>
            <w:right w:val="none" w:sz="0" w:space="0" w:color="auto"/>
          </w:divBdr>
        </w:div>
        <w:div w:id="793209781">
          <w:marLeft w:val="0"/>
          <w:marRight w:val="0"/>
          <w:marTop w:val="0"/>
          <w:marBottom w:val="0"/>
          <w:divBdr>
            <w:top w:val="none" w:sz="0" w:space="0" w:color="auto"/>
            <w:left w:val="none" w:sz="0" w:space="0" w:color="auto"/>
            <w:bottom w:val="none" w:sz="0" w:space="0" w:color="auto"/>
            <w:right w:val="none" w:sz="0" w:space="0" w:color="auto"/>
          </w:divBdr>
        </w:div>
        <w:div w:id="1387141712">
          <w:marLeft w:val="0"/>
          <w:marRight w:val="0"/>
          <w:marTop w:val="0"/>
          <w:marBottom w:val="0"/>
          <w:divBdr>
            <w:top w:val="none" w:sz="0" w:space="0" w:color="auto"/>
            <w:left w:val="none" w:sz="0" w:space="0" w:color="auto"/>
            <w:bottom w:val="none" w:sz="0" w:space="0" w:color="auto"/>
            <w:right w:val="none" w:sz="0" w:space="0" w:color="auto"/>
          </w:divBdr>
        </w:div>
      </w:divsChild>
    </w:div>
    <w:div w:id="211429413">
      <w:bodyDiv w:val="1"/>
      <w:marLeft w:val="0"/>
      <w:marRight w:val="0"/>
      <w:marTop w:val="0"/>
      <w:marBottom w:val="0"/>
      <w:divBdr>
        <w:top w:val="none" w:sz="0" w:space="0" w:color="auto"/>
        <w:left w:val="none" w:sz="0" w:space="0" w:color="auto"/>
        <w:bottom w:val="none" w:sz="0" w:space="0" w:color="auto"/>
        <w:right w:val="none" w:sz="0" w:space="0" w:color="auto"/>
      </w:divBdr>
    </w:div>
    <w:div w:id="217671143">
      <w:bodyDiv w:val="1"/>
      <w:marLeft w:val="0"/>
      <w:marRight w:val="0"/>
      <w:marTop w:val="0"/>
      <w:marBottom w:val="0"/>
      <w:divBdr>
        <w:top w:val="none" w:sz="0" w:space="0" w:color="auto"/>
        <w:left w:val="none" w:sz="0" w:space="0" w:color="auto"/>
        <w:bottom w:val="none" w:sz="0" w:space="0" w:color="auto"/>
        <w:right w:val="none" w:sz="0" w:space="0" w:color="auto"/>
      </w:divBdr>
    </w:div>
    <w:div w:id="223101129">
      <w:bodyDiv w:val="1"/>
      <w:marLeft w:val="0"/>
      <w:marRight w:val="0"/>
      <w:marTop w:val="0"/>
      <w:marBottom w:val="0"/>
      <w:divBdr>
        <w:top w:val="none" w:sz="0" w:space="0" w:color="auto"/>
        <w:left w:val="none" w:sz="0" w:space="0" w:color="auto"/>
        <w:bottom w:val="none" w:sz="0" w:space="0" w:color="auto"/>
        <w:right w:val="none" w:sz="0" w:space="0" w:color="auto"/>
      </w:divBdr>
      <w:divsChild>
        <w:div w:id="39407955">
          <w:marLeft w:val="0"/>
          <w:marRight w:val="0"/>
          <w:marTop w:val="0"/>
          <w:marBottom w:val="0"/>
          <w:divBdr>
            <w:top w:val="none" w:sz="0" w:space="0" w:color="auto"/>
            <w:left w:val="none" w:sz="0" w:space="0" w:color="auto"/>
            <w:bottom w:val="none" w:sz="0" w:space="0" w:color="auto"/>
            <w:right w:val="none" w:sz="0" w:space="0" w:color="auto"/>
          </w:divBdr>
        </w:div>
        <w:div w:id="61489865">
          <w:marLeft w:val="0"/>
          <w:marRight w:val="0"/>
          <w:marTop w:val="0"/>
          <w:marBottom w:val="0"/>
          <w:divBdr>
            <w:top w:val="none" w:sz="0" w:space="0" w:color="auto"/>
            <w:left w:val="none" w:sz="0" w:space="0" w:color="auto"/>
            <w:bottom w:val="none" w:sz="0" w:space="0" w:color="auto"/>
            <w:right w:val="none" w:sz="0" w:space="0" w:color="auto"/>
          </w:divBdr>
        </w:div>
        <w:div w:id="129054915">
          <w:marLeft w:val="0"/>
          <w:marRight w:val="0"/>
          <w:marTop w:val="0"/>
          <w:marBottom w:val="0"/>
          <w:divBdr>
            <w:top w:val="none" w:sz="0" w:space="0" w:color="auto"/>
            <w:left w:val="none" w:sz="0" w:space="0" w:color="auto"/>
            <w:bottom w:val="none" w:sz="0" w:space="0" w:color="auto"/>
            <w:right w:val="none" w:sz="0" w:space="0" w:color="auto"/>
          </w:divBdr>
        </w:div>
        <w:div w:id="182864140">
          <w:marLeft w:val="0"/>
          <w:marRight w:val="0"/>
          <w:marTop w:val="0"/>
          <w:marBottom w:val="0"/>
          <w:divBdr>
            <w:top w:val="none" w:sz="0" w:space="0" w:color="auto"/>
            <w:left w:val="none" w:sz="0" w:space="0" w:color="auto"/>
            <w:bottom w:val="none" w:sz="0" w:space="0" w:color="auto"/>
            <w:right w:val="none" w:sz="0" w:space="0" w:color="auto"/>
          </w:divBdr>
        </w:div>
        <w:div w:id="278032924">
          <w:marLeft w:val="0"/>
          <w:marRight w:val="0"/>
          <w:marTop w:val="0"/>
          <w:marBottom w:val="0"/>
          <w:divBdr>
            <w:top w:val="none" w:sz="0" w:space="0" w:color="auto"/>
            <w:left w:val="none" w:sz="0" w:space="0" w:color="auto"/>
            <w:bottom w:val="none" w:sz="0" w:space="0" w:color="auto"/>
            <w:right w:val="none" w:sz="0" w:space="0" w:color="auto"/>
          </w:divBdr>
        </w:div>
        <w:div w:id="301809910">
          <w:marLeft w:val="0"/>
          <w:marRight w:val="0"/>
          <w:marTop w:val="0"/>
          <w:marBottom w:val="0"/>
          <w:divBdr>
            <w:top w:val="none" w:sz="0" w:space="0" w:color="auto"/>
            <w:left w:val="none" w:sz="0" w:space="0" w:color="auto"/>
            <w:bottom w:val="none" w:sz="0" w:space="0" w:color="auto"/>
            <w:right w:val="none" w:sz="0" w:space="0" w:color="auto"/>
          </w:divBdr>
        </w:div>
        <w:div w:id="719204624">
          <w:marLeft w:val="0"/>
          <w:marRight w:val="0"/>
          <w:marTop w:val="0"/>
          <w:marBottom w:val="0"/>
          <w:divBdr>
            <w:top w:val="none" w:sz="0" w:space="0" w:color="auto"/>
            <w:left w:val="none" w:sz="0" w:space="0" w:color="auto"/>
            <w:bottom w:val="none" w:sz="0" w:space="0" w:color="auto"/>
            <w:right w:val="none" w:sz="0" w:space="0" w:color="auto"/>
          </w:divBdr>
        </w:div>
        <w:div w:id="821039859">
          <w:marLeft w:val="0"/>
          <w:marRight w:val="0"/>
          <w:marTop w:val="0"/>
          <w:marBottom w:val="0"/>
          <w:divBdr>
            <w:top w:val="none" w:sz="0" w:space="0" w:color="auto"/>
            <w:left w:val="none" w:sz="0" w:space="0" w:color="auto"/>
            <w:bottom w:val="none" w:sz="0" w:space="0" w:color="auto"/>
            <w:right w:val="none" w:sz="0" w:space="0" w:color="auto"/>
          </w:divBdr>
        </w:div>
        <w:div w:id="837624114">
          <w:marLeft w:val="0"/>
          <w:marRight w:val="0"/>
          <w:marTop w:val="0"/>
          <w:marBottom w:val="0"/>
          <w:divBdr>
            <w:top w:val="none" w:sz="0" w:space="0" w:color="auto"/>
            <w:left w:val="none" w:sz="0" w:space="0" w:color="auto"/>
            <w:bottom w:val="none" w:sz="0" w:space="0" w:color="auto"/>
            <w:right w:val="none" w:sz="0" w:space="0" w:color="auto"/>
          </w:divBdr>
        </w:div>
        <w:div w:id="863714612">
          <w:marLeft w:val="0"/>
          <w:marRight w:val="0"/>
          <w:marTop w:val="0"/>
          <w:marBottom w:val="0"/>
          <w:divBdr>
            <w:top w:val="none" w:sz="0" w:space="0" w:color="auto"/>
            <w:left w:val="none" w:sz="0" w:space="0" w:color="auto"/>
            <w:bottom w:val="none" w:sz="0" w:space="0" w:color="auto"/>
            <w:right w:val="none" w:sz="0" w:space="0" w:color="auto"/>
          </w:divBdr>
        </w:div>
        <w:div w:id="1079137553">
          <w:marLeft w:val="0"/>
          <w:marRight w:val="0"/>
          <w:marTop w:val="0"/>
          <w:marBottom w:val="0"/>
          <w:divBdr>
            <w:top w:val="none" w:sz="0" w:space="0" w:color="auto"/>
            <w:left w:val="none" w:sz="0" w:space="0" w:color="auto"/>
            <w:bottom w:val="none" w:sz="0" w:space="0" w:color="auto"/>
            <w:right w:val="none" w:sz="0" w:space="0" w:color="auto"/>
          </w:divBdr>
        </w:div>
        <w:div w:id="1198004633">
          <w:marLeft w:val="0"/>
          <w:marRight w:val="0"/>
          <w:marTop w:val="0"/>
          <w:marBottom w:val="0"/>
          <w:divBdr>
            <w:top w:val="none" w:sz="0" w:space="0" w:color="auto"/>
            <w:left w:val="none" w:sz="0" w:space="0" w:color="auto"/>
            <w:bottom w:val="none" w:sz="0" w:space="0" w:color="auto"/>
            <w:right w:val="none" w:sz="0" w:space="0" w:color="auto"/>
          </w:divBdr>
        </w:div>
        <w:div w:id="1271663622">
          <w:marLeft w:val="0"/>
          <w:marRight w:val="0"/>
          <w:marTop w:val="0"/>
          <w:marBottom w:val="0"/>
          <w:divBdr>
            <w:top w:val="none" w:sz="0" w:space="0" w:color="auto"/>
            <w:left w:val="none" w:sz="0" w:space="0" w:color="auto"/>
            <w:bottom w:val="none" w:sz="0" w:space="0" w:color="auto"/>
            <w:right w:val="none" w:sz="0" w:space="0" w:color="auto"/>
          </w:divBdr>
        </w:div>
        <w:div w:id="1322002637">
          <w:marLeft w:val="0"/>
          <w:marRight w:val="0"/>
          <w:marTop w:val="0"/>
          <w:marBottom w:val="0"/>
          <w:divBdr>
            <w:top w:val="none" w:sz="0" w:space="0" w:color="auto"/>
            <w:left w:val="none" w:sz="0" w:space="0" w:color="auto"/>
            <w:bottom w:val="none" w:sz="0" w:space="0" w:color="auto"/>
            <w:right w:val="none" w:sz="0" w:space="0" w:color="auto"/>
          </w:divBdr>
        </w:div>
        <w:div w:id="1332294139">
          <w:marLeft w:val="0"/>
          <w:marRight w:val="0"/>
          <w:marTop w:val="0"/>
          <w:marBottom w:val="0"/>
          <w:divBdr>
            <w:top w:val="none" w:sz="0" w:space="0" w:color="auto"/>
            <w:left w:val="none" w:sz="0" w:space="0" w:color="auto"/>
            <w:bottom w:val="none" w:sz="0" w:space="0" w:color="auto"/>
            <w:right w:val="none" w:sz="0" w:space="0" w:color="auto"/>
          </w:divBdr>
        </w:div>
        <w:div w:id="1380933190">
          <w:marLeft w:val="0"/>
          <w:marRight w:val="0"/>
          <w:marTop w:val="0"/>
          <w:marBottom w:val="0"/>
          <w:divBdr>
            <w:top w:val="none" w:sz="0" w:space="0" w:color="auto"/>
            <w:left w:val="none" w:sz="0" w:space="0" w:color="auto"/>
            <w:bottom w:val="none" w:sz="0" w:space="0" w:color="auto"/>
            <w:right w:val="none" w:sz="0" w:space="0" w:color="auto"/>
          </w:divBdr>
        </w:div>
        <w:div w:id="1385175669">
          <w:marLeft w:val="0"/>
          <w:marRight w:val="0"/>
          <w:marTop w:val="0"/>
          <w:marBottom w:val="0"/>
          <w:divBdr>
            <w:top w:val="none" w:sz="0" w:space="0" w:color="auto"/>
            <w:left w:val="none" w:sz="0" w:space="0" w:color="auto"/>
            <w:bottom w:val="none" w:sz="0" w:space="0" w:color="auto"/>
            <w:right w:val="none" w:sz="0" w:space="0" w:color="auto"/>
          </w:divBdr>
        </w:div>
        <w:div w:id="1394886088">
          <w:marLeft w:val="0"/>
          <w:marRight w:val="0"/>
          <w:marTop w:val="0"/>
          <w:marBottom w:val="0"/>
          <w:divBdr>
            <w:top w:val="none" w:sz="0" w:space="0" w:color="auto"/>
            <w:left w:val="none" w:sz="0" w:space="0" w:color="auto"/>
            <w:bottom w:val="none" w:sz="0" w:space="0" w:color="auto"/>
            <w:right w:val="none" w:sz="0" w:space="0" w:color="auto"/>
          </w:divBdr>
        </w:div>
        <w:div w:id="1583101212">
          <w:marLeft w:val="0"/>
          <w:marRight w:val="0"/>
          <w:marTop w:val="0"/>
          <w:marBottom w:val="0"/>
          <w:divBdr>
            <w:top w:val="none" w:sz="0" w:space="0" w:color="auto"/>
            <w:left w:val="none" w:sz="0" w:space="0" w:color="auto"/>
            <w:bottom w:val="none" w:sz="0" w:space="0" w:color="auto"/>
            <w:right w:val="none" w:sz="0" w:space="0" w:color="auto"/>
          </w:divBdr>
        </w:div>
        <w:div w:id="1879271400">
          <w:marLeft w:val="0"/>
          <w:marRight w:val="0"/>
          <w:marTop w:val="0"/>
          <w:marBottom w:val="0"/>
          <w:divBdr>
            <w:top w:val="none" w:sz="0" w:space="0" w:color="auto"/>
            <w:left w:val="none" w:sz="0" w:space="0" w:color="auto"/>
            <w:bottom w:val="none" w:sz="0" w:space="0" w:color="auto"/>
            <w:right w:val="none" w:sz="0" w:space="0" w:color="auto"/>
          </w:divBdr>
        </w:div>
        <w:div w:id="2078437292">
          <w:marLeft w:val="0"/>
          <w:marRight w:val="0"/>
          <w:marTop w:val="0"/>
          <w:marBottom w:val="0"/>
          <w:divBdr>
            <w:top w:val="none" w:sz="0" w:space="0" w:color="auto"/>
            <w:left w:val="none" w:sz="0" w:space="0" w:color="auto"/>
            <w:bottom w:val="none" w:sz="0" w:space="0" w:color="auto"/>
            <w:right w:val="none" w:sz="0" w:space="0" w:color="auto"/>
          </w:divBdr>
        </w:div>
        <w:div w:id="2090928787">
          <w:marLeft w:val="0"/>
          <w:marRight w:val="0"/>
          <w:marTop w:val="0"/>
          <w:marBottom w:val="0"/>
          <w:divBdr>
            <w:top w:val="none" w:sz="0" w:space="0" w:color="auto"/>
            <w:left w:val="none" w:sz="0" w:space="0" w:color="auto"/>
            <w:bottom w:val="none" w:sz="0" w:space="0" w:color="auto"/>
            <w:right w:val="none" w:sz="0" w:space="0" w:color="auto"/>
          </w:divBdr>
        </w:div>
      </w:divsChild>
    </w:div>
    <w:div w:id="280690804">
      <w:bodyDiv w:val="1"/>
      <w:marLeft w:val="0"/>
      <w:marRight w:val="0"/>
      <w:marTop w:val="0"/>
      <w:marBottom w:val="0"/>
      <w:divBdr>
        <w:top w:val="none" w:sz="0" w:space="0" w:color="auto"/>
        <w:left w:val="none" w:sz="0" w:space="0" w:color="auto"/>
        <w:bottom w:val="none" w:sz="0" w:space="0" w:color="auto"/>
        <w:right w:val="none" w:sz="0" w:space="0" w:color="auto"/>
      </w:divBdr>
    </w:div>
    <w:div w:id="319240033">
      <w:bodyDiv w:val="1"/>
      <w:marLeft w:val="0"/>
      <w:marRight w:val="0"/>
      <w:marTop w:val="0"/>
      <w:marBottom w:val="0"/>
      <w:divBdr>
        <w:top w:val="none" w:sz="0" w:space="0" w:color="auto"/>
        <w:left w:val="none" w:sz="0" w:space="0" w:color="auto"/>
        <w:bottom w:val="none" w:sz="0" w:space="0" w:color="auto"/>
        <w:right w:val="none" w:sz="0" w:space="0" w:color="auto"/>
      </w:divBdr>
    </w:div>
    <w:div w:id="331494406">
      <w:bodyDiv w:val="1"/>
      <w:marLeft w:val="0"/>
      <w:marRight w:val="0"/>
      <w:marTop w:val="0"/>
      <w:marBottom w:val="0"/>
      <w:divBdr>
        <w:top w:val="none" w:sz="0" w:space="0" w:color="auto"/>
        <w:left w:val="none" w:sz="0" w:space="0" w:color="auto"/>
        <w:bottom w:val="none" w:sz="0" w:space="0" w:color="auto"/>
        <w:right w:val="none" w:sz="0" w:space="0" w:color="auto"/>
      </w:divBdr>
    </w:div>
    <w:div w:id="474179661">
      <w:bodyDiv w:val="1"/>
      <w:marLeft w:val="0"/>
      <w:marRight w:val="0"/>
      <w:marTop w:val="0"/>
      <w:marBottom w:val="0"/>
      <w:divBdr>
        <w:top w:val="none" w:sz="0" w:space="0" w:color="auto"/>
        <w:left w:val="none" w:sz="0" w:space="0" w:color="auto"/>
        <w:bottom w:val="none" w:sz="0" w:space="0" w:color="auto"/>
        <w:right w:val="none" w:sz="0" w:space="0" w:color="auto"/>
      </w:divBdr>
    </w:div>
    <w:div w:id="501050687">
      <w:bodyDiv w:val="1"/>
      <w:marLeft w:val="0"/>
      <w:marRight w:val="0"/>
      <w:marTop w:val="0"/>
      <w:marBottom w:val="0"/>
      <w:divBdr>
        <w:top w:val="none" w:sz="0" w:space="0" w:color="auto"/>
        <w:left w:val="none" w:sz="0" w:space="0" w:color="auto"/>
        <w:bottom w:val="none" w:sz="0" w:space="0" w:color="auto"/>
        <w:right w:val="none" w:sz="0" w:space="0" w:color="auto"/>
      </w:divBdr>
      <w:divsChild>
        <w:div w:id="214044058">
          <w:marLeft w:val="0"/>
          <w:marRight w:val="0"/>
          <w:marTop w:val="0"/>
          <w:marBottom w:val="0"/>
          <w:divBdr>
            <w:top w:val="none" w:sz="0" w:space="0" w:color="auto"/>
            <w:left w:val="none" w:sz="0" w:space="0" w:color="auto"/>
            <w:bottom w:val="none" w:sz="0" w:space="0" w:color="auto"/>
            <w:right w:val="none" w:sz="0" w:space="0" w:color="auto"/>
          </w:divBdr>
        </w:div>
        <w:div w:id="454953358">
          <w:marLeft w:val="0"/>
          <w:marRight w:val="0"/>
          <w:marTop w:val="0"/>
          <w:marBottom w:val="0"/>
          <w:divBdr>
            <w:top w:val="none" w:sz="0" w:space="0" w:color="auto"/>
            <w:left w:val="none" w:sz="0" w:space="0" w:color="auto"/>
            <w:bottom w:val="none" w:sz="0" w:space="0" w:color="auto"/>
            <w:right w:val="none" w:sz="0" w:space="0" w:color="auto"/>
          </w:divBdr>
        </w:div>
        <w:div w:id="590502888">
          <w:marLeft w:val="0"/>
          <w:marRight w:val="0"/>
          <w:marTop w:val="0"/>
          <w:marBottom w:val="0"/>
          <w:divBdr>
            <w:top w:val="none" w:sz="0" w:space="0" w:color="auto"/>
            <w:left w:val="none" w:sz="0" w:space="0" w:color="auto"/>
            <w:bottom w:val="none" w:sz="0" w:space="0" w:color="auto"/>
            <w:right w:val="none" w:sz="0" w:space="0" w:color="auto"/>
          </w:divBdr>
        </w:div>
        <w:div w:id="636447237">
          <w:marLeft w:val="0"/>
          <w:marRight w:val="0"/>
          <w:marTop w:val="0"/>
          <w:marBottom w:val="0"/>
          <w:divBdr>
            <w:top w:val="none" w:sz="0" w:space="0" w:color="auto"/>
            <w:left w:val="none" w:sz="0" w:space="0" w:color="auto"/>
            <w:bottom w:val="none" w:sz="0" w:space="0" w:color="auto"/>
            <w:right w:val="none" w:sz="0" w:space="0" w:color="auto"/>
          </w:divBdr>
        </w:div>
        <w:div w:id="730737502">
          <w:marLeft w:val="0"/>
          <w:marRight w:val="0"/>
          <w:marTop w:val="0"/>
          <w:marBottom w:val="0"/>
          <w:divBdr>
            <w:top w:val="none" w:sz="0" w:space="0" w:color="auto"/>
            <w:left w:val="none" w:sz="0" w:space="0" w:color="auto"/>
            <w:bottom w:val="none" w:sz="0" w:space="0" w:color="auto"/>
            <w:right w:val="none" w:sz="0" w:space="0" w:color="auto"/>
          </w:divBdr>
        </w:div>
        <w:div w:id="1165046929">
          <w:marLeft w:val="0"/>
          <w:marRight w:val="0"/>
          <w:marTop w:val="0"/>
          <w:marBottom w:val="0"/>
          <w:divBdr>
            <w:top w:val="none" w:sz="0" w:space="0" w:color="auto"/>
            <w:left w:val="none" w:sz="0" w:space="0" w:color="auto"/>
            <w:bottom w:val="none" w:sz="0" w:space="0" w:color="auto"/>
            <w:right w:val="none" w:sz="0" w:space="0" w:color="auto"/>
          </w:divBdr>
        </w:div>
        <w:div w:id="1199009614">
          <w:marLeft w:val="0"/>
          <w:marRight w:val="0"/>
          <w:marTop w:val="0"/>
          <w:marBottom w:val="0"/>
          <w:divBdr>
            <w:top w:val="none" w:sz="0" w:space="0" w:color="auto"/>
            <w:left w:val="none" w:sz="0" w:space="0" w:color="auto"/>
            <w:bottom w:val="none" w:sz="0" w:space="0" w:color="auto"/>
            <w:right w:val="none" w:sz="0" w:space="0" w:color="auto"/>
          </w:divBdr>
        </w:div>
        <w:div w:id="1284461535">
          <w:marLeft w:val="0"/>
          <w:marRight w:val="0"/>
          <w:marTop w:val="0"/>
          <w:marBottom w:val="0"/>
          <w:divBdr>
            <w:top w:val="none" w:sz="0" w:space="0" w:color="auto"/>
            <w:left w:val="none" w:sz="0" w:space="0" w:color="auto"/>
            <w:bottom w:val="none" w:sz="0" w:space="0" w:color="auto"/>
            <w:right w:val="none" w:sz="0" w:space="0" w:color="auto"/>
          </w:divBdr>
        </w:div>
        <w:div w:id="1568297410">
          <w:marLeft w:val="0"/>
          <w:marRight w:val="0"/>
          <w:marTop w:val="0"/>
          <w:marBottom w:val="0"/>
          <w:divBdr>
            <w:top w:val="none" w:sz="0" w:space="0" w:color="auto"/>
            <w:left w:val="none" w:sz="0" w:space="0" w:color="auto"/>
            <w:bottom w:val="none" w:sz="0" w:space="0" w:color="auto"/>
            <w:right w:val="none" w:sz="0" w:space="0" w:color="auto"/>
          </w:divBdr>
        </w:div>
        <w:div w:id="1785270148">
          <w:marLeft w:val="0"/>
          <w:marRight w:val="0"/>
          <w:marTop w:val="0"/>
          <w:marBottom w:val="0"/>
          <w:divBdr>
            <w:top w:val="none" w:sz="0" w:space="0" w:color="auto"/>
            <w:left w:val="none" w:sz="0" w:space="0" w:color="auto"/>
            <w:bottom w:val="none" w:sz="0" w:space="0" w:color="auto"/>
            <w:right w:val="none" w:sz="0" w:space="0" w:color="auto"/>
          </w:divBdr>
        </w:div>
        <w:div w:id="1814639510">
          <w:marLeft w:val="0"/>
          <w:marRight w:val="0"/>
          <w:marTop w:val="0"/>
          <w:marBottom w:val="0"/>
          <w:divBdr>
            <w:top w:val="none" w:sz="0" w:space="0" w:color="auto"/>
            <w:left w:val="none" w:sz="0" w:space="0" w:color="auto"/>
            <w:bottom w:val="none" w:sz="0" w:space="0" w:color="auto"/>
            <w:right w:val="none" w:sz="0" w:space="0" w:color="auto"/>
          </w:divBdr>
        </w:div>
        <w:div w:id="1879009320">
          <w:marLeft w:val="0"/>
          <w:marRight w:val="0"/>
          <w:marTop w:val="0"/>
          <w:marBottom w:val="0"/>
          <w:divBdr>
            <w:top w:val="none" w:sz="0" w:space="0" w:color="auto"/>
            <w:left w:val="none" w:sz="0" w:space="0" w:color="auto"/>
            <w:bottom w:val="none" w:sz="0" w:space="0" w:color="auto"/>
            <w:right w:val="none" w:sz="0" w:space="0" w:color="auto"/>
          </w:divBdr>
        </w:div>
        <w:div w:id="1993212849">
          <w:marLeft w:val="0"/>
          <w:marRight w:val="0"/>
          <w:marTop w:val="0"/>
          <w:marBottom w:val="0"/>
          <w:divBdr>
            <w:top w:val="none" w:sz="0" w:space="0" w:color="auto"/>
            <w:left w:val="none" w:sz="0" w:space="0" w:color="auto"/>
            <w:bottom w:val="none" w:sz="0" w:space="0" w:color="auto"/>
            <w:right w:val="none" w:sz="0" w:space="0" w:color="auto"/>
          </w:divBdr>
        </w:div>
      </w:divsChild>
    </w:div>
    <w:div w:id="560991772">
      <w:bodyDiv w:val="1"/>
      <w:marLeft w:val="0"/>
      <w:marRight w:val="0"/>
      <w:marTop w:val="0"/>
      <w:marBottom w:val="0"/>
      <w:divBdr>
        <w:top w:val="none" w:sz="0" w:space="0" w:color="auto"/>
        <w:left w:val="none" w:sz="0" w:space="0" w:color="auto"/>
        <w:bottom w:val="none" w:sz="0" w:space="0" w:color="auto"/>
        <w:right w:val="none" w:sz="0" w:space="0" w:color="auto"/>
      </w:divBdr>
    </w:div>
    <w:div w:id="561252174">
      <w:bodyDiv w:val="1"/>
      <w:marLeft w:val="0"/>
      <w:marRight w:val="0"/>
      <w:marTop w:val="0"/>
      <w:marBottom w:val="0"/>
      <w:divBdr>
        <w:top w:val="none" w:sz="0" w:space="0" w:color="auto"/>
        <w:left w:val="none" w:sz="0" w:space="0" w:color="auto"/>
        <w:bottom w:val="none" w:sz="0" w:space="0" w:color="auto"/>
        <w:right w:val="none" w:sz="0" w:space="0" w:color="auto"/>
      </w:divBdr>
      <w:divsChild>
        <w:div w:id="159545463">
          <w:marLeft w:val="0"/>
          <w:marRight w:val="0"/>
          <w:marTop w:val="0"/>
          <w:marBottom w:val="0"/>
          <w:divBdr>
            <w:top w:val="none" w:sz="0" w:space="0" w:color="auto"/>
            <w:left w:val="none" w:sz="0" w:space="0" w:color="auto"/>
            <w:bottom w:val="none" w:sz="0" w:space="0" w:color="auto"/>
            <w:right w:val="none" w:sz="0" w:space="0" w:color="auto"/>
          </w:divBdr>
        </w:div>
        <w:div w:id="232351315">
          <w:marLeft w:val="0"/>
          <w:marRight w:val="0"/>
          <w:marTop w:val="0"/>
          <w:marBottom w:val="0"/>
          <w:divBdr>
            <w:top w:val="none" w:sz="0" w:space="0" w:color="auto"/>
            <w:left w:val="none" w:sz="0" w:space="0" w:color="auto"/>
            <w:bottom w:val="none" w:sz="0" w:space="0" w:color="auto"/>
            <w:right w:val="none" w:sz="0" w:space="0" w:color="auto"/>
          </w:divBdr>
        </w:div>
        <w:div w:id="1972124570">
          <w:marLeft w:val="0"/>
          <w:marRight w:val="0"/>
          <w:marTop w:val="0"/>
          <w:marBottom w:val="0"/>
          <w:divBdr>
            <w:top w:val="none" w:sz="0" w:space="0" w:color="auto"/>
            <w:left w:val="none" w:sz="0" w:space="0" w:color="auto"/>
            <w:bottom w:val="none" w:sz="0" w:space="0" w:color="auto"/>
            <w:right w:val="none" w:sz="0" w:space="0" w:color="auto"/>
          </w:divBdr>
        </w:div>
      </w:divsChild>
    </w:div>
    <w:div w:id="581137803">
      <w:bodyDiv w:val="1"/>
      <w:marLeft w:val="0"/>
      <w:marRight w:val="0"/>
      <w:marTop w:val="0"/>
      <w:marBottom w:val="0"/>
      <w:divBdr>
        <w:top w:val="none" w:sz="0" w:space="0" w:color="auto"/>
        <w:left w:val="none" w:sz="0" w:space="0" w:color="auto"/>
        <w:bottom w:val="none" w:sz="0" w:space="0" w:color="auto"/>
        <w:right w:val="none" w:sz="0" w:space="0" w:color="auto"/>
      </w:divBdr>
      <w:divsChild>
        <w:div w:id="20932983">
          <w:marLeft w:val="0"/>
          <w:marRight w:val="0"/>
          <w:marTop w:val="0"/>
          <w:marBottom w:val="0"/>
          <w:divBdr>
            <w:top w:val="none" w:sz="0" w:space="0" w:color="auto"/>
            <w:left w:val="none" w:sz="0" w:space="0" w:color="auto"/>
            <w:bottom w:val="none" w:sz="0" w:space="0" w:color="auto"/>
            <w:right w:val="none" w:sz="0" w:space="0" w:color="auto"/>
          </w:divBdr>
        </w:div>
        <w:div w:id="111898829">
          <w:marLeft w:val="0"/>
          <w:marRight w:val="0"/>
          <w:marTop w:val="0"/>
          <w:marBottom w:val="0"/>
          <w:divBdr>
            <w:top w:val="none" w:sz="0" w:space="0" w:color="auto"/>
            <w:left w:val="none" w:sz="0" w:space="0" w:color="auto"/>
            <w:bottom w:val="none" w:sz="0" w:space="0" w:color="auto"/>
            <w:right w:val="none" w:sz="0" w:space="0" w:color="auto"/>
          </w:divBdr>
        </w:div>
        <w:div w:id="113914796">
          <w:marLeft w:val="0"/>
          <w:marRight w:val="0"/>
          <w:marTop w:val="0"/>
          <w:marBottom w:val="0"/>
          <w:divBdr>
            <w:top w:val="none" w:sz="0" w:space="0" w:color="auto"/>
            <w:left w:val="none" w:sz="0" w:space="0" w:color="auto"/>
            <w:bottom w:val="none" w:sz="0" w:space="0" w:color="auto"/>
            <w:right w:val="none" w:sz="0" w:space="0" w:color="auto"/>
          </w:divBdr>
        </w:div>
        <w:div w:id="195124293">
          <w:marLeft w:val="0"/>
          <w:marRight w:val="0"/>
          <w:marTop w:val="0"/>
          <w:marBottom w:val="0"/>
          <w:divBdr>
            <w:top w:val="none" w:sz="0" w:space="0" w:color="auto"/>
            <w:left w:val="none" w:sz="0" w:space="0" w:color="auto"/>
            <w:bottom w:val="none" w:sz="0" w:space="0" w:color="auto"/>
            <w:right w:val="none" w:sz="0" w:space="0" w:color="auto"/>
          </w:divBdr>
        </w:div>
        <w:div w:id="238563856">
          <w:marLeft w:val="0"/>
          <w:marRight w:val="0"/>
          <w:marTop w:val="0"/>
          <w:marBottom w:val="0"/>
          <w:divBdr>
            <w:top w:val="none" w:sz="0" w:space="0" w:color="auto"/>
            <w:left w:val="none" w:sz="0" w:space="0" w:color="auto"/>
            <w:bottom w:val="none" w:sz="0" w:space="0" w:color="auto"/>
            <w:right w:val="none" w:sz="0" w:space="0" w:color="auto"/>
          </w:divBdr>
        </w:div>
        <w:div w:id="303462035">
          <w:marLeft w:val="0"/>
          <w:marRight w:val="0"/>
          <w:marTop w:val="0"/>
          <w:marBottom w:val="0"/>
          <w:divBdr>
            <w:top w:val="none" w:sz="0" w:space="0" w:color="auto"/>
            <w:left w:val="none" w:sz="0" w:space="0" w:color="auto"/>
            <w:bottom w:val="none" w:sz="0" w:space="0" w:color="auto"/>
            <w:right w:val="none" w:sz="0" w:space="0" w:color="auto"/>
          </w:divBdr>
        </w:div>
        <w:div w:id="599340923">
          <w:marLeft w:val="0"/>
          <w:marRight w:val="0"/>
          <w:marTop w:val="0"/>
          <w:marBottom w:val="0"/>
          <w:divBdr>
            <w:top w:val="none" w:sz="0" w:space="0" w:color="auto"/>
            <w:left w:val="none" w:sz="0" w:space="0" w:color="auto"/>
            <w:bottom w:val="none" w:sz="0" w:space="0" w:color="auto"/>
            <w:right w:val="none" w:sz="0" w:space="0" w:color="auto"/>
          </w:divBdr>
        </w:div>
        <w:div w:id="655063339">
          <w:marLeft w:val="0"/>
          <w:marRight w:val="0"/>
          <w:marTop w:val="0"/>
          <w:marBottom w:val="0"/>
          <w:divBdr>
            <w:top w:val="none" w:sz="0" w:space="0" w:color="auto"/>
            <w:left w:val="none" w:sz="0" w:space="0" w:color="auto"/>
            <w:bottom w:val="none" w:sz="0" w:space="0" w:color="auto"/>
            <w:right w:val="none" w:sz="0" w:space="0" w:color="auto"/>
          </w:divBdr>
        </w:div>
        <w:div w:id="659696233">
          <w:marLeft w:val="0"/>
          <w:marRight w:val="0"/>
          <w:marTop w:val="0"/>
          <w:marBottom w:val="0"/>
          <w:divBdr>
            <w:top w:val="none" w:sz="0" w:space="0" w:color="auto"/>
            <w:left w:val="none" w:sz="0" w:space="0" w:color="auto"/>
            <w:bottom w:val="none" w:sz="0" w:space="0" w:color="auto"/>
            <w:right w:val="none" w:sz="0" w:space="0" w:color="auto"/>
          </w:divBdr>
        </w:div>
        <w:div w:id="1123620551">
          <w:marLeft w:val="0"/>
          <w:marRight w:val="0"/>
          <w:marTop w:val="0"/>
          <w:marBottom w:val="0"/>
          <w:divBdr>
            <w:top w:val="none" w:sz="0" w:space="0" w:color="auto"/>
            <w:left w:val="none" w:sz="0" w:space="0" w:color="auto"/>
            <w:bottom w:val="none" w:sz="0" w:space="0" w:color="auto"/>
            <w:right w:val="none" w:sz="0" w:space="0" w:color="auto"/>
          </w:divBdr>
        </w:div>
        <w:div w:id="1370302037">
          <w:marLeft w:val="0"/>
          <w:marRight w:val="0"/>
          <w:marTop w:val="0"/>
          <w:marBottom w:val="0"/>
          <w:divBdr>
            <w:top w:val="none" w:sz="0" w:space="0" w:color="auto"/>
            <w:left w:val="none" w:sz="0" w:space="0" w:color="auto"/>
            <w:bottom w:val="none" w:sz="0" w:space="0" w:color="auto"/>
            <w:right w:val="none" w:sz="0" w:space="0" w:color="auto"/>
          </w:divBdr>
        </w:div>
        <w:div w:id="1382485777">
          <w:marLeft w:val="0"/>
          <w:marRight w:val="0"/>
          <w:marTop w:val="0"/>
          <w:marBottom w:val="0"/>
          <w:divBdr>
            <w:top w:val="none" w:sz="0" w:space="0" w:color="auto"/>
            <w:left w:val="none" w:sz="0" w:space="0" w:color="auto"/>
            <w:bottom w:val="none" w:sz="0" w:space="0" w:color="auto"/>
            <w:right w:val="none" w:sz="0" w:space="0" w:color="auto"/>
          </w:divBdr>
        </w:div>
        <w:div w:id="1437824584">
          <w:marLeft w:val="0"/>
          <w:marRight w:val="0"/>
          <w:marTop w:val="0"/>
          <w:marBottom w:val="0"/>
          <w:divBdr>
            <w:top w:val="none" w:sz="0" w:space="0" w:color="auto"/>
            <w:left w:val="none" w:sz="0" w:space="0" w:color="auto"/>
            <w:bottom w:val="none" w:sz="0" w:space="0" w:color="auto"/>
            <w:right w:val="none" w:sz="0" w:space="0" w:color="auto"/>
          </w:divBdr>
        </w:div>
        <w:div w:id="1728260763">
          <w:marLeft w:val="0"/>
          <w:marRight w:val="0"/>
          <w:marTop w:val="0"/>
          <w:marBottom w:val="0"/>
          <w:divBdr>
            <w:top w:val="none" w:sz="0" w:space="0" w:color="auto"/>
            <w:left w:val="none" w:sz="0" w:space="0" w:color="auto"/>
            <w:bottom w:val="none" w:sz="0" w:space="0" w:color="auto"/>
            <w:right w:val="none" w:sz="0" w:space="0" w:color="auto"/>
          </w:divBdr>
        </w:div>
        <w:div w:id="1883983687">
          <w:marLeft w:val="0"/>
          <w:marRight w:val="0"/>
          <w:marTop w:val="0"/>
          <w:marBottom w:val="0"/>
          <w:divBdr>
            <w:top w:val="none" w:sz="0" w:space="0" w:color="auto"/>
            <w:left w:val="none" w:sz="0" w:space="0" w:color="auto"/>
            <w:bottom w:val="none" w:sz="0" w:space="0" w:color="auto"/>
            <w:right w:val="none" w:sz="0" w:space="0" w:color="auto"/>
          </w:divBdr>
        </w:div>
      </w:divsChild>
    </w:div>
    <w:div w:id="589122147">
      <w:bodyDiv w:val="1"/>
      <w:marLeft w:val="0"/>
      <w:marRight w:val="0"/>
      <w:marTop w:val="0"/>
      <w:marBottom w:val="0"/>
      <w:divBdr>
        <w:top w:val="none" w:sz="0" w:space="0" w:color="auto"/>
        <w:left w:val="none" w:sz="0" w:space="0" w:color="auto"/>
        <w:bottom w:val="none" w:sz="0" w:space="0" w:color="auto"/>
        <w:right w:val="none" w:sz="0" w:space="0" w:color="auto"/>
      </w:divBdr>
    </w:div>
    <w:div w:id="603728550">
      <w:bodyDiv w:val="1"/>
      <w:marLeft w:val="0"/>
      <w:marRight w:val="0"/>
      <w:marTop w:val="0"/>
      <w:marBottom w:val="0"/>
      <w:divBdr>
        <w:top w:val="none" w:sz="0" w:space="0" w:color="auto"/>
        <w:left w:val="none" w:sz="0" w:space="0" w:color="auto"/>
        <w:bottom w:val="none" w:sz="0" w:space="0" w:color="auto"/>
        <w:right w:val="none" w:sz="0" w:space="0" w:color="auto"/>
      </w:divBdr>
      <w:divsChild>
        <w:div w:id="228656221">
          <w:marLeft w:val="0"/>
          <w:marRight w:val="0"/>
          <w:marTop w:val="0"/>
          <w:marBottom w:val="0"/>
          <w:divBdr>
            <w:top w:val="none" w:sz="0" w:space="0" w:color="auto"/>
            <w:left w:val="none" w:sz="0" w:space="0" w:color="auto"/>
            <w:bottom w:val="none" w:sz="0" w:space="0" w:color="auto"/>
            <w:right w:val="none" w:sz="0" w:space="0" w:color="auto"/>
          </w:divBdr>
        </w:div>
        <w:div w:id="1643466378">
          <w:marLeft w:val="0"/>
          <w:marRight w:val="0"/>
          <w:marTop w:val="0"/>
          <w:marBottom w:val="0"/>
          <w:divBdr>
            <w:top w:val="none" w:sz="0" w:space="0" w:color="auto"/>
            <w:left w:val="none" w:sz="0" w:space="0" w:color="auto"/>
            <w:bottom w:val="none" w:sz="0" w:space="0" w:color="auto"/>
            <w:right w:val="none" w:sz="0" w:space="0" w:color="auto"/>
          </w:divBdr>
        </w:div>
        <w:div w:id="790243194">
          <w:marLeft w:val="0"/>
          <w:marRight w:val="0"/>
          <w:marTop w:val="0"/>
          <w:marBottom w:val="0"/>
          <w:divBdr>
            <w:top w:val="none" w:sz="0" w:space="0" w:color="auto"/>
            <w:left w:val="none" w:sz="0" w:space="0" w:color="auto"/>
            <w:bottom w:val="none" w:sz="0" w:space="0" w:color="auto"/>
            <w:right w:val="none" w:sz="0" w:space="0" w:color="auto"/>
          </w:divBdr>
        </w:div>
        <w:div w:id="2007588828">
          <w:marLeft w:val="0"/>
          <w:marRight w:val="0"/>
          <w:marTop w:val="0"/>
          <w:marBottom w:val="0"/>
          <w:divBdr>
            <w:top w:val="none" w:sz="0" w:space="0" w:color="auto"/>
            <w:left w:val="none" w:sz="0" w:space="0" w:color="auto"/>
            <w:bottom w:val="none" w:sz="0" w:space="0" w:color="auto"/>
            <w:right w:val="none" w:sz="0" w:space="0" w:color="auto"/>
          </w:divBdr>
        </w:div>
        <w:div w:id="353502020">
          <w:marLeft w:val="0"/>
          <w:marRight w:val="0"/>
          <w:marTop w:val="0"/>
          <w:marBottom w:val="0"/>
          <w:divBdr>
            <w:top w:val="none" w:sz="0" w:space="0" w:color="auto"/>
            <w:left w:val="none" w:sz="0" w:space="0" w:color="auto"/>
            <w:bottom w:val="none" w:sz="0" w:space="0" w:color="auto"/>
            <w:right w:val="none" w:sz="0" w:space="0" w:color="auto"/>
          </w:divBdr>
        </w:div>
        <w:div w:id="1584412994">
          <w:marLeft w:val="0"/>
          <w:marRight w:val="0"/>
          <w:marTop w:val="0"/>
          <w:marBottom w:val="0"/>
          <w:divBdr>
            <w:top w:val="none" w:sz="0" w:space="0" w:color="auto"/>
            <w:left w:val="none" w:sz="0" w:space="0" w:color="auto"/>
            <w:bottom w:val="none" w:sz="0" w:space="0" w:color="auto"/>
            <w:right w:val="none" w:sz="0" w:space="0" w:color="auto"/>
          </w:divBdr>
        </w:div>
        <w:div w:id="840509405">
          <w:marLeft w:val="0"/>
          <w:marRight w:val="0"/>
          <w:marTop w:val="0"/>
          <w:marBottom w:val="0"/>
          <w:divBdr>
            <w:top w:val="none" w:sz="0" w:space="0" w:color="auto"/>
            <w:left w:val="none" w:sz="0" w:space="0" w:color="auto"/>
            <w:bottom w:val="none" w:sz="0" w:space="0" w:color="auto"/>
            <w:right w:val="none" w:sz="0" w:space="0" w:color="auto"/>
          </w:divBdr>
        </w:div>
        <w:div w:id="1858346711">
          <w:marLeft w:val="0"/>
          <w:marRight w:val="0"/>
          <w:marTop w:val="0"/>
          <w:marBottom w:val="0"/>
          <w:divBdr>
            <w:top w:val="none" w:sz="0" w:space="0" w:color="auto"/>
            <w:left w:val="none" w:sz="0" w:space="0" w:color="auto"/>
            <w:bottom w:val="none" w:sz="0" w:space="0" w:color="auto"/>
            <w:right w:val="none" w:sz="0" w:space="0" w:color="auto"/>
          </w:divBdr>
        </w:div>
        <w:div w:id="627127121">
          <w:marLeft w:val="0"/>
          <w:marRight w:val="0"/>
          <w:marTop w:val="0"/>
          <w:marBottom w:val="0"/>
          <w:divBdr>
            <w:top w:val="none" w:sz="0" w:space="0" w:color="auto"/>
            <w:left w:val="none" w:sz="0" w:space="0" w:color="auto"/>
            <w:bottom w:val="none" w:sz="0" w:space="0" w:color="auto"/>
            <w:right w:val="none" w:sz="0" w:space="0" w:color="auto"/>
          </w:divBdr>
        </w:div>
        <w:div w:id="1150318739">
          <w:marLeft w:val="0"/>
          <w:marRight w:val="0"/>
          <w:marTop w:val="0"/>
          <w:marBottom w:val="0"/>
          <w:divBdr>
            <w:top w:val="none" w:sz="0" w:space="0" w:color="auto"/>
            <w:left w:val="none" w:sz="0" w:space="0" w:color="auto"/>
            <w:bottom w:val="none" w:sz="0" w:space="0" w:color="auto"/>
            <w:right w:val="none" w:sz="0" w:space="0" w:color="auto"/>
          </w:divBdr>
        </w:div>
        <w:div w:id="1168211858">
          <w:marLeft w:val="0"/>
          <w:marRight w:val="0"/>
          <w:marTop w:val="0"/>
          <w:marBottom w:val="0"/>
          <w:divBdr>
            <w:top w:val="none" w:sz="0" w:space="0" w:color="auto"/>
            <w:left w:val="none" w:sz="0" w:space="0" w:color="auto"/>
            <w:bottom w:val="none" w:sz="0" w:space="0" w:color="auto"/>
            <w:right w:val="none" w:sz="0" w:space="0" w:color="auto"/>
          </w:divBdr>
        </w:div>
        <w:div w:id="1000738264">
          <w:marLeft w:val="0"/>
          <w:marRight w:val="0"/>
          <w:marTop w:val="0"/>
          <w:marBottom w:val="0"/>
          <w:divBdr>
            <w:top w:val="none" w:sz="0" w:space="0" w:color="auto"/>
            <w:left w:val="none" w:sz="0" w:space="0" w:color="auto"/>
            <w:bottom w:val="none" w:sz="0" w:space="0" w:color="auto"/>
            <w:right w:val="none" w:sz="0" w:space="0" w:color="auto"/>
          </w:divBdr>
        </w:div>
        <w:div w:id="776827747">
          <w:marLeft w:val="0"/>
          <w:marRight w:val="0"/>
          <w:marTop w:val="0"/>
          <w:marBottom w:val="0"/>
          <w:divBdr>
            <w:top w:val="none" w:sz="0" w:space="0" w:color="auto"/>
            <w:left w:val="none" w:sz="0" w:space="0" w:color="auto"/>
            <w:bottom w:val="none" w:sz="0" w:space="0" w:color="auto"/>
            <w:right w:val="none" w:sz="0" w:space="0" w:color="auto"/>
          </w:divBdr>
        </w:div>
        <w:div w:id="1400909229">
          <w:marLeft w:val="0"/>
          <w:marRight w:val="0"/>
          <w:marTop w:val="0"/>
          <w:marBottom w:val="0"/>
          <w:divBdr>
            <w:top w:val="none" w:sz="0" w:space="0" w:color="auto"/>
            <w:left w:val="none" w:sz="0" w:space="0" w:color="auto"/>
            <w:bottom w:val="none" w:sz="0" w:space="0" w:color="auto"/>
            <w:right w:val="none" w:sz="0" w:space="0" w:color="auto"/>
          </w:divBdr>
        </w:div>
        <w:div w:id="1390611157">
          <w:marLeft w:val="0"/>
          <w:marRight w:val="0"/>
          <w:marTop w:val="0"/>
          <w:marBottom w:val="0"/>
          <w:divBdr>
            <w:top w:val="none" w:sz="0" w:space="0" w:color="auto"/>
            <w:left w:val="none" w:sz="0" w:space="0" w:color="auto"/>
            <w:bottom w:val="none" w:sz="0" w:space="0" w:color="auto"/>
            <w:right w:val="none" w:sz="0" w:space="0" w:color="auto"/>
          </w:divBdr>
        </w:div>
      </w:divsChild>
    </w:div>
    <w:div w:id="620764181">
      <w:bodyDiv w:val="1"/>
      <w:marLeft w:val="0"/>
      <w:marRight w:val="0"/>
      <w:marTop w:val="0"/>
      <w:marBottom w:val="0"/>
      <w:divBdr>
        <w:top w:val="none" w:sz="0" w:space="0" w:color="auto"/>
        <w:left w:val="none" w:sz="0" w:space="0" w:color="auto"/>
        <w:bottom w:val="none" w:sz="0" w:space="0" w:color="auto"/>
        <w:right w:val="none" w:sz="0" w:space="0" w:color="auto"/>
      </w:divBdr>
      <w:divsChild>
        <w:div w:id="274757608">
          <w:marLeft w:val="0"/>
          <w:marRight w:val="0"/>
          <w:marTop w:val="0"/>
          <w:marBottom w:val="0"/>
          <w:divBdr>
            <w:top w:val="none" w:sz="0" w:space="0" w:color="auto"/>
            <w:left w:val="none" w:sz="0" w:space="0" w:color="auto"/>
            <w:bottom w:val="none" w:sz="0" w:space="0" w:color="auto"/>
            <w:right w:val="none" w:sz="0" w:space="0" w:color="auto"/>
          </w:divBdr>
        </w:div>
        <w:div w:id="900755500">
          <w:marLeft w:val="0"/>
          <w:marRight w:val="0"/>
          <w:marTop w:val="0"/>
          <w:marBottom w:val="0"/>
          <w:divBdr>
            <w:top w:val="none" w:sz="0" w:space="0" w:color="auto"/>
            <w:left w:val="none" w:sz="0" w:space="0" w:color="auto"/>
            <w:bottom w:val="none" w:sz="0" w:space="0" w:color="auto"/>
            <w:right w:val="none" w:sz="0" w:space="0" w:color="auto"/>
          </w:divBdr>
        </w:div>
        <w:div w:id="1658220309">
          <w:marLeft w:val="0"/>
          <w:marRight w:val="0"/>
          <w:marTop w:val="0"/>
          <w:marBottom w:val="0"/>
          <w:divBdr>
            <w:top w:val="none" w:sz="0" w:space="0" w:color="auto"/>
            <w:left w:val="none" w:sz="0" w:space="0" w:color="auto"/>
            <w:bottom w:val="none" w:sz="0" w:space="0" w:color="auto"/>
            <w:right w:val="none" w:sz="0" w:space="0" w:color="auto"/>
          </w:divBdr>
        </w:div>
      </w:divsChild>
    </w:div>
    <w:div w:id="630207741">
      <w:bodyDiv w:val="1"/>
      <w:marLeft w:val="0"/>
      <w:marRight w:val="0"/>
      <w:marTop w:val="0"/>
      <w:marBottom w:val="0"/>
      <w:divBdr>
        <w:top w:val="none" w:sz="0" w:space="0" w:color="auto"/>
        <w:left w:val="none" w:sz="0" w:space="0" w:color="auto"/>
        <w:bottom w:val="none" w:sz="0" w:space="0" w:color="auto"/>
        <w:right w:val="none" w:sz="0" w:space="0" w:color="auto"/>
      </w:divBdr>
    </w:div>
    <w:div w:id="713192446">
      <w:bodyDiv w:val="1"/>
      <w:marLeft w:val="0"/>
      <w:marRight w:val="0"/>
      <w:marTop w:val="0"/>
      <w:marBottom w:val="0"/>
      <w:divBdr>
        <w:top w:val="none" w:sz="0" w:space="0" w:color="auto"/>
        <w:left w:val="none" w:sz="0" w:space="0" w:color="auto"/>
        <w:bottom w:val="none" w:sz="0" w:space="0" w:color="auto"/>
        <w:right w:val="none" w:sz="0" w:space="0" w:color="auto"/>
      </w:divBdr>
    </w:div>
    <w:div w:id="777019144">
      <w:bodyDiv w:val="1"/>
      <w:marLeft w:val="0"/>
      <w:marRight w:val="0"/>
      <w:marTop w:val="0"/>
      <w:marBottom w:val="0"/>
      <w:divBdr>
        <w:top w:val="none" w:sz="0" w:space="0" w:color="auto"/>
        <w:left w:val="none" w:sz="0" w:space="0" w:color="auto"/>
        <w:bottom w:val="none" w:sz="0" w:space="0" w:color="auto"/>
        <w:right w:val="none" w:sz="0" w:space="0" w:color="auto"/>
      </w:divBdr>
    </w:div>
    <w:div w:id="781454877">
      <w:bodyDiv w:val="1"/>
      <w:marLeft w:val="0"/>
      <w:marRight w:val="0"/>
      <w:marTop w:val="0"/>
      <w:marBottom w:val="0"/>
      <w:divBdr>
        <w:top w:val="none" w:sz="0" w:space="0" w:color="auto"/>
        <w:left w:val="none" w:sz="0" w:space="0" w:color="auto"/>
        <w:bottom w:val="none" w:sz="0" w:space="0" w:color="auto"/>
        <w:right w:val="none" w:sz="0" w:space="0" w:color="auto"/>
      </w:divBdr>
      <w:divsChild>
        <w:div w:id="886378168">
          <w:marLeft w:val="0"/>
          <w:marRight w:val="0"/>
          <w:marTop w:val="0"/>
          <w:marBottom w:val="0"/>
          <w:divBdr>
            <w:top w:val="none" w:sz="0" w:space="0" w:color="auto"/>
            <w:left w:val="none" w:sz="0" w:space="0" w:color="auto"/>
            <w:bottom w:val="none" w:sz="0" w:space="0" w:color="auto"/>
            <w:right w:val="none" w:sz="0" w:space="0" w:color="auto"/>
          </w:divBdr>
        </w:div>
        <w:div w:id="709962826">
          <w:marLeft w:val="0"/>
          <w:marRight w:val="0"/>
          <w:marTop w:val="0"/>
          <w:marBottom w:val="0"/>
          <w:divBdr>
            <w:top w:val="none" w:sz="0" w:space="0" w:color="auto"/>
            <w:left w:val="none" w:sz="0" w:space="0" w:color="auto"/>
            <w:bottom w:val="none" w:sz="0" w:space="0" w:color="auto"/>
            <w:right w:val="none" w:sz="0" w:space="0" w:color="auto"/>
          </w:divBdr>
        </w:div>
        <w:div w:id="422529734">
          <w:marLeft w:val="0"/>
          <w:marRight w:val="0"/>
          <w:marTop w:val="0"/>
          <w:marBottom w:val="0"/>
          <w:divBdr>
            <w:top w:val="none" w:sz="0" w:space="0" w:color="auto"/>
            <w:left w:val="none" w:sz="0" w:space="0" w:color="auto"/>
            <w:bottom w:val="none" w:sz="0" w:space="0" w:color="auto"/>
            <w:right w:val="none" w:sz="0" w:space="0" w:color="auto"/>
          </w:divBdr>
        </w:div>
      </w:divsChild>
    </w:div>
    <w:div w:id="802043545">
      <w:bodyDiv w:val="1"/>
      <w:marLeft w:val="0"/>
      <w:marRight w:val="0"/>
      <w:marTop w:val="0"/>
      <w:marBottom w:val="0"/>
      <w:divBdr>
        <w:top w:val="none" w:sz="0" w:space="0" w:color="auto"/>
        <w:left w:val="none" w:sz="0" w:space="0" w:color="auto"/>
        <w:bottom w:val="none" w:sz="0" w:space="0" w:color="auto"/>
        <w:right w:val="none" w:sz="0" w:space="0" w:color="auto"/>
      </w:divBdr>
    </w:div>
    <w:div w:id="832910586">
      <w:bodyDiv w:val="1"/>
      <w:marLeft w:val="0"/>
      <w:marRight w:val="0"/>
      <w:marTop w:val="0"/>
      <w:marBottom w:val="0"/>
      <w:divBdr>
        <w:top w:val="none" w:sz="0" w:space="0" w:color="auto"/>
        <w:left w:val="none" w:sz="0" w:space="0" w:color="auto"/>
        <w:bottom w:val="none" w:sz="0" w:space="0" w:color="auto"/>
        <w:right w:val="none" w:sz="0" w:space="0" w:color="auto"/>
      </w:divBdr>
    </w:div>
    <w:div w:id="836112453">
      <w:bodyDiv w:val="1"/>
      <w:marLeft w:val="0"/>
      <w:marRight w:val="0"/>
      <w:marTop w:val="0"/>
      <w:marBottom w:val="0"/>
      <w:divBdr>
        <w:top w:val="none" w:sz="0" w:space="0" w:color="auto"/>
        <w:left w:val="none" w:sz="0" w:space="0" w:color="auto"/>
        <w:bottom w:val="none" w:sz="0" w:space="0" w:color="auto"/>
        <w:right w:val="none" w:sz="0" w:space="0" w:color="auto"/>
      </w:divBdr>
      <w:divsChild>
        <w:div w:id="1672290633">
          <w:marLeft w:val="0"/>
          <w:marRight w:val="-14400"/>
          <w:marTop w:val="0"/>
          <w:marBottom w:val="0"/>
          <w:divBdr>
            <w:top w:val="none" w:sz="0" w:space="0" w:color="auto"/>
            <w:left w:val="none" w:sz="0" w:space="0" w:color="auto"/>
            <w:bottom w:val="none" w:sz="0" w:space="0" w:color="auto"/>
            <w:right w:val="none" w:sz="0" w:space="0" w:color="auto"/>
          </w:divBdr>
        </w:div>
        <w:div w:id="170874287">
          <w:marLeft w:val="0"/>
          <w:marRight w:val="-14400"/>
          <w:marTop w:val="0"/>
          <w:marBottom w:val="0"/>
          <w:divBdr>
            <w:top w:val="none" w:sz="0" w:space="0" w:color="auto"/>
            <w:left w:val="none" w:sz="0" w:space="0" w:color="auto"/>
            <w:bottom w:val="none" w:sz="0" w:space="0" w:color="auto"/>
            <w:right w:val="none" w:sz="0" w:space="0" w:color="auto"/>
          </w:divBdr>
        </w:div>
        <w:div w:id="1248271450">
          <w:marLeft w:val="0"/>
          <w:marRight w:val="-14400"/>
          <w:marTop w:val="0"/>
          <w:marBottom w:val="0"/>
          <w:divBdr>
            <w:top w:val="none" w:sz="0" w:space="0" w:color="auto"/>
            <w:left w:val="none" w:sz="0" w:space="0" w:color="auto"/>
            <w:bottom w:val="none" w:sz="0" w:space="0" w:color="auto"/>
            <w:right w:val="none" w:sz="0" w:space="0" w:color="auto"/>
          </w:divBdr>
        </w:div>
        <w:div w:id="1145925517">
          <w:marLeft w:val="0"/>
          <w:marRight w:val="-14400"/>
          <w:marTop w:val="0"/>
          <w:marBottom w:val="0"/>
          <w:divBdr>
            <w:top w:val="none" w:sz="0" w:space="0" w:color="auto"/>
            <w:left w:val="none" w:sz="0" w:space="0" w:color="auto"/>
            <w:bottom w:val="none" w:sz="0" w:space="0" w:color="auto"/>
            <w:right w:val="none" w:sz="0" w:space="0" w:color="auto"/>
          </w:divBdr>
        </w:div>
        <w:div w:id="502672649">
          <w:marLeft w:val="0"/>
          <w:marRight w:val="-14400"/>
          <w:marTop w:val="0"/>
          <w:marBottom w:val="0"/>
          <w:divBdr>
            <w:top w:val="none" w:sz="0" w:space="0" w:color="auto"/>
            <w:left w:val="none" w:sz="0" w:space="0" w:color="auto"/>
            <w:bottom w:val="none" w:sz="0" w:space="0" w:color="auto"/>
            <w:right w:val="none" w:sz="0" w:space="0" w:color="auto"/>
          </w:divBdr>
        </w:div>
        <w:div w:id="997080521">
          <w:marLeft w:val="0"/>
          <w:marRight w:val="-14400"/>
          <w:marTop w:val="0"/>
          <w:marBottom w:val="0"/>
          <w:divBdr>
            <w:top w:val="none" w:sz="0" w:space="0" w:color="auto"/>
            <w:left w:val="none" w:sz="0" w:space="0" w:color="auto"/>
            <w:bottom w:val="none" w:sz="0" w:space="0" w:color="auto"/>
            <w:right w:val="none" w:sz="0" w:space="0" w:color="auto"/>
          </w:divBdr>
        </w:div>
        <w:div w:id="1846824432">
          <w:marLeft w:val="0"/>
          <w:marRight w:val="-14400"/>
          <w:marTop w:val="0"/>
          <w:marBottom w:val="0"/>
          <w:divBdr>
            <w:top w:val="none" w:sz="0" w:space="0" w:color="auto"/>
            <w:left w:val="none" w:sz="0" w:space="0" w:color="auto"/>
            <w:bottom w:val="none" w:sz="0" w:space="0" w:color="auto"/>
            <w:right w:val="none" w:sz="0" w:space="0" w:color="auto"/>
          </w:divBdr>
        </w:div>
        <w:div w:id="98912227">
          <w:marLeft w:val="0"/>
          <w:marRight w:val="-14400"/>
          <w:marTop w:val="0"/>
          <w:marBottom w:val="0"/>
          <w:divBdr>
            <w:top w:val="none" w:sz="0" w:space="0" w:color="auto"/>
            <w:left w:val="none" w:sz="0" w:space="0" w:color="auto"/>
            <w:bottom w:val="none" w:sz="0" w:space="0" w:color="auto"/>
            <w:right w:val="none" w:sz="0" w:space="0" w:color="auto"/>
          </w:divBdr>
        </w:div>
        <w:div w:id="1655380081">
          <w:marLeft w:val="0"/>
          <w:marRight w:val="-14400"/>
          <w:marTop w:val="0"/>
          <w:marBottom w:val="0"/>
          <w:divBdr>
            <w:top w:val="none" w:sz="0" w:space="0" w:color="auto"/>
            <w:left w:val="none" w:sz="0" w:space="0" w:color="auto"/>
            <w:bottom w:val="none" w:sz="0" w:space="0" w:color="auto"/>
            <w:right w:val="none" w:sz="0" w:space="0" w:color="auto"/>
          </w:divBdr>
        </w:div>
        <w:div w:id="697706893">
          <w:marLeft w:val="0"/>
          <w:marRight w:val="-14400"/>
          <w:marTop w:val="0"/>
          <w:marBottom w:val="0"/>
          <w:divBdr>
            <w:top w:val="none" w:sz="0" w:space="0" w:color="auto"/>
            <w:left w:val="none" w:sz="0" w:space="0" w:color="auto"/>
            <w:bottom w:val="none" w:sz="0" w:space="0" w:color="auto"/>
            <w:right w:val="none" w:sz="0" w:space="0" w:color="auto"/>
          </w:divBdr>
        </w:div>
        <w:div w:id="458187379">
          <w:marLeft w:val="0"/>
          <w:marRight w:val="-14400"/>
          <w:marTop w:val="0"/>
          <w:marBottom w:val="0"/>
          <w:divBdr>
            <w:top w:val="none" w:sz="0" w:space="0" w:color="auto"/>
            <w:left w:val="none" w:sz="0" w:space="0" w:color="auto"/>
            <w:bottom w:val="none" w:sz="0" w:space="0" w:color="auto"/>
            <w:right w:val="none" w:sz="0" w:space="0" w:color="auto"/>
          </w:divBdr>
        </w:div>
        <w:div w:id="29645240">
          <w:marLeft w:val="0"/>
          <w:marRight w:val="-14400"/>
          <w:marTop w:val="0"/>
          <w:marBottom w:val="0"/>
          <w:divBdr>
            <w:top w:val="none" w:sz="0" w:space="0" w:color="auto"/>
            <w:left w:val="none" w:sz="0" w:space="0" w:color="auto"/>
            <w:bottom w:val="none" w:sz="0" w:space="0" w:color="auto"/>
            <w:right w:val="none" w:sz="0" w:space="0" w:color="auto"/>
          </w:divBdr>
        </w:div>
        <w:div w:id="104081045">
          <w:marLeft w:val="0"/>
          <w:marRight w:val="-14400"/>
          <w:marTop w:val="0"/>
          <w:marBottom w:val="0"/>
          <w:divBdr>
            <w:top w:val="none" w:sz="0" w:space="0" w:color="auto"/>
            <w:left w:val="none" w:sz="0" w:space="0" w:color="auto"/>
            <w:bottom w:val="none" w:sz="0" w:space="0" w:color="auto"/>
            <w:right w:val="none" w:sz="0" w:space="0" w:color="auto"/>
          </w:divBdr>
        </w:div>
        <w:div w:id="1152528011">
          <w:marLeft w:val="0"/>
          <w:marRight w:val="-14400"/>
          <w:marTop w:val="0"/>
          <w:marBottom w:val="0"/>
          <w:divBdr>
            <w:top w:val="none" w:sz="0" w:space="0" w:color="auto"/>
            <w:left w:val="none" w:sz="0" w:space="0" w:color="auto"/>
            <w:bottom w:val="none" w:sz="0" w:space="0" w:color="auto"/>
            <w:right w:val="none" w:sz="0" w:space="0" w:color="auto"/>
          </w:divBdr>
        </w:div>
        <w:div w:id="395710659">
          <w:marLeft w:val="0"/>
          <w:marRight w:val="-14400"/>
          <w:marTop w:val="0"/>
          <w:marBottom w:val="0"/>
          <w:divBdr>
            <w:top w:val="none" w:sz="0" w:space="0" w:color="auto"/>
            <w:left w:val="none" w:sz="0" w:space="0" w:color="auto"/>
            <w:bottom w:val="none" w:sz="0" w:space="0" w:color="auto"/>
            <w:right w:val="none" w:sz="0" w:space="0" w:color="auto"/>
          </w:divBdr>
        </w:div>
        <w:div w:id="438380297">
          <w:marLeft w:val="0"/>
          <w:marRight w:val="-14400"/>
          <w:marTop w:val="0"/>
          <w:marBottom w:val="0"/>
          <w:divBdr>
            <w:top w:val="none" w:sz="0" w:space="0" w:color="auto"/>
            <w:left w:val="none" w:sz="0" w:space="0" w:color="auto"/>
            <w:bottom w:val="none" w:sz="0" w:space="0" w:color="auto"/>
            <w:right w:val="none" w:sz="0" w:space="0" w:color="auto"/>
          </w:divBdr>
        </w:div>
        <w:div w:id="332876291">
          <w:marLeft w:val="0"/>
          <w:marRight w:val="-14400"/>
          <w:marTop w:val="0"/>
          <w:marBottom w:val="0"/>
          <w:divBdr>
            <w:top w:val="none" w:sz="0" w:space="0" w:color="auto"/>
            <w:left w:val="none" w:sz="0" w:space="0" w:color="auto"/>
            <w:bottom w:val="none" w:sz="0" w:space="0" w:color="auto"/>
            <w:right w:val="none" w:sz="0" w:space="0" w:color="auto"/>
          </w:divBdr>
        </w:div>
        <w:div w:id="1865093923">
          <w:marLeft w:val="0"/>
          <w:marRight w:val="-14400"/>
          <w:marTop w:val="0"/>
          <w:marBottom w:val="0"/>
          <w:divBdr>
            <w:top w:val="none" w:sz="0" w:space="0" w:color="auto"/>
            <w:left w:val="none" w:sz="0" w:space="0" w:color="auto"/>
            <w:bottom w:val="none" w:sz="0" w:space="0" w:color="auto"/>
            <w:right w:val="none" w:sz="0" w:space="0" w:color="auto"/>
          </w:divBdr>
        </w:div>
        <w:div w:id="568662456">
          <w:marLeft w:val="0"/>
          <w:marRight w:val="-14400"/>
          <w:marTop w:val="0"/>
          <w:marBottom w:val="0"/>
          <w:divBdr>
            <w:top w:val="none" w:sz="0" w:space="0" w:color="auto"/>
            <w:left w:val="none" w:sz="0" w:space="0" w:color="auto"/>
            <w:bottom w:val="none" w:sz="0" w:space="0" w:color="auto"/>
            <w:right w:val="none" w:sz="0" w:space="0" w:color="auto"/>
          </w:divBdr>
        </w:div>
        <w:div w:id="943922828">
          <w:marLeft w:val="0"/>
          <w:marRight w:val="-14400"/>
          <w:marTop w:val="0"/>
          <w:marBottom w:val="0"/>
          <w:divBdr>
            <w:top w:val="none" w:sz="0" w:space="0" w:color="auto"/>
            <w:left w:val="none" w:sz="0" w:space="0" w:color="auto"/>
            <w:bottom w:val="none" w:sz="0" w:space="0" w:color="auto"/>
            <w:right w:val="none" w:sz="0" w:space="0" w:color="auto"/>
          </w:divBdr>
        </w:div>
        <w:div w:id="1937447020">
          <w:marLeft w:val="0"/>
          <w:marRight w:val="-14400"/>
          <w:marTop w:val="0"/>
          <w:marBottom w:val="0"/>
          <w:divBdr>
            <w:top w:val="none" w:sz="0" w:space="0" w:color="auto"/>
            <w:left w:val="none" w:sz="0" w:space="0" w:color="auto"/>
            <w:bottom w:val="none" w:sz="0" w:space="0" w:color="auto"/>
            <w:right w:val="none" w:sz="0" w:space="0" w:color="auto"/>
          </w:divBdr>
        </w:div>
        <w:div w:id="1758165920">
          <w:marLeft w:val="0"/>
          <w:marRight w:val="-14400"/>
          <w:marTop w:val="0"/>
          <w:marBottom w:val="0"/>
          <w:divBdr>
            <w:top w:val="none" w:sz="0" w:space="0" w:color="auto"/>
            <w:left w:val="none" w:sz="0" w:space="0" w:color="auto"/>
            <w:bottom w:val="none" w:sz="0" w:space="0" w:color="auto"/>
            <w:right w:val="none" w:sz="0" w:space="0" w:color="auto"/>
          </w:divBdr>
        </w:div>
        <w:div w:id="1427844211">
          <w:marLeft w:val="0"/>
          <w:marRight w:val="-14400"/>
          <w:marTop w:val="0"/>
          <w:marBottom w:val="0"/>
          <w:divBdr>
            <w:top w:val="none" w:sz="0" w:space="0" w:color="auto"/>
            <w:left w:val="none" w:sz="0" w:space="0" w:color="auto"/>
            <w:bottom w:val="none" w:sz="0" w:space="0" w:color="auto"/>
            <w:right w:val="none" w:sz="0" w:space="0" w:color="auto"/>
          </w:divBdr>
        </w:div>
        <w:div w:id="1552571548">
          <w:marLeft w:val="0"/>
          <w:marRight w:val="-14400"/>
          <w:marTop w:val="0"/>
          <w:marBottom w:val="0"/>
          <w:divBdr>
            <w:top w:val="none" w:sz="0" w:space="0" w:color="auto"/>
            <w:left w:val="none" w:sz="0" w:space="0" w:color="auto"/>
            <w:bottom w:val="none" w:sz="0" w:space="0" w:color="auto"/>
            <w:right w:val="none" w:sz="0" w:space="0" w:color="auto"/>
          </w:divBdr>
        </w:div>
        <w:div w:id="1669136532">
          <w:marLeft w:val="0"/>
          <w:marRight w:val="-14400"/>
          <w:marTop w:val="0"/>
          <w:marBottom w:val="0"/>
          <w:divBdr>
            <w:top w:val="none" w:sz="0" w:space="0" w:color="auto"/>
            <w:left w:val="none" w:sz="0" w:space="0" w:color="auto"/>
            <w:bottom w:val="none" w:sz="0" w:space="0" w:color="auto"/>
            <w:right w:val="none" w:sz="0" w:space="0" w:color="auto"/>
          </w:divBdr>
        </w:div>
        <w:div w:id="1168209905">
          <w:marLeft w:val="0"/>
          <w:marRight w:val="-14400"/>
          <w:marTop w:val="0"/>
          <w:marBottom w:val="0"/>
          <w:divBdr>
            <w:top w:val="none" w:sz="0" w:space="0" w:color="auto"/>
            <w:left w:val="none" w:sz="0" w:space="0" w:color="auto"/>
            <w:bottom w:val="none" w:sz="0" w:space="0" w:color="auto"/>
            <w:right w:val="none" w:sz="0" w:space="0" w:color="auto"/>
          </w:divBdr>
        </w:div>
        <w:div w:id="79839796">
          <w:marLeft w:val="0"/>
          <w:marRight w:val="-14400"/>
          <w:marTop w:val="0"/>
          <w:marBottom w:val="0"/>
          <w:divBdr>
            <w:top w:val="none" w:sz="0" w:space="0" w:color="auto"/>
            <w:left w:val="none" w:sz="0" w:space="0" w:color="auto"/>
            <w:bottom w:val="none" w:sz="0" w:space="0" w:color="auto"/>
            <w:right w:val="none" w:sz="0" w:space="0" w:color="auto"/>
          </w:divBdr>
        </w:div>
        <w:div w:id="1333947354">
          <w:marLeft w:val="0"/>
          <w:marRight w:val="-14400"/>
          <w:marTop w:val="0"/>
          <w:marBottom w:val="0"/>
          <w:divBdr>
            <w:top w:val="none" w:sz="0" w:space="0" w:color="auto"/>
            <w:left w:val="none" w:sz="0" w:space="0" w:color="auto"/>
            <w:bottom w:val="none" w:sz="0" w:space="0" w:color="auto"/>
            <w:right w:val="none" w:sz="0" w:space="0" w:color="auto"/>
          </w:divBdr>
        </w:div>
        <w:div w:id="910970612">
          <w:marLeft w:val="0"/>
          <w:marRight w:val="-14400"/>
          <w:marTop w:val="0"/>
          <w:marBottom w:val="0"/>
          <w:divBdr>
            <w:top w:val="none" w:sz="0" w:space="0" w:color="auto"/>
            <w:left w:val="none" w:sz="0" w:space="0" w:color="auto"/>
            <w:bottom w:val="none" w:sz="0" w:space="0" w:color="auto"/>
            <w:right w:val="none" w:sz="0" w:space="0" w:color="auto"/>
          </w:divBdr>
        </w:div>
        <w:div w:id="192815488">
          <w:marLeft w:val="0"/>
          <w:marRight w:val="-14400"/>
          <w:marTop w:val="0"/>
          <w:marBottom w:val="0"/>
          <w:divBdr>
            <w:top w:val="none" w:sz="0" w:space="0" w:color="auto"/>
            <w:left w:val="none" w:sz="0" w:space="0" w:color="auto"/>
            <w:bottom w:val="none" w:sz="0" w:space="0" w:color="auto"/>
            <w:right w:val="none" w:sz="0" w:space="0" w:color="auto"/>
          </w:divBdr>
        </w:div>
        <w:div w:id="1196848023">
          <w:marLeft w:val="0"/>
          <w:marRight w:val="-14400"/>
          <w:marTop w:val="0"/>
          <w:marBottom w:val="0"/>
          <w:divBdr>
            <w:top w:val="none" w:sz="0" w:space="0" w:color="auto"/>
            <w:left w:val="none" w:sz="0" w:space="0" w:color="auto"/>
            <w:bottom w:val="none" w:sz="0" w:space="0" w:color="auto"/>
            <w:right w:val="none" w:sz="0" w:space="0" w:color="auto"/>
          </w:divBdr>
        </w:div>
        <w:div w:id="151606903">
          <w:marLeft w:val="0"/>
          <w:marRight w:val="-14400"/>
          <w:marTop w:val="0"/>
          <w:marBottom w:val="0"/>
          <w:divBdr>
            <w:top w:val="none" w:sz="0" w:space="0" w:color="auto"/>
            <w:left w:val="none" w:sz="0" w:space="0" w:color="auto"/>
            <w:bottom w:val="none" w:sz="0" w:space="0" w:color="auto"/>
            <w:right w:val="none" w:sz="0" w:space="0" w:color="auto"/>
          </w:divBdr>
        </w:div>
        <w:div w:id="995575903">
          <w:marLeft w:val="0"/>
          <w:marRight w:val="-14400"/>
          <w:marTop w:val="0"/>
          <w:marBottom w:val="0"/>
          <w:divBdr>
            <w:top w:val="none" w:sz="0" w:space="0" w:color="auto"/>
            <w:left w:val="none" w:sz="0" w:space="0" w:color="auto"/>
            <w:bottom w:val="none" w:sz="0" w:space="0" w:color="auto"/>
            <w:right w:val="none" w:sz="0" w:space="0" w:color="auto"/>
          </w:divBdr>
        </w:div>
        <w:div w:id="2052456915">
          <w:marLeft w:val="0"/>
          <w:marRight w:val="-14400"/>
          <w:marTop w:val="0"/>
          <w:marBottom w:val="0"/>
          <w:divBdr>
            <w:top w:val="none" w:sz="0" w:space="0" w:color="auto"/>
            <w:left w:val="none" w:sz="0" w:space="0" w:color="auto"/>
            <w:bottom w:val="none" w:sz="0" w:space="0" w:color="auto"/>
            <w:right w:val="none" w:sz="0" w:space="0" w:color="auto"/>
          </w:divBdr>
        </w:div>
        <w:div w:id="1975669739">
          <w:marLeft w:val="0"/>
          <w:marRight w:val="-14400"/>
          <w:marTop w:val="0"/>
          <w:marBottom w:val="0"/>
          <w:divBdr>
            <w:top w:val="none" w:sz="0" w:space="0" w:color="auto"/>
            <w:left w:val="none" w:sz="0" w:space="0" w:color="auto"/>
            <w:bottom w:val="none" w:sz="0" w:space="0" w:color="auto"/>
            <w:right w:val="none" w:sz="0" w:space="0" w:color="auto"/>
          </w:divBdr>
        </w:div>
        <w:div w:id="2021078057">
          <w:marLeft w:val="0"/>
          <w:marRight w:val="-14400"/>
          <w:marTop w:val="0"/>
          <w:marBottom w:val="0"/>
          <w:divBdr>
            <w:top w:val="none" w:sz="0" w:space="0" w:color="auto"/>
            <w:left w:val="none" w:sz="0" w:space="0" w:color="auto"/>
            <w:bottom w:val="none" w:sz="0" w:space="0" w:color="auto"/>
            <w:right w:val="none" w:sz="0" w:space="0" w:color="auto"/>
          </w:divBdr>
        </w:div>
        <w:div w:id="447047095">
          <w:marLeft w:val="0"/>
          <w:marRight w:val="-14400"/>
          <w:marTop w:val="0"/>
          <w:marBottom w:val="0"/>
          <w:divBdr>
            <w:top w:val="none" w:sz="0" w:space="0" w:color="auto"/>
            <w:left w:val="none" w:sz="0" w:space="0" w:color="auto"/>
            <w:bottom w:val="none" w:sz="0" w:space="0" w:color="auto"/>
            <w:right w:val="none" w:sz="0" w:space="0" w:color="auto"/>
          </w:divBdr>
        </w:div>
      </w:divsChild>
    </w:div>
    <w:div w:id="844519467">
      <w:bodyDiv w:val="1"/>
      <w:marLeft w:val="0"/>
      <w:marRight w:val="0"/>
      <w:marTop w:val="0"/>
      <w:marBottom w:val="0"/>
      <w:divBdr>
        <w:top w:val="none" w:sz="0" w:space="0" w:color="auto"/>
        <w:left w:val="none" w:sz="0" w:space="0" w:color="auto"/>
        <w:bottom w:val="none" w:sz="0" w:space="0" w:color="auto"/>
        <w:right w:val="none" w:sz="0" w:space="0" w:color="auto"/>
      </w:divBdr>
    </w:div>
    <w:div w:id="844981286">
      <w:bodyDiv w:val="1"/>
      <w:marLeft w:val="0"/>
      <w:marRight w:val="0"/>
      <w:marTop w:val="0"/>
      <w:marBottom w:val="0"/>
      <w:divBdr>
        <w:top w:val="none" w:sz="0" w:space="0" w:color="auto"/>
        <w:left w:val="none" w:sz="0" w:space="0" w:color="auto"/>
        <w:bottom w:val="none" w:sz="0" w:space="0" w:color="auto"/>
        <w:right w:val="none" w:sz="0" w:space="0" w:color="auto"/>
      </w:divBdr>
    </w:div>
    <w:div w:id="849566865">
      <w:bodyDiv w:val="1"/>
      <w:marLeft w:val="0"/>
      <w:marRight w:val="0"/>
      <w:marTop w:val="0"/>
      <w:marBottom w:val="0"/>
      <w:divBdr>
        <w:top w:val="none" w:sz="0" w:space="0" w:color="auto"/>
        <w:left w:val="none" w:sz="0" w:space="0" w:color="auto"/>
        <w:bottom w:val="none" w:sz="0" w:space="0" w:color="auto"/>
        <w:right w:val="none" w:sz="0" w:space="0" w:color="auto"/>
      </w:divBdr>
    </w:div>
    <w:div w:id="878277158">
      <w:bodyDiv w:val="1"/>
      <w:marLeft w:val="0"/>
      <w:marRight w:val="0"/>
      <w:marTop w:val="0"/>
      <w:marBottom w:val="0"/>
      <w:divBdr>
        <w:top w:val="none" w:sz="0" w:space="0" w:color="auto"/>
        <w:left w:val="none" w:sz="0" w:space="0" w:color="auto"/>
        <w:bottom w:val="none" w:sz="0" w:space="0" w:color="auto"/>
        <w:right w:val="none" w:sz="0" w:space="0" w:color="auto"/>
      </w:divBdr>
      <w:divsChild>
        <w:div w:id="233009938">
          <w:marLeft w:val="0"/>
          <w:marRight w:val="0"/>
          <w:marTop w:val="0"/>
          <w:marBottom w:val="0"/>
          <w:divBdr>
            <w:top w:val="none" w:sz="0" w:space="0" w:color="auto"/>
            <w:left w:val="none" w:sz="0" w:space="0" w:color="auto"/>
            <w:bottom w:val="none" w:sz="0" w:space="0" w:color="auto"/>
            <w:right w:val="none" w:sz="0" w:space="0" w:color="auto"/>
          </w:divBdr>
        </w:div>
        <w:div w:id="251940304">
          <w:marLeft w:val="0"/>
          <w:marRight w:val="0"/>
          <w:marTop w:val="0"/>
          <w:marBottom w:val="0"/>
          <w:divBdr>
            <w:top w:val="none" w:sz="0" w:space="0" w:color="auto"/>
            <w:left w:val="none" w:sz="0" w:space="0" w:color="auto"/>
            <w:bottom w:val="none" w:sz="0" w:space="0" w:color="auto"/>
            <w:right w:val="none" w:sz="0" w:space="0" w:color="auto"/>
          </w:divBdr>
        </w:div>
        <w:div w:id="325984980">
          <w:marLeft w:val="0"/>
          <w:marRight w:val="0"/>
          <w:marTop w:val="0"/>
          <w:marBottom w:val="0"/>
          <w:divBdr>
            <w:top w:val="none" w:sz="0" w:space="0" w:color="auto"/>
            <w:left w:val="none" w:sz="0" w:space="0" w:color="auto"/>
            <w:bottom w:val="none" w:sz="0" w:space="0" w:color="auto"/>
            <w:right w:val="none" w:sz="0" w:space="0" w:color="auto"/>
          </w:divBdr>
        </w:div>
        <w:div w:id="399403290">
          <w:marLeft w:val="0"/>
          <w:marRight w:val="0"/>
          <w:marTop w:val="0"/>
          <w:marBottom w:val="0"/>
          <w:divBdr>
            <w:top w:val="none" w:sz="0" w:space="0" w:color="auto"/>
            <w:left w:val="none" w:sz="0" w:space="0" w:color="auto"/>
            <w:bottom w:val="none" w:sz="0" w:space="0" w:color="auto"/>
            <w:right w:val="none" w:sz="0" w:space="0" w:color="auto"/>
          </w:divBdr>
        </w:div>
        <w:div w:id="413211732">
          <w:marLeft w:val="0"/>
          <w:marRight w:val="0"/>
          <w:marTop w:val="0"/>
          <w:marBottom w:val="0"/>
          <w:divBdr>
            <w:top w:val="none" w:sz="0" w:space="0" w:color="auto"/>
            <w:left w:val="none" w:sz="0" w:space="0" w:color="auto"/>
            <w:bottom w:val="none" w:sz="0" w:space="0" w:color="auto"/>
            <w:right w:val="none" w:sz="0" w:space="0" w:color="auto"/>
          </w:divBdr>
        </w:div>
        <w:div w:id="541019729">
          <w:marLeft w:val="0"/>
          <w:marRight w:val="0"/>
          <w:marTop w:val="0"/>
          <w:marBottom w:val="0"/>
          <w:divBdr>
            <w:top w:val="none" w:sz="0" w:space="0" w:color="auto"/>
            <w:left w:val="none" w:sz="0" w:space="0" w:color="auto"/>
            <w:bottom w:val="none" w:sz="0" w:space="0" w:color="auto"/>
            <w:right w:val="none" w:sz="0" w:space="0" w:color="auto"/>
          </w:divBdr>
        </w:div>
        <w:div w:id="566232699">
          <w:marLeft w:val="0"/>
          <w:marRight w:val="0"/>
          <w:marTop w:val="0"/>
          <w:marBottom w:val="0"/>
          <w:divBdr>
            <w:top w:val="none" w:sz="0" w:space="0" w:color="auto"/>
            <w:left w:val="none" w:sz="0" w:space="0" w:color="auto"/>
            <w:bottom w:val="none" w:sz="0" w:space="0" w:color="auto"/>
            <w:right w:val="none" w:sz="0" w:space="0" w:color="auto"/>
          </w:divBdr>
        </w:div>
        <w:div w:id="653413702">
          <w:marLeft w:val="0"/>
          <w:marRight w:val="0"/>
          <w:marTop w:val="0"/>
          <w:marBottom w:val="0"/>
          <w:divBdr>
            <w:top w:val="none" w:sz="0" w:space="0" w:color="auto"/>
            <w:left w:val="none" w:sz="0" w:space="0" w:color="auto"/>
            <w:bottom w:val="none" w:sz="0" w:space="0" w:color="auto"/>
            <w:right w:val="none" w:sz="0" w:space="0" w:color="auto"/>
          </w:divBdr>
        </w:div>
        <w:div w:id="802042915">
          <w:marLeft w:val="0"/>
          <w:marRight w:val="0"/>
          <w:marTop w:val="0"/>
          <w:marBottom w:val="0"/>
          <w:divBdr>
            <w:top w:val="none" w:sz="0" w:space="0" w:color="auto"/>
            <w:left w:val="none" w:sz="0" w:space="0" w:color="auto"/>
            <w:bottom w:val="none" w:sz="0" w:space="0" w:color="auto"/>
            <w:right w:val="none" w:sz="0" w:space="0" w:color="auto"/>
          </w:divBdr>
        </w:div>
        <w:div w:id="828791705">
          <w:marLeft w:val="0"/>
          <w:marRight w:val="0"/>
          <w:marTop w:val="0"/>
          <w:marBottom w:val="0"/>
          <w:divBdr>
            <w:top w:val="none" w:sz="0" w:space="0" w:color="auto"/>
            <w:left w:val="none" w:sz="0" w:space="0" w:color="auto"/>
            <w:bottom w:val="none" w:sz="0" w:space="0" w:color="auto"/>
            <w:right w:val="none" w:sz="0" w:space="0" w:color="auto"/>
          </w:divBdr>
        </w:div>
        <w:div w:id="895974456">
          <w:marLeft w:val="0"/>
          <w:marRight w:val="0"/>
          <w:marTop w:val="0"/>
          <w:marBottom w:val="0"/>
          <w:divBdr>
            <w:top w:val="none" w:sz="0" w:space="0" w:color="auto"/>
            <w:left w:val="none" w:sz="0" w:space="0" w:color="auto"/>
            <w:bottom w:val="none" w:sz="0" w:space="0" w:color="auto"/>
            <w:right w:val="none" w:sz="0" w:space="0" w:color="auto"/>
          </w:divBdr>
        </w:div>
        <w:div w:id="1085615893">
          <w:marLeft w:val="0"/>
          <w:marRight w:val="0"/>
          <w:marTop w:val="0"/>
          <w:marBottom w:val="0"/>
          <w:divBdr>
            <w:top w:val="none" w:sz="0" w:space="0" w:color="auto"/>
            <w:left w:val="none" w:sz="0" w:space="0" w:color="auto"/>
            <w:bottom w:val="none" w:sz="0" w:space="0" w:color="auto"/>
            <w:right w:val="none" w:sz="0" w:space="0" w:color="auto"/>
          </w:divBdr>
        </w:div>
        <w:div w:id="1148089197">
          <w:marLeft w:val="0"/>
          <w:marRight w:val="0"/>
          <w:marTop w:val="0"/>
          <w:marBottom w:val="0"/>
          <w:divBdr>
            <w:top w:val="none" w:sz="0" w:space="0" w:color="auto"/>
            <w:left w:val="none" w:sz="0" w:space="0" w:color="auto"/>
            <w:bottom w:val="none" w:sz="0" w:space="0" w:color="auto"/>
            <w:right w:val="none" w:sz="0" w:space="0" w:color="auto"/>
          </w:divBdr>
        </w:div>
        <w:div w:id="1173881964">
          <w:marLeft w:val="0"/>
          <w:marRight w:val="0"/>
          <w:marTop w:val="0"/>
          <w:marBottom w:val="0"/>
          <w:divBdr>
            <w:top w:val="none" w:sz="0" w:space="0" w:color="auto"/>
            <w:left w:val="none" w:sz="0" w:space="0" w:color="auto"/>
            <w:bottom w:val="none" w:sz="0" w:space="0" w:color="auto"/>
            <w:right w:val="none" w:sz="0" w:space="0" w:color="auto"/>
          </w:divBdr>
        </w:div>
        <w:div w:id="1219971100">
          <w:marLeft w:val="0"/>
          <w:marRight w:val="0"/>
          <w:marTop w:val="0"/>
          <w:marBottom w:val="0"/>
          <w:divBdr>
            <w:top w:val="none" w:sz="0" w:space="0" w:color="auto"/>
            <w:left w:val="none" w:sz="0" w:space="0" w:color="auto"/>
            <w:bottom w:val="none" w:sz="0" w:space="0" w:color="auto"/>
            <w:right w:val="none" w:sz="0" w:space="0" w:color="auto"/>
          </w:divBdr>
        </w:div>
        <w:div w:id="1226604409">
          <w:marLeft w:val="0"/>
          <w:marRight w:val="0"/>
          <w:marTop w:val="0"/>
          <w:marBottom w:val="0"/>
          <w:divBdr>
            <w:top w:val="none" w:sz="0" w:space="0" w:color="auto"/>
            <w:left w:val="none" w:sz="0" w:space="0" w:color="auto"/>
            <w:bottom w:val="none" w:sz="0" w:space="0" w:color="auto"/>
            <w:right w:val="none" w:sz="0" w:space="0" w:color="auto"/>
          </w:divBdr>
        </w:div>
        <w:div w:id="1285885551">
          <w:marLeft w:val="0"/>
          <w:marRight w:val="0"/>
          <w:marTop w:val="0"/>
          <w:marBottom w:val="0"/>
          <w:divBdr>
            <w:top w:val="none" w:sz="0" w:space="0" w:color="auto"/>
            <w:left w:val="none" w:sz="0" w:space="0" w:color="auto"/>
            <w:bottom w:val="none" w:sz="0" w:space="0" w:color="auto"/>
            <w:right w:val="none" w:sz="0" w:space="0" w:color="auto"/>
          </w:divBdr>
        </w:div>
        <w:div w:id="1440951454">
          <w:marLeft w:val="0"/>
          <w:marRight w:val="0"/>
          <w:marTop w:val="0"/>
          <w:marBottom w:val="0"/>
          <w:divBdr>
            <w:top w:val="none" w:sz="0" w:space="0" w:color="auto"/>
            <w:left w:val="none" w:sz="0" w:space="0" w:color="auto"/>
            <w:bottom w:val="none" w:sz="0" w:space="0" w:color="auto"/>
            <w:right w:val="none" w:sz="0" w:space="0" w:color="auto"/>
          </w:divBdr>
        </w:div>
        <w:div w:id="1478184669">
          <w:marLeft w:val="0"/>
          <w:marRight w:val="0"/>
          <w:marTop w:val="0"/>
          <w:marBottom w:val="0"/>
          <w:divBdr>
            <w:top w:val="none" w:sz="0" w:space="0" w:color="auto"/>
            <w:left w:val="none" w:sz="0" w:space="0" w:color="auto"/>
            <w:bottom w:val="none" w:sz="0" w:space="0" w:color="auto"/>
            <w:right w:val="none" w:sz="0" w:space="0" w:color="auto"/>
          </w:divBdr>
        </w:div>
        <w:div w:id="1934707474">
          <w:marLeft w:val="0"/>
          <w:marRight w:val="0"/>
          <w:marTop w:val="0"/>
          <w:marBottom w:val="0"/>
          <w:divBdr>
            <w:top w:val="none" w:sz="0" w:space="0" w:color="auto"/>
            <w:left w:val="none" w:sz="0" w:space="0" w:color="auto"/>
            <w:bottom w:val="none" w:sz="0" w:space="0" w:color="auto"/>
            <w:right w:val="none" w:sz="0" w:space="0" w:color="auto"/>
          </w:divBdr>
        </w:div>
        <w:div w:id="2126384575">
          <w:marLeft w:val="0"/>
          <w:marRight w:val="0"/>
          <w:marTop w:val="0"/>
          <w:marBottom w:val="0"/>
          <w:divBdr>
            <w:top w:val="none" w:sz="0" w:space="0" w:color="auto"/>
            <w:left w:val="none" w:sz="0" w:space="0" w:color="auto"/>
            <w:bottom w:val="none" w:sz="0" w:space="0" w:color="auto"/>
            <w:right w:val="none" w:sz="0" w:space="0" w:color="auto"/>
          </w:divBdr>
        </w:div>
      </w:divsChild>
    </w:div>
    <w:div w:id="904416658">
      <w:bodyDiv w:val="1"/>
      <w:marLeft w:val="0"/>
      <w:marRight w:val="0"/>
      <w:marTop w:val="0"/>
      <w:marBottom w:val="0"/>
      <w:divBdr>
        <w:top w:val="none" w:sz="0" w:space="0" w:color="auto"/>
        <w:left w:val="none" w:sz="0" w:space="0" w:color="auto"/>
        <w:bottom w:val="none" w:sz="0" w:space="0" w:color="auto"/>
        <w:right w:val="none" w:sz="0" w:space="0" w:color="auto"/>
      </w:divBdr>
      <w:divsChild>
        <w:div w:id="504785885">
          <w:marLeft w:val="0"/>
          <w:marRight w:val="0"/>
          <w:marTop w:val="0"/>
          <w:marBottom w:val="0"/>
          <w:divBdr>
            <w:top w:val="none" w:sz="0" w:space="0" w:color="auto"/>
            <w:left w:val="none" w:sz="0" w:space="0" w:color="auto"/>
            <w:bottom w:val="none" w:sz="0" w:space="0" w:color="auto"/>
            <w:right w:val="none" w:sz="0" w:space="0" w:color="auto"/>
          </w:divBdr>
        </w:div>
      </w:divsChild>
    </w:div>
    <w:div w:id="904533760">
      <w:bodyDiv w:val="1"/>
      <w:marLeft w:val="0"/>
      <w:marRight w:val="0"/>
      <w:marTop w:val="0"/>
      <w:marBottom w:val="0"/>
      <w:divBdr>
        <w:top w:val="none" w:sz="0" w:space="0" w:color="auto"/>
        <w:left w:val="none" w:sz="0" w:space="0" w:color="auto"/>
        <w:bottom w:val="none" w:sz="0" w:space="0" w:color="auto"/>
        <w:right w:val="none" w:sz="0" w:space="0" w:color="auto"/>
      </w:divBdr>
      <w:divsChild>
        <w:div w:id="944579671">
          <w:marLeft w:val="0"/>
          <w:marRight w:val="0"/>
          <w:marTop w:val="0"/>
          <w:marBottom w:val="0"/>
          <w:divBdr>
            <w:top w:val="none" w:sz="0" w:space="0" w:color="auto"/>
            <w:left w:val="none" w:sz="0" w:space="0" w:color="auto"/>
            <w:bottom w:val="none" w:sz="0" w:space="0" w:color="auto"/>
            <w:right w:val="none" w:sz="0" w:space="0" w:color="auto"/>
          </w:divBdr>
        </w:div>
        <w:div w:id="973876689">
          <w:marLeft w:val="0"/>
          <w:marRight w:val="0"/>
          <w:marTop w:val="0"/>
          <w:marBottom w:val="0"/>
          <w:divBdr>
            <w:top w:val="none" w:sz="0" w:space="0" w:color="auto"/>
            <w:left w:val="none" w:sz="0" w:space="0" w:color="auto"/>
            <w:bottom w:val="none" w:sz="0" w:space="0" w:color="auto"/>
            <w:right w:val="none" w:sz="0" w:space="0" w:color="auto"/>
          </w:divBdr>
        </w:div>
        <w:div w:id="1635863322">
          <w:marLeft w:val="0"/>
          <w:marRight w:val="0"/>
          <w:marTop w:val="0"/>
          <w:marBottom w:val="0"/>
          <w:divBdr>
            <w:top w:val="none" w:sz="0" w:space="0" w:color="auto"/>
            <w:left w:val="none" w:sz="0" w:space="0" w:color="auto"/>
            <w:bottom w:val="none" w:sz="0" w:space="0" w:color="auto"/>
            <w:right w:val="none" w:sz="0" w:space="0" w:color="auto"/>
          </w:divBdr>
        </w:div>
      </w:divsChild>
    </w:div>
    <w:div w:id="905840057">
      <w:bodyDiv w:val="1"/>
      <w:marLeft w:val="0"/>
      <w:marRight w:val="0"/>
      <w:marTop w:val="0"/>
      <w:marBottom w:val="0"/>
      <w:divBdr>
        <w:top w:val="none" w:sz="0" w:space="0" w:color="auto"/>
        <w:left w:val="none" w:sz="0" w:space="0" w:color="auto"/>
        <w:bottom w:val="none" w:sz="0" w:space="0" w:color="auto"/>
        <w:right w:val="none" w:sz="0" w:space="0" w:color="auto"/>
      </w:divBdr>
    </w:div>
    <w:div w:id="974139451">
      <w:bodyDiv w:val="1"/>
      <w:marLeft w:val="0"/>
      <w:marRight w:val="0"/>
      <w:marTop w:val="0"/>
      <w:marBottom w:val="0"/>
      <w:divBdr>
        <w:top w:val="none" w:sz="0" w:space="0" w:color="auto"/>
        <w:left w:val="none" w:sz="0" w:space="0" w:color="auto"/>
        <w:bottom w:val="none" w:sz="0" w:space="0" w:color="auto"/>
        <w:right w:val="none" w:sz="0" w:space="0" w:color="auto"/>
      </w:divBdr>
      <w:divsChild>
        <w:div w:id="199098426">
          <w:marLeft w:val="0"/>
          <w:marRight w:val="0"/>
          <w:marTop w:val="0"/>
          <w:marBottom w:val="0"/>
          <w:divBdr>
            <w:top w:val="none" w:sz="0" w:space="0" w:color="auto"/>
            <w:left w:val="none" w:sz="0" w:space="0" w:color="auto"/>
            <w:bottom w:val="none" w:sz="0" w:space="0" w:color="auto"/>
            <w:right w:val="none" w:sz="0" w:space="0" w:color="auto"/>
          </w:divBdr>
        </w:div>
        <w:div w:id="233320590">
          <w:marLeft w:val="0"/>
          <w:marRight w:val="0"/>
          <w:marTop w:val="0"/>
          <w:marBottom w:val="0"/>
          <w:divBdr>
            <w:top w:val="none" w:sz="0" w:space="0" w:color="auto"/>
            <w:left w:val="none" w:sz="0" w:space="0" w:color="auto"/>
            <w:bottom w:val="none" w:sz="0" w:space="0" w:color="auto"/>
            <w:right w:val="none" w:sz="0" w:space="0" w:color="auto"/>
          </w:divBdr>
        </w:div>
        <w:div w:id="310869413">
          <w:marLeft w:val="0"/>
          <w:marRight w:val="0"/>
          <w:marTop w:val="0"/>
          <w:marBottom w:val="0"/>
          <w:divBdr>
            <w:top w:val="none" w:sz="0" w:space="0" w:color="auto"/>
            <w:left w:val="none" w:sz="0" w:space="0" w:color="auto"/>
            <w:bottom w:val="none" w:sz="0" w:space="0" w:color="auto"/>
            <w:right w:val="none" w:sz="0" w:space="0" w:color="auto"/>
          </w:divBdr>
        </w:div>
        <w:div w:id="379013643">
          <w:marLeft w:val="0"/>
          <w:marRight w:val="0"/>
          <w:marTop w:val="0"/>
          <w:marBottom w:val="0"/>
          <w:divBdr>
            <w:top w:val="none" w:sz="0" w:space="0" w:color="auto"/>
            <w:left w:val="none" w:sz="0" w:space="0" w:color="auto"/>
            <w:bottom w:val="none" w:sz="0" w:space="0" w:color="auto"/>
            <w:right w:val="none" w:sz="0" w:space="0" w:color="auto"/>
          </w:divBdr>
        </w:div>
        <w:div w:id="411975579">
          <w:marLeft w:val="0"/>
          <w:marRight w:val="0"/>
          <w:marTop w:val="0"/>
          <w:marBottom w:val="0"/>
          <w:divBdr>
            <w:top w:val="none" w:sz="0" w:space="0" w:color="auto"/>
            <w:left w:val="none" w:sz="0" w:space="0" w:color="auto"/>
            <w:bottom w:val="none" w:sz="0" w:space="0" w:color="auto"/>
            <w:right w:val="none" w:sz="0" w:space="0" w:color="auto"/>
          </w:divBdr>
        </w:div>
        <w:div w:id="429787874">
          <w:marLeft w:val="0"/>
          <w:marRight w:val="0"/>
          <w:marTop w:val="0"/>
          <w:marBottom w:val="0"/>
          <w:divBdr>
            <w:top w:val="none" w:sz="0" w:space="0" w:color="auto"/>
            <w:left w:val="none" w:sz="0" w:space="0" w:color="auto"/>
            <w:bottom w:val="none" w:sz="0" w:space="0" w:color="auto"/>
            <w:right w:val="none" w:sz="0" w:space="0" w:color="auto"/>
          </w:divBdr>
        </w:div>
        <w:div w:id="703557926">
          <w:marLeft w:val="0"/>
          <w:marRight w:val="0"/>
          <w:marTop w:val="0"/>
          <w:marBottom w:val="0"/>
          <w:divBdr>
            <w:top w:val="none" w:sz="0" w:space="0" w:color="auto"/>
            <w:left w:val="none" w:sz="0" w:space="0" w:color="auto"/>
            <w:bottom w:val="none" w:sz="0" w:space="0" w:color="auto"/>
            <w:right w:val="none" w:sz="0" w:space="0" w:color="auto"/>
          </w:divBdr>
        </w:div>
        <w:div w:id="1067343504">
          <w:marLeft w:val="0"/>
          <w:marRight w:val="0"/>
          <w:marTop w:val="0"/>
          <w:marBottom w:val="0"/>
          <w:divBdr>
            <w:top w:val="none" w:sz="0" w:space="0" w:color="auto"/>
            <w:left w:val="none" w:sz="0" w:space="0" w:color="auto"/>
            <w:bottom w:val="none" w:sz="0" w:space="0" w:color="auto"/>
            <w:right w:val="none" w:sz="0" w:space="0" w:color="auto"/>
          </w:divBdr>
        </w:div>
        <w:div w:id="1131822941">
          <w:marLeft w:val="0"/>
          <w:marRight w:val="0"/>
          <w:marTop w:val="0"/>
          <w:marBottom w:val="0"/>
          <w:divBdr>
            <w:top w:val="none" w:sz="0" w:space="0" w:color="auto"/>
            <w:left w:val="none" w:sz="0" w:space="0" w:color="auto"/>
            <w:bottom w:val="none" w:sz="0" w:space="0" w:color="auto"/>
            <w:right w:val="none" w:sz="0" w:space="0" w:color="auto"/>
          </w:divBdr>
        </w:div>
        <w:div w:id="1291206264">
          <w:marLeft w:val="0"/>
          <w:marRight w:val="0"/>
          <w:marTop w:val="0"/>
          <w:marBottom w:val="0"/>
          <w:divBdr>
            <w:top w:val="none" w:sz="0" w:space="0" w:color="auto"/>
            <w:left w:val="none" w:sz="0" w:space="0" w:color="auto"/>
            <w:bottom w:val="none" w:sz="0" w:space="0" w:color="auto"/>
            <w:right w:val="none" w:sz="0" w:space="0" w:color="auto"/>
          </w:divBdr>
        </w:div>
        <w:div w:id="1418987758">
          <w:marLeft w:val="0"/>
          <w:marRight w:val="0"/>
          <w:marTop w:val="0"/>
          <w:marBottom w:val="0"/>
          <w:divBdr>
            <w:top w:val="none" w:sz="0" w:space="0" w:color="auto"/>
            <w:left w:val="none" w:sz="0" w:space="0" w:color="auto"/>
            <w:bottom w:val="none" w:sz="0" w:space="0" w:color="auto"/>
            <w:right w:val="none" w:sz="0" w:space="0" w:color="auto"/>
          </w:divBdr>
        </w:div>
        <w:div w:id="1495335562">
          <w:marLeft w:val="0"/>
          <w:marRight w:val="0"/>
          <w:marTop w:val="0"/>
          <w:marBottom w:val="0"/>
          <w:divBdr>
            <w:top w:val="none" w:sz="0" w:space="0" w:color="auto"/>
            <w:left w:val="none" w:sz="0" w:space="0" w:color="auto"/>
            <w:bottom w:val="none" w:sz="0" w:space="0" w:color="auto"/>
            <w:right w:val="none" w:sz="0" w:space="0" w:color="auto"/>
          </w:divBdr>
        </w:div>
        <w:div w:id="1843352469">
          <w:marLeft w:val="0"/>
          <w:marRight w:val="0"/>
          <w:marTop w:val="0"/>
          <w:marBottom w:val="0"/>
          <w:divBdr>
            <w:top w:val="none" w:sz="0" w:space="0" w:color="auto"/>
            <w:left w:val="none" w:sz="0" w:space="0" w:color="auto"/>
            <w:bottom w:val="none" w:sz="0" w:space="0" w:color="auto"/>
            <w:right w:val="none" w:sz="0" w:space="0" w:color="auto"/>
          </w:divBdr>
        </w:div>
        <w:div w:id="1898196860">
          <w:marLeft w:val="0"/>
          <w:marRight w:val="0"/>
          <w:marTop w:val="0"/>
          <w:marBottom w:val="0"/>
          <w:divBdr>
            <w:top w:val="none" w:sz="0" w:space="0" w:color="auto"/>
            <w:left w:val="none" w:sz="0" w:space="0" w:color="auto"/>
            <w:bottom w:val="none" w:sz="0" w:space="0" w:color="auto"/>
            <w:right w:val="none" w:sz="0" w:space="0" w:color="auto"/>
          </w:divBdr>
        </w:div>
        <w:div w:id="1900241997">
          <w:marLeft w:val="0"/>
          <w:marRight w:val="0"/>
          <w:marTop w:val="0"/>
          <w:marBottom w:val="0"/>
          <w:divBdr>
            <w:top w:val="none" w:sz="0" w:space="0" w:color="auto"/>
            <w:left w:val="none" w:sz="0" w:space="0" w:color="auto"/>
            <w:bottom w:val="none" w:sz="0" w:space="0" w:color="auto"/>
            <w:right w:val="none" w:sz="0" w:space="0" w:color="auto"/>
          </w:divBdr>
        </w:div>
        <w:div w:id="1998806180">
          <w:marLeft w:val="0"/>
          <w:marRight w:val="0"/>
          <w:marTop w:val="0"/>
          <w:marBottom w:val="0"/>
          <w:divBdr>
            <w:top w:val="none" w:sz="0" w:space="0" w:color="auto"/>
            <w:left w:val="none" w:sz="0" w:space="0" w:color="auto"/>
            <w:bottom w:val="none" w:sz="0" w:space="0" w:color="auto"/>
            <w:right w:val="none" w:sz="0" w:space="0" w:color="auto"/>
          </w:divBdr>
        </w:div>
      </w:divsChild>
    </w:div>
    <w:div w:id="984433676">
      <w:bodyDiv w:val="1"/>
      <w:marLeft w:val="0"/>
      <w:marRight w:val="0"/>
      <w:marTop w:val="0"/>
      <w:marBottom w:val="0"/>
      <w:divBdr>
        <w:top w:val="none" w:sz="0" w:space="0" w:color="auto"/>
        <w:left w:val="none" w:sz="0" w:space="0" w:color="auto"/>
        <w:bottom w:val="none" w:sz="0" w:space="0" w:color="auto"/>
        <w:right w:val="none" w:sz="0" w:space="0" w:color="auto"/>
      </w:divBdr>
    </w:div>
    <w:div w:id="985746229">
      <w:bodyDiv w:val="1"/>
      <w:marLeft w:val="0"/>
      <w:marRight w:val="0"/>
      <w:marTop w:val="0"/>
      <w:marBottom w:val="0"/>
      <w:divBdr>
        <w:top w:val="none" w:sz="0" w:space="0" w:color="auto"/>
        <w:left w:val="none" w:sz="0" w:space="0" w:color="auto"/>
        <w:bottom w:val="none" w:sz="0" w:space="0" w:color="auto"/>
        <w:right w:val="none" w:sz="0" w:space="0" w:color="auto"/>
      </w:divBdr>
      <w:divsChild>
        <w:div w:id="118425649">
          <w:marLeft w:val="0"/>
          <w:marRight w:val="0"/>
          <w:marTop w:val="0"/>
          <w:marBottom w:val="0"/>
          <w:divBdr>
            <w:top w:val="none" w:sz="0" w:space="0" w:color="auto"/>
            <w:left w:val="none" w:sz="0" w:space="0" w:color="auto"/>
            <w:bottom w:val="none" w:sz="0" w:space="0" w:color="auto"/>
            <w:right w:val="none" w:sz="0" w:space="0" w:color="auto"/>
          </w:divBdr>
        </w:div>
        <w:div w:id="232394544">
          <w:marLeft w:val="0"/>
          <w:marRight w:val="0"/>
          <w:marTop w:val="0"/>
          <w:marBottom w:val="0"/>
          <w:divBdr>
            <w:top w:val="none" w:sz="0" w:space="0" w:color="auto"/>
            <w:left w:val="none" w:sz="0" w:space="0" w:color="auto"/>
            <w:bottom w:val="none" w:sz="0" w:space="0" w:color="auto"/>
            <w:right w:val="none" w:sz="0" w:space="0" w:color="auto"/>
          </w:divBdr>
        </w:div>
        <w:div w:id="262032440">
          <w:marLeft w:val="0"/>
          <w:marRight w:val="0"/>
          <w:marTop w:val="0"/>
          <w:marBottom w:val="0"/>
          <w:divBdr>
            <w:top w:val="none" w:sz="0" w:space="0" w:color="auto"/>
            <w:left w:val="none" w:sz="0" w:space="0" w:color="auto"/>
            <w:bottom w:val="none" w:sz="0" w:space="0" w:color="auto"/>
            <w:right w:val="none" w:sz="0" w:space="0" w:color="auto"/>
          </w:divBdr>
        </w:div>
        <w:div w:id="277225048">
          <w:marLeft w:val="0"/>
          <w:marRight w:val="0"/>
          <w:marTop w:val="0"/>
          <w:marBottom w:val="0"/>
          <w:divBdr>
            <w:top w:val="none" w:sz="0" w:space="0" w:color="auto"/>
            <w:left w:val="none" w:sz="0" w:space="0" w:color="auto"/>
            <w:bottom w:val="none" w:sz="0" w:space="0" w:color="auto"/>
            <w:right w:val="none" w:sz="0" w:space="0" w:color="auto"/>
          </w:divBdr>
        </w:div>
        <w:div w:id="337003432">
          <w:marLeft w:val="0"/>
          <w:marRight w:val="0"/>
          <w:marTop w:val="0"/>
          <w:marBottom w:val="0"/>
          <w:divBdr>
            <w:top w:val="none" w:sz="0" w:space="0" w:color="auto"/>
            <w:left w:val="none" w:sz="0" w:space="0" w:color="auto"/>
            <w:bottom w:val="none" w:sz="0" w:space="0" w:color="auto"/>
            <w:right w:val="none" w:sz="0" w:space="0" w:color="auto"/>
          </w:divBdr>
        </w:div>
        <w:div w:id="346252045">
          <w:marLeft w:val="0"/>
          <w:marRight w:val="0"/>
          <w:marTop w:val="0"/>
          <w:marBottom w:val="0"/>
          <w:divBdr>
            <w:top w:val="none" w:sz="0" w:space="0" w:color="auto"/>
            <w:left w:val="none" w:sz="0" w:space="0" w:color="auto"/>
            <w:bottom w:val="none" w:sz="0" w:space="0" w:color="auto"/>
            <w:right w:val="none" w:sz="0" w:space="0" w:color="auto"/>
          </w:divBdr>
        </w:div>
        <w:div w:id="434060733">
          <w:marLeft w:val="0"/>
          <w:marRight w:val="0"/>
          <w:marTop w:val="0"/>
          <w:marBottom w:val="0"/>
          <w:divBdr>
            <w:top w:val="none" w:sz="0" w:space="0" w:color="auto"/>
            <w:left w:val="none" w:sz="0" w:space="0" w:color="auto"/>
            <w:bottom w:val="none" w:sz="0" w:space="0" w:color="auto"/>
            <w:right w:val="none" w:sz="0" w:space="0" w:color="auto"/>
          </w:divBdr>
        </w:div>
        <w:div w:id="539630190">
          <w:marLeft w:val="0"/>
          <w:marRight w:val="0"/>
          <w:marTop w:val="0"/>
          <w:marBottom w:val="0"/>
          <w:divBdr>
            <w:top w:val="none" w:sz="0" w:space="0" w:color="auto"/>
            <w:left w:val="none" w:sz="0" w:space="0" w:color="auto"/>
            <w:bottom w:val="none" w:sz="0" w:space="0" w:color="auto"/>
            <w:right w:val="none" w:sz="0" w:space="0" w:color="auto"/>
          </w:divBdr>
        </w:div>
        <w:div w:id="574708544">
          <w:marLeft w:val="0"/>
          <w:marRight w:val="0"/>
          <w:marTop w:val="0"/>
          <w:marBottom w:val="0"/>
          <w:divBdr>
            <w:top w:val="none" w:sz="0" w:space="0" w:color="auto"/>
            <w:left w:val="none" w:sz="0" w:space="0" w:color="auto"/>
            <w:bottom w:val="none" w:sz="0" w:space="0" w:color="auto"/>
            <w:right w:val="none" w:sz="0" w:space="0" w:color="auto"/>
          </w:divBdr>
        </w:div>
        <w:div w:id="705637485">
          <w:marLeft w:val="0"/>
          <w:marRight w:val="0"/>
          <w:marTop w:val="0"/>
          <w:marBottom w:val="0"/>
          <w:divBdr>
            <w:top w:val="none" w:sz="0" w:space="0" w:color="auto"/>
            <w:left w:val="none" w:sz="0" w:space="0" w:color="auto"/>
            <w:bottom w:val="none" w:sz="0" w:space="0" w:color="auto"/>
            <w:right w:val="none" w:sz="0" w:space="0" w:color="auto"/>
          </w:divBdr>
        </w:div>
        <w:div w:id="711732207">
          <w:marLeft w:val="0"/>
          <w:marRight w:val="0"/>
          <w:marTop w:val="0"/>
          <w:marBottom w:val="0"/>
          <w:divBdr>
            <w:top w:val="none" w:sz="0" w:space="0" w:color="auto"/>
            <w:left w:val="none" w:sz="0" w:space="0" w:color="auto"/>
            <w:bottom w:val="none" w:sz="0" w:space="0" w:color="auto"/>
            <w:right w:val="none" w:sz="0" w:space="0" w:color="auto"/>
          </w:divBdr>
        </w:div>
        <w:div w:id="1237521161">
          <w:marLeft w:val="0"/>
          <w:marRight w:val="0"/>
          <w:marTop w:val="0"/>
          <w:marBottom w:val="0"/>
          <w:divBdr>
            <w:top w:val="none" w:sz="0" w:space="0" w:color="auto"/>
            <w:left w:val="none" w:sz="0" w:space="0" w:color="auto"/>
            <w:bottom w:val="none" w:sz="0" w:space="0" w:color="auto"/>
            <w:right w:val="none" w:sz="0" w:space="0" w:color="auto"/>
          </w:divBdr>
        </w:div>
        <w:div w:id="1263487139">
          <w:marLeft w:val="0"/>
          <w:marRight w:val="0"/>
          <w:marTop w:val="0"/>
          <w:marBottom w:val="0"/>
          <w:divBdr>
            <w:top w:val="none" w:sz="0" w:space="0" w:color="auto"/>
            <w:left w:val="none" w:sz="0" w:space="0" w:color="auto"/>
            <w:bottom w:val="none" w:sz="0" w:space="0" w:color="auto"/>
            <w:right w:val="none" w:sz="0" w:space="0" w:color="auto"/>
          </w:divBdr>
        </w:div>
        <w:div w:id="1304578166">
          <w:marLeft w:val="0"/>
          <w:marRight w:val="0"/>
          <w:marTop w:val="0"/>
          <w:marBottom w:val="0"/>
          <w:divBdr>
            <w:top w:val="none" w:sz="0" w:space="0" w:color="auto"/>
            <w:left w:val="none" w:sz="0" w:space="0" w:color="auto"/>
            <w:bottom w:val="none" w:sz="0" w:space="0" w:color="auto"/>
            <w:right w:val="none" w:sz="0" w:space="0" w:color="auto"/>
          </w:divBdr>
        </w:div>
        <w:div w:id="1473133794">
          <w:marLeft w:val="0"/>
          <w:marRight w:val="0"/>
          <w:marTop w:val="0"/>
          <w:marBottom w:val="0"/>
          <w:divBdr>
            <w:top w:val="none" w:sz="0" w:space="0" w:color="auto"/>
            <w:left w:val="none" w:sz="0" w:space="0" w:color="auto"/>
            <w:bottom w:val="none" w:sz="0" w:space="0" w:color="auto"/>
            <w:right w:val="none" w:sz="0" w:space="0" w:color="auto"/>
          </w:divBdr>
        </w:div>
        <w:div w:id="1526288353">
          <w:marLeft w:val="0"/>
          <w:marRight w:val="0"/>
          <w:marTop w:val="0"/>
          <w:marBottom w:val="0"/>
          <w:divBdr>
            <w:top w:val="none" w:sz="0" w:space="0" w:color="auto"/>
            <w:left w:val="none" w:sz="0" w:space="0" w:color="auto"/>
            <w:bottom w:val="none" w:sz="0" w:space="0" w:color="auto"/>
            <w:right w:val="none" w:sz="0" w:space="0" w:color="auto"/>
          </w:divBdr>
        </w:div>
        <w:div w:id="1890847309">
          <w:marLeft w:val="0"/>
          <w:marRight w:val="0"/>
          <w:marTop w:val="0"/>
          <w:marBottom w:val="0"/>
          <w:divBdr>
            <w:top w:val="none" w:sz="0" w:space="0" w:color="auto"/>
            <w:left w:val="none" w:sz="0" w:space="0" w:color="auto"/>
            <w:bottom w:val="none" w:sz="0" w:space="0" w:color="auto"/>
            <w:right w:val="none" w:sz="0" w:space="0" w:color="auto"/>
          </w:divBdr>
        </w:div>
        <w:div w:id="1960917123">
          <w:marLeft w:val="0"/>
          <w:marRight w:val="0"/>
          <w:marTop w:val="0"/>
          <w:marBottom w:val="0"/>
          <w:divBdr>
            <w:top w:val="none" w:sz="0" w:space="0" w:color="auto"/>
            <w:left w:val="none" w:sz="0" w:space="0" w:color="auto"/>
            <w:bottom w:val="none" w:sz="0" w:space="0" w:color="auto"/>
            <w:right w:val="none" w:sz="0" w:space="0" w:color="auto"/>
          </w:divBdr>
        </w:div>
      </w:divsChild>
    </w:div>
    <w:div w:id="989596984">
      <w:bodyDiv w:val="1"/>
      <w:marLeft w:val="0"/>
      <w:marRight w:val="0"/>
      <w:marTop w:val="0"/>
      <w:marBottom w:val="0"/>
      <w:divBdr>
        <w:top w:val="none" w:sz="0" w:space="0" w:color="auto"/>
        <w:left w:val="none" w:sz="0" w:space="0" w:color="auto"/>
        <w:bottom w:val="none" w:sz="0" w:space="0" w:color="auto"/>
        <w:right w:val="none" w:sz="0" w:space="0" w:color="auto"/>
      </w:divBdr>
      <w:divsChild>
        <w:div w:id="760373561">
          <w:marLeft w:val="0"/>
          <w:marRight w:val="-14400"/>
          <w:marTop w:val="0"/>
          <w:marBottom w:val="0"/>
          <w:divBdr>
            <w:top w:val="none" w:sz="0" w:space="0" w:color="auto"/>
            <w:left w:val="none" w:sz="0" w:space="0" w:color="auto"/>
            <w:bottom w:val="none" w:sz="0" w:space="0" w:color="auto"/>
            <w:right w:val="none" w:sz="0" w:space="0" w:color="auto"/>
          </w:divBdr>
        </w:div>
        <w:div w:id="1864007254">
          <w:marLeft w:val="0"/>
          <w:marRight w:val="-14400"/>
          <w:marTop w:val="0"/>
          <w:marBottom w:val="0"/>
          <w:divBdr>
            <w:top w:val="none" w:sz="0" w:space="0" w:color="auto"/>
            <w:left w:val="none" w:sz="0" w:space="0" w:color="auto"/>
            <w:bottom w:val="none" w:sz="0" w:space="0" w:color="auto"/>
            <w:right w:val="none" w:sz="0" w:space="0" w:color="auto"/>
          </w:divBdr>
        </w:div>
        <w:div w:id="1654289530">
          <w:marLeft w:val="0"/>
          <w:marRight w:val="-14400"/>
          <w:marTop w:val="0"/>
          <w:marBottom w:val="0"/>
          <w:divBdr>
            <w:top w:val="none" w:sz="0" w:space="0" w:color="auto"/>
            <w:left w:val="none" w:sz="0" w:space="0" w:color="auto"/>
            <w:bottom w:val="none" w:sz="0" w:space="0" w:color="auto"/>
            <w:right w:val="none" w:sz="0" w:space="0" w:color="auto"/>
          </w:divBdr>
        </w:div>
        <w:div w:id="547883885">
          <w:marLeft w:val="0"/>
          <w:marRight w:val="-14400"/>
          <w:marTop w:val="0"/>
          <w:marBottom w:val="0"/>
          <w:divBdr>
            <w:top w:val="none" w:sz="0" w:space="0" w:color="auto"/>
            <w:left w:val="none" w:sz="0" w:space="0" w:color="auto"/>
            <w:bottom w:val="none" w:sz="0" w:space="0" w:color="auto"/>
            <w:right w:val="none" w:sz="0" w:space="0" w:color="auto"/>
          </w:divBdr>
        </w:div>
        <w:div w:id="1731922682">
          <w:marLeft w:val="0"/>
          <w:marRight w:val="-14400"/>
          <w:marTop w:val="0"/>
          <w:marBottom w:val="0"/>
          <w:divBdr>
            <w:top w:val="none" w:sz="0" w:space="0" w:color="auto"/>
            <w:left w:val="none" w:sz="0" w:space="0" w:color="auto"/>
            <w:bottom w:val="none" w:sz="0" w:space="0" w:color="auto"/>
            <w:right w:val="none" w:sz="0" w:space="0" w:color="auto"/>
          </w:divBdr>
        </w:div>
        <w:div w:id="684287325">
          <w:marLeft w:val="0"/>
          <w:marRight w:val="-14400"/>
          <w:marTop w:val="0"/>
          <w:marBottom w:val="0"/>
          <w:divBdr>
            <w:top w:val="none" w:sz="0" w:space="0" w:color="auto"/>
            <w:left w:val="none" w:sz="0" w:space="0" w:color="auto"/>
            <w:bottom w:val="none" w:sz="0" w:space="0" w:color="auto"/>
            <w:right w:val="none" w:sz="0" w:space="0" w:color="auto"/>
          </w:divBdr>
        </w:div>
        <w:div w:id="1502355696">
          <w:marLeft w:val="0"/>
          <w:marRight w:val="-14400"/>
          <w:marTop w:val="0"/>
          <w:marBottom w:val="0"/>
          <w:divBdr>
            <w:top w:val="none" w:sz="0" w:space="0" w:color="auto"/>
            <w:left w:val="none" w:sz="0" w:space="0" w:color="auto"/>
            <w:bottom w:val="none" w:sz="0" w:space="0" w:color="auto"/>
            <w:right w:val="none" w:sz="0" w:space="0" w:color="auto"/>
          </w:divBdr>
        </w:div>
        <w:div w:id="448205726">
          <w:marLeft w:val="0"/>
          <w:marRight w:val="-14400"/>
          <w:marTop w:val="0"/>
          <w:marBottom w:val="0"/>
          <w:divBdr>
            <w:top w:val="none" w:sz="0" w:space="0" w:color="auto"/>
            <w:left w:val="none" w:sz="0" w:space="0" w:color="auto"/>
            <w:bottom w:val="none" w:sz="0" w:space="0" w:color="auto"/>
            <w:right w:val="none" w:sz="0" w:space="0" w:color="auto"/>
          </w:divBdr>
        </w:div>
        <w:div w:id="318581167">
          <w:marLeft w:val="0"/>
          <w:marRight w:val="-14400"/>
          <w:marTop w:val="0"/>
          <w:marBottom w:val="0"/>
          <w:divBdr>
            <w:top w:val="none" w:sz="0" w:space="0" w:color="auto"/>
            <w:left w:val="none" w:sz="0" w:space="0" w:color="auto"/>
            <w:bottom w:val="none" w:sz="0" w:space="0" w:color="auto"/>
            <w:right w:val="none" w:sz="0" w:space="0" w:color="auto"/>
          </w:divBdr>
        </w:div>
        <w:div w:id="733503061">
          <w:marLeft w:val="0"/>
          <w:marRight w:val="-14400"/>
          <w:marTop w:val="0"/>
          <w:marBottom w:val="0"/>
          <w:divBdr>
            <w:top w:val="none" w:sz="0" w:space="0" w:color="auto"/>
            <w:left w:val="none" w:sz="0" w:space="0" w:color="auto"/>
            <w:bottom w:val="none" w:sz="0" w:space="0" w:color="auto"/>
            <w:right w:val="none" w:sz="0" w:space="0" w:color="auto"/>
          </w:divBdr>
        </w:div>
        <w:div w:id="1949659593">
          <w:marLeft w:val="0"/>
          <w:marRight w:val="-14400"/>
          <w:marTop w:val="0"/>
          <w:marBottom w:val="0"/>
          <w:divBdr>
            <w:top w:val="none" w:sz="0" w:space="0" w:color="auto"/>
            <w:left w:val="none" w:sz="0" w:space="0" w:color="auto"/>
            <w:bottom w:val="none" w:sz="0" w:space="0" w:color="auto"/>
            <w:right w:val="none" w:sz="0" w:space="0" w:color="auto"/>
          </w:divBdr>
        </w:div>
        <w:div w:id="1703364031">
          <w:marLeft w:val="0"/>
          <w:marRight w:val="-14400"/>
          <w:marTop w:val="0"/>
          <w:marBottom w:val="0"/>
          <w:divBdr>
            <w:top w:val="none" w:sz="0" w:space="0" w:color="auto"/>
            <w:left w:val="none" w:sz="0" w:space="0" w:color="auto"/>
            <w:bottom w:val="none" w:sz="0" w:space="0" w:color="auto"/>
            <w:right w:val="none" w:sz="0" w:space="0" w:color="auto"/>
          </w:divBdr>
        </w:div>
        <w:div w:id="1239167650">
          <w:marLeft w:val="0"/>
          <w:marRight w:val="-14400"/>
          <w:marTop w:val="0"/>
          <w:marBottom w:val="0"/>
          <w:divBdr>
            <w:top w:val="none" w:sz="0" w:space="0" w:color="auto"/>
            <w:left w:val="none" w:sz="0" w:space="0" w:color="auto"/>
            <w:bottom w:val="none" w:sz="0" w:space="0" w:color="auto"/>
            <w:right w:val="none" w:sz="0" w:space="0" w:color="auto"/>
          </w:divBdr>
        </w:div>
        <w:div w:id="2083599518">
          <w:marLeft w:val="0"/>
          <w:marRight w:val="-14400"/>
          <w:marTop w:val="0"/>
          <w:marBottom w:val="0"/>
          <w:divBdr>
            <w:top w:val="none" w:sz="0" w:space="0" w:color="auto"/>
            <w:left w:val="none" w:sz="0" w:space="0" w:color="auto"/>
            <w:bottom w:val="none" w:sz="0" w:space="0" w:color="auto"/>
            <w:right w:val="none" w:sz="0" w:space="0" w:color="auto"/>
          </w:divBdr>
        </w:div>
        <w:div w:id="599029715">
          <w:marLeft w:val="0"/>
          <w:marRight w:val="-14400"/>
          <w:marTop w:val="0"/>
          <w:marBottom w:val="0"/>
          <w:divBdr>
            <w:top w:val="none" w:sz="0" w:space="0" w:color="auto"/>
            <w:left w:val="none" w:sz="0" w:space="0" w:color="auto"/>
            <w:bottom w:val="none" w:sz="0" w:space="0" w:color="auto"/>
            <w:right w:val="none" w:sz="0" w:space="0" w:color="auto"/>
          </w:divBdr>
        </w:div>
        <w:div w:id="48304203">
          <w:marLeft w:val="0"/>
          <w:marRight w:val="-14400"/>
          <w:marTop w:val="0"/>
          <w:marBottom w:val="0"/>
          <w:divBdr>
            <w:top w:val="none" w:sz="0" w:space="0" w:color="auto"/>
            <w:left w:val="none" w:sz="0" w:space="0" w:color="auto"/>
            <w:bottom w:val="none" w:sz="0" w:space="0" w:color="auto"/>
            <w:right w:val="none" w:sz="0" w:space="0" w:color="auto"/>
          </w:divBdr>
        </w:div>
        <w:div w:id="559219529">
          <w:marLeft w:val="0"/>
          <w:marRight w:val="-14400"/>
          <w:marTop w:val="0"/>
          <w:marBottom w:val="0"/>
          <w:divBdr>
            <w:top w:val="none" w:sz="0" w:space="0" w:color="auto"/>
            <w:left w:val="none" w:sz="0" w:space="0" w:color="auto"/>
            <w:bottom w:val="none" w:sz="0" w:space="0" w:color="auto"/>
            <w:right w:val="none" w:sz="0" w:space="0" w:color="auto"/>
          </w:divBdr>
        </w:div>
        <w:div w:id="59909663">
          <w:marLeft w:val="0"/>
          <w:marRight w:val="-14400"/>
          <w:marTop w:val="0"/>
          <w:marBottom w:val="0"/>
          <w:divBdr>
            <w:top w:val="none" w:sz="0" w:space="0" w:color="auto"/>
            <w:left w:val="none" w:sz="0" w:space="0" w:color="auto"/>
            <w:bottom w:val="none" w:sz="0" w:space="0" w:color="auto"/>
            <w:right w:val="none" w:sz="0" w:space="0" w:color="auto"/>
          </w:divBdr>
        </w:div>
        <w:div w:id="404497756">
          <w:marLeft w:val="0"/>
          <w:marRight w:val="-14400"/>
          <w:marTop w:val="0"/>
          <w:marBottom w:val="0"/>
          <w:divBdr>
            <w:top w:val="none" w:sz="0" w:space="0" w:color="auto"/>
            <w:left w:val="none" w:sz="0" w:space="0" w:color="auto"/>
            <w:bottom w:val="none" w:sz="0" w:space="0" w:color="auto"/>
            <w:right w:val="none" w:sz="0" w:space="0" w:color="auto"/>
          </w:divBdr>
        </w:div>
        <w:div w:id="1039091840">
          <w:marLeft w:val="0"/>
          <w:marRight w:val="-14400"/>
          <w:marTop w:val="0"/>
          <w:marBottom w:val="0"/>
          <w:divBdr>
            <w:top w:val="none" w:sz="0" w:space="0" w:color="auto"/>
            <w:left w:val="none" w:sz="0" w:space="0" w:color="auto"/>
            <w:bottom w:val="none" w:sz="0" w:space="0" w:color="auto"/>
            <w:right w:val="none" w:sz="0" w:space="0" w:color="auto"/>
          </w:divBdr>
        </w:div>
        <w:div w:id="47462286">
          <w:marLeft w:val="0"/>
          <w:marRight w:val="-14400"/>
          <w:marTop w:val="0"/>
          <w:marBottom w:val="0"/>
          <w:divBdr>
            <w:top w:val="none" w:sz="0" w:space="0" w:color="auto"/>
            <w:left w:val="none" w:sz="0" w:space="0" w:color="auto"/>
            <w:bottom w:val="none" w:sz="0" w:space="0" w:color="auto"/>
            <w:right w:val="none" w:sz="0" w:space="0" w:color="auto"/>
          </w:divBdr>
        </w:div>
        <w:div w:id="1785735373">
          <w:marLeft w:val="0"/>
          <w:marRight w:val="-14400"/>
          <w:marTop w:val="0"/>
          <w:marBottom w:val="0"/>
          <w:divBdr>
            <w:top w:val="none" w:sz="0" w:space="0" w:color="auto"/>
            <w:left w:val="none" w:sz="0" w:space="0" w:color="auto"/>
            <w:bottom w:val="none" w:sz="0" w:space="0" w:color="auto"/>
            <w:right w:val="none" w:sz="0" w:space="0" w:color="auto"/>
          </w:divBdr>
        </w:div>
        <w:div w:id="1196892141">
          <w:marLeft w:val="0"/>
          <w:marRight w:val="-14400"/>
          <w:marTop w:val="0"/>
          <w:marBottom w:val="0"/>
          <w:divBdr>
            <w:top w:val="none" w:sz="0" w:space="0" w:color="auto"/>
            <w:left w:val="none" w:sz="0" w:space="0" w:color="auto"/>
            <w:bottom w:val="none" w:sz="0" w:space="0" w:color="auto"/>
            <w:right w:val="none" w:sz="0" w:space="0" w:color="auto"/>
          </w:divBdr>
        </w:div>
        <w:div w:id="1266304069">
          <w:marLeft w:val="0"/>
          <w:marRight w:val="-14400"/>
          <w:marTop w:val="0"/>
          <w:marBottom w:val="0"/>
          <w:divBdr>
            <w:top w:val="none" w:sz="0" w:space="0" w:color="auto"/>
            <w:left w:val="none" w:sz="0" w:space="0" w:color="auto"/>
            <w:bottom w:val="none" w:sz="0" w:space="0" w:color="auto"/>
            <w:right w:val="none" w:sz="0" w:space="0" w:color="auto"/>
          </w:divBdr>
        </w:div>
        <w:div w:id="809713500">
          <w:marLeft w:val="0"/>
          <w:marRight w:val="-14400"/>
          <w:marTop w:val="0"/>
          <w:marBottom w:val="0"/>
          <w:divBdr>
            <w:top w:val="none" w:sz="0" w:space="0" w:color="auto"/>
            <w:left w:val="none" w:sz="0" w:space="0" w:color="auto"/>
            <w:bottom w:val="none" w:sz="0" w:space="0" w:color="auto"/>
            <w:right w:val="none" w:sz="0" w:space="0" w:color="auto"/>
          </w:divBdr>
        </w:div>
        <w:div w:id="919025479">
          <w:marLeft w:val="0"/>
          <w:marRight w:val="-14400"/>
          <w:marTop w:val="0"/>
          <w:marBottom w:val="0"/>
          <w:divBdr>
            <w:top w:val="none" w:sz="0" w:space="0" w:color="auto"/>
            <w:left w:val="none" w:sz="0" w:space="0" w:color="auto"/>
            <w:bottom w:val="none" w:sz="0" w:space="0" w:color="auto"/>
            <w:right w:val="none" w:sz="0" w:space="0" w:color="auto"/>
          </w:divBdr>
        </w:div>
        <w:div w:id="674574729">
          <w:marLeft w:val="0"/>
          <w:marRight w:val="-14400"/>
          <w:marTop w:val="0"/>
          <w:marBottom w:val="0"/>
          <w:divBdr>
            <w:top w:val="none" w:sz="0" w:space="0" w:color="auto"/>
            <w:left w:val="none" w:sz="0" w:space="0" w:color="auto"/>
            <w:bottom w:val="none" w:sz="0" w:space="0" w:color="auto"/>
            <w:right w:val="none" w:sz="0" w:space="0" w:color="auto"/>
          </w:divBdr>
        </w:div>
        <w:div w:id="1822309973">
          <w:marLeft w:val="0"/>
          <w:marRight w:val="-14400"/>
          <w:marTop w:val="0"/>
          <w:marBottom w:val="0"/>
          <w:divBdr>
            <w:top w:val="none" w:sz="0" w:space="0" w:color="auto"/>
            <w:left w:val="none" w:sz="0" w:space="0" w:color="auto"/>
            <w:bottom w:val="none" w:sz="0" w:space="0" w:color="auto"/>
            <w:right w:val="none" w:sz="0" w:space="0" w:color="auto"/>
          </w:divBdr>
        </w:div>
        <w:div w:id="1463113461">
          <w:marLeft w:val="0"/>
          <w:marRight w:val="-14400"/>
          <w:marTop w:val="0"/>
          <w:marBottom w:val="0"/>
          <w:divBdr>
            <w:top w:val="none" w:sz="0" w:space="0" w:color="auto"/>
            <w:left w:val="none" w:sz="0" w:space="0" w:color="auto"/>
            <w:bottom w:val="none" w:sz="0" w:space="0" w:color="auto"/>
            <w:right w:val="none" w:sz="0" w:space="0" w:color="auto"/>
          </w:divBdr>
        </w:div>
        <w:div w:id="209390437">
          <w:marLeft w:val="0"/>
          <w:marRight w:val="-14400"/>
          <w:marTop w:val="0"/>
          <w:marBottom w:val="0"/>
          <w:divBdr>
            <w:top w:val="none" w:sz="0" w:space="0" w:color="auto"/>
            <w:left w:val="none" w:sz="0" w:space="0" w:color="auto"/>
            <w:bottom w:val="none" w:sz="0" w:space="0" w:color="auto"/>
            <w:right w:val="none" w:sz="0" w:space="0" w:color="auto"/>
          </w:divBdr>
        </w:div>
      </w:divsChild>
    </w:div>
    <w:div w:id="1033531910">
      <w:bodyDiv w:val="1"/>
      <w:marLeft w:val="0"/>
      <w:marRight w:val="0"/>
      <w:marTop w:val="0"/>
      <w:marBottom w:val="0"/>
      <w:divBdr>
        <w:top w:val="none" w:sz="0" w:space="0" w:color="auto"/>
        <w:left w:val="none" w:sz="0" w:space="0" w:color="auto"/>
        <w:bottom w:val="none" w:sz="0" w:space="0" w:color="auto"/>
        <w:right w:val="none" w:sz="0" w:space="0" w:color="auto"/>
      </w:divBdr>
      <w:divsChild>
        <w:div w:id="507645053">
          <w:marLeft w:val="0"/>
          <w:marRight w:val="0"/>
          <w:marTop w:val="0"/>
          <w:marBottom w:val="0"/>
          <w:divBdr>
            <w:top w:val="none" w:sz="0" w:space="0" w:color="auto"/>
            <w:left w:val="none" w:sz="0" w:space="0" w:color="auto"/>
            <w:bottom w:val="none" w:sz="0" w:space="0" w:color="auto"/>
            <w:right w:val="none" w:sz="0" w:space="0" w:color="auto"/>
          </w:divBdr>
        </w:div>
        <w:div w:id="487290867">
          <w:marLeft w:val="0"/>
          <w:marRight w:val="0"/>
          <w:marTop w:val="0"/>
          <w:marBottom w:val="0"/>
          <w:divBdr>
            <w:top w:val="none" w:sz="0" w:space="0" w:color="auto"/>
            <w:left w:val="none" w:sz="0" w:space="0" w:color="auto"/>
            <w:bottom w:val="none" w:sz="0" w:space="0" w:color="auto"/>
            <w:right w:val="none" w:sz="0" w:space="0" w:color="auto"/>
          </w:divBdr>
        </w:div>
        <w:div w:id="1677686575">
          <w:marLeft w:val="0"/>
          <w:marRight w:val="0"/>
          <w:marTop w:val="0"/>
          <w:marBottom w:val="0"/>
          <w:divBdr>
            <w:top w:val="none" w:sz="0" w:space="0" w:color="auto"/>
            <w:left w:val="none" w:sz="0" w:space="0" w:color="auto"/>
            <w:bottom w:val="none" w:sz="0" w:space="0" w:color="auto"/>
            <w:right w:val="none" w:sz="0" w:space="0" w:color="auto"/>
          </w:divBdr>
        </w:div>
        <w:div w:id="1602448450">
          <w:marLeft w:val="0"/>
          <w:marRight w:val="0"/>
          <w:marTop w:val="0"/>
          <w:marBottom w:val="0"/>
          <w:divBdr>
            <w:top w:val="none" w:sz="0" w:space="0" w:color="auto"/>
            <w:left w:val="none" w:sz="0" w:space="0" w:color="auto"/>
            <w:bottom w:val="none" w:sz="0" w:space="0" w:color="auto"/>
            <w:right w:val="none" w:sz="0" w:space="0" w:color="auto"/>
          </w:divBdr>
        </w:div>
      </w:divsChild>
    </w:div>
    <w:div w:id="1104308549">
      <w:bodyDiv w:val="1"/>
      <w:marLeft w:val="0"/>
      <w:marRight w:val="0"/>
      <w:marTop w:val="0"/>
      <w:marBottom w:val="0"/>
      <w:divBdr>
        <w:top w:val="none" w:sz="0" w:space="0" w:color="auto"/>
        <w:left w:val="none" w:sz="0" w:space="0" w:color="auto"/>
        <w:bottom w:val="none" w:sz="0" w:space="0" w:color="auto"/>
        <w:right w:val="none" w:sz="0" w:space="0" w:color="auto"/>
      </w:divBdr>
    </w:div>
    <w:div w:id="1132753043">
      <w:bodyDiv w:val="1"/>
      <w:marLeft w:val="0"/>
      <w:marRight w:val="0"/>
      <w:marTop w:val="0"/>
      <w:marBottom w:val="0"/>
      <w:divBdr>
        <w:top w:val="none" w:sz="0" w:space="0" w:color="auto"/>
        <w:left w:val="none" w:sz="0" w:space="0" w:color="auto"/>
        <w:bottom w:val="none" w:sz="0" w:space="0" w:color="auto"/>
        <w:right w:val="none" w:sz="0" w:space="0" w:color="auto"/>
      </w:divBdr>
    </w:div>
    <w:div w:id="1221407637">
      <w:bodyDiv w:val="1"/>
      <w:marLeft w:val="0"/>
      <w:marRight w:val="0"/>
      <w:marTop w:val="0"/>
      <w:marBottom w:val="0"/>
      <w:divBdr>
        <w:top w:val="none" w:sz="0" w:space="0" w:color="auto"/>
        <w:left w:val="none" w:sz="0" w:space="0" w:color="auto"/>
        <w:bottom w:val="none" w:sz="0" w:space="0" w:color="auto"/>
        <w:right w:val="none" w:sz="0" w:space="0" w:color="auto"/>
      </w:divBdr>
    </w:div>
    <w:div w:id="1286694121">
      <w:bodyDiv w:val="1"/>
      <w:marLeft w:val="0"/>
      <w:marRight w:val="0"/>
      <w:marTop w:val="0"/>
      <w:marBottom w:val="0"/>
      <w:divBdr>
        <w:top w:val="none" w:sz="0" w:space="0" w:color="auto"/>
        <w:left w:val="none" w:sz="0" w:space="0" w:color="auto"/>
        <w:bottom w:val="none" w:sz="0" w:space="0" w:color="auto"/>
        <w:right w:val="none" w:sz="0" w:space="0" w:color="auto"/>
      </w:divBdr>
    </w:div>
    <w:div w:id="1308705661">
      <w:bodyDiv w:val="1"/>
      <w:marLeft w:val="0"/>
      <w:marRight w:val="0"/>
      <w:marTop w:val="0"/>
      <w:marBottom w:val="0"/>
      <w:divBdr>
        <w:top w:val="none" w:sz="0" w:space="0" w:color="auto"/>
        <w:left w:val="none" w:sz="0" w:space="0" w:color="auto"/>
        <w:bottom w:val="none" w:sz="0" w:space="0" w:color="auto"/>
        <w:right w:val="none" w:sz="0" w:space="0" w:color="auto"/>
      </w:divBdr>
      <w:divsChild>
        <w:div w:id="333925446">
          <w:marLeft w:val="0"/>
          <w:marRight w:val="0"/>
          <w:marTop w:val="0"/>
          <w:marBottom w:val="0"/>
          <w:divBdr>
            <w:top w:val="none" w:sz="0" w:space="0" w:color="auto"/>
            <w:left w:val="none" w:sz="0" w:space="0" w:color="auto"/>
            <w:bottom w:val="none" w:sz="0" w:space="0" w:color="auto"/>
            <w:right w:val="none" w:sz="0" w:space="0" w:color="auto"/>
          </w:divBdr>
        </w:div>
        <w:div w:id="377820864">
          <w:marLeft w:val="0"/>
          <w:marRight w:val="0"/>
          <w:marTop w:val="0"/>
          <w:marBottom w:val="0"/>
          <w:divBdr>
            <w:top w:val="none" w:sz="0" w:space="0" w:color="auto"/>
            <w:left w:val="none" w:sz="0" w:space="0" w:color="auto"/>
            <w:bottom w:val="none" w:sz="0" w:space="0" w:color="auto"/>
            <w:right w:val="none" w:sz="0" w:space="0" w:color="auto"/>
          </w:divBdr>
        </w:div>
        <w:div w:id="379717199">
          <w:marLeft w:val="0"/>
          <w:marRight w:val="0"/>
          <w:marTop w:val="0"/>
          <w:marBottom w:val="0"/>
          <w:divBdr>
            <w:top w:val="none" w:sz="0" w:space="0" w:color="auto"/>
            <w:left w:val="none" w:sz="0" w:space="0" w:color="auto"/>
            <w:bottom w:val="none" w:sz="0" w:space="0" w:color="auto"/>
            <w:right w:val="none" w:sz="0" w:space="0" w:color="auto"/>
          </w:divBdr>
        </w:div>
        <w:div w:id="381370829">
          <w:marLeft w:val="0"/>
          <w:marRight w:val="0"/>
          <w:marTop w:val="0"/>
          <w:marBottom w:val="0"/>
          <w:divBdr>
            <w:top w:val="none" w:sz="0" w:space="0" w:color="auto"/>
            <w:left w:val="none" w:sz="0" w:space="0" w:color="auto"/>
            <w:bottom w:val="none" w:sz="0" w:space="0" w:color="auto"/>
            <w:right w:val="none" w:sz="0" w:space="0" w:color="auto"/>
          </w:divBdr>
        </w:div>
        <w:div w:id="1175727024">
          <w:marLeft w:val="0"/>
          <w:marRight w:val="0"/>
          <w:marTop w:val="0"/>
          <w:marBottom w:val="0"/>
          <w:divBdr>
            <w:top w:val="none" w:sz="0" w:space="0" w:color="auto"/>
            <w:left w:val="none" w:sz="0" w:space="0" w:color="auto"/>
            <w:bottom w:val="none" w:sz="0" w:space="0" w:color="auto"/>
            <w:right w:val="none" w:sz="0" w:space="0" w:color="auto"/>
          </w:divBdr>
        </w:div>
        <w:div w:id="1555000238">
          <w:marLeft w:val="0"/>
          <w:marRight w:val="0"/>
          <w:marTop w:val="0"/>
          <w:marBottom w:val="0"/>
          <w:divBdr>
            <w:top w:val="none" w:sz="0" w:space="0" w:color="auto"/>
            <w:left w:val="none" w:sz="0" w:space="0" w:color="auto"/>
            <w:bottom w:val="none" w:sz="0" w:space="0" w:color="auto"/>
            <w:right w:val="none" w:sz="0" w:space="0" w:color="auto"/>
          </w:divBdr>
        </w:div>
        <w:div w:id="2125615849">
          <w:marLeft w:val="0"/>
          <w:marRight w:val="0"/>
          <w:marTop w:val="0"/>
          <w:marBottom w:val="0"/>
          <w:divBdr>
            <w:top w:val="none" w:sz="0" w:space="0" w:color="auto"/>
            <w:left w:val="none" w:sz="0" w:space="0" w:color="auto"/>
            <w:bottom w:val="none" w:sz="0" w:space="0" w:color="auto"/>
            <w:right w:val="none" w:sz="0" w:space="0" w:color="auto"/>
          </w:divBdr>
        </w:div>
      </w:divsChild>
    </w:div>
    <w:div w:id="1365247083">
      <w:bodyDiv w:val="1"/>
      <w:marLeft w:val="0"/>
      <w:marRight w:val="0"/>
      <w:marTop w:val="0"/>
      <w:marBottom w:val="0"/>
      <w:divBdr>
        <w:top w:val="none" w:sz="0" w:space="0" w:color="auto"/>
        <w:left w:val="none" w:sz="0" w:space="0" w:color="auto"/>
        <w:bottom w:val="none" w:sz="0" w:space="0" w:color="auto"/>
        <w:right w:val="none" w:sz="0" w:space="0" w:color="auto"/>
      </w:divBdr>
      <w:divsChild>
        <w:div w:id="497041474">
          <w:marLeft w:val="0"/>
          <w:marRight w:val="0"/>
          <w:marTop w:val="0"/>
          <w:marBottom w:val="0"/>
          <w:divBdr>
            <w:top w:val="none" w:sz="0" w:space="0" w:color="auto"/>
            <w:left w:val="none" w:sz="0" w:space="0" w:color="auto"/>
            <w:bottom w:val="none" w:sz="0" w:space="0" w:color="auto"/>
            <w:right w:val="none" w:sz="0" w:space="0" w:color="auto"/>
          </w:divBdr>
        </w:div>
        <w:div w:id="619841468">
          <w:marLeft w:val="0"/>
          <w:marRight w:val="0"/>
          <w:marTop w:val="0"/>
          <w:marBottom w:val="0"/>
          <w:divBdr>
            <w:top w:val="none" w:sz="0" w:space="0" w:color="auto"/>
            <w:left w:val="none" w:sz="0" w:space="0" w:color="auto"/>
            <w:bottom w:val="none" w:sz="0" w:space="0" w:color="auto"/>
            <w:right w:val="none" w:sz="0" w:space="0" w:color="auto"/>
          </w:divBdr>
        </w:div>
        <w:div w:id="1278290469">
          <w:marLeft w:val="0"/>
          <w:marRight w:val="0"/>
          <w:marTop w:val="0"/>
          <w:marBottom w:val="0"/>
          <w:divBdr>
            <w:top w:val="none" w:sz="0" w:space="0" w:color="auto"/>
            <w:left w:val="none" w:sz="0" w:space="0" w:color="auto"/>
            <w:bottom w:val="none" w:sz="0" w:space="0" w:color="auto"/>
            <w:right w:val="none" w:sz="0" w:space="0" w:color="auto"/>
          </w:divBdr>
        </w:div>
        <w:div w:id="1370641836">
          <w:marLeft w:val="0"/>
          <w:marRight w:val="0"/>
          <w:marTop w:val="0"/>
          <w:marBottom w:val="0"/>
          <w:divBdr>
            <w:top w:val="none" w:sz="0" w:space="0" w:color="auto"/>
            <w:left w:val="none" w:sz="0" w:space="0" w:color="auto"/>
            <w:bottom w:val="none" w:sz="0" w:space="0" w:color="auto"/>
            <w:right w:val="none" w:sz="0" w:space="0" w:color="auto"/>
          </w:divBdr>
        </w:div>
        <w:div w:id="1382482329">
          <w:marLeft w:val="0"/>
          <w:marRight w:val="0"/>
          <w:marTop w:val="0"/>
          <w:marBottom w:val="0"/>
          <w:divBdr>
            <w:top w:val="none" w:sz="0" w:space="0" w:color="auto"/>
            <w:left w:val="none" w:sz="0" w:space="0" w:color="auto"/>
            <w:bottom w:val="none" w:sz="0" w:space="0" w:color="auto"/>
            <w:right w:val="none" w:sz="0" w:space="0" w:color="auto"/>
          </w:divBdr>
        </w:div>
        <w:div w:id="1521353729">
          <w:marLeft w:val="0"/>
          <w:marRight w:val="0"/>
          <w:marTop w:val="0"/>
          <w:marBottom w:val="0"/>
          <w:divBdr>
            <w:top w:val="none" w:sz="0" w:space="0" w:color="auto"/>
            <w:left w:val="none" w:sz="0" w:space="0" w:color="auto"/>
            <w:bottom w:val="none" w:sz="0" w:space="0" w:color="auto"/>
            <w:right w:val="none" w:sz="0" w:space="0" w:color="auto"/>
          </w:divBdr>
        </w:div>
      </w:divsChild>
    </w:div>
    <w:div w:id="1375421277">
      <w:bodyDiv w:val="1"/>
      <w:marLeft w:val="0"/>
      <w:marRight w:val="0"/>
      <w:marTop w:val="0"/>
      <w:marBottom w:val="0"/>
      <w:divBdr>
        <w:top w:val="none" w:sz="0" w:space="0" w:color="auto"/>
        <w:left w:val="none" w:sz="0" w:space="0" w:color="auto"/>
        <w:bottom w:val="none" w:sz="0" w:space="0" w:color="auto"/>
        <w:right w:val="none" w:sz="0" w:space="0" w:color="auto"/>
      </w:divBdr>
      <w:divsChild>
        <w:div w:id="371227499">
          <w:marLeft w:val="0"/>
          <w:marRight w:val="0"/>
          <w:marTop w:val="0"/>
          <w:marBottom w:val="0"/>
          <w:divBdr>
            <w:top w:val="none" w:sz="0" w:space="0" w:color="auto"/>
            <w:left w:val="none" w:sz="0" w:space="0" w:color="auto"/>
            <w:bottom w:val="none" w:sz="0" w:space="0" w:color="auto"/>
            <w:right w:val="none" w:sz="0" w:space="0" w:color="auto"/>
          </w:divBdr>
          <w:divsChild>
            <w:div w:id="6864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37389">
      <w:bodyDiv w:val="1"/>
      <w:marLeft w:val="0"/>
      <w:marRight w:val="0"/>
      <w:marTop w:val="0"/>
      <w:marBottom w:val="0"/>
      <w:divBdr>
        <w:top w:val="none" w:sz="0" w:space="0" w:color="auto"/>
        <w:left w:val="none" w:sz="0" w:space="0" w:color="auto"/>
        <w:bottom w:val="none" w:sz="0" w:space="0" w:color="auto"/>
        <w:right w:val="none" w:sz="0" w:space="0" w:color="auto"/>
      </w:divBdr>
    </w:div>
    <w:div w:id="1444963267">
      <w:bodyDiv w:val="1"/>
      <w:marLeft w:val="0"/>
      <w:marRight w:val="0"/>
      <w:marTop w:val="0"/>
      <w:marBottom w:val="0"/>
      <w:divBdr>
        <w:top w:val="none" w:sz="0" w:space="0" w:color="auto"/>
        <w:left w:val="none" w:sz="0" w:space="0" w:color="auto"/>
        <w:bottom w:val="none" w:sz="0" w:space="0" w:color="auto"/>
        <w:right w:val="none" w:sz="0" w:space="0" w:color="auto"/>
      </w:divBdr>
      <w:divsChild>
        <w:div w:id="86537893">
          <w:marLeft w:val="0"/>
          <w:marRight w:val="0"/>
          <w:marTop w:val="0"/>
          <w:marBottom w:val="0"/>
          <w:divBdr>
            <w:top w:val="none" w:sz="0" w:space="0" w:color="auto"/>
            <w:left w:val="none" w:sz="0" w:space="0" w:color="auto"/>
            <w:bottom w:val="none" w:sz="0" w:space="0" w:color="auto"/>
            <w:right w:val="none" w:sz="0" w:space="0" w:color="auto"/>
          </w:divBdr>
        </w:div>
        <w:div w:id="175341561">
          <w:marLeft w:val="0"/>
          <w:marRight w:val="0"/>
          <w:marTop w:val="0"/>
          <w:marBottom w:val="0"/>
          <w:divBdr>
            <w:top w:val="none" w:sz="0" w:space="0" w:color="auto"/>
            <w:left w:val="none" w:sz="0" w:space="0" w:color="auto"/>
            <w:bottom w:val="none" w:sz="0" w:space="0" w:color="auto"/>
            <w:right w:val="none" w:sz="0" w:space="0" w:color="auto"/>
          </w:divBdr>
        </w:div>
        <w:div w:id="304118803">
          <w:marLeft w:val="0"/>
          <w:marRight w:val="0"/>
          <w:marTop w:val="0"/>
          <w:marBottom w:val="0"/>
          <w:divBdr>
            <w:top w:val="none" w:sz="0" w:space="0" w:color="auto"/>
            <w:left w:val="none" w:sz="0" w:space="0" w:color="auto"/>
            <w:bottom w:val="none" w:sz="0" w:space="0" w:color="auto"/>
            <w:right w:val="none" w:sz="0" w:space="0" w:color="auto"/>
          </w:divBdr>
        </w:div>
        <w:div w:id="459809745">
          <w:marLeft w:val="0"/>
          <w:marRight w:val="0"/>
          <w:marTop w:val="0"/>
          <w:marBottom w:val="0"/>
          <w:divBdr>
            <w:top w:val="none" w:sz="0" w:space="0" w:color="auto"/>
            <w:left w:val="none" w:sz="0" w:space="0" w:color="auto"/>
            <w:bottom w:val="none" w:sz="0" w:space="0" w:color="auto"/>
            <w:right w:val="none" w:sz="0" w:space="0" w:color="auto"/>
          </w:divBdr>
        </w:div>
        <w:div w:id="579172689">
          <w:marLeft w:val="0"/>
          <w:marRight w:val="0"/>
          <w:marTop w:val="0"/>
          <w:marBottom w:val="0"/>
          <w:divBdr>
            <w:top w:val="none" w:sz="0" w:space="0" w:color="auto"/>
            <w:left w:val="none" w:sz="0" w:space="0" w:color="auto"/>
            <w:bottom w:val="none" w:sz="0" w:space="0" w:color="auto"/>
            <w:right w:val="none" w:sz="0" w:space="0" w:color="auto"/>
          </w:divBdr>
        </w:div>
        <w:div w:id="612514812">
          <w:marLeft w:val="0"/>
          <w:marRight w:val="0"/>
          <w:marTop w:val="0"/>
          <w:marBottom w:val="0"/>
          <w:divBdr>
            <w:top w:val="none" w:sz="0" w:space="0" w:color="auto"/>
            <w:left w:val="none" w:sz="0" w:space="0" w:color="auto"/>
            <w:bottom w:val="none" w:sz="0" w:space="0" w:color="auto"/>
            <w:right w:val="none" w:sz="0" w:space="0" w:color="auto"/>
          </w:divBdr>
        </w:div>
        <w:div w:id="656761669">
          <w:marLeft w:val="0"/>
          <w:marRight w:val="0"/>
          <w:marTop w:val="0"/>
          <w:marBottom w:val="0"/>
          <w:divBdr>
            <w:top w:val="none" w:sz="0" w:space="0" w:color="auto"/>
            <w:left w:val="none" w:sz="0" w:space="0" w:color="auto"/>
            <w:bottom w:val="none" w:sz="0" w:space="0" w:color="auto"/>
            <w:right w:val="none" w:sz="0" w:space="0" w:color="auto"/>
          </w:divBdr>
        </w:div>
        <w:div w:id="672994098">
          <w:marLeft w:val="0"/>
          <w:marRight w:val="0"/>
          <w:marTop w:val="0"/>
          <w:marBottom w:val="0"/>
          <w:divBdr>
            <w:top w:val="none" w:sz="0" w:space="0" w:color="auto"/>
            <w:left w:val="none" w:sz="0" w:space="0" w:color="auto"/>
            <w:bottom w:val="none" w:sz="0" w:space="0" w:color="auto"/>
            <w:right w:val="none" w:sz="0" w:space="0" w:color="auto"/>
          </w:divBdr>
        </w:div>
        <w:div w:id="753282826">
          <w:marLeft w:val="0"/>
          <w:marRight w:val="0"/>
          <w:marTop w:val="0"/>
          <w:marBottom w:val="0"/>
          <w:divBdr>
            <w:top w:val="none" w:sz="0" w:space="0" w:color="auto"/>
            <w:left w:val="none" w:sz="0" w:space="0" w:color="auto"/>
            <w:bottom w:val="none" w:sz="0" w:space="0" w:color="auto"/>
            <w:right w:val="none" w:sz="0" w:space="0" w:color="auto"/>
          </w:divBdr>
        </w:div>
        <w:div w:id="833880843">
          <w:marLeft w:val="0"/>
          <w:marRight w:val="0"/>
          <w:marTop w:val="0"/>
          <w:marBottom w:val="0"/>
          <w:divBdr>
            <w:top w:val="none" w:sz="0" w:space="0" w:color="auto"/>
            <w:left w:val="none" w:sz="0" w:space="0" w:color="auto"/>
            <w:bottom w:val="none" w:sz="0" w:space="0" w:color="auto"/>
            <w:right w:val="none" w:sz="0" w:space="0" w:color="auto"/>
          </w:divBdr>
        </w:div>
        <w:div w:id="1069227958">
          <w:marLeft w:val="0"/>
          <w:marRight w:val="0"/>
          <w:marTop w:val="0"/>
          <w:marBottom w:val="0"/>
          <w:divBdr>
            <w:top w:val="none" w:sz="0" w:space="0" w:color="auto"/>
            <w:left w:val="none" w:sz="0" w:space="0" w:color="auto"/>
            <w:bottom w:val="none" w:sz="0" w:space="0" w:color="auto"/>
            <w:right w:val="none" w:sz="0" w:space="0" w:color="auto"/>
          </w:divBdr>
        </w:div>
        <w:div w:id="1095369448">
          <w:marLeft w:val="0"/>
          <w:marRight w:val="0"/>
          <w:marTop w:val="0"/>
          <w:marBottom w:val="0"/>
          <w:divBdr>
            <w:top w:val="none" w:sz="0" w:space="0" w:color="auto"/>
            <w:left w:val="none" w:sz="0" w:space="0" w:color="auto"/>
            <w:bottom w:val="none" w:sz="0" w:space="0" w:color="auto"/>
            <w:right w:val="none" w:sz="0" w:space="0" w:color="auto"/>
          </w:divBdr>
        </w:div>
        <w:div w:id="1109354423">
          <w:marLeft w:val="0"/>
          <w:marRight w:val="0"/>
          <w:marTop w:val="0"/>
          <w:marBottom w:val="0"/>
          <w:divBdr>
            <w:top w:val="none" w:sz="0" w:space="0" w:color="auto"/>
            <w:left w:val="none" w:sz="0" w:space="0" w:color="auto"/>
            <w:bottom w:val="none" w:sz="0" w:space="0" w:color="auto"/>
            <w:right w:val="none" w:sz="0" w:space="0" w:color="auto"/>
          </w:divBdr>
        </w:div>
        <w:div w:id="1238200369">
          <w:marLeft w:val="0"/>
          <w:marRight w:val="0"/>
          <w:marTop w:val="0"/>
          <w:marBottom w:val="0"/>
          <w:divBdr>
            <w:top w:val="none" w:sz="0" w:space="0" w:color="auto"/>
            <w:left w:val="none" w:sz="0" w:space="0" w:color="auto"/>
            <w:bottom w:val="none" w:sz="0" w:space="0" w:color="auto"/>
            <w:right w:val="none" w:sz="0" w:space="0" w:color="auto"/>
          </w:divBdr>
        </w:div>
        <w:div w:id="1262834838">
          <w:marLeft w:val="0"/>
          <w:marRight w:val="0"/>
          <w:marTop w:val="0"/>
          <w:marBottom w:val="0"/>
          <w:divBdr>
            <w:top w:val="none" w:sz="0" w:space="0" w:color="auto"/>
            <w:left w:val="none" w:sz="0" w:space="0" w:color="auto"/>
            <w:bottom w:val="none" w:sz="0" w:space="0" w:color="auto"/>
            <w:right w:val="none" w:sz="0" w:space="0" w:color="auto"/>
          </w:divBdr>
        </w:div>
        <w:div w:id="1288581443">
          <w:marLeft w:val="0"/>
          <w:marRight w:val="0"/>
          <w:marTop w:val="0"/>
          <w:marBottom w:val="0"/>
          <w:divBdr>
            <w:top w:val="none" w:sz="0" w:space="0" w:color="auto"/>
            <w:left w:val="none" w:sz="0" w:space="0" w:color="auto"/>
            <w:bottom w:val="none" w:sz="0" w:space="0" w:color="auto"/>
            <w:right w:val="none" w:sz="0" w:space="0" w:color="auto"/>
          </w:divBdr>
        </w:div>
        <w:div w:id="1456752102">
          <w:marLeft w:val="0"/>
          <w:marRight w:val="0"/>
          <w:marTop w:val="0"/>
          <w:marBottom w:val="0"/>
          <w:divBdr>
            <w:top w:val="none" w:sz="0" w:space="0" w:color="auto"/>
            <w:left w:val="none" w:sz="0" w:space="0" w:color="auto"/>
            <w:bottom w:val="none" w:sz="0" w:space="0" w:color="auto"/>
            <w:right w:val="none" w:sz="0" w:space="0" w:color="auto"/>
          </w:divBdr>
        </w:div>
        <w:div w:id="1572810301">
          <w:marLeft w:val="0"/>
          <w:marRight w:val="0"/>
          <w:marTop w:val="0"/>
          <w:marBottom w:val="0"/>
          <w:divBdr>
            <w:top w:val="none" w:sz="0" w:space="0" w:color="auto"/>
            <w:left w:val="none" w:sz="0" w:space="0" w:color="auto"/>
            <w:bottom w:val="none" w:sz="0" w:space="0" w:color="auto"/>
            <w:right w:val="none" w:sz="0" w:space="0" w:color="auto"/>
          </w:divBdr>
        </w:div>
        <w:div w:id="1578900481">
          <w:marLeft w:val="0"/>
          <w:marRight w:val="0"/>
          <w:marTop w:val="0"/>
          <w:marBottom w:val="0"/>
          <w:divBdr>
            <w:top w:val="none" w:sz="0" w:space="0" w:color="auto"/>
            <w:left w:val="none" w:sz="0" w:space="0" w:color="auto"/>
            <w:bottom w:val="none" w:sz="0" w:space="0" w:color="auto"/>
            <w:right w:val="none" w:sz="0" w:space="0" w:color="auto"/>
          </w:divBdr>
        </w:div>
        <w:div w:id="1615399612">
          <w:marLeft w:val="0"/>
          <w:marRight w:val="0"/>
          <w:marTop w:val="0"/>
          <w:marBottom w:val="0"/>
          <w:divBdr>
            <w:top w:val="none" w:sz="0" w:space="0" w:color="auto"/>
            <w:left w:val="none" w:sz="0" w:space="0" w:color="auto"/>
            <w:bottom w:val="none" w:sz="0" w:space="0" w:color="auto"/>
            <w:right w:val="none" w:sz="0" w:space="0" w:color="auto"/>
          </w:divBdr>
        </w:div>
        <w:div w:id="1668634748">
          <w:marLeft w:val="0"/>
          <w:marRight w:val="0"/>
          <w:marTop w:val="0"/>
          <w:marBottom w:val="0"/>
          <w:divBdr>
            <w:top w:val="none" w:sz="0" w:space="0" w:color="auto"/>
            <w:left w:val="none" w:sz="0" w:space="0" w:color="auto"/>
            <w:bottom w:val="none" w:sz="0" w:space="0" w:color="auto"/>
            <w:right w:val="none" w:sz="0" w:space="0" w:color="auto"/>
          </w:divBdr>
        </w:div>
        <w:div w:id="1680353295">
          <w:marLeft w:val="0"/>
          <w:marRight w:val="0"/>
          <w:marTop w:val="0"/>
          <w:marBottom w:val="0"/>
          <w:divBdr>
            <w:top w:val="none" w:sz="0" w:space="0" w:color="auto"/>
            <w:left w:val="none" w:sz="0" w:space="0" w:color="auto"/>
            <w:bottom w:val="none" w:sz="0" w:space="0" w:color="auto"/>
            <w:right w:val="none" w:sz="0" w:space="0" w:color="auto"/>
          </w:divBdr>
        </w:div>
        <w:div w:id="1685745357">
          <w:marLeft w:val="0"/>
          <w:marRight w:val="0"/>
          <w:marTop w:val="0"/>
          <w:marBottom w:val="0"/>
          <w:divBdr>
            <w:top w:val="none" w:sz="0" w:space="0" w:color="auto"/>
            <w:left w:val="none" w:sz="0" w:space="0" w:color="auto"/>
            <w:bottom w:val="none" w:sz="0" w:space="0" w:color="auto"/>
            <w:right w:val="none" w:sz="0" w:space="0" w:color="auto"/>
          </w:divBdr>
        </w:div>
        <w:div w:id="1706908051">
          <w:marLeft w:val="0"/>
          <w:marRight w:val="0"/>
          <w:marTop w:val="0"/>
          <w:marBottom w:val="0"/>
          <w:divBdr>
            <w:top w:val="none" w:sz="0" w:space="0" w:color="auto"/>
            <w:left w:val="none" w:sz="0" w:space="0" w:color="auto"/>
            <w:bottom w:val="none" w:sz="0" w:space="0" w:color="auto"/>
            <w:right w:val="none" w:sz="0" w:space="0" w:color="auto"/>
          </w:divBdr>
        </w:div>
        <w:div w:id="1747336572">
          <w:marLeft w:val="0"/>
          <w:marRight w:val="0"/>
          <w:marTop w:val="0"/>
          <w:marBottom w:val="0"/>
          <w:divBdr>
            <w:top w:val="none" w:sz="0" w:space="0" w:color="auto"/>
            <w:left w:val="none" w:sz="0" w:space="0" w:color="auto"/>
            <w:bottom w:val="none" w:sz="0" w:space="0" w:color="auto"/>
            <w:right w:val="none" w:sz="0" w:space="0" w:color="auto"/>
          </w:divBdr>
        </w:div>
        <w:div w:id="1777872883">
          <w:marLeft w:val="0"/>
          <w:marRight w:val="0"/>
          <w:marTop w:val="0"/>
          <w:marBottom w:val="0"/>
          <w:divBdr>
            <w:top w:val="none" w:sz="0" w:space="0" w:color="auto"/>
            <w:left w:val="none" w:sz="0" w:space="0" w:color="auto"/>
            <w:bottom w:val="none" w:sz="0" w:space="0" w:color="auto"/>
            <w:right w:val="none" w:sz="0" w:space="0" w:color="auto"/>
          </w:divBdr>
        </w:div>
        <w:div w:id="1815177232">
          <w:marLeft w:val="0"/>
          <w:marRight w:val="0"/>
          <w:marTop w:val="0"/>
          <w:marBottom w:val="0"/>
          <w:divBdr>
            <w:top w:val="none" w:sz="0" w:space="0" w:color="auto"/>
            <w:left w:val="none" w:sz="0" w:space="0" w:color="auto"/>
            <w:bottom w:val="none" w:sz="0" w:space="0" w:color="auto"/>
            <w:right w:val="none" w:sz="0" w:space="0" w:color="auto"/>
          </w:divBdr>
        </w:div>
        <w:div w:id="1921989548">
          <w:marLeft w:val="0"/>
          <w:marRight w:val="0"/>
          <w:marTop w:val="0"/>
          <w:marBottom w:val="0"/>
          <w:divBdr>
            <w:top w:val="none" w:sz="0" w:space="0" w:color="auto"/>
            <w:left w:val="none" w:sz="0" w:space="0" w:color="auto"/>
            <w:bottom w:val="none" w:sz="0" w:space="0" w:color="auto"/>
            <w:right w:val="none" w:sz="0" w:space="0" w:color="auto"/>
          </w:divBdr>
        </w:div>
        <w:div w:id="1947611979">
          <w:marLeft w:val="0"/>
          <w:marRight w:val="0"/>
          <w:marTop w:val="0"/>
          <w:marBottom w:val="0"/>
          <w:divBdr>
            <w:top w:val="none" w:sz="0" w:space="0" w:color="auto"/>
            <w:left w:val="none" w:sz="0" w:space="0" w:color="auto"/>
            <w:bottom w:val="none" w:sz="0" w:space="0" w:color="auto"/>
            <w:right w:val="none" w:sz="0" w:space="0" w:color="auto"/>
          </w:divBdr>
        </w:div>
        <w:div w:id="1985700757">
          <w:marLeft w:val="0"/>
          <w:marRight w:val="0"/>
          <w:marTop w:val="0"/>
          <w:marBottom w:val="0"/>
          <w:divBdr>
            <w:top w:val="none" w:sz="0" w:space="0" w:color="auto"/>
            <w:left w:val="none" w:sz="0" w:space="0" w:color="auto"/>
            <w:bottom w:val="none" w:sz="0" w:space="0" w:color="auto"/>
            <w:right w:val="none" w:sz="0" w:space="0" w:color="auto"/>
          </w:divBdr>
        </w:div>
        <w:div w:id="2016302485">
          <w:marLeft w:val="0"/>
          <w:marRight w:val="0"/>
          <w:marTop w:val="0"/>
          <w:marBottom w:val="0"/>
          <w:divBdr>
            <w:top w:val="none" w:sz="0" w:space="0" w:color="auto"/>
            <w:left w:val="none" w:sz="0" w:space="0" w:color="auto"/>
            <w:bottom w:val="none" w:sz="0" w:space="0" w:color="auto"/>
            <w:right w:val="none" w:sz="0" w:space="0" w:color="auto"/>
          </w:divBdr>
        </w:div>
        <w:div w:id="2106462529">
          <w:marLeft w:val="0"/>
          <w:marRight w:val="0"/>
          <w:marTop w:val="0"/>
          <w:marBottom w:val="0"/>
          <w:divBdr>
            <w:top w:val="none" w:sz="0" w:space="0" w:color="auto"/>
            <w:left w:val="none" w:sz="0" w:space="0" w:color="auto"/>
            <w:bottom w:val="none" w:sz="0" w:space="0" w:color="auto"/>
            <w:right w:val="none" w:sz="0" w:space="0" w:color="auto"/>
          </w:divBdr>
        </w:div>
      </w:divsChild>
    </w:div>
    <w:div w:id="1471901433">
      <w:bodyDiv w:val="1"/>
      <w:marLeft w:val="0"/>
      <w:marRight w:val="0"/>
      <w:marTop w:val="0"/>
      <w:marBottom w:val="0"/>
      <w:divBdr>
        <w:top w:val="none" w:sz="0" w:space="0" w:color="auto"/>
        <w:left w:val="none" w:sz="0" w:space="0" w:color="auto"/>
        <w:bottom w:val="none" w:sz="0" w:space="0" w:color="auto"/>
        <w:right w:val="none" w:sz="0" w:space="0" w:color="auto"/>
      </w:divBdr>
    </w:div>
    <w:div w:id="1539972027">
      <w:bodyDiv w:val="1"/>
      <w:marLeft w:val="0"/>
      <w:marRight w:val="0"/>
      <w:marTop w:val="0"/>
      <w:marBottom w:val="0"/>
      <w:divBdr>
        <w:top w:val="none" w:sz="0" w:space="0" w:color="auto"/>
        <w:left w:val="none" w:sz="0" w:space="0" w:color="auto"/>
        <w:bottom w:val="none" w:sz="0" w:space="0" w:color="auto"/>
        <w:right w:val="none" w:sz="0" w:space="0" w:color="auto"/>
      </w:divBdr>
    </w:div>
    <w:div w:id="1541630546">
      <w:bodyDiv w:val="1"/>
      <w:marLeft w:val="0"/>
      <w:marRight w:val="0"/>
      <w:marTop w:val="0"/>
      <w:marBottom w:val="0"/>
      <w:divBdr>
        <w:top w:val="none" w:sz="0" w:space="0" w:color="auto"/>
        <w:left w:val="none" w:sz="0" w:space="0" w:color="auto"/>
        <w:bottom w:val="none" w:sz="0" w:space="0" w:color="auto"/>
        <w:right w:val="none" w:sz="0" w:space="0" w:color="auto"/>
      </w:divBdr>
      <w:divsChild>
        <w:div w:id="506363656">
          <w:marLeft w:val="0"/>
          <w:marRight w:val="0"/>
          <w:marTop w:val="0"/>
          <w:marBottom w:val="0"/>
          <w:divBdr>
            <w:top w:val="none" w:sz="0" w:space="0" w:color="auto"/>
            <w:left w:val="none" w:sz="0" w:space="0" w:color="auto"/>
            <w:bottom w:val="none" w:sz="0" w:space="0" w:color="auto"/>
            <w:right w:val="none" w:sz="0" w:space="0" w:color="auto"/>
          </w:divBdr>
        </w:div>
        <w:div w:id="531921958">
          <w:marLeft w:val="0"/>
          <w:marRight w:val="0"/>
          <w:marTop w:val="0"/>
          <w:marBottom w:val="0"/>
          <w:divBdr>
            <w:top w:val="none" w:sz="0" w:space="0" w:color="auto"/>
            <w:left w:val="none" w:sz="0" w:space="0" w:color="auto"/>
            <w:bottom w:val="none" w:sz="0" w:space="0" w:color="auto"/>
            <w:right w:val="none" w:sz="0" w:space="0" w:color="auto"/>
          </w:divBdr>
        </w:div>
        <w:div w:id="647129129">
          <w:marLeft w:val="0"/>
          <w:marRight w:val="0"/>
          <w:marTop w:val="0"/>
          <w:marBottom w:val="0"/>
          <w:divBdr>
            <w:top w:val="none" w:sz="0" w:space="0" w:color="auto"/>
            <w:left w:val="none" w:sz="0" w:space="0" w:color="auto"/>
            <w:bottom w:val="none" w:sz="0" w:space="0" w:color="auto"/>
            <w:right w:val="none" w:sz="0" w:space="0" w:color="auto"/>
          </w:divBdr>
        </w:div>
        <w:div w:id="690423756">
          <w:marLeft w:val="0"/>
          <w:marRight w:val="0"/>
          <w:marTop w:val="0"/>
          <w:marBottom w:val="0"/>
          <w:divBdr>
            <w:top w:val="none" w:sz="0" w:space="0" w:color="auto"/>
            <w:left w:val="none" w:sz="0" w:space="0" w:color="auto"/>
            <w:bottom w:val="none" w:sz="0" w:space="0" w:color="auto"/>
            <w:right w:val="none" w:sz="0" w:space="0" w:color="auto"/>
          </w:divBdr>
        </w:div>
        <w:div w:id="1946226474">
          <w:marLeft w:val="0"/>
          <w:marRight w:val="0"/>
          <w:marTop w:val="0"/>
          <w:marBottom w:val="0"/>
          <w:divBdr>
            <w:top w:val="none" w:sz="0" w:space="0" w:color="auto"/>
            <w:left w:val="none" w:sz="0" w:space="0" w:color="auto"/>
            <w:bottom w:val="none" w:sz="0" w:space="0" w:color="auto"/>
            <w:right w:val="none" w:sz="0" w:space="0" w:color="auto"/>
          </w:divBdr>
        </w:div>
        <w:div w:id="2021077246">
          <w:marLeft w:val="0"/>
          <w:marRight w:val="0"/>
          <w:marTop w:val="0"/>
          <w:marBottom w:val="0"/>
          <w:divBdr>
            <w:top w:val="none" w:sz="0" w:space="0" w:color="auto"/>
            <w:left w:val="none" w:sz="0" w:space="0" w:color="auto"/>
            <w:bottom w:val="none" w:sz="0" w:space="0" w:color="auto"/>
            <w:right w:val="none" w:sz="0" w:space="0" w:color="auto"/>
          </w:divBdr>
        </w:div>
      </w:divsChild>
    </w:div>
    <w:div w:id="1545412921">
      <w:bodyDiv w:val="1"/>
      <w:marLeft w:val="0"/>
      <w:marRight w:val="0"/>
      <w:marTop w:val="0"/>
      <w:marBottom w:val="0"/>
      <w:divBdr>
        <w:top w:val="none" w:sz="0" w:space="0" w:color="auto"/>
        <w:left w:val="none" w:sz="0" w:space="0" w:color="auto"/>
        <w:bottom w:val="none" w:sz="0" w:space="0" w:color="auto"/>
        <w:right w:val="none" w:sz="0" w:space="0" w:color="auto"/>
      </w:divBdr>
    </w:div>
    <w:div w:id="1557204794">
      <w:bodyDiv w:val="1"/>
      <w:marLeft w:val="0"/>
      <w:marRight w:val="0"/>
      <w:marTop w:val="0"/>
      <w:marBottom w:val="0"/>
      <w:divBdr>
        <w:top w:val="none" w:sz="0" w:space="0" w:color="auto"/>
        <w:left w:val="none" w:sz="0" w:space="0" w:color="auto"/>
        <w:bottom w:val="none" w:sz="0" w:space="0" w:color="auto"/>
        <w:right w:val="none" w:sz="0" w:space="0" w:color="auto"/>
      </w:divBdr>
    </w:div>
    <w:div w:id="1588616787">
      <w:bodyDiv w:val="1"/>
      <w:marLeft w:val="0"/>
      <w:marRight w:val="0"/>
      <w:marTop w:val="0"/>
      <w:marBottom w:val="0"/>
      <w:divBdr>
        <w:top w:val="none" w:sz="0" w:space="0" w:color="auto"/>
        <w:left w:val="none" w:sz="0" w:space="0" w:color="auto"/>
        <w:bottom w:val="none" w:sz="0" w:space="0" w:color="auto"/>
        <w:right w:val="none" w:sz="0" w:space="0" w:color="auto"/>
      </w:divBdr>
    </w:div>
    <w:div w:id="1605922129">
      <w:bodyDiv w:val="1"/>
      <w:marLeft w:val="0"/>
      <w:marRight w:val="0"/>
      <w:marTop w:val="0"/>
      <w:marBottom w:val="0"/>
      <w:divBdr>
        <w:top w:val="none" w:sz="0" w:space="0" w:color="auto"/>
        <w:left w:val="none" w:sz="0" w:space="0" w:color="auto"/>
        <w:bottom w:val="none" w:sz="0" w:space="0" w:color="auto"/>
        <w:right w:val="none" w:sz="0" w:space="0" w:color="auto"/>
      </w:divBdr>
    </w:div>
    <w:div w:id="1664819589">
      <w:bodyDiv w:val="1"/>
      <w:marLeft w:val="0"/>
      <w:marRight w:val="0"/>
      <w:marTop w:val="0"/>
      <w:marBottom w:val="0"/>
      <w:divBdr>
        <w:top w:val="none" w:sz="0" w:space="0" w:color="auto"/>
        <w:left w:val="none" w:sz="0" w:space="0" w:color="auto"/>
        <w:bottom w:val="none" w:sz="0" w:space="0" w:color="auto"/>
        <w:right w:val="none" w:sz="0" w:space="0" w:color="auto"/>
      </w:divBdr>
      <w:divsChild>
        <w:div w:id="618799825">
          <w:marLeft w:val="0"/>
          <w:marRight w:val="0"/>
          <w:marTop w:val="0"/>
          <w:marBottom w:val="0"/>
          <w:divBdr>
            <w:top w:val="none" w:sz="0" w:space="0" w:color="auto"/>
            <w:left w:val="none" w:sz="0" w:space="0" w:color="auto"/>
            <w:bottom w:val="none" w:sz="0" w:space="0" w:color="auto"/>
            <w:right w:val="none" w:sz="0" w:space="0" w:color="auto"/>
          </w:divBdr>
        </w:div>
        <w:div w:id="991641337">
          <w:marLeft w:val="0"/>
          <w:marRight w:val="0"/>
          <w:marTop w:val="0"/>
          <w:marBottom w:val="0"/>
          <w:divBdr>
            <w:top w:val="none" w:sz="0" w:space="0" w:color="auto"/>
            <w:left w:val="none" w:sz="0" w:space="0" w:color="auto"/>
            <w:bottom w:val="none" w:sz="0" w:space="0" w:color="auto"/>
            <w:right w:val="none" w:sz="0" w:space="0" w:color="auto"/>
          </w:divBdr>
        </w:div>
        <w:div w:id="1207107985">
          <w:marLeft w:val="0"/>
          <w:marRight w:val="0"/>
          <w:marTop w:val="0"/>
          <w:marBottom w:val="0"/>
          <w:divBdr>
            <w:top w:val="none" w:sz="0" w:space="0" w:color="auto"/>
            <w:left w:val="none" w:sz="0" w:space="0" w:color="auto"/>
            <w:bottom w:val="none" w:sz="0" w:space="0" w:color="auto"/>
            <w:right w:val="none" w:sz="0" w:space="0" w:color="auto"/>
          </w:divBdr>
        </w:div>
        <w:div w:id="1264876464">
          <w:marLeft w:val="0"/>
          <w:marRight w:val="0"/>
          <w:marTop w:val="0"/>
          <w:marBottom w:val="0"/>
          <w:divBdr>
            <w:top w:val="none" w:sz="0" w:space="0" w:color="auto"/>
            <w:left w:val="none" w:sz="0" w:space="0" w:color="auto"/>
            <w:bottom w:val="none" w:sz="0" w:space="0" w:color="auto"/>
            <w:right w:val="none" w:sz="0" w:space="0" w:color="auto"/>
          </w:divBdr>
        </w:div>
        <w:div w:id="2065442831">
          <w:marLeft w:val="0"/>
          <w:marRight w:val="0"/>
          <w:marTop w:val="0"/>
          <w:marBottom w:val="0"/>
          <w:divBdr>
            <w:top w:val="none" w:sz="0" w:space="0" w:color="auto"/>
            <w:left w:val="none" w:sz="0" w:space="0" w:color="auto"/>
            <w:bottom w:val="none" w:sz="0" w:space="0" w:color="auto"/>
            <w:right w:val="none" w:sz="0" w:space="0" w:color="auto"/>
          </w:divBdr>
        </w:div>
      </w:divsChild>
    </w:div>
    <w:div w:id="1690176945">
      <w:bodyDiv w:val="1"/>
      <w:marLeft w:val="0"/>
      <w:marRight w:val="0"/>
      <w:marTop w:val="0"/>
      <w:marBottom w:val="0"/>
      <w:divBdr>
        <w:top w:val="none" w:sz="0" w:space="0" w:color="auto"/>
        <w:left w:val="none" w:sz="0" w:space="0" w:color="auto"/>
        <w:bottom w:val="none" w:sz="0" w:space="0" w:color="auto"/>
        <w:right w:val="none" w:sz="0" w:space="0" w:color="auto"/>
      </w:divBdr>
    </w:div>
    <w:div w:id="1736321245">
      <w:bodyDiv w:val="1"/>
      <w:marLeft w:val="0"/>
      <w:marRight w:val="0"/>
      <w:marTop w:val="0"/>
      <w:marBottom w:val="0"/>
      <w:divBdr>
        <w:top w:val="none" w:sz="0" w:space="0" w:color="auto"/>
        <w:left w:val="none" w:sz="0" w:space="0" w:color="auto"/>
        <w:bottom w:val="none" w:sz="0" w:space="0" w:color="auto"/>
        <w:right w:val="none" w:sz="0" w:space="0" w:color="auto"/>
      </w:divBdr>
      <w:divsChild>
        <w:div w:id="26874395">
          <w:marLeft w:val="0"/>
          <w:marRight w:val="0"/>
          <w:marTop w:val="0"/>
          <w:marBottom w:val="0"/>
          <w:divBdr>
            <w:top w:val="none" w:sz="0" w:space="0" w:color="auto"/>
            <w:left w:val="none" w:sz="0" w:space="0" w:color="auto"/>
            <w:bottom w:val="none" w:sz="0" w:space="0" w:color="auto"/>
            <w:right w:val="none" w:sz="0" w:space="0" w:color="auto"/>
          </w:divBdr>
        </w:div>
        <w:div w:id="49037601">
          <w:marLeft w:val="0"/>
          <w:marRight w:val="0"/>
          <w:marTop w:val="0"/>
          <w:marBottom w:val="0"/>
          <w:divBdr>
            <w:top w:val="none" w:sz="0" w:space="0" w:color="auto"/>
            <w:left w:val="none" w:sz="0" w:space="0" w:color="auto"/>
            <w:bottom w:val="none" w:sz="0" w:space="0" w:color="auto"/>
            <w:right w:val="none" w:sz="0" w:space="0" w:color="auto"/>
          </w:divBdr>
        </w:div>
        <w:div w:id="208496545">
          <w:marLeft w:val="0"/>
          <w:marRight w:val="0"/>
          <w:marTop w:val="0"/>
          <w:marBottom w:val="0"/>
          <w:divBdr>
            <w:top w:val="none" w:sz="0" w:space="0" w:color="auto"/>
            <w:left w:val="none" w:sz="0" w:space="0" w:color="auto"/>
            <w:bottom w:val="none" w:sz="0" w:space="0" w:color="auto"/>
            <w:right w:val="none" w:sz="0" w:space="0" w:color="auto"/>
          </w:divBdr>
        </w:div>
        <w:div w:id="283119387">
          <w:marLeft w:val="0"/>
          <w:marRight w:val="0"/>
          <w:marTop w:val="0"/>
          <w:marBottom w:val="0"/>
          <w:divBdr>
            <w:top w:val="none" w:sz="0" w:space="0" w:color="auto"/>
            <w:left w:val="none" w:sz="0" w:space="0" w:color="auto"/>
            <w:bottom w:val="none" w:sz="0" w:space="0" w:color="auto"/>
            <w:right w:val="none" w:sz="0" w:space="0" w:color="auto"/>
          </w:divBdr>
        </w:div>
        <w:div w:id="321586020">
          <w:marLeft w:val="0"/>
          <w:marRight w:val="0"/>
          <w:marTop w:val="0"/>
          <w:marBottom w:val="0"/>
          <w:divBdr>
            <w:top w:val="none" w:sz="0" w:space="0" w:color="auto"/>
            <w:left w:val="none" w:sz="0" w:space="0" w:color="auto"/>
            <w:bottom w:val="none" w:sz="0" w:space="0" w:color="auto"/>
            <w:right w:val="none" w:sz="0" w:space="0" w:color="auto"/>
          </w:divBdr>
        </w:div>
        <w:div w:id="322047863">
          <w:marLeft w:val="0"/>
          <w:marRight w:val="0"/>
          <w:marTop w:val="0"/>
          <w:marBottom w:val="0"/>
          <w:divBdr>
            <w:top w:val="none" w:sz="0" w:space="0" w:color="auto"/>
            <w:left w:val="none" w:sz="0" w:space="0" w:color="auto"/>
            <w:bottom w:val="none" w:sz="0" w:space="0" w:color="auto"/>
            <w:right w:val="none" w:sz="0" w:space="0" w:color="auto"/>
          </w:divBdr>
        </w:div>
        <w:div w:id="451555730">
          <w:marLeft w:val="0"/>
          <w:marRight w:val="0"/>
          <w:marTop w:val="0"/>
          <w:marBottom w:val="0"/>
          <w:divBdr>
            <w:top w:val="none" w:sz="0" w:space="0" w:color="auto"/>
            <w:left w:val="none" w:sz="0" w:space="0" w:color="auto"/>
            <w:bottom w:val="none" w:sz="0" w:space="0" w:color="auto"/>
            <w:right w:val="none" w:sz="0" w:space="0" w:color="auto"/>
          </w:divBdr>
        </w:div>
        <w:div w:id="456873809">
          <w:marLeft w:val="0"/>
          <w:marRight w:val="0"/>
          <w:marTop w:val="0"/>
          <w:marBottom w:val="0"/>
          <w:divBdr>
            <w:top w:val="none" w:sz="0" w:space="0" w:color="auto"/>
            <w:left w:val="none" w:sz="0" w:space="0" w:color="auto"/>
            <w:bottom w:val="none" w:sz="0" w:space="0" w:color="auto"/>
            <w:right w:val="none" w:sz="0" w:space="0" w:color="auto"/>
          </w:divBdr>
        </w:div>
        <w:div w:id="483743280">
          <w:marLeft w:val="0"/>
          <w:marRight w:val="0"/>
          <w:marTop w:val="0"/>
          <w:marBottom w:val="0"/>
          <w:divBdr>
            <w:top w:val="none" w:sz="0" w:space="0" w:color="auto"/>
            <w:left w:val="none" w:sz="0" w:space="0" w:color="auto"/>
            <w:bottom w:val="none" w:sz="0" w:space="0" w:color="auto"/>
            <w:right w:val="none" w:sz="0" w:space="0" w:color="auto"/>
          </w:divBdr>
        </w:div>
        <w:div w:id="484976106">
          <w:marLeft w:val="0"/>
          <w:marRight w:val="0"/>
          <w:marTop w:val="0"/>
          <w:marBottom w:val="0"/>
          <w:divBdr>
            <w:top w:val="none" w:sz="0" w:space="0" w:color="auto"/>
            <w:left w:val="none" w:sz="0" w:space="0" w:color="auto"/>
            <w:bottom w:val="none" w:sz="0" w:space="0" w:color="auto"/>
            <w:right w:val="none" w:sz="0" w:space="0" w:color="auto"/>
          </w:divBdr>
        </w:div>
        <w:div w:id="506751556">
          <w:marLeft w:val="0"/>
          <w:marRight w:val="0"/>
          <w:marTop w:val="0"/>
          <w:marBottom w:val="0"/>
          <w:divBdr>
            <w:top w:val="none" w:sz="0" w:space="0" w:color="auto"/>
            <w:left w:val="none" w:sz="0" w:space="0" w:color="auto"/>
            <w:bottom w:val="none" w:sz="0" w:space="0" w:color="auto"/>
            <w:right w:val="none" w:sz="0" w:space="0" w:color="auto"/>
          </w:divBdr>
        </w:div>
        <w:div w:id="506792264">
          <w:marLeft w:val="0"/>
          <w:marRight w:val="0"/>
          <w:marTop w:val="0"/>
          <w:marBottom w:val="0"/>
          <w:divBdr>
            <w:top w:val="none" w:sz="0" w:space="0" w:color="auto"/>
            <w:left w:val="none" w:sz="0" w:space="0" w:color="auto"/>
            <w:bottom w:val="none" w:sz="0" w:space="0" w:color="auto"/>
            <w:right w:val="none" w:sz="0" w:space="0" w:color="auto"/>
          </w:divBdr>
        </w:div>
        <w:div w:id="526024186">
          <w:marLeft w:val="0"/>
          <w:marRight w:val="0"/>
          <w:marTop w:val="0"/>
          <w:marBottom w:val="0"/>
          <w:divBdr>
            <w:top w:val="none" w:sz="0" w:space="0" w:color="auto"/>
            <w:left w:val="none" w:sz="0" w:space="0" w:color="auto"/>
            <w:bottom w:val="none" w:sz="0" w:space="0" w:color="auto"/>
            <w:right w:val="none" w:sz="0" w:space="0" w:color="auto"/>
          </w:divBdr>
        </w:div>
        <w:div w:id="552691764">
          <w:marLeft w:val="0"/>
          <w:marRight w:val="0"/>
          <w:marTop w:val="0"/>
          <w:marBottom w:val="0"/>
          <w:divBdr>
            <w:top w:val="none" w:sz="0" w:space="0" w:color="auto"/>
            <w:left w:val="none" w:sz="0" w:space="0" w:color="auto"/>
            <w:bottom w:val="none" w:sz="0" w:space="0" w:color="auto"/>
            <w:right w:val="none" w:sz="0" w:space="0" w:color="auto"/>
          </w:divBdr>
        </w:div>
        <w:div w:id="585188374">
          <w:marLeft w:val="0"/>
          <w:marRight w:val="0"/>
          <w:marTop w:val="0"/>
          <w:marBottom w:val="0"/>
          <w:divBdr>
            <w:top w:val="none" w:sz="0" w:space="0" w:color="auto"/>
            <w:left w:val="none" w:sz="0" w:space="0" w:color="auto"/>
            <w:bottom w:val="none" w:sz="0" w:space="0" w:color="auto"/>
            <w:right w:val="none" w:sz="0" w:space="0" w:color="auto"/>
          </w:divBdr>
        </w:div>
        <w:div w:id="635450988">
          <w:marLeft w:val="0"/>
          <w:marRight w:val="0"/>
          <w:marTop w:val="0"/>
          <w:marBottom w:val="0"/>
          <w:divBdr>
            <w:top w:val="none" w:sz="0" w:space="0" w:color="auto"/>
            <w:left w:val="none" w:sz="0" w:space="0" w:color="auto"/>
            <w:bottom w:val="none" w:sz="0" w:space="0" w:color="auto"/>
            <w:right w:val="none" w:sz="0" w:space="0" w:color="auto"/>
          </w:divBdr>
        </w:div>
        <w:div w:id="655033749">
          <w:marLeft w:val="0"/>
          <w:marRight w:val="0"/>
          <w:marTop w:val="0"/>
          <w:marBottom w:val="0"/>
          <w:divBdr>
            <w:top w:val="none" w:sz="0" w:space="0" w:color="auto"/>
            <w:left w:val="none" w:sz="0" w:space="0" w:color="auto"/>
            <w:bottom w:val="none" w:sz="0" w:space="0" w:color="auto"/>
            <w:right w:val="none" w:sz="0" w:space="0" w:color="auto"/>
          </w:divBdr>
        </w:div>
        <w:div w:id="669720401">
          <w:marLeft w:val="0"/>
          <w:marRight w:val="0"/>
          <w:marTop w:val="0"/>
          <w:marBottom w:val="0"/>
          <w:divBdr>
            <w:top w:val="none" w:sz="0" w:space="0" w:color="auto"/>
            <w:left w:val="none" w:sz="0" w:space="0" w:color="auto"/>
            <w:bottom w:val="none" w:sz="0" w:space="0" w:color="auto"/>
            <w:right w:val="none" w:sz="0" w:space="0" w:color="auto"/>
          </w:divBdr>
        </w:div>
        <w:div w:id="687562723">
          <w:marLeft w:val="0"/>
          <w:marRight w:val="0"/>
          <w:marTop w:val="0"/>
          <w:marBottom w:val="0"/>
          <w:divBdr>
            <w:top w:val="none" w:sz="0" w:space="0" w:color="auto"/>
            <w:left w:val="none" w:sz="0" w:space="0" w:color="auto"/>
            <w:bottom w:val="none" w:sz="0" w:space="0" w:color="auto"/>
            <w:right w:val="none" w:sz="0" w:space="0" w:color="auto"/>
          </w:divBdr>
        </w:div>
        <w:div w:id="809784881">
          <w:marLeft w:val="0"/>
          <w:marRight w:val="0"/>
          <w:marTop w:val="0"/>
          <w:marBottom w:val="0"/>
          <w:divBdr>
            <w:top w:val="none" w:sz="0" w:space="0" w:color="auto"/>
            <w:left w:val="none" w:sz="0" w:space="0" w:color="auto"/>
            <w:bottom w:val="none" w:sz="0" w:space="0" w:color="auto"/>
            <w:right w:val="none" w:sz="0" w:space="0" w:color="auto"/>
          </w:divBdr>
        </w:div>
        <w:div w:id="900824961">
          <w:marLeft w:val="0"/>
          <w:marRight w:val="0"/>
          <w:marTop w:val="0"/>
          <w:marBottom w:val="0"/>
          <w:divBdr>
            <w:top w:val="none" w:sz="0" w:space="0" w:color="auto"/>
            <w:left w:val="none" w:sz="0" w:space="0" w:color="auto"/>
            <w:bottom w:val="none" w:sz="0" w:space="0" w:color="auto"/>
            <w:right w:val="none" w:sz="0" w:space="0" w:color="auto"/>
          </w:divBdr>
        </w:div>
        <w:div w:id="904992378">
          <w:marLeft w:val="0"/>
          <w:marRight w:val="0"/>
          <w:marTop w:val="0"/>
          <w:marBottom w:val="0"/>
          <w:divBdr>
            <w:top w:val="none" w:sz="0" w:space="0" w:color="auto"/>
            <w:left w:val="none" w:sz="0" w:space="0" w:color="auto"/>
            <w:bottom w:val="none" w:sz="0" w:space="0" w:color="auto"/>
            <w:right w:val="none" w:sz="0" w:space="0" w:color="auto"/>
          </w:divBdr>
        </w:div>
        <w:div w:id="929122258">
          <w:marLeft w:val="0"/>
          <w:marRight w:val="0"/>
          <w:marTop w:val="0"/>
          <w:marBottom w:val="0"/>
          <w:divBdr>
            <w:top w:val="none" w:sz="0" w:space="0" w:color="auto"/>
            <w:left w:val="none" w:sz="0" w:space="0" w:color="auto"/>
            <w:bottom w:val="none" w:sz="0" w:space="0" w:color="auto"/>
            <w:right w:val="none" w:sz="0" w:space="0" w:color="auto"/>
          </w:divBdr>
        </w:div>
        <w:div w:id="1039670651">
          <w:marLeft w:val="0"/>
          <w:marRight w:val="0"/>
          <w:marTop w:val="0"/>
          <w:marBottom w:val="0"/>
          <w:divBdr>
            <w:top w:val="none" w:sz="0" w:space="0" w:color="auto"/>
            <w:left w:val="none" w:sz="0" w:space="0" w:color="auto"/>
            <w:bottom w:val="none" w:sz="0" w:space="0" w:color="auto"/>
            <w:right w:val="none" w:sz="0" w:space="0" w:color="auto"/>
          </w:divBdr>
        </w:div>
        <w:div w:id="1089933985">
          <w:marLeft w:val="0"/>
          <w:marRight w:val="0"/>
          <w:marTop w:val="0"/>
          <w:marBottom w:val="0"/>
          <w:divBdr>
            <w:top w:val="none" w:sz="0" w:space="0" w:color="auto"/>
            <w:left w:val="none" w:sz="0" w:space="0" w:color="auto"/>
            <w:bottom w:val="none" w:sz="0" w:space="0" w:color="auto"/>
            <w:right w:val="none" w:sz="0" w:space="0" w:color="auto"/>
          </w:divBdr>
        </w:div>
        <w:div w:id="1196309745">
          <w:marLeft w:val="0"/>
          <w:marRight w:val="0"/>
          <w:marTop w:val="0"/>
          <w:marBottom w:val="0"/>
          <w:divBdr>
            <w:top w:val="none" w:sz="0" w:space="0" w:color="auto"/>
            <w:left w:val="none" w:sz="0" w:space="0" w:color="auto"/>
            <w:bottom w:val="none" w:sz="0" w:space="0" w:color="auto"/>
            <w:right w:val="none" w:sz="0" w:space="0" w:color="auto"/>
          </w:divBdr>
        </w:div>
        <w:div w:id="1341197093">
          <w:marLeft w:val="0"/>
          <w:marRight w:val="0"/>
          <w:marTop w:val="0"/>
          <w:marBottom w:val="0"/>
          <w:divBdr>
            <w:top w:val="none" w:sz="0" w:space="0" w:color="auto"/>
            <w:left w:val="none" w:sz="0" w:space="0" w:color="auto"/>
            <w:bottom w:val="none" w:sz="0" w:space="0" w:color="auto"/>
            <w:right w:val="none" w:sz="0" w:space="0" w:color="auto"/>
          </w:divBdr>
        </w:div>
        <w:div w:id="1451973433">
          <w:marLeft w:val="0"/>
          <w:marRight w:val="0"/>
          <w:marTop w:val="0"/>
          <w:marBottom w:val="0"/>
          <w:divBdr>
            <w:top w:val="none" w:sz="0" w:space="0" w:color="auto"/>
            <w:left w:val="none" w:sz="0" w:space="0" w:color="auto"/>
            <w:bottom w:val="none" w:sz="0" w:space="0" w:color="auto"/>
            <w:right w:val="none" w:sz="0" w:space="0" w:color="auto"/>
          </w:divBdr>
        </w:div>
        <w:div w:id="1523861769">
          <w:marLeft w:val="0"/>
          <w:marRight w:val="0"/>
          <w:marTop w:val="0"/>
          <w:marBottom w:val="0"/>
          <w:divBdr>
            <w:top w:val="none" w:sz="0" w:space="0" w:color="auto"/>
            <w:left w:val="none" w:sz="0" w:space="0" w:color="auto"/>
            <w:bottom w:val="none" w:sz="0" w:space="0" w:color="auto"/>
            <w:right w:val="none" w:sz="0" w:space="0" w:color="auto"/>
          </w:divBdr>
        </w:div>
        <w:div w:id="1564565411">
          <w:marLeft w:val="0"/>
          <w:marRight w:val="0"/>
          <w:marTop w:val="0"/>
          <w:marBottom w:val="0"/>
          <w:divBdr>
            <w:top w:val="none" w:sz="0" w:space="0" w:color="auto"/>
            <w:left w:val="none" w:sz="0" w:space="0" w:color="auto"/>
            <w:bottom w:val="none" w:sz="0" w:space="0" w:color="auto"/>
            <w:right w:val="none" w:sz="0" w:space="0" w:color="auto"/>
          </w:divBdr>
        </w:div>
        <w:div w:id="1608847285">
          <w:marLeft w:val="0"/>
          <w:marRight w:val="0"/>
          <w:marTop w:val="0"/>
          <w:marBottom w:val="0"/>
          <w:divBdr>
            <w:top w:val="none" w:sz="0" w:space="0" w:color="auto"/>
            <w:left w:val="none" w:sz="0" w:space="0" w:color="auto"/>
            <w:bottom w:val="none" w:sz="0" w:space="0" w:color="auto"/>
            <w:right w:val="none" w:sz="0" w:space="0" w:color="auto"/>
          </w:divBdr>
        </w:div>
        <w:div w:id="1796824941">
          <w:marLeft w:val="0"/>
          <w:marRight w:val="0"/>
          <w:marTop w:val="0"/>
          <w:marBottom w:val="0"/>
          <w:divBdr>
            <w:top w:val="none" w:sz="0" w:space="0" w:color="auto"/>
            <w:left w:val="none" w:sz="0" w:space="0" w:color="auto"/>
            <w:bottom w:val="none" w:sz="0" w:space="0" w:color="auto"/>
            <w:right w:val="none" w:sz="0" w:space="0" w:color="auto"/>
          </w:divBdr>
        </w:div>
        <w:div w:id="1837841752">
          <w:marLeft w:val="0"/>
          <w:marRight w:val="0"/>
          <w:marTop w:val="0"/>
          <w:marBottom w:val="0"/>
          <w:divBdr>
            <w:top w:val="none" w:sz="0" w:space="0" w:color="auto"/>
            <w:left w:val="none" w:sz="0" w:space="0" w:color="auto"/>
            <w:bottom w:val="none" w:sz="0" w:space="0" w:color="auto"/>
            <w:right w:val="none" w:sz="0" w:space="0" w:color="auto"/>
          </w:divBdr>
        </w:div>
        <w:div w:id="1877349933">
          <w:marLeft w:val="0"/>
          <w:marRight w:val="0"/>
          <w:marTop w:val="0"/>
          <w:marBottom w:val="0"/>
          <w:divBdr>
            <w:top w:val="none" w:sz="0" w:space="0" w:color="auto"/>
            <w:left w:val="none" w:sz="0" w:space="0" w:color="auto"/>
            <w:bottom w:val="none" w:sz="0" w:space="0" w:color="auto"/>
            <w:right w:val="none" w:sz="0" w:space="0" w:color="auto"/>
          </w:divBdr>
        </w:div>
        <w:div w:id="2006517093">
          <w:marLeft w:val="0"/>
          <w:marRight w:val="0"/>
          <w:marTop w:val="0"/>
          <w:marBottom w:val="0"/>
          <w:divBdr>
            <w:top w:val="none" w:sz="0" w:space="0" w:color="auto"/>
            <w:left w:val="none" w:sz="0" w:space="0" w:color="auto"/>
            <w:bottom w:val="none" w:sz="0" w:space="0" w:color="auto"/>
            <w:right w:val="none" w:sz="0" w:space="0" w:color="auto"/>
          </w:divBdr>
        </w:div>
        <w:div w:id="2043478834">
          <w:marLeft w:val="0"/>
          <w:marRight w:val="0"/>
          <w:marTop w:val="0"/>
          <w:marBottom w:val="0"/>
          <w:divBdr>
            <w:top w:val="none" w:sz="0" w:space="0" w:color="auto"/>
            <w:left w:val="none" w:sz="0" w:space="0" w:color="auto"/>
            <w:bottom w:val="none" w:sz="0" w:space="0" w:color="auto"/>
            <w:right w:val="none" w:sz="0" w:space="0" w:color="auto"/>
          </w:divBdr>
        </w:div>
        <w:div w:id="2051765071">
          <w:marLeft w:val="0"/>
          <w:marRight w:val="0"/>
          <w:marTop w:val="0"/>
          <w:marBottom w:val="0"/>
          <w:divBdr>
            <w:top w:val="none" w:sz="0" w:space="0" w:color="auto"/>
            <w:left w:val="none" w:sz="0" w:space="0" w:color="auto"/>
            <w:bottom w:val="none" w:sz="0" w:space="0" w:color="auto"/>
            <w:right w:val="none" w:sz="0" w:space="0" w:color="auto"/>
          </w:divBdr>
        </w:div>
        <w:div w:id="2063870775">
          <w:marLeft w:val="0"/>
          <w:marRight w:val="0"/>
          <w:marTop w:val="0"/>
          <w:marBottom w:val="0"/>
          <w:divBdr>
            <w:top w:val="none" w:sz="0" w:space="0" w:color="auto"/>
            <w:left w:val="none" w:sz="0" w:space="0" w:color="auto"/>
            <w:bottom w:val="none" w:sz="0" w:space="0" w:color="auto"/>
            <w:right w:val="none" w:sz="0" w:space="0" w:color="auto"/>
          </w:divBdr>
        </w:div>
        <w:div w:id="2143770217">
          <w:marLeft w:val="0"/>
          <w:marRight w:val="0"/>
          <w:marTop w:val="0"/>
          <w:marBottom w:val="0"/>
          <w:divBdr>
            <w:top w:val="none" w:sz="0" w:space="0" w:color="auto"/>
            <w:left w:val="none" w:sz="0" w:space="0" w:color="auto"/>
            <w:bottom w:val="none" w:sz="0" w:space="0" w:color="auto"/>
            <w:right w:val="none" w:sz="0" w:space="0" w:color="auto"/>
          </w:divBdr>
        </w:div>
      </w:divsChild>
    </w:div>
    <w:div w:id="1737237560">
      <w:bodyDiv w:val="1"/>
      <w:marLeft w:val="0"/>
      <w:marRight w:val="0"/>
      <w:marTop w:val="0"/>
      <w:marBottom w:val="0"/>
      <w:divBdr>
        <w:top w:val="none" w:sz="0" w:space="0" w:color="auto"/>
        <w:left w:val="none" w:sz="0" w:space="0" w:color="auto"/>
        <w:bottom w:val="none" w:sz="0" w:space="0" w:color="auto"/>
        <w:right w:val="none" w:sz="0" w:space="0" w:color="auto"/>
      </w:divBdr>
    </w:div>
    <w:div w:id="1767650811">
      <w:bodyDiv w:val="1"/>
      <w:marLeft w:val="0"/>
      <w:marRight w:val="0"/>
      <w:marTop w:val="0"/>
      <w:marBottom w:val="0"/>
      <w:divBdr>
        <w:top w:val="none" w:sz="0" w:space="0" w:color="auto"/>
        <w:left w:val="none" w:sz="0" w:space="0" w:color="auto"/>
        <w:bottom w:val="none" w:sz="0" w:space="0" w:color="auto"/>
        <w:right w:val="none" w:sz="0" w:space="0" w:color="auto"/>
      </w:divBdr>
    </w:div>
    <w:div w:id="1769959278">
      <w:bodyDiv w:val="1"/>
      <w:marLeft w:val="0"/>
      <w:marRight w:val="0"/>
      <w:marTop w:val="0"/>
      <w:marBottom w:val="0"/>
      <w:divBdr>
        <w:top w:val="none" w:sz="0" w:space="0" w:color="auto"/>
        <w:left w:val="none" w:sz="0" w:space="0" w:color="auto"/>
        <w:bottom w:val="none" w:sz="0" w:space="0" w:color="auto"/>
        <w:right w:val="none" w:sz="0" w:space="0" w:color="auto"/>
      </w:divBdr>
    </w:div>
    <w:div w:id="1816991290">
      <w:bodyDiv w:val="1"/>
      <w:marLeft w:val="0"/>
      <w:marRight w:val="0"/>
      <w:marTop w:val="0"/>
      <w:marBottom w:val="0"/>
      <w:divBdr>
        <w:top w:val="none" w:sz="0" w:space="0" w:color="auto"/>
        <w:left w:val="none" w:sz="0" w:space="0" w:color="auto"/>
        <w:bottom w:val="none" w:sz="0" w:space="0" w:color="auto"/>
        <w:right w:val="none" w:sz="0" w:space="0" w:color="auto"/>
      </w:divBdr>
    </w:div>
    <w:div w:id="1871407704">
      <w:bodyDiv w:val="1"/>
      <w:marLeft w:val="0"/>
      <w:marRight w:val="0"/>
      <w:marTop w:val="0"/>
      <w:marBottom w:val="0"/>
      <w:divBdr>
        <w:top w:val="none" w:sz="0" w:space="0" w:color="auto"/>
        <w:left w:val="none" w:sz="0" w:space="0" w:color="auto"/>
        <w:bottom w:val="none" w:sz="0" w:space="0" w:color="auto"/>
        <w:right w:val="none" w:sz="0" w:space="0" w:color="auto"/>
      </w:divBdr>
      <w:divsChild>
        <w:div w:id="4751261">
          <w:marLeft w:val="0"/>
          <w:marRight w:val="0"/>
          <w:marTop w:val="0"/>
          <w:marBottom w:val="0"/>
          <w:divBdr>
            <w:top w:val="none" w:sz="0" w:space="0" w:color="auto"/>
            <w:left w:val="none" w:sz="0" w:space="0" w:color="auto"/>
            <w:bottom w:val="none" w:sz="0" w:space="0" w:color="auto"/>
            <w:right w:val="none" w:sz="0" w:space="0" w:color="auto"/>
          </w:divBdr>
        </w:div>
        <w:div w:id="15471949">
          <w:marLeft w:val="0"/>
          <w:marRight w:val="0"/>
          <w:marTop w:val="0"/>
          <w:marBottom w:val="0"/>
          <w:divBdr>
            <w:top w:val="none" w:sz="0" w:space="0" w:color="auto"/>
            <w:left w:val="none" w:sz="0" w:space="0" w:color="auto"/>
            <w:bottom w:val="none" w:sz="0" w:space="0" w:color="auto"/>
            <w:right w:val="none" w:sz="0" w:space="0" w:color="auto"/>
          </w:divBdr>
        </w:div>
        <w:div w:id="24985968">
          <w:marLeft w:val="0"/>
          <w:marRight w:val="0"/>
          <w:marTop w:val="0"/>
          <w:marBottom w:val="0"/>
          <w:divBdr>
            <w:top w:val="none" w:sz="0" w:space="0" w:color="auto"/>
            <w:left w:val="none" w:sz="0" w:space="0" w:color="auto"/>
            <w:bottom w:val="none" w:sz="0" w:space="0" w:color="auto"/>
            <w:right w:val="none" w:sz="0" w:space="0" w:color="auto"/>
          </w:divBdr>
        </w:div>
        <w:div w:id="40330842">
          <w:marLeft w:val="0"/>
          <w:marRight w:val="0"/>
          <w:marTop w:val="0"/>
          <w:marBottom w:val="0"/>
          <w:divBdr>
            <w:top w:val="none" w:sz="0" w:space="0" w:color="auto"/>
            <w:left w:val="none" w:sz="0" w:space="0" w:color="auto"/>
            <w:bottom w:val="none" w:sz="0" w:space="0" w:color="auto"/>
            <w:right w:val="none" w:sz="0" w:space="0" w:color="auto"/>
          </w:divBdr>
        </w:div>
        <w:div w:id="228614998">
          <w:marLeft w:val="0"/>
          <w:marRight w:val="0"/>
          <w:marTop w:val="0"/>
          <w:marBottom w:val="0"/>
          <w:divBdr>
            <w:top w:val="none" w:sz="0" w:space="0" w:color="auto"/>
            <w:left w:val="none" w:sz="0" w:space="0" w:color="auto"/>
            <w:bottom w:val="none" w:sz="0" w:space="0" w:color="auto"/>
            <w:right w:val="none" w:sz="0" w:space="0" w:color="auto"/>
          </w:divBdr>
        </w:div>
        <w:div w:id="291597913">
          <w:marLeft w:val="0"/>
          <w:marRight w:val="0"/>
          <w:marTop w:val="0"/>
          <w:marBottom w:val="0"/>
          <w:divBdr>
            <w:top w:val="none" w:sz="0" w:space="0" w:color="auto"/>
            <w:left w:val="none" w:sz="0" w:space="0" w:color="auto"/>
            <w:bottom w:val="none" w:sz="0" w:space="0" w:color="auto"/>
            <w:right w:val="none" w:sz="0" w:space="0" w:color="auto"/>
          </w:divBdr>
        </w:div>
        <w:div w:id="582448032">
          <w:marLeft w:val="0"/>
          <w:marRight w:val="0"/>
          <w:marTop w:val="0"/>
          <w:marBottom w:val="0"/>
          <w:divBdr>
            <w:top w:val="none" w:sz="0" w:space="0" w:color="auto"/>
            <w:left w:val="none" w:sz="0" w:space="0" w:color="auto"/>
            <w:bottom w:val="none" w:sz="0" w:space="0" w:color="auto"/>
            <w:right w:val="none" w:sz="0" w:space="0" w:color="auto"/>
          </w:divBdr>
        </w:div>
        <w:div w:id="814565820">
          <w:marLeft w:val="0"/>
          <w:marRight w:val="0"/>
          <w:marTop w:val="0"/>
          <w:marBottom w:val="0"/>
          <w:divBdr>
            <w:top w:val="none" w:sz="0" w:space="0" w:color="auto"/>
            <w:left w:val="none" w:sz="0" w:space="0" w:color="auto"/>
            <w:bottom w:val="none" w:sz="0" w:space="0" w:color="auto"/>
            <w:right w:val="none" w:sz="0" w:space="0" w:color="auto"/>
          </w:divBdr>
        </w:div>
        <w:div w:id="871117990">
          <w:marLeft w:val="0"/>
          <w:marRight w:val="0"/>
          <w:marTop w:val="0"/>
          <w:marBottom w:val="0"/>
          <w:divBdr>
            <w:top w:val="none" w:sz="0" w:space="0" w:color="auto"/>
            <w:left w:val="none" w:sz="0" w:space="0" w:color="auto"/>
            <w:bottom w:val="none" w:sz="0" w:space="0" w:color="auto"/>
            <w:right w:val="none" w:sz="0" w:space="0" w:color="auto"/>
          </w:divBdr>
        </w:div>
        <w:div w:id="935361779">
          <w:marLeft w:val="0"/>
          <w:marRight w:val="0"/>
          <w:marTop w:val="0"/>
          <w:marBottom w:val="0"/>
          <w:divBdr>
            <w:top w:val="none" w:sz="0" w:space="0" w:color="auto"/>
            <w:left w:val="none" w:sz="0" w:space="0" w:color="auto"/>
            <w:bottom w:val="none" w:sz="0" w:space="0" w:color="auto"/>
            <w:right w:val="none" w:sz="0" w:space="0" w:color="auto"/>
          </w:divBdr>
        </w:div>
        <w:div w:id="976494492">
          <w:marLeft w:val="0"/>
          <w:marRight w:val="0"/>
          <w:marTop w:val="0"/>
          <w:marBottom w:val="0"/>
          <w:divBdr>
            <w:top w:val="none" w:sz="0" w:space="0" w:color="auto"/>
            <w:left w:val="none" w:sz="0" w:space="0" w:color="auto"/>
            <w:bottom w:val="none" w:sz="0" w:space="0" w:color="auto"/>
            <w:right w:val="none" w:sz="0" w:space="0" w:color="auto"/>
          </w:divBdr>
        </w:div>
        <w:div w:id="1005862196">
          <w:marLeft w:val="0"/>
          <w:marRight w:val="0"/>
          <w:marTop w:val="0"/>
          <w:marBottom w:val="0"/>
          <w:divBdr>
            <w:top w:val="none" w:sz="0" w:space="0" w:color="auto"/>
            <w:left w:val="none" w:sz="0" w:space="0" w:color="auto"/>
            <w:bottom w:val="none" w:sz="0" w:space="0" w:color="auto"/>
            <w:right w:val="none" w:sz="0" w:space="0" w:color="auto"/>
          </w:divBdr>
        </w:div>
        <w:div w:id="1167211404">
          <w:marLeft w:val="0"/>
          <w:marRight w:val="0"/>
          <w:marTop w:val="0"/>
          <w:marBottom w:val="0"/>
          <w:divBdr>
            <w:top w:val="none" w:sz="0" w:space="0" w:color="auto"/>
            <w:left w:val="none" w:sz="0" w:space="0" w:color="auto"/>
            <w:bottom w:val="none" w:sz="0" w:space="0" w:color="auto"/>
            <w:right w:val="none" w:sz="0" w:space="0" w:color="auto"/>
          </w:divBdr>
        </w:div>
        <w:div w:id="1377390650">
          <w:marLeft w:val="0"/>
          <w:marRight w:val="0"/>
          <w:marTop w:val="0"/>
          <w:marBottom w:val="0"/>
          <w:divBdr>
            <w:top w:val="none" w:sz="0" w:space="0" w:color="auto"/>
            <w:left w:val="none" w:sz="0" w:space="0" w:color="auto"/>
            <w:bottom w:val="none" w:sz="0" w:space="0" w:color="auto"/>
            <w:right w:val="none" w:sz="0" w:space="0" w:color="auto"/>
          </w:divBdr>
        </w:div>
        <w:div w:id="1536502408">
          <w:marLeft w:val="0"/>
          <w:marRight w:val="0"/>
          <w:marTop w:val="0"/>
          <w:marBottom w:val="0"/>
          <w:divBdr>
            <w:top w:val="none" w:sz="0" w:space="0" w:color="auto"/>
            <w:left w:val="none" w:sz="0" w:space="0" w:color="auto"/>
            <w:bottom w:val="none" w:sz="0" w:space="0" w:color="auto"/>
            <w:right w:val="none" w:sz="0" w:space="0" w:color="auto"/>
          </w:divBdr>
        </w:div>
        <w:div w:id="1719280829">
          <w:marLeft w:val="0"/>
          <w:marRight w:val="0"/>
          <w:marTop w:val="0"/>
          <w:marBottom w:val="0"/>
          <w:divBdr>
            <w:top w:val="none" w:sz="0" w:space="0" w:color="auto"/>
            <w:left w:val="none" w:sz="0" w:space="0" w:color="auto"/>
            <w:bottom w:val="none" w:sz="0" w:space="0" w:color="auto"/>
            <w:right w:val="none" w:sz="0" w:space="0" w:color="auto"/>
          </w:divBdr>
        </w:div>
        <w:div w:id="1758096548">
          <w:marLeft w:val="0"/>
          <w:marRight w:val="0"/>
          <w:marTop w:val="0"/>
          <w:marBottom w:val="0"/>
          <w:divBdr>
            <w:top w:val="none" w:sz="0" w:space="0" w:color="auto"/>
            <w:left w:val="none" w:sz="0" w:space="0" w:color="auto"/>
            <w:bottom w:val="none" w:sz="0" w:space="0" w:color="auto"/>
            <w:right w:val="none" w:sz="0" w:space="0" w:color="auto"/>
          </w:divBdr>
        </w:div>
        <w:div w:id="1840074240">
          <w:marLeft w:val="0"/>
          <w:marRight w:val="0"/>
          <w:marTop w:val="0"/>
          <w:marBottom w:val="0"/>
          <w:divBdr>
            <w:top w:val="none" w:sz="0" w:space="0" w:color="auto"/>
            <w:left w:val="none" w:sz="0" w:space="0" w:color="auto"/>
            <w:bottom w:val="none" w:sz="0" w:space="0" w:color="auto"/>
            <w:right w:val="none" w:sz="0" w:space="0" w:color="auto"/>
          </w:divBdr>
        </w:div>
        <w:div w:id="1845974161">
          <w:marLeft w:val="0"/>
          <w:marRight w:val="0"/>
          <w:marTop w:val="0"/>
          <w:marBottom w:val="0"/>
          <w:divBdr>
            <w:top w:val="none" w:sz="0" w:space="0" w:color="auto"/>
            <w:left w:val="none" w:sz="0" w:space="0" w:color="auto"/>
            <w:bottom w:val="none" w:sz="0" w:space="0" w:color="auto"/>
            <w:right w:val="none" w:sz="0" w:space="0" w:color="auto"/>
          </w:divBdr>
        </w:div>
        <w:div w:id="1865899922">
          <w:marLeft w:val="0"/>
          <w:marRight w:val="0"/>
          <w:marTop w:val="0"/>
          <w:marBottom w:val="0"/>
          <w:divBdr>
            <w:top w:val="none" w:sz="0" w:space="0" w:color="auto"/>
            <w:left w:val="none" w:sz="0" w:space="0" w:color="auto"/>
            <w:bottom w:val="none" w:sz="0" w:space="0" w:color="auto"/>
            <w:right w:val="none" w:sz="0" w:space="0" w:color="auto"/>
          </w:divBdr>
        </w:div>
        <w:div w:id="1907765229">
          <w:marLeft w:val="0"/>
          <w:marRight w:val="0"/>
          <w:marTop w:val="0"/>
          <w:marBottom w:val="0"/>
          <w:divBdr>
            <w:top w:val="none" w:sz="0" w:space="0" w:color="auto"/>
            <w:left w:val="none" w:sz="0" w:space="0" w:color="auto"/>
            <w:bottom w:val="none" w:sz="0" w:space="0" w:color="auto"/>
            <w:right w:val="none" w:sz="0" w:space="0" w:color="auto"/>
          </w:divBdr>
        </w:div>
        <w:div w:id="2114520223">
          <w:marLeft w:val="0"/>
          <w:marRight w:val="0"/>
          <w:marTop w:val="0"/>
          <w:marBottom w:val="0"/>
          <w:divBdr>
            <w:top w:val="none" w:sz="0" w:space="0" w:color="auto"/>
            <w:left w:val="none" w:sz="0" w:space="0" w:color="auto"/>
            <w:bottom w:val="none" w:sz="0" w:space="0" w:color="auto"/>
            <w:right w:val="none" w:sz="0" w:space="0" w:color="auto"/>
          </w:divBdr>
        </w:div>
      </w:divsChild>
    </w:div>
    <w:div w:id="1907951994">
      <w:bodyDiv w:val="1"/>
      <w:marLeft w:val="0"/>
      <w:marRight w:val="0"/>
      <w:marTop w:val="0"/>
      <w:marBottom w:val="0"/>
      <w:divBdr>
        <w:top w:val="none" w:sz="0" w:space="0" w:color="auto"/>
        <w:left w:val="none" w:sz="0" w:space="0" w:color="auto"/>
        <w:bottom w:val="none" w:sz="0" w:space="0" w:color="auto"/>
        <w:right w:val="none" w:sz="0" w:space="0" w:color="auto"/>
      </w:divBdr>
    </w:div>
    <w:div w:id="1955402530">
      <w:bodyDiv w:val="1"/>
      <w:marLeft w:val="0"/>
      <w:marRight w:val="0"/>
      <w:marTop w:val="0"/>
      <w:marBottom w:val="0"/>
      <w:divBdr>
        <w:top w:val="none" w:sz="0" w:space="0" w:color="auto"/>
        <w:left w:val="none" w:sz="0" w:space="0" w:color="auto"/>
        <w:bottom w:val="none" w:sz="0" w:space="0" w:color="auto"/>
        <w:right w:val="none" w:sz="0" w:space="0" w:color="auto"/>
      </w:divBdr>
    </w:div>
    <w:div w:id="1965849056">
      <w:bodyDiv w:val="1"/>
      <w:marLeft w:val="0"/>
      <w:marRight w:val="0"/>
      <w:marTop w:val="0"/>
      <w:marBottom w:val="0"/>
      <w:divBdr>
        <w:top w:val="none" w:sz="0" w:space="0" w:color="auto"/>
        <w:left w:val="none" w:sz="0" w:space="0" w:color="auto"/>
        <w:bottom w:val="none" w:sz="0" w:space="0" w:color="auto"/>
        <w:right w:val="none" w:sz="0" w:space="0" w:color="auto"/>
      </w:divBdr>
    </w:div>
    <w:div w:id="2029673333">
      <w:bodyDiv w:val="1"/>
      <w:marLeft w:val="0"/>
      <w:marRight w:val="0"/>
      <w:marTop w:val="0"/>
      <w:marBottom w:val="0"/>
      <w:divBdr>
        <w:top w:val="none" w:sz="0" w:space="0" w:color="auto"/>
        <w:left w:val="none" w:sz="0" w:space="0" w:color="auto"/>
        <w:bottom w:val="none" w:sz="0" w:space="0" w:color="auto"/>
        <w:right w:val="none" w:sz="0" w:space="0" w:color="auto"/>
      </w:divBdr>
    </w:div>
    <w:div w:id="2029720425">
      <w:bodyDiv w:val="1"/>
      <w:marLeft w:val="0"/>
      <w:marRight w:val="0"/>
      <w:marTop w:val="0"/>
      <w:marBottom w:val="0"/>
      <w:divBdr>
        <w:top w:val="none" w:sz="0" w:space="0" w:color="auto"/>
        <w:left w:val="none" w:sz="0" w:space="0" w:color="auto"/>
        <w:bottom w:val="none" w:sz="0" w:space="0" w:color="auto"/>
        <w:right w:val="none" w:sz="0" w:space="0" w:color="auto"/>
      </w:divBdr>
      <w:divsChild>
        <w:div w:id="48115004">
          <w:marLeft w:val="0"/>
          <w:marRight w:val="0"/>
          <w:marTop w:val="0"/>
          <w:marBottom w:val="0"/>
          <w:divBdr>
            <w:top w:val="none" w:sz="0" w:space="0" w:color="auto"/>
            <w:left w:val="none" w:sz="0" w:space="0" w:color="auto"/>
            <w:bottom w:val="none" w:sz="0" w:space="0" w:color="auto"/>
            <w:right w:val="none" w:sz="0" w:space="0" w:color="auto"/>
          </w:divBdr>
        </w:div>
        <w:div w:id="80487299">
          <w:marLeft w:val="0"/>
          <w:marRight w:val="0"/>
          <w:marTop w:val="0"/>
          <w:marBottom w:val="0"/>
          <w:divBdr>
            <w:top w:val="none" w:sz="0" w:space="0" w:color="auto"/>
            <w:left w:val="none" w:sz="0" w:space="0" w:color="auto"/>
            <w:bottom w:val="none" w:sz="0" w:space="0" w:color="auto"/>
            <w:right w:val="none" w:sz="0" w:space="0" w:color="auto"/>
          </w:divBdr>
        </w:div>
        <w:div w:id="105733409">
          <w:marLeft w:val="0"/>
          <w:marRight w:val="0"/>
          <w:marTop w:val="0"/>
          <w:marBottom w:val="0"/>
          <w:divBdr>
            <w:top w:val="none" w:sz="0" w:space="0" w:color="auto"/>
            <w:left w:val="none" w:sz="0" w:space="0" w:color="auto"/>
            <w:bottom w:val="none" w:sz="0" w:space="0" w:color="auto"/>
            <w:right w:val="none" w:sz="0" w:space="0" w:color="auto"/>
          </w:divBdr>
        </w:div>
        <w:div w:id="113863243">
          <w:marLeft w:val="0"/>
          <w:marRight w:val="0"/>
          <w:marTop w:val="0"/>
          <w:marBottom w:val="0"/>
          <w:divBdr>
            <w:top w:val="none" w:sz="0" w:space="0" w:color="auto"/>
            <w:left w:val="none" w:sz="0" w:space="0" w:color="auto"/>
            <w:bottom w:val="none" w:sz="0" w:space="0" w:color="auto"/>
            <w:right w:val="none" w:sz="0" w:space="0" w:color="auto"/>
          </w:divBdr>
        </w:div>
        <w:div w:id="114982873">
          <w:marLeft w:val="0"/>
          <w:marRight w:val="0"/>
          <w:marTop w:val="0"/>
          <w:marBottom w:val="0"/>
          <w:divBdr>
            <w:top w:val="none" w:sz="0" w:space="0" w:color="auto"/>
            <w:left w:val="none" w:sz="0" w:space="0" w:color="auto"/>
            <w:bottom w:val="none" w:sz="0" w:space="0" w:color="auto"/>
            <w:right w:val="none" w:sz="0" w:space="0" w:color="auto"/>
          </w:divBdr>
        </w:div>
        <w:div w:id="125128487">
          <w:marLeft w:val="0"/>
          <w:marRight w:val="0"/>
          <w:marTop w:val="0"/>
          <w:marBottom w:val="0"/>
          <w:divBdr>
            <w:top w:val="none" w:sz="0" w:space="0" w:color="auto"/>
            <w:left w:val="none" w:sz="0" w:space="0" w:color="auto"/>
            <w:bottom w:val="none" w:sz="0" w:space="0" w:color="auto"/>
            <w:right w:val="none" w:sz="0" w:space="0" w:color="auto"/>
          </w:divBdr>
        </w:div>
        <w:div w:id="135732202">
          <w:marLeft w:val="0"/>
          <w:marRight w:val="0"/>
          <w:marTop w:val="0"/>
          <w:marBottom w:val="0"/>
          <w:divBdr>
            <w:top w:val="none" w:sz="0" w:space="0" w:color="auto"/>
            <w:left w:val="none" w:sz="0" w:space="0" w:color="auto"/>
            <w:bottom w:val="none" w:sz="0" w:space="0" w:color="auto"/>
            <w:right w:val="none" w:sz="0" w:space="0" w:color="auto"/>
          </w:divBdr>
        </w:div>
        <w:div w:id="162203694">
          <w:marLeft w:val="0"/>
          <w:marRight w:val="0"/>
          <w:marTop w:val="0"/>
          <w:marBottom w:val="0"/>
          <w:divBdr>
            <w:top w:val="none" w:sz="0" w:space="0" w:color="auto"/>
            <w:left w:val="none" w:sz="0" w:space="0" w:color="auto"/>
            <w:bottom w:val="none" w:sz="0" w:space="0" w:color="auto"/>
            <w:right w:val="none" w:sz="0" w:space="0" w:color="auto"/>
          </w:divBdr>
        </w:div>
        <w:div w:id="200671497">
          <w:marLeft w:val="0"/>
          <w:marRight w:val="0"/>
          <w:marTop w:val="0"/>
          <w:marBottom w:val="0"/>
          <w:divBdr>
            <w:top w:val="none" w:sz="0" w:space="0" w:color="auto"/>
            <w:left w:val="none" w:sz="0" w:space="0" w:color="auto"/>
            <w:bottom w:val="none" w:sz="0" w:space="0" w:color="auto"/>
            <w:right w:val="none" w:sz="0" w:space="0" w:color="auto"/>
          </w:divBdr>
        </w:div>
        <w:div w:id="204295756">
          <w:marLeft w:val="0"/>
          <w:marRight w:val="0"/>
          <w:marTop w:val="0"/>
          <w:marBottom w:val="0"/>
          <w:divBdr>
            <w:top w:val="none" w:sz="0" w:space="0" w:color="auto"/>
            <w:left w:val="none" w:sz="0" w:space="0" w:color="auto"/>
            <w:bottom w:val="none" w:sz="0" w:space="0" w:color="auto"/>
            <w:right w:val="none" w:sz="0" w:space="0" w:color="auto"/>
          </w:divBdr>
        </w:div>
        <w:div w:id="205802539">
          <w:marLeft w:val="0"/>
          <w:marRight w:val="0"/>
          <w:marTop w:val="0"/>
          <w:marBottom w:val="0"/>
          <w:divBdr>
            <w:top w:val="none" w:sz="0" w:space="0" w:color="auto"/>
            <w:left w:val="none" w:sz="0" w:space="0" w:color="auto"/>
            <w:bottom w:val="none" w:sz="0" w:space="0" w:color="auto"/>
            <w:right w:val="none" w:sz="0" w:space="0" w:color="auto"/>
          </w:divBdr>
        </w:div>
        <w:div w:id="251553208">
          <w:marLeft w:val="0"/>
          <w:marRight w:val="0"/>
          <w:marTop w:val="0"/>
          <w:marBottom w:val="0"/>
          <w:divBdr>
            <w:top w:val="none" w:sz="0" w:space="0" w:color="auto"/>
            <w:left w:val="none" w:sz="0" w:space="0" w:color="auto"/>
            <w:bottom w:val="none" w:sz="0" w:space="0" w:color="auto"/>
            <w:right w:val="none" w:sz="0" w:space="0" w:color="auto"/>
          </w:divBdr>
        </w:div>
        <w:div w:id="264264611">
          <w:marLeft w:val="0"/>
          <w:marRight w:val="0"/>
          <w:marTop w:val="0"/>
          <w:marBottom w:val="0"/>
          <w:divBdr>
            <w:top w:val="none" w:sz="0" w:space="0" w:color="auto"/>
            <w:left w:val="none" w:sz="0" w:space="0" w:color="auto"/>
            <w:bottom w:val="none" w:sz="0" w:space="0" w:color="auto"/>
            <w:right w:val="none" w:sz="0" w:space="0" w:color="auto"/>
          </w:divBdr>
        </w:div>
        <w:div w:id="267203097">
          <w:marLeft w:val="0"/>
          <w:marRight w:val="0"/>
          <w:marTop w:val="0"/>
          <w:marBottom w:val="0"/>
          <w:divBdr>
            <w:top w:val="none" w:sz="0" w:space="0" w:color="auto"/>
            <w:left w:val="none" w:sz="0" w:space="0" w:color="auto"/>
            <w:bottom w:val="none" w:sz="0" w:space="0" w:color="auto"/>
            <w:right w:val="none" w:sz="0" w:space="0" w:color="auto"/>
          </w:divBdr>
        </w:div>
        <w:div w:id="324941800">
          <w:marLeft w:val="0"/>
          <w:marRight w:val="0"/>
          <w:marTop w:val="0"/>
          <w:marBottom w:val="0"/>
          <w:divBdr>
            <w:top w:val="none" w:sz="0" w:space="0" w:color="auto"/>
            <w:left w:val="none" w:sz="0" w:space="0" w:color="auto"/>
            <w:bottom w:val="none" w:sz="0" w:space="0" w:color="auto"/>
            <w:right w:val="none" w:sz="0" w:space="0" w:color="auto"/>
          </w:divBdr>
        </w:div>
        <w:div w:id="325286399">
          <w:marLeft w:val="0"/>
          <w:marRight w:val="0"/>
          <w:marTop w:val="0"/>
          <w:marBottom w:val="0"/>
          <w:divBdr>
            <w:top w:val="none" w:sz="0" w:space="0" w:color="auto"/>
            <w:left w:val="none" w:sz="0" w:space="0" w:color="auto"/>
            <w:bottom w:val="none" w:sz="0" w:space="0" w:color="auto"/>
            <w:right w:val="none" w:sz="0" w:space="0" w:color="auto"/>
          </w:divBdr>
        </w:div>
        <w:div w:id="351999548">
          <w:marLeft w:val="0"/>
          <w:marRight w:val="0"/>
          <w:marTop w:val="0"/>
          <w:marBottom w:val="0"/>
          <w:divBdr>
            <w:top w:val="none" w:sz="0" w:space="0" w:color="auto"/>
            <w:left w:val="none" w:sz="0" w:space="0" w:color="auto"/>
            <w:bottom w:val="none" w:sz="0" w:space="0" w:color="auto"/>
            <w:right w:val="none" w:sz="0" w:space="0" w:color="auto"/>
          </w:divBdr>
        </w:div>
        <w:div w:id="354355450">
          <w:marLeft w:val="0"/>
          <w:marRight w:val="0"/>
          <w:marTop w:val="0"/>
          <w:marBottom w:val="0"/>
          <w:divBdr>
            <w:top w:val="none" w:sz="0" w:space="0" w:color="auto"/>
            <w:left w:val="none" w:sz="0" w:space="0" w:color="auto"/>
            <w:bottom w:val="none" w:sz="0" w:space="0" w:color="auto"/>
            <w:right w:val="none" w:sz="0" w:space="0" w:color="auto"/>
          </w:divBdr>
        </w:div>
        <w:div w:id="355355244">
          <w:marLeft w:val="0"/>
          <w:marRight w:val="0"/>
          <w:marTop w:val="0"/>
          <w:marBottom w:val="0"/>
          <w:divBdr>
            <w:top w:val="none" w:sz="0" w:space="0" w:color="auto"/>
            <w:left w:val="none" w:sz="0" w:space="0" w:color="auto"/>
            <w:bottom w:val="none" w:sz="0" w:space="0" w:color="auto"/>
            <w:right w:val="none" w:sz="0" w:space="0" w:color="auto"/>
          </w:divBdr>
        </w:div>
        <w:div w:id="437650779">
          <w:marLeft w:val="0"/>
          <w:marRight w:val="0"/>
          <w:marTop w:val="0"/>
          <w:marBottom w:val="0"/>
          <w:divBdr>
            <w:top w:val="none" w:sz="0" w:space="0" w:color="auto"/>
            <w:left w:val="none" w:sz="0" w:space="0" w:color="auto"/>
            <w:bottom w:val="none" w:sz="0" w:space="0" w:color="auto"/>
            <w:right w:val="none" w:sz="0" w:space="0" w:color="auto"/>
          </w:divBdr>
        </w:div>
        <w:div w:id="439102759">
          <w:marLeft w:val="0"/>
          <w:marRight w:val="0"/>
          <w:marTop w:val="0"/>
          <w:marBottom w:val="0"/>
          <w:divBdr>
            <w:top w:val="none" w:sz="0" w:space="0" w:color="auto"/>
            <w:left w:val="none" w:sz="0" w:space="0" w:color="auto"/>
            <w:bottom w:val="none" w:sz="0" w:space="0" w:color="auto"/>
            <w:right w:val="none" w:sz="0" w:space="0" w:color="auto"/>
          </w:divBdr>
        </w:div>
        <w:div w:id="458499497">
          <w:marLeft w:val="0"/>
          <w:marRight w:val="0"/>
          <w:marTop w:val="0"/>
          <w:marBottom w:val="0"/>
          <w:divBdr>
            <w:top w:val="none" w:sz="0" w:space="0" w:color="auto"/>
            <w:left w:val="none" w:sz="0" w:space="0" w:color="auto"/>
            <w:bottom w:val="none" w:sz="0" w:space="0" w:color="auto"/>
            <w:right w:val="none" w:sz="0" w:space="0" w:color="auto"/>
          </w:divBdr>
        </w:div>
        <w:div w:id="465323267">
          <w:marLeft w:val="0"/>
          <w:marRight w:val="0"/>
          <w:marTop w:val="0"/>
          <w:marBottom w:val="0"/>
          <w:divBdr>
            <w:top w:val="none" w:sz="0" w:space="0" w:color="auto"/>
            <w:left w:val="none" w:sz="0" w:space="0" w:color="auto"/>
            <w:bottom w:val="none" w:sz="0" w:space="0" w:color="auto"/>
            <w:right w:val="none" w:sz="0" w:space="0" w:color="auto"/>
          </w:divBdr>
        </w:div>
        <w:div w:id="468599205">
          <w:marLeft w:val="0"/>
          <w:marRight w:val="0"/>
          <w:marTop w:val="0"/>
          <w:marBottom w:val="0"/>
          <w:divBdr>
            <w:top w:val="none" w:sz="0" w:space="0" w:color="auto"/>
            <w:left w:val="none" w:sz="0" w:space="0" w:color="auto"/>
            <w:bottom w:val="none" w:sz="0" w:space="0" w:color="auto"/>
            <w:right w:val="none" w:sz="0" w:space="0" w:color="auto"/>
          </w:divBdr>
        </w:div>
        <w:div w:id="474756750">
          <w:marLeft w:val="0"/>
          <w:marRight w:val="0"/>
          <w:marTop w:val="0"/>
          <w:marBottom w:val="0"/>
          <w:divBdr>
            <w:top w:val="none" w:sz="0" w:space="0" w:color="auto"/>
            <w:left w:val="none" w:sz="0" w:space="0" w:color="auto"/>
            <w:bottom w:val="none" w:sz="0" w:space="0" w:color="auto"/>
            <w:right w:val="none" w:sz="0" w:space="0" w:color="auto"/>
          </w:divBdr>
        </w:div>
        <w:div w:id="483087915">
          <w:marLeft w:val="0"/>
          <w:marRight w:val="0"/>
          <w:marTop w:val="0"/>
          <w:marBottom w:val="0"/>
          <w:divBdr>
            <w:top w:val="none" w:sz="0" w:space="0" w:color="auto"/>
            <w:left w:val="none" w:sz="0" w:space="0" w:color="auto"/>
            <w:bottom w:val="none" w:sz="0" w:space="0" w:color="auto"/>
            <w:right w:val="none" w:sz="0" w:space="0" w:color="auto"/>
          </w:divBdr>
        </w:div>
        <w:div w:id="489564939">
          <w:marLeft w:val="0"/>
          <w:marRight w:val="0"/>
          <w:marTop w:val="0"/>
          <w:marBottom w:val="0"/>
          <w:divBdr>
            <w:top w:val="none" w:sz="0" w:space="0" w:color="auto"/>
            <w:left w:val="none" w:sz="0" w:space="0" w:color="auto"/>
            <w:bottom w:val="none" w:sz="0" w:space="0" w:color="auto"/>
            <w:right w:val="none" w:sz="0" w:space="0" w:color="auto"/>
          </w:divBdr>
        </w:div>
        <w:div w:id="490683188">
          <w:marLeft w:val="0"/>
          <w:marRight w:val="0"/>
          <w:marTop w:val="0"/>
          <w:marBottom w:val="0"/>
          <w:divBdr>
            <w:top w:val="none" w:sz="0" w:space="0" w:color="auto"/>
            <w:left w:val="none" w:sz="0" w:space="0" w:color="auto"/>
            <w:bottom w:val="none" w:sz="0" w:space="0" w:color="auto"/>
            <w:right w:val="none" w:sz="0" w:space="0" w:color="auto"/>
          </w:divBdr>
        </w:div>
        <w:div w:id="493303753">
          <w:marLeft w:val="0"/>
          <w:marRight w:val="0"/>
          <w:marTop w:val="0"/>
          <w:marBottom w:val="0"/>
          <w:divBdr>
            <w:top w:val="none" w:sz="0" w:space="0" w:color="auto"/>
            <w:left w:val="none" w:sz="0" w:space="0" w:color="auto"/>
            <w:bottom w:val="none" w:sz="0" w:space="0" w:color="auto"/>
            <w:right w:val="none" w:sz="0" w:space="0" w:color="auto"/>
          </w:divBdr>
        </w:div>
        <w:div w:id="522061169">
          <w:marLeft w:val="0"/>
          <w:marRight w:val="0"/>
          <w:marTop w:val="0"/>
          <w:marBottom w:val="0"/>
          <w:divBdr>
            <w:top w:val="none" w:sz="0" w:space="0" w:color="auto"/>
            <w:left w:val="none" w:sz="0" w:space="0" w:color="auto"/>
            <w:bottom w:val="none" w:sz="0" w:space="0" w:color="auto"/>
            <w:right w:val="none" w:sz="0" w:space="0" w:color="auto"/>
          </w:divBdr>
        </w:div>
        <w:div w:id="532500456">
          <w:marLeft w:val="0"/>
          <w:marRight w:val="0"/>
          <w:marTop w:val="0"/>
          <w:marBottom w:val="0"/>
          <w:divBdr>
            <w:top w:val="none" w:sz="0" w:space="0" w:color="auto"/>
            <w:left w:val="none" w:sz="0" w:space="0" w:color="auto"/>
            <w:bottom w:val="none" w:sz="0" w:space="0" w:color="auto"/>
            <w:right w:val="none" w:sz="0" w:space="0" w:color="auto"/>
          </w:divBdr>
        </w:div>
        <w:div w:id="537208716">
          <w:marLeft w:val="0"/>
          <w:marRight w:val="0"/>
          <w:marTop w:val="0"/>
          <w:marBottom w:val="0"/>
          <w:divBdr>
            <w:top w:val="none" w:sz="0" w:space="0" w:color="auto"/>
            <w:left w:val="none" w:sz="0" w:space="0" w:color="auto"/>
            <w:bottom w:val="none" w:sz="0" w:space="0" w:color="auto"/>
            <w:right w:val="none" w:sz="0" w:space="0" w:color="auto"/>
          </w:divBdr>
        </w:div>
        <w:div w:id="543105184">
          <w:marLeft w:val="0"/>
          <w:marRight w:val="0"/>
          <w:marTop w:val="0"/>
          <w:marBottom w:val="0"/>
          <w:divBdr>
            <w:top w:val="none" w:sz="0" w:space="0" w:color="auto"/>
            <w:left w:val="none" w:sz="0" w:space="0" w:color="auto"/>
            <w:bottom w:val="none" w:sz="0" w:space="0" w:color="auto"/>
            <w:right w:val="none" w:sz="0" w:space="0" w:color="auto"/>
          </w:divBdr>
        </w:div>
        <w:div w:id="588387895">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 w:id="636185335">
          <w:marLeft w:val="0"/>
          <w:marRight w:val="0"/>
          <w:marTop w:val="0"/>
          <w:marBottom w:val="0"/>
          <w:divBdr>
            <w:top w:val="none" w:sz="0" w:space="0" w:color="auto"/>
            <w:left w:val="none" w:sz="0" w:space="0" w:color="auto"/>
            <w:bottom w:val="none" w:sz="0" w:space="0" w:color="auto"/>
            <w:right w:val="none" w:sz="0" w:space="0" w:color="auto"/>
          </w:divBdr>
        </w:div>
        <w:div w:id="639770168">
          <w:marLeft w:val="0"/>
          <w:marRight w:val="0"/>
          <w:marTop w:val="0"/>
          <w:marBottom w:val="0"/>
          <w:divBdr>
            <w:top w:val="none" w:sz="0" w:space="0" w:color="auto"/>
            <w:left w:val="none" w:sz="0" w:space="0" w:color="auto"/>
            <w:bottom w:val="none" w:sz="0" w:space="0" w:color="auto"/>
            <w:right w:val="none" w:sz="0" w:space="0" w:color="auto"/>
          </w:divBdr>
        </w:div>
        <w:div w:id="673342604">
          <w:marLeft w:val="0"/>
          <w:marRight w:val="0"/>
          <w:marTop w:val="0"/>
          <w:marBottom w:val="0"/>
          <w:divBdr>
            <w:top w:val="none" w:sz="0" w:space="0" w:color="auto"/>
            <w:left w:val="none" w:sz="0" w:space="0" w:color="auto"/>
            <w:bottom w:val="none" w:sz="0" w:space="0" w:color="auto"/>
            <w:right w:val="none" w:sz="0" w:space="0" w:color="auto"/>
          </w:divBdr>
        </w:div>
        <w:div w:id="690911898">
          <w:marLeft w:val="0"/>
          <w:marRight w:val="0"/>
          <w:marTop w:val="0"/>
          <w:marBottom w:val="0"/>
          <w:divBdr>
            <w:top w:val="none" w:sz="0" w:space="0" w:color="auto"/>
            <w:left w:val="none" w:sz="0" w:space="0" w:color="auto"/>
            <w:bottom w:val="none" w:sz="0" w:space="0" w:color="auto"/>
            <w:right w:val="none" w:sz="0" w:space="0" w:color="auto"/>
          </w:divBdr>
        </w:div>
        <w:div w:id="693961518">
          <w:marLeft w:val="0"/>
          <w:marRight w:val="0"/>
          <w:marTop w:val="0"/>
          <w:marBottom w:val="0"/>
          <w:divBdr>
            <w:top w:val="none" w:sz="0" w:space="0" w:color="auto"/>
            <w:left w:val="none" w:sz="0" w:space="0" w:color="auto"/>
            <w:bottom w:val="none" w:sz="0" w:space="0" w:color="auto"/>
            <w:right w:val="none" w:sz="0" w:space="0" w:color="auto"/>
          </w:divBdr>
        </w:div>
        <w:div w:id="751007059">
          <w:marLeft w:val="0"/>
          <w:marRight w:val="0"/>
          <w:marTop w:val="0"/>
          <w:marBottom w:val="0"/>
          <w:divBdr>
            <w:top w:val="none" w:sz="0" w:space="0" w:color="auto"/>
            <w:left w:val="none" w:sz="0" w:space="0" w:color="auto"/>
            <w:bottom w:val="none" w:sz="0" w:space="0" w:color="auto"/>
            <w:right w:val="none" w:sz="0" w:space="0" w:color="auto"/>
          </w:divBdr>
        </w:div>
        <w:div w:id="755057213">
          <w:marLeft w:val="0"/>
          <w:marRight w:val="0"/>
          <w:marTop w:val="0"/>
          <w:marBottom w:val="0"/>
          <w:divBdr>
            <w:top w:val="none" w:sz="0" w:space="0" w:color="auto"/>
            <w:left w:val="none" w:sz="0" w:space="0" w:color="auto"/>
            <w:bottom w:val="none" w:sz="0" w:space="0" w:color="auto"/>
            <w:right w:val="none" w:sz="0" w:space="0" w:color="auto"/>
          </w:divBdr>
        </w:div>
        <w:div w:id="770125095">
          <w:marLeft w:val="0"/>
          <w:marRight w:val="0"/>
          <w:marTop w:val="0"/>
          <w:marBottom w:val="0"/>
          <w:divBdr>
            <w:top w:val="none" w:sz="0" w:space="0" w:color="auto"/>
            <w:left w:val="none" w:sz="0" w:space="0" w:color="auto"/>
            <w:bottom w:val="none" w:sz="0" w:space="0" w:color="auto"/>
            <w:right w:val="none" w:sz="0" w:space="0" w:color="auto"/>
          </w:divBdr>
        </w:div>
        <w:div w:id="776825931">
          <w:marLeft w:val="0"/>
          <w:marRight w:val="0"/>
          <w:marTop w:val="0"/>
          <w:marBottom w:val="0"/>
          <w:divBdr>
            <w:top w:val="none" w:sz="0" w:space="0" w:color="auto"/>
            <w:left w:val="none" w:sz="0" w:space="0" w:color="auto"/>
            <w:bottom w:val="none" w:sz="0" w:space="0" w:color="auto"/>
            <w:right w:val="none" w:sz="0" w:space="0" w:color="auto"/>
          </w:divBdr>
        </w:div>
        <w:div w:id="788665032">
          <w:marLeft w:val="0"/>
          <w:marRight w:val="0"/>
          <w:marTop w:val="0"/>
          <w:marBottom w:val="0"/>
          <w:divBdr>
            <w:top w:val="none" w:sz="0" w:space="0" w:color="auto"/>
            <w:left w:val="none" w:sz="0" w:space="0" w:color="auto"/>
            <w:bottom w:val="none" w:sz="0" w:space="0" w:color="auto"/>
            <w:right w:val="none" w:sz="0" w:space="0" w:color="auto"/>
          </w:divBdr>
        </w:div>
        <w:div w:id="829446266">
          <w:marLeft w:val="0"/>
          <w:marRight w:val="0"/>
          <w:marTop w:val="0"/>
          <w:marBottom w:val="0"/>
          <w:divBdr>
            <w:top w:val="none" w:sz="0" w:space="0" w:color="auto"/>
            <w:left w:val="none" w:sz="0" w:space="0" w:color="auto"/>
            <w:bottom w:val="none" w:sz="0" w:space="0" w:color="auto"/>
            <w:right w:val="none" w:sz="0" w:space="0" w:color="auto"/>
          </w:divBdr>
        </w:div>
        <w:div w:id="848442887">
          <w:marLeft w:val="0"/>
          <w:marRight w:val="0"/>
          <w:marTop w:val="0"/>
          <w:marBottom w:val="0"/>
          <w:divBdr>
            <w:top w:val="none" w:sz="0" w:space="0" w:color="auto"/>
            <w:left w:val="none" w:sz="0" w:space="0" w:color="auto"/>
            <w:bottom w:val="none" w:sz="0" w:space="0" w:color="auto"/>
            <w:right w:val="none" w:sz="0" w:space="0" w:color="auto"/>
          </w:divBdr>
        </w:div>
        <w:div w:id="860823642">
          <w:marLeft w:val="0"/>
          <w:marRight w:val="0"/>
          <w:marTop w:val="0"/>
          <w:marBottom w:val="0"/>
          <w:divBdr>
            <w:top w:val="none" w:sz="0" w:space="0" w:color="auto"/>
            <w:left w:val="none" w:sz="0" w:space="0" w:color="auto"/>
            <w:bottom w:val="none" w:sz="0" w:space="0" w:color="auto"/>
            <w:right w:val="none" w:sz="0" w:space="0" w:color="auto"/>
          </w:divBdr>
        </w:div>
        <w:div w:id="873536473">
          <w:marLeft w:val="0"/>
          <w:marRight w:val="0"/>
          <w:marTop w:val="0"/>
          <w:marBottom w:val="0"/>
          <w:divBdr>
            <w:top w:val="none" w:sz="0" w:space="0" w:color="auto"/>
            <w:left w:val="none" w:sz="0" w:space="0" w:color="auto"/>
            <w:bottom w:val="none" w:sz="0" w:space="0" w:color="auto"/>
            <w:right w:val="none" w:sz="0" w:space="0" w:color="auto"/>
          </w:divBdr>
        </w:div>
        <w:div w:id="876357575">
          <w:marLeft w:val="0"/>
          <w:marRight w:val="0"/>
          <w:marTop w:val="0"/>
          <w:marBottom w:val="0"/>
          <w:divBdr>
            <w:top w:val="none" w:sz="0" w:space="0" w:color="auto"/>
            <w:left w:val="none" w:sz="0" w:space="0" w:color="auto"/>
            <w:bottom w:val="none" w:sz="0" w:space="0" w:color="auto"/>
            <w:right w:val="none" w:sz="0" w:space="0" w:color="auto"/>
          </w:divBdr>
        </w:div>
        <w:div w:id="881481886">
          <w:marLeft w:val="0"/>
          <w:marRight w:val="0"/>
          <w:marTop w:val="0"/>
          <w:marBottom w:val="0"/>
          <w:divBdr>
            <w:top w:val="none" w:sz="0" w:space="0" w:color="auto"/>
            <w:left w:val="none" w:sz="0" w:space="0" w:color="auto"/>
            <w:bottom w:val="none" w:sz="0" w:space="0" w:color="auto"/>
            <w:right w:val="none" w:sz="0" w:space="0" w:color="auto"/>
          </w:divBdr>
        </w:div>
        <w:div w:id="892039805">
          <w:marLeft w:val="0"/>
          <w:marRight w:val="0"/>
          <w:marTop w:val="0"/>
          <w:marBottom w:val="0"/>
          <w:divBdr>
            <w:top w:val="none" w:sz="0" w:space="0" w:color="auto"/>
            <w:left w:val="none" w:sz="0" w:space="0" w:color="auto"/>
            <w:bottom w:val="none" w:sz="0" w:space="0" w:color="auto"/>
            <w:right w:val="none" w:sz="0" w:space="0" w:color="auto"/>
          </w:divBdr>
        </w:div>
        <w:div w:id="893271453">
          <w:marLeft w:val="0"/>
          <w:marRight w:val="0"/>
          <w:marTop w:val="0"/>
          <w:marBottom w:val="0"/>
          <w:divBdr>
            <w:top w:val="none" w:sz="0" w:space="0" w:color="auto"/>
            <w:left w:val="none" w:sz="0" w:space="0" w:color="auto"/>
            <w:bottom w:val="none" w:sz="0" w:space="0" w:color="auto"/>
            <w:right w:val="none" w:sz="0" w:space="0" w:color="auto"/>
          </w:divBdr>
        </w:div>
        <w:div w:id="916475154">
          <w:marLeft w:val="0"/>
          <w:marRight w:val="0"/>
          <w:marTop w:val="0"/>
          <w:marBottom w:val="0"/>
          <w:divBdr>
            <w:top w:val="none" w:sz="0" w:space="0" w:color="auto"/>
            <w:left w:val="none" w:sz="0" w:space="0" w:color="auto"/>
            <w:bottom w:val="none" w:sz="0" w:space="0" w:color="auto"/>
            <w:right w:val="none" w:sz="0" w:space="0" w:color="auto"/>
          </w:divBdr>
        </w:div>
        <w:div w:id="938677077">
          <w:marLeft w:val="0"/>
          <w:marRight w:val="0"/>
          <w:marTop w:val="0"/>
          <w:marBottom w:val="0"/>
          <w:divBdr>
            <w:top w:val="none" w:sz="0" w:space="0" w:color="auto"/>
            <w:left w:val="none" w:sz="0" w:space="0" w:color="auto"/>
            <w:bottom w:val="none" w:sz="0" w:space="0" w:color="auto"/>
            <w:right w:val="none" w:sz="0" w:space="0" w:color="auto"/>
          </w:divBdr>
        </w:div>
        <w:div w:id="963342603">
          <w:marLeft w:val="0"/>
          <w:marRight w:val="0"/>
          <w:marTop w:val="0"/>
          <w:marBottom w:val="0"/>
          <w:divBdr>
            <w:top w:val="none" w:sz="0" w:space="0" w:color="auto"/>
            <w:left w:val="none" w:sz="0" w:space="0" w:color="auto"/>
            <w:bottom w:val="none" w:sz="0" w:space="0" w:color="auto"/>
            <w:right w:val="none" w:sz="0" w:space="0" w:color="auto"/>
          </w:divBdr>
        </w:div>
        <w:div w:id="976450664">
          <w:marLeft w:val="0"/>
          <w:marRight w:val="0"/>
          <w:marTop w:val="0"/>
          <w:marBottom w:val="0"/>
          <w:divBdr>
            <w:top w:val="none" w:sz="0" w:space="0" w:color="auto"/>
            <w:left w:val="none" w:sz="0" w:space="0" w:color="auto"/>
            <w:bottom w:val="none" w:sz="0" w:space="0" w:color="auto"/>
            <w:right w:val="none" w:sz="0" w:space="0" w:color="auto"/>
          </w:divBdr>
        </w:div>
        <w:div w:id="979115204">
          <w:marLeft w:val="0"/>
          <w:marRight w:val="0"/>
          <w:marTop w:val="0"/>
          <w:marBottom w:val="0"/>
          <w:divBdr>
            <w:top w:val="none" w:sz="0" w:space="0" w:color="auto"/>
            <w:left w:val="none" w:sz="0" w:space="0" w:color="auto"/>
            <w:bottom w:val="none" w:sz="0" w:space="0" w:color="auto"/>
            <w:right w:val="none" w:sz="0" w:space="0" w:color="auto"/>
          </w:divBdr>
        </w:div>
        <w:div w:id="979573094">
          <w:marLeft w:val="0"/>
          <w:marRight w:val="0"/>
          <w:marTop w:val="0"/>
          <w:marBottom w:val="0"/>
          <w:divBdr>
            <w:top w:val="none" w:sz="0" w:space="0" w:color="auto"/>
            <w:left w:val="none" w:sz="0" w:space="0" w:color="auto"/>
            <w:bottom w:val="none" w:sz="0" w:space="0" w:color="auto"/>
            <w:right w:val="none" w:sz="0" w:space="0" w:color="auto"/>
          </w:divBdr>
        </w:div>
        <w:div w:id="980571901">
          <w:marLeft w:val="0"/>
          <w:marRight w:val="0"/>
          <w:marTop w:val="0"/>
          <w:marBottom w:val="0"/>
          <w:divBdr>
            <w:top w:val="none" w:sz="0" w:space="0" w:color="auto"/>
            <w:left w:val="none" w:sz="0" w:space="0" w:color="auto"/>
            <w:bottom w:val="none" w:sz="0" w:space="0" w:color="auto"/>
            <w:right w:val="none" w:sz="0" w:space="0" w:color="auto"/>
          </w:divBdr>
        </w:div>
        <w:div w:id="989140177">
          <w:marLeft w:val="0"/>
          <w:marRight w:val="0"/>
          <w:marTop w:val="0"/>
          <w:marBottom w:val="0"/>
          <w:divBdr>
            <w:top w:val="none" w:sz="0" w:space="0" w:color="auto"/>
            <w:left w:val="none" w:sz="0" w:space="0" w:color="auto"/>
            <w:bottom w:val="none" w:sz="0" w:space="0" w:color="auto"/>
            <w:right w:val="none" w:sz="0" w:space="0" w:color="auto"/>
          </w:divBdr>
        </w:div>
        <w:div w:id="996150921">
          <w:marLeft w:val="0"/>
          <w:marRight w:val="0"/>
          <w:marTop w:val="0"/>
          <w:marBottom w:val="0"/>
          <w:divBdr>
            <w:top w:val="none" w:sz="0" w:space="0" w:color="auto"/>
            <w:left w:val="none" w:sz="0" w:space="0" w:color="auto"/>
            <w:bottom w:val="none" w:sz="0" w:space="0" w:color="auto"/>
            <w:right w:val="none" w:sz="0" w:space="0" w:color="auto"/>
          </w:divBdr>
        </w:div>
        <w:div w:id="1023435450">
          <w:marLeft w:val="0"/>
          <w:marRight w:val="0"/>
          <w:marTop w:val="0"/>
          <w:marBottom w:val="0"/>
          <w:divBdr>
            <w:top w:val="none" w:sz="0" w:space="0" w:color="auto"/>
            <w:left w:val="none" w:sz="0" w:space="0" w:color="auto"/>
            <w:bottom w:val="none" w:sz="0" w:space="0" w:color="auto"/>
            <w:right w:val="none" w:sz="0" w:space="0" w:color="auto"/>
          </w:divBdr>
        </w:div>
        <w:div w:id="1049571671">
          <w:marLeft w:val="0"/>
          <w:marRight w:val="0"/>
          <w:marTop w:val="0"/>
          <w:marBottom w:val="0"/>
          <w:divBdr>
            <w:top w:val="none" w:sz="0" w:space="0" w:color="auto"/>
            <w:left w:val="none" w:sz="0" w:space="0" w:color="auto"/>
            <w:bottom w:val="none" w:sz="0" w:space="0" w:color="auto"/>
            <w:right w:val="none" w:sz="0" w:space="0" w:color="auto"/>
          </w:divBdr>
        </w:div>
        <w:div w:id="1103721399">
          <w:marLeft w:val="0"/>
          <w:marRight w:val="0"/>
          <w:marTop w:val="0"/>
          <w:marBottom w:val="0"/>
          <w:divBdr>
            <w:top w:val="none" w:sz="0" w:space="0" w:color="auto"/>
            <w:left w:val="none" w:sz="0" w:space="0" w:color="auto"/>
            <w:bottom w:val="none" w:sz="0" w:space="0" w:color="auto"/>
            <w:right w:val="none" w:sz="0" w:space="0" w:color="auto"/>
          </w:divBdr>
        </w:div>
        <w:div w:id="1111389100">
          <w:marLeft w:val="0"/>
          <w:marRight w:val="0"/>
          <w:marTop w:val="0"/>
          <w:marBottom w:val="0"/>
          <w:divBdr>
            <w:top w:val="none" w:sz="0" w:space="0" w:color="auto"/>
            <w:left w:val="none" w:sz="0" w:space="0" w:color="auto"/>
            <w:bottom w:val="none" w:sz="0" w:space="0" w:color="auto"/>
            <w:right w:val="none" w:sz="0" w:space="0" w:color="auto"/>
          </w:divBdr>
        </w:div>
        <w:div w:id="1120029887">
          <w:marLeft w:val="0"/>
          <w:marRight w:val="0"/>
          <w:marTop w:val="0"/>
          <w:marBottom w:val="0"/>
          <w:divBdr>
            <w:top w:val="none" w:sz="0" w:space="0" w:color="auto"/>
            <w:left w:val="none" w:sz="0" w:space="0" w:color="auto"/>
            <w:bottom w:val="none" w:sz="0" w:space="0" w:color="auto"/>
            <w:right w:val="none" w:sz="0" w:space="0" w:color="auto"/>
          </w:divBdr>
        </w:div>
        <w:div w:id="1122112239">
          <w:marLeft w:val="0"/>
          <w:marRight w:val="0"/>
          <w:marTop w:val="0"/>
          <w:marBottom w:val="0"/>
          <w:divBdr>
            <w:top w:val="none" w:sz="0" w:space="0" w:color="auto"/>
            <w:left w:val="none" w:sz="0" w:space="0" w:color="auto"/>
            <w:bottom w:val="none" w:sz="0" w:space="0" w:color="auto"/>
            <w:right w:val="none" w:sz="0" w:space="0" w:color="auto"/>
          </w:divBdr>
        </w:div>
        <w:div w:id="1122453507">
          <w:marLeft w:val="0"/>
          <w:marRight w:val="0"/>
          <w:marTop w:val="0"/>
          <w:marBottom w:val="0"/>
          <w:divBdr>
            <w:top w:val="none" w:sz="0" w:space="0" w:color="auto"/>
            <w:left w:val="none" w:sz="0" w:space="0" w:color="auto"/>
            <w:bottom w:val="none" w:sz="0" w:space="0" w:color="auto"/>
            <w:right w:val="none" w:sz="0" w:space="0" w:color="auto"/>
          </w:divBdr>
        </w:div>
        <w:div w:id="1128620621">
          <w:marLeft w:val="0"/>
          <w:marRight w:val="0"/>
          <w:marTop w:val="0"/>
          <w:marBottom w:val="0"/>
          <w:divBdr>
            <w:top w:val="none" w:sz="0" w:space="0" w:color="auto"/>
            <w:left w:val="none" w:sz="0" w:space="0" w:color="auto"/>
            <w:bottom w:val="none" w:sz="0" w:space="0" w:color="auto"/>
            <w:right w:val="none" w:sz="0" w:space="0" w:color="auto"/>
          </w:divBdr>
        </w:div>
        <w:div w:id="1138911883">
          <w:marLeft w:val="0"/>
          <w:marRight w:val="0"/>
          <w:marTop w:val="0"/>
          <w:marBottom w:val="0"/>
          <w:divBdr>
            <w:top w:val="none" w:sz="0" w:space="0" w:color="auto"/>
            <w:left w:val="none" w:sz="0" w:space="0" w:color="auto"/>
            <w:bottom w:val="none" w:sz="0" w:space="0" w:color="auto"/>
            <w:right w:val="none" w:sz="0" w:space="0" w:color="auto"/>
          </w:divBdr>
        </w:div>
        <w:div w:id="1158577615">
          <w:marLeft w:val="0"/>
          <w:marRight w:val="0"/>
          <w:marTop w:val="0"/>
          <w:marBottom w:val="0"/>
          <w:divBdr>
            <w:top w:val="none" w:sz="0" w:space="0" w:color="auto"/>
            <w:left w:val="none" w:sz="0" w:space="0" w:color="auto"/>
            <w:bottom w:val="none" w:sz="0" w:space="0" w:color="auto"/>
            <w:right w:val="none" w:sz="0" w:space="0" w:color="auto"/>
          </w:divBdr>
        </w:div>
        <w:div w:id="1187329030">
          <w:marLeft w:val="0"/>
          <w:marRight w:val="0"/>
          <w:marTop w:val="0"/>
          <w:marBottom w:val="0"/>
          <w:divBdr>
            <w:top w:val="none" w:sz="0" w:space="0" w:color="auto"/>
            <w:left w:val="none" w:sz="0" w:space="0" w:color="auto"/>
            <w:bottom w:val="none" w:sz="0" w:space="0" w:color="auto"/>
            <w:right w:val="none" w:sz="0" w:space="0" w:color="auto"/>
          </w:divBdr>
        </w:div>
        <w:div w:id="1189953394">
          <w:marLeft w:val="0"/>
          <w:marRight w:val="0"/>
          <w:marTop w:val="0"/>
          <w:marBottom w:val="0"/>
          <w:divBdr>
            <w:top w:val="none" w:sz="0" w:space="0" w:color="auto"/>
            <w:left w:val="none" w:sz="0" w:space="0" w:color="auto"/>
            <w:bottom w:val="none" w:sz="0" w:space="0" w:color="auto"/>
            <w:right w:val="none" w:sz="0" w:space="0" w:color="auto"/>
          </w:divBdr>
        </w:div>
        <w:div w:id="1212882937">
          <w:marLeft w:val="0"/>
          <w:marRight w:val="0"/>
          <w:marTop w:val="0"/>
          <w:marBottom w:val="0"/>
          <w:divBdr>
            <w:top w:val="none" w:sz="0" w:space="0" w:color="auto"/>
            <w:left w:val="none" w:sz="0" w:space="0" w:color="auto"/>
            <w:bottom w:val="none" w:sz="0" w:space="0" w:color="auto"/>
            <w:right w:val="none" w:sz="0" w:space="0" w:color="auto"/>
          </w:divBdr>
        </w:div>
        <w:div w:id="1220092170">
          <w:marLeft w:val="0"/>
          <w:marRight w:val="0"/>
          <w:marTop w:val="0"/>
          <w:marBottom w:val="0"/>
          <w:divBdr>
            <w:top w:val="none" w:sz="0" w:space="0" w:color="auto"/>
            <w:left w:val="none" w:sz="0" w:space="0" w:color="auto"/>
            <w:bottom w:val="none" w:sz="0" w:space="0" w:color="auto"/>
            <w:right w:val="none" w:sz="0" w:space="0" w:color="auto"/>
          </w:divBdr>
        </w:div>
        <w:div w:id="1222212568">
          <w:marLeft w:val="0"/>
          <w:marRight w:val="0"/>
          <w:marTop w:val="0"/>
          <w:marBottom w:val="0"/>
          <w:divBdr>
            <w:top w:val="none" w:sz="0" w:space="0" w:color="auto"/>
            <w:left w:val="none" w:sz="0" w:space="0" w:color="auto"/>
            <w:bottom w:val="none" w:sz="0" w:space="0" w:color="auto"/>
            <w:right w:val="none" w:sz="0" w:space="0" w:color="auto"/>
          </w:divBdr>
        </w:div>
        <w:div w:id="1232960511">
          <w:marLeft w:val="0"/>
          <w:marRight w:val="0"/>
          <w:marTop w:val="0"/>
          <w:marBottom w:val="0"/>
          <w:divBdr>
            <w:top w:val="none" w:sz="0" w:space="0" w:color="auto"/>
            <w:left w:val="none" w:sz="0" w:space="0" w:color="auto"/>
            <w:bottom w:val="none" w:sz="0" w:space="0" w:color="auto"/>
            <w:right w:val="none" w:sz="0" w:space="0" w:color="auto"/>
          </w:divBdr>
        </w:div>
        <w:div w:id="1241015467">
          <w:marLeft w:val="0"/>
          <w:marRight w:val="0"/>
          <w:marTop w:val="0"/>
          <w:marBottom w:val="0"/>
          <w:divBdr>
            <w:top w:val="none" w:sz="0" w:space="0" w:color="auto"/>
            <w:left w:val="none" w:sz="0" w:space="0" w:color="auto"/>
            <w:bottom w:val="none" w:sz="0" w:space="0" w:color="auto"/>
            <w:right w:val="none" w:sz="0" w:space="0" w:color="auto"/>
          </w:divBdr>
        </w:div>
        <w:div w:id="1249195865">
          <w:marLeft w:val="0"/>
          <w:marRight w:val="0"/>
          <w:marTop w:val="0"/>
          <w:marBottom w:val="0"/>
          <w:divBdr>
            <w:top w:val="none" w:sz="0" w:space="0" w:color="auto"/>
            <w:left w:val="none" w:sz="0" w:space="0" w:color="auto"/>
            <w:bottom w:val="none" w:sz="0" w:space="0" w:color="auto"/>
            <w:right w:val="none" w:sz="0" w:space="0" w:color="auto"/>
          </w:divBdr>
        </w:div>
        <w:div w:id="1264916362">
          <w:marLeft w:val="0"/>
          <w:marRight w:val="0"/>
          <w:marTop w:val="0"/>
          <w:marBottom w:val="0"/>
          <w:divBdr>
            <w:top w:val="none" w:sz="0" w:space="0" w:color="auto"/>
            <w:left w:val="none" w:sz="0" w:space="0" w:color="auto"/>
            <w:bottom w:val="none" w:sz="0" w:space="0" w:color="auto"/>
            <w:right w:val="none" w:sz="0" w:space="0" w:color="auto"/>
          </w:divBdr>
        </w:div>
        <w:div w:id="1326857278">
          <w:marLeft w:val="0"/>
          <w:marRight w:val="0"/>
          <w:marTop w:val="0"/>
          <w:marBottom w:val="0"/>
          <w:divBdr>
            <w:top w:val="none" w:sz="0" w:space="0" w:color="auto"/>
            <w:left w:val="none" w:sz="0" w:space="0" w:color="auto"/>
            <w:bottom w:val="none" w:sz="0" w:space="0" w:color="auto"/>
            <w:right w:val="none" w:sz="0" w:space="0" w:color="auto"/>
          </w:divBdr>
        </w:div>
        <w:div w:id="1355571798">
          <w:marLeft w:val="0"/>
          <w:marRight w:val="0"/>
          <w:marTop w:val="0"/>
          <w:marBottom w:val="0"/>
          <w:divBdr>
            <w:top w:val="none" w:sz="0" w:space="0" w:color="auto"/>
            <w:left w:val="none" w:sz="0" w:space="0" w:color="auto"/>
            <w:bottom w:val="none" w:sz="0" w:space="0" w:color="auto"/>
            <w:right w:val="none" w:sz="0" w:space="0" w:color="auto"/>
          </w:divBdr>
        </w:div>
        <w:div w:id="1380781429">
          <w:marLeft w:val="0"/>
          <w:marRight w:val="0"/>
          <w:marTop w:val="0"/>
          <w:marBottom w:val="0"/>
          <w:divBdr>
            <w:top w:val="none" w:sz="0" w:space="0" w:color="auto"/>
            <w:left w:val="none" w:sz="0" w:space="0" w:color="auto"/>
            <w:bottom w:val="none" w:sz="0" w:space="0" w:color="auto"/>
            <w:right w:val="none" w:sz="0" w:space="0" w:color="auto"/>
          </w:divBdr>
        </w:div>
        <w:div w:id="1391999648">
          <w:marLeft w:val="0"/>
          <w:marRight w:val="0"/>
          <w:marTop w:val="0"/>
          <w:marBottom w:val="0"/>
          <w:divBdr>
            <w:top w:val="none" w:sz="0" w:space="0" w:color="auto"/>
            <w:left w:val="none" w:sz="0" w:space="0" w:color="auto"/>
            <w:bottom w:val="none" w:sz="0" w:space="0" w:color="auto"/>
            <w:right w:val="none" w:sz="0" w:space="0" w:color="auto"/>
          </w:divBdr>
        </w:div>
        <w:div w:id="1414349934">
          <w:marLeft w:val="0"/>
          <w:marRight w:val="0"/>
          <w:marTop w:val="0"/>
          <w:marBottom w:val="0"/>
          <w:divBdr>
            <w:top w:val="none" w:sz="0" w:space="0" w:color="auto"/>
            <w:left w:val="none" w:sz="0" w:space="0" w:color="auto"/>
            <w:bottom w:val="none" w:sz="0" w:space="0" w:color="auto"/>
            <w:right w:val="none" w:sz="0" w:space="0" w:color="auto"/>
          </w:divBdr>
        </w:div>
        <w:div w:id="1422294125">
          <w:marLeft w:val="0"/>
          <w:marRight w:val="0"/>
          <w:marTop w:val="0"/>
          <w:marBottom w:val="0"/>
          <w:divBdr>
            <w:top w:val="none" w:sz="0" w:space="0" w:color="auto"/>
            <w:left w:val="none" w:sz="0" w:space="0" w:color="auto"/>
            <w:bottom w:val="none" w:sz="0" w:space="0" w:color="auto"/>
            <w:right w:val="none" w:sz="0" w:space="0" w:color="auto"/>
          </w:divBdr>
        </w:div>
        <w:div w:id="1431271816">
          <w:marLeft w:val="0"/>
          <w:marRight w:val="0"/>
          <w:marTop w:val="0"/>
          <w:marBottom w:val="0"/>
          <w:divBdr>
            <w:top w:val="none" w:sz="0" w:space="0" w:color="auto"/>
            <w:left w:val="none" w:sz="0" w:space="0" w:color="auto"/>
            <w:bottom w:val="none" w:sz="0" w:space="0" w:color="auto"/>
            <w:right w:val="none" w:sz="0" w:space="0" w:color="auto"/>
          </w:divBdr>
        </w:div>
        <w:div w:id="1435634328">
          <w:marLeft w:val="0"/>
          <w:marRight w:val="0"/>
          <w:marTop w:val="0"/>
          <w:marBottom w:val="0"/>
          <w:divBdr>
            <w:top w:val="none" w:sz="0" w:space="0" w:color="auto"/>
            <w:left w:val="none" w:sz="0" w:space="0" w:color="auto"/>
            <w:bottom w:val="none" w:sz="0" w:space="0" w:color="auto"/>
            <w:right w:val="none" w:sz="0" w:space="0" w:color="auto"/>
          </w:divBdr>
        </w:div>
        <w:div w:id="1439060843">
          <w:marLeft w:val="0"/>
          <w:marRight w:val="0"/>
          <w:marTop w:val="0"/>
          <w:marBottom w:val="0"/>
          <w:divBdr>
            <w:top w:val="none" w:sz="0" w:space="0" w:color="auto"/>
            <w:left w:val="none" w:sz="0" w:space="0" w:color="auto"/>
            <w:bottom w:val="none" w:sz="0" w:space="0" w:color="auto"/>
            <w:right w:val="none" w:sz="0" w:space="0" w:color="auto"/>
          </w:divBdr>
        </w:div>
        <w:div w:id="1439836683">
          <w:marLeft w:val="0"/>
          <w:marRight w:val="0"/>
          <w:marTop w:val="0"/>
          <w:marBottom w:val="0"/>
          <w:divBdr>
            <w:top w:val="none" w:sz="0" w:space="0" w:color="auto"/>
            <w:left w:val="none" w:sz="0" w:space="0" w:color="auto"/>
            <w:bottom w:val="none" w:sz="0" w:space="0" w:color="auto"/>
            <w:right w:val="none" w:sz="0" w:space="0" w:color="auto"/>
          </w:divBdr>
        </w:div>
        <w:div w:id="1440295977">
          <w:marLeft w:val="0"/>
          <w:marRight w:val="0"/>
          <w:marTop w:val="0"/>
          <w:marBottom w:val="0"/>
          <w:divBdr>
            <w:top w:val="none" w:sz="0" w:space="0" w:color="auto"/>
            <w:left w:val="none" w:sz="0" w:space="0" w:color="auto"/>
            <w:bottom w:val="none" w:sz="0" w:space="0" w:color="auto"/>
            <w:right w:val="none" w:sz="0" w:space="0" w:color="auto"/>
          </w:divBdr>
        </w:div>
        <w:div w:id="1477530677">
          <w:marLeft w:val="0"/>
          <w:marRight w:val="0"/>
          <w:marTop w:val="0"/>
          <w:marBottom w:val="0"/>
          <w:divBdr>
            <w:top w:val="none" w:sz="0" w:space="0" w:color="auto"/>
            <w:left w:val="none" w:sz="0" w:space="0" w:color="auto"/>
            <w:bottom w:val="none" w:sz="0" w:space="0" w:color="auto"/>
            <w:right w:val="none" w:sz="0" w:space="0" w:color="auto"/>
          </w:divBdr>
        </w:div>
        <w:div w:id="1497068499">
          <w:marLeft w:val="0"/>
          <w:marRight w:val="0"/>
          <w:marTop w:val="0"/>
          <w:marBottom w:val="0"/>
          <w:divBdr>
            <w:top w:val="none" w:sz="0" w:space="0" w:color="auto"/>
            <w:left w:val="none" w:sz="0" w:space="0" w:color="auto"/>
            <w:bottom w:val="none" w:sz="0" w:space="0" w:color="auto"/>
            <w:right w:val="none" w:sz="0" w:space="0" w:color="auto"/>
          </w:divBdr>
        </w:div>
        <w:div w:id="1508249042">
          <w:marLeft w:val="0"/>
          <w:marRight w:val="0"/>
          <w:marTop w:val="0"/>
          <w:marBottom w:val="0"/>
          <w:divBdr>
            <w:top w:val="none" w:sz="0" w:space="0" w:color="auto"/>
            <w:left w:val="none" w:sz="0" w:space="0" w:color="auto"/>
            <w:bottom w:val="none" w:sz="0" w:space="0" w:color="auto"/>
            <w:right w:val="none" w:sz="0" w:space="0" w:color="auto"/>
          </w:divBdr>
        </w:div>
        <w:div w:id="1529028021">
          <w:marLeft w:val="0"/>
          <w:marRight w:val="0"/>
          <w:marTop w:val="0"/>
          <w:marBottom w:val="0"/>
          <w:divBdr>
            <w:top w:val="none" w:sz="0" w:space="0" w:color="auto"/>
            <w:left w:val="none" w:sz="0" w:space="0" w:color="auto"/>
            <w:bottom w:val="none" w:sz="0" w:space="0" w:color="auto"/>
            <w:right w:val="none" w:sz="0" w:space="0" w:color="auto"/>
          </w:divBdr>
        </w:div>
        <w:div w:id="1545947974">
          <w:marLeft w:val="0"/>
          <w:marRight w:val="0"/>
          <w:marTop w:val="0"/>
          <w:marBottom w:val="0"/>
          <w:divBdr>
            <w:top w:val="none" w:sz="0" w:space="0" w:color="auto"/>
            <w:left w:val="none" w:sz="0" w:space="0" w:color="auto"/>
            <w:bottom w:val="none" w:sz="0" w:space="0" w:color="auto"/>
            <w:right w:val="none" w:sz="0" w:space="0" w:color="auto"/>
          </w:divBdr>
        </w:div>
        <w:div w:id="1566793472">
          <w:marLeft w:val="0"/>
          <w:marRight w:val="0"/>
          <w:marTop w:val="0"/>
          <w:marBottom w:val="0"/>
          <w:divBdr>
            <w:top w:val="none" w:sz="0" w:space="0" w:color="auto"/>
            <w:left w:val="none" w:sz="0" w:space="0" w:color="auto"/>
            <w:bottom w:val="none" w:sz="0" w:space="0" w:color="auto"/>
            <w:right w:val="none" w:sz="0" w:space="0" w:color="auto"/>
          </w:divBdr>
        </w:div>
        <w:div w:id="1586455961">
          <w:marLeft w:val="0"/>
          <w:marRight w:val="0"/>
          <w:marTop w:val="0"/>
          <w:marBottom w:val="0"/>
          <w:divBdr>
            <w:top w:val="none" w:sz="0" w:space="0" w:color="auto"/>
            <w:left w:val="none" w:sz="0" w:space="0" w:color="auto"/>
            <w:bottom w:val="none" w:sz="0" w:space="0" w:color="auto"/>
            <w:right w:val="none" w:sz="0" w:space="0" w:color="auto"/>
          </w:divBdr>
        </w:div>
        <w:div w:id="1588004747">
          <w:marLeft w:val="0"/>
          <w:marRight w:val="0"/>
          <w:marTop w:val="0"/>
          <w:marBottom w:val="0"/>
          <w:divBdr>
            <w:top w:val="none" w:sz="0" w:space="0" w:color="auto"/>
            <w:left w:val="none" w:sz="0" w:space="0" w:color="auto"/>
            <w:bottom w:val="none" w:sz="0" w:space="0" w:color="auto"/>
            <w:right w:val="none" w:sz="0" w:space="0" w:color="auto"/>
          </w:divBdr>
        </w:div>
        <w:div w:id="1625503344">
          <w:marLeft w:val="0"/>
          <w:marRight w:val="0"/>
          <w:marTop w:val="0"/>
          <w:marBottom w:val="0"/>
          <w:divBdr>
            <w:top w:val="none" w:sz="0" w:space="0" w:color="auto"/>
            <w:left w:val="none" w:sz="0" w:space="0" w:color="auto"/>
            <w:bottom w:val="none" w:sz="0" w:space="0" w:color="auto"/>
            <w:right w:val="none" w:sz="0" w:space="0" w:color="auto"/>
          </w:divBdr>
        </w:div>
        <w:div w:id="1635483172">
          <w:marLeft w:val="0"/>
          <w:marRight w:val="0"/>
          <w:marTop w:val="0"/>
          <w:marBottom w:val="0"/>
          <w:divBdr>
            <w:top w:val="none" w:sz="0" w:space="0" w:color="auto"/>
            <w:left w:val="none" w:sz="0" w:space="0" w:color="auto"/>
            <w:bottom w:val="none" w:sz="0" w:space="0" w:color="auto"/>
            <w:right w:val="none" w:sz="0" w:space="0" w:color="auto"/>
          </w:divBdr>
        </w:div>
        <w:div w:id="1641612332">
          <w:marLeft w:val="0"/>
          <w:marRight w:val="0"/>
          <w:marTop w:val="0"/>
          <w:marBottom w:val="0"/>
          <w:divBdr>
            <w:top w:val="none" w:sz="0" w:space="0" w:color="auto"/>
            <w:left w:val="none" w:sz="0" w:space="0" w:color="auto"/>
            <w:bottom w:val="none" w:sz="0" w:space="0" w:color="auto"/>
            <w:right w:val="none" w:sz="0" w:space="0" w:color="auto"/>
          </w:divBdr>
        </w:div>
        <w:div w:id="1650555248">
          <w:marLeft w:val="0"/>
          <w:marRight w:val="0"/>
          <w:marTop w:val="0"/>
          <w:marBottom w:val="0"/>
          <w:divBdr>
            <w:top w:val="none" w:sz="0" w:space="0" w:color="auto"/>
            <w:left w:val="none" w:sz="0" w:space="0" w:color="auto"/>
            <w:bottom w:val="none" w:sz="0" w:space="0" w:color="auto"/>
            <w:right w:val="none" w:sz="0" w:space="0" w:color="auto"/>
          </w:divBdr>
        </w:div>
        <w:div w:id="1652245199">
          <w:marLeft w:val="0"/>
          <w:marRight w:val="0"/>
          <w:marTop w:val="0"/>
          <w:marBottom w:val="0"/>
          <w:divBdr>
            <w:top w:val="none" w:sz="0" w:space="0" w:color="auto"/>
            <w:left w:val="none" w:sz="0" w:space="0" w:color="auto"/>
            <w:bottom w:val="none" w:sz="0" w:space="0" w:color="auto"/>
            <w:right w:val="none" w:sz="0" w:space="0" w:color="auto"/>
          </w:divBdr>
        </w:div>
        <w:div w:id="1668751070">
          <w:marLeft w:val="0"/>
          <w:marRight w:val="0"/>
          <w:marTop w:val="0"/>
          <w:marBottom w:val="0"/>
          <w:divBdr>
            <w:top w:val="none" w:sz="0" w:space="0" w:color="auto"/>
            <w:left w:val="none" w:sz="0" w:space="0" w:color="auto"/>
            <w:bottom w:val="none" w:sz="0" w:space="0" w:color="auto"/>
            <w:right w:val="none" w:sz="0" w:space="0" w:color="auto"/>
          </w:divBdr>
        </w:div>
        <w:div w:id="1697348512">
          <w:marLeft w:val="0"/>
          <w:marRight w:val="0"/>
          <w:marTop w:val="0"/>
          <w:marBottom w:val="0"/>
          <w:divBdr>
            <w:top w:val="none" w:sz="0" w:space="0" w:color="auto"/>
            <w:left w:val="none" w:sz="0" w:space="0" w:color="auto"/>
            <w:bottom w:val="none" w:sz="0" w:space="0" w:color="auto"/>
            <w:right w:val="none" w:sz="0" w:space="0" w:color="auto"/>
          </w:divBdr>
        </w:div>
        <w:div w:id="1700661120">
          <w:marLeft w:val="0"/>
          <w:marRight w:val="0"/>
          <w:marTop w:val="0"/>
          <w:marBottom w:val="0"/>
          <w:divBdr>
            <w:top w:val="none" w:sz="0" w:space="0" w:color="auto"/>
            <w:left w:val="none" w:sz="0" w:space="0" w:color="auto"/>
            <w:bottom w:val="none" w:sz="0" w:space="0" w:color="auto"/>
            <w:right w:val="none" w:sz="0" w:space="0" w:color="auto"/>
          </w:divBdr>
        </w:div>
        <w:div w:id="1700932903">
          <w:marLeft w:val="0"/>
          <w:marRight w:val="0"/>
          <w:marTop w:val="0"/>
          <w:marBottom w:val="0"/>
          <w:divBdr>
            <w:top w:val="none" w:sz="0" w:space="0" w:color="auto"/>
            <w:left w:val="none" w:sz="0" w:space="0" w:color="auto"/>
            <w:bottom w:val="none" w:sz="0" w:space="0" w:color="auto"/>
            <w:right w:val="none" w:sz="0" w:space="0" w:color="auto"/>
          </w:divBdr>
        </w:div>
        <w:div w:id="1708675416">
          <w:marLeft w:val="0"/>
          <w:marRight w:val="0"/>
          <w:marTop w:val="0"/>
          <w:marBottom w:val="0"/>
          <w:divBdr>
            <w:top w:val="none" w:sz="0" w:space="0" w:color="auto"/>
            <w:left w:val="none" w:sz="0" w:space="0" w:color="auto"/>
            <w:bottom w:val="none" w:sz="0" w:space="0" w:color="auto"/>
            <w:right w:val="none" w:sz="0" w:space="0" w:color="auto"/>
          </w:divBdr>
        </w:div>
        <w:div w:id="1721590674">
          <w:marLeft w:val="0"/>
          <w:marRight w:val="0"/>
          <w:marTop w:val="0"/>
          <w:marBottom w:val="0"/>
          <w:divBdr>
            <w:top w:val="none" w:sz="0" w:space="0" w:color="auto"/>
            <w:left w:val="none" w:sz="0" w:space="0" w:color="auto"/>
            <w:bottom w:val="none" w:sz="0" w:space="0" w:color="auto"/>
            <w:right w:val="none" w:sz="0" w:space="0" w:color="auto"/>
          </w:divBdr>
        </w:div>
        <w:div w:id="1721904778">
          <w:marLeft w:val="0"/>
          <w:marRight w:val="0"/>
          <w:marTop w:val="0"/>
          <w:marBottom w:val="0"/>
          <w:divBdr>
            <w:top w:val="none" w:sz="0" w:space="0" w:color="auto"/>
            <w:left w:val="none" w:sz="0" w:space="0" w:color="auto"/>
            <w:bottom w:val="none" w:sz="0" w:space="0" w:color="auto"/>
            <w:right w:val="none" w:sz="0" w:space="0" w:color="auto"/>
          </w:divBdr>
        </w:div>
        <w:div w:id="1756173461">
          <w:marLeft w:val="0"/>
          <w:marRight w:val="0"/>
          <w:marTop w:val="0"/>
          <w:marBottom w:val="0"/>
          <w:divBdr>
            <w:top w:val="none" w:sz="0" w:space="0" w:color="auto"/>
            <w:left w:val="none" w:sz="0" w:space="0" w:color="auto"/>
            <w:bottom w:val="none" w:sz="0" w:space="0" w:color="auto"/>
            <w:right w:val="none" w:sz="0" w:space="0" w:color="auto"/>
          </w:divBdr>
        </w:div>
        <w:div w:id="1766225963">
          <w:marLeft w:val="0"/>
          <w:marRight w:val="0"/>
          <w:marTop w:val="0"/>
          <w:marBottom w:val="0"/>
          <w:divBdr>
            <w:top w:val="none" w:sz="0" w:space="0" w:color="auto"/>
            <w:left w:val="none" w:sz="0" w:space="0" w:color="auto"/>
            <w:bottom w:val="none" w:sz="0" w:space="0" w:color="auto"/>
            <w:right w:val="none" w:sz="0" w:space="0" w:color="auto"/>
          </w:divBdr>
        </w:div>
        <w:div w:id="1766805532">
          <w:marLeft w:val="0"/>
          <w:marRight w:val="0"/>
          <w:marTop w:val="0"/>
          <w:marBottom w:val="0"/>
          <w:divBdr>
            <w:top w:val="none" w:sz="0" w:space="0" w:color="auto"/>
            <w:left w:val="none" w:sz="0" w:space="0" w:color="auto"/>
            <w:bottom w:val="none" w:sz="0" w:space="0" w:color="auto"/>
            <w:right w:val="none" w:sz="0" w:space="0" w:color="auto"/>
          </w:divBdr>
        </w:div>
        <w:div w:id="1769084789">
          <w:marLeft w:val="0"/>
          <w:marRight w:val="0"/>
          <w:marTop w:val="0"/>
          <w:marBottom w:val="0"/>
          <w:divBdr>
            <w:top w:val="none" w:sz="0" w:space="0" w:color="auto"/>
            <w:left w:val="none" w:sz="0" w:space="0" w:color="auto"/>
            <w:bottom w:val="none" w:sz="0" w:space="0" w:color="auto"/>
            <w:right w:val="none" w:sz="0" w:space="0" w:color="auto"/>
          </w:divBdr>
        </w:div>
        <w:div w:id="1778525136">
          <w:marLeft w:val="0"/>
          <w:marRight w:val="0"/>
          <w:marTop w:val="0"/>
          <w:marBottom w:val="0"/>
          <w:divBdr>
            <w:top w:val="none" w:sz="0" w:space="0" w:color="auto"/>
            <w:left w:val="none" w:sz="0" w:space="0" w:color="auto"/>
            <w:bottom w:val="none" w:sz="0" w:space="0" w:color="auto"/>
            <w:right w:val="none" w:sz="0" w:space="0" w:color="auto"/>
          </w:divBdr>
        </w:div>
        <w:div w:id="1807508600">
          <w:marLeft w:val="0"/>
          <w:marRight w:val="0"/>
          <w:marTop w:val="0"/>
          <w:marBottom w:val="0"/>
          <w:divBdr>
            <w:top w:val="none" w:sz="0" w:space="0" w:color="auto"/>
            <w:left w:val="none" w:sz="0" w:space="0" w:color="auto"/>
            <w:bottom w:val="none" w:sz="0" w:space="0" w:color="auto"/>
            <w:right w:val="none" w:sz="0" w:space="0" w:color="auto"/>
          </w:divBdr>
        </w:div>
        <w:div w:id="1852792409">
          <w:marLeft w:val="0"/>
          <w:marRight w:val="0"/>
          <w:marTop w:val="0"/>
          <w:marBottom w:val="0"/>
          <w:divBdr>
            <w:top w:val="none" w:sz="0" w:space="0" w:color="auto"/>
            <w:left w:val="none" w:sz="0" w:space="0" w:color="auto"/>
            <w:bottom w:val="none" w:sz="0" w:space="0" w:color="auto"/>
            <w:right w:val="none" w:sz="0" w:space="0" w:color="auto"/>
          </w:divBdr>
        </w:div>
        <w:div w:id="1857694903">
          <w:marLeft w:val="0"/>
          <w:marRight w:val="0"/>
          <w:marTop w:val="0"/>
          <w:marBottom w:val="0"/>
          <w:divBdr>
            <w:top w:val="none" w:sz="0" w:space="0" w:color="auto"/>
            <w:left w:val="none" w:sz="0" w:space="0" w:color="auto"/>
            <w:bottom w:val="none" w:sz="0" w:space="0" w:color="auto"/>
            <w:right w:val="none" w:sz="0" w:space="0" w:color="auto"/>
          </w:divBdr>
        </w:div>
        <w:div w:id="1894270013">
          <w:marLeft w:val="0"/>
          <w:marRight w:val="0"/>
          <w:marTop w:val="0"/>
          <w:marBottom w:val="0"/>
          <w:divBdr>
            <w:top w:val="none" w:sz="0" w:space="0" w:color="auto"/>
            <w:left w:val="none" w:sz="0" w:space="0" w:color="auto"/>
            <w:bottom w:val="none" w:sz="0" w:space="0" w:color="auto"/>
            <w:right w:val="none" w:sz="0" w:space="0" w:color="auto"/>
          </w:divBdr>
        </w:div>
        <w:div w:id="1932809367">
          <w:marLeft w:val="0"/>
          <w:marRight w:val="0"/>
          <w:marTop w:val="0"/>
          <w:marBottom w:val="0"/>
          <w:divBdr>
            <w:top w:val="none" w:sz="0" w:space="0" w:color="auto"/>
            <w:left w:val="none" w:sz="0" w:space="0" w:color="auto"/>
            <w:bottom w:val="none" w:sz="0" w:space="0" w:color="auto"/>
            <w:right w:val="none" w:sz="0" w:space="0" w:color="auto"/>
          </w:divBdr>
        </w:div>
        <w:div w:id="1965455274">
          <w:marLeft w:val="0"/>
          <w:marRight w:val="0"/>
          <w:marTop w:val="0"/>
          <w:marBottom w:val="0"/>
          <w:divBdr>
            <w:top w:val="none" w:sz="0" w:space="0" w:color="auto"/>
            <w:left w:val="none" w:sz="0" w:space="0" w:color="auto"/>
            <w:bottom w:val="none" w:sz="0" w:space="0" w:color="auto"/>
            <w:right w:val="none" w:sz="0" w:space="0" w:color="auto"/>
          </w:divBdr>
        </w:div>
        <w:div w:id="1966619254">
          <w:marLeft w:val="0"/>
          <w:marRight w:val="0"/>
          <w:marTop w:val="0"/>
          <w:marBottom w:val="0"/>
          <w:divBdr>
            <w:top w:val="none" w:sz="0" w:space="0" w:color="auto"/>
            <w:left w:val="none" w:sz="0" w:space="0" w:color="auto"/>
            <w:bottom w:val="none" w:sz="0" w:space="0" w:color="auto"/>
            <w:right w:val="none" w:sz="0" w:space="0" w:color="auto"/>
          </w:divBdr>
        </w:div>
        <w:div w:id="1983776577">
          <w:marLeft w:val="0"/>
          <w:marRight w:val="0"/>
          <w:marTop w:val="0"/>
          <w:marBottom w:val="0"/>
          <w:divBdr>
            <w:top w:val="none" w:sz="0" w:space="0" w:color="auto"/>
            <w:left w:val="none" w:sz="0" w:space="0" w:color="auto"/>
            <w:bottom w:val="none" w:sz="0" w:space="0" w:color="auto"/>
            <w:right w:val="none" w:sz="0" w:space="0" w:color="auto"/>
          </w:divBdr>
        </w:div>
        <w:div w:id="1989162646">
          <w:marLeft w:val="0"/>
          <w:marRight w:val="0"/>
          <w:marTop w:val="0"/>
          <w:marBottom w:val="0"/>
          <w:divBdr>
            <w:top w:val="none" w:sz="0" w:space="0" w:color="auto"/>
            <w:left w:val="none" w:sz="0" w:space="0" w:color="auto"/>
            <w:bottom w:val="none" w:sz="0" w:space="0" w:color="auto"/>
            <w:right w:val="none" w:sz="0" w:space="0" w:color="auto"/>
          </w:divBdr>
        </w:div>
        <w:div w:id="1990015784">
          <w:marLeft w:val="0"/>
          <w:marRight w:val="0"/>
          <w:marTop w:val="0"/>
          <w:marBottom w:val="0"/>
          <w:divBdr>
            <w:top w:val="none" w:sz="0" w:space="0" w:color="auto"/>
            <w:left w:val="none" w:sz="0" w:space="0" w:color="auto"/>
            <w:bottom w:val="none" w:sz="0" w:space="0" w:color="auto"/>
            <w:right w:val="none" w:sz="0" w:space="0" w:color="auto"/>
          </w:divBdr>
        </w:div>
        <w:div w:id="2000766436">
          <w:marLeft w:val="0"/>
          <w:marRight w:val="0"/>
          <w:marTop w:val="0"/>
          <w:marBottom w:val="0"/>
          <w:divBdr>
            <w:top w:val="none" w:sz="0" w:space="0" w:color="auto"/>
            <w:left w:val="none" w:sz="0" w:space="0" w:color="auto"/>
            <w:bottom w:val="none" w:sz="0" w:space="0" w:color="auto"/>
            <w:right w:val="none" w:sz="0" w:space="0" w:color="auto"/>
          </w:divBdr>
        </w:div>
        <w:div w:id="2021658719">
          <w:marLeft w:val="0"/>
          <w:marRight w:val="0"/>
          <w:marTop w:val="0"/>
          <w:marBottom w:val="0"/>
          <w:divBdr>
            <w:top w:val="none" w:sz="0" w:space="0" w:color="auto"/>
            <w:left w:val="none" w:sz="0" w:space="0" w:color="auto"/>
            <w:bottom w:val="none" w:sz="0" w:space="0" w:color="auto"/>
            <w:right w:val="none" w:sz="0" w:space="0" w:color="auto"/>
          </w:divBdr>
        </w:div>
        <w:div w:id="2043356294">
          <w:marLeft w:val="0"/>
          <w:marRight w:val="0"/>
          <w:marTop w:val="0"/>
          <w:marBottom w:val="0"/>
          <w:divBdr>
            <w:top w:val="none" w:sz="0" w:space="0" w:color="auto"/>
            <w:left w:val="none" w:sz="0" w:space="0" w:color="auto"/>
            <w:bottom w:val="none" w:sz="0" w:space="0" w:color="auto"/>
            <w:right w:val="none" w:sz="0" w:space="0" w:color="auto"/>
          </w:divBdr>
        </w:div>
        <w:div w:id="2110418800">
          <w:marLeft w:val="0"/>
          <w:marRight w:val="0"/>
          <w:marTop w:val="0"/>
          <w:marBottom w:val="0"/>
          <w:divBdr>
            <w:top w:val="none" w:sz="0" w:space="0" w:color="auto"/>
            <w:left w:val="none" w:sz="0" w:space="0" w:color="auto"/>
            <w:bottom w:val="none" w:sz="0" w:space="0" w:color="auto"/>
            <w:right w:val="none" w:sz="0" w:space="0" w:color="auto"/>
          </w:divBdr>
        </w:div>
        <w:div w:id="2132698502">
          <w:marLeft w:val="0"/>
          <w:marRight w:val="0"/>
          <w:marTop w:val="0"/>
          <w:marBottom w:val="0"/>
          <w:divBdr>
            <w:top w:val="none" w:sz="0" w:space="0" w:color="auto"/>
            <w:left w:val="none" w:sz="0" w:space="0" w:color="auto"/>
            <w:bottom w:val="none" w:sz="0" w:space="0" w:color="auto"/>
            <w:right w:val="none" w:sz="0" w:space="0" w:color="auto"/>
          </w:divBdr>
        </w:div>
      </w:divsChild>
    </w:div>
    <w:div w:id="2035492618">
      <w:bodyDiv w:val="1"/>
      <w:marLeft w:val="0"/>
      <w:marRight w:val="0"/>
      <w:marTop w:val="0"/>
      <w:marBottom w:val="0"/>
      <w:divBdr>
        <w:top w:val="none" w:sz="0" w:space="0" w:color="auto"/>
        <w:left w:val="none" w:sz="0" w:space="0" w:color="auto"/>
        <w:bottom w:val="none" w:sz="0" w:space="0" w:color="auto"/>
        <w:right w:val="none" w:sz="0" w:space="0" w:color="auto"/>
      </w:divBdr>
    </w:div>
    <w:div w:id="2070570951">
      <w:bodyDiv w:val="1"/>
      <w:marLeft w:val="0"/>
      <w:marRight w:val="0"/>
      <w:marTop w:val="0"/>
      <w:marBottom w:val="0"/>
      <w:divBdr>
        <w:top w:val="none" w:sz="0" w:space="0" w:color="auto"/>
        <w:left w:val="none" w:sz="0" w:space="0" w:color="auto"/>
        <w:bottom w:val="none" w:sz="0" w:space="0" w:color="auto"/>
        <w:right w:val="none" w:sz="0" w:space="0" w:color="auto"/>
      </w:divBdr>
    </w:div>
    <w:div w:id="2100171983">
      <w:bodyDiv w:val="1"/>
      <w:marLeft w:val="0"/>
      <w:marRight w:val="0"/>
      <w:marTop w:val="0"/>
      <w:marBottom w:val="0"/>
      <w:divBdr>
        <w:top w:val="none" w:sz="0" w:space="0" w:color="auto"/>
        <w:left w:val="none" w:sz="0" w:space="0" w:color="auto"/>
        <w:bottom w:val="none" w:sz="0" w:space="0" w:color="auto"/>
        <w:right w:val="none" w:sz="0" w:space="0" w:color="auto"/>
      </w:divBdr>
      <w:divsChild>
        <w:div w:id="1694307540">
          <w:marLeft w:val="0"/>
          <w:marRight w:val="0"/>
          <w:marTop w:val="0"/>
          <w:marBottom w:val="0"/>
          <w:divBdr>
            <w:top w:val="none" w:sz="0" w:space="0" w:color="auto"/>
            <w:left w:val="none" w:sz="0" w:space="0" w:color="auto"/>
            <w:bottom w:val="none" w:sz="0" w:space="0" w:color="auto"/>
            <w:right w:val="none" w:sz="0" w:space="0" w:color="auto"/>
          </w:divBdr>
        </w:div>
        <w:div w:id="377822996">
          <w:marLeft w:val="0"/>
          <w:marRight w:val="0"/>
          <w:marTop w:val="0"/>
          <w:marBottom w:val="0"/>
          <w:divBdr>
            <w:top w:val="none" w:sz="0" w:space="0" w:color="auto"/>
            <w:left w:val="none" w:sz="0" w:space="0" w:color="auto"/>
            <w:bottom w:val="none" w:sz="0" w:space="0" w:color="auto"/>
            <w:right w:val="none" w:sz="0" w:space="0" w:color="auto"/>
          </w:divBdr>
        </w:div>
        <w:div w:id="1515850530">
          <w:marLeft w:val="0"/>
          <w:marRight w:val="0"/>
          <w:marTop w:val="0"/>
          <w:marBottom w:val="0"/>
          <w:divBdr>
            <w:top w:val="none" w:sz="0" w:space="0" w:color="auto"/>
            <w:left w:val="none" w:sz="0" w:space="0" w:color="auto"/>
            <w:bottom w:val="none" w:sz="0" w:space="0" w:color="auto"/>
            <w:right w:val="none" w:sz="0" w:space="0" w:color="auto"/>
          </w:divBdr>
        </w:div>
        <w:div w:id="894850101">
          <w:marLeft w:val="0"/>
          <w:marRight w:val="0"/>
          <w:marTop w:val="0"/>
          <w:marBottom w:val="0"/>
          <w:divBdr>
            <w:top w:val="none" w:sz="0" w:space="0" w:color="auto"/>
            <w:left w:val="none" w:sz="0" w:space="0" w:color="auto"/>
            <w:bottom w:val="none" w:sz="0" w:space="0" w:color="auto"/>
            <w:right w:val="none" w:sz="0" w:space="0" w:color="auto"/>
          </w:divBdr>
        </w:div>
        <w:div w:id="643198601">
          <w:marLeft w:val="0"/>
          <w:marRight w:val="0"/>
          <w:marTop w:val="0"/>
          <w:marBottom w:val="0"/>
          <w:divBdr>
            <w:top w:val="none" w:sz="0" w:space="0" w:color="auto"/>
            <w:left w:val="none" w:sz="0" w:space="0" w:color="auto"/>
            <w:bottom w:val="none" w:sz="0" w:space="0" w:color="auto"/>
            <w:right w:val="none" w:sz="0" w:space="0" w:color="auto"/>
          </w:divBdr>
        </w:div>
        <w:div w:id="631135835">
          <w:marLeft w:val="0"/>
          <w:marRight w:val="0"/>
          <w:marTop w:val="0"/>
          <w:marBottom w:val="0"/>
          <w:divBdr>
            <w:top w:val="none" w:sz="0" w:space="0" w:color="auto"/>
            <w:left w:val="none" w:sz="0" w:space="0" w:color="auto"/>
            <w:bottom w:val="none" w:sz="0" w:space="0" w:color="auto"/>
            <w:right w:val="none" w:sz="0" w:space="0" w:color="auto"/>
          </w:divBdr>
        </w:div>
        <w:div w:id="1819345140">
          <w:marLeft w:val="0"/>
          <w:marRight w:val="0"/>
          <w:marTop w:val="0"/>
          <w:marBottom w:val="0"/>
          <w:divBdr>
            <w:top w:val="none" w:sz="0" w:space="0" w:color="auto"/>
            <w:left w:val="none" w:sz="0" w:space="0" w:color="auto"/>
            <w:bottom w:val="none" w:sz="0" w:space="0" w:color="auto"/>
            <w:right w:val="none" w:sz="0" w:space="0" w:color="auto"/>
          </w:divBdr>
        </w:div>
        <w:div w:id="438335403">
          <w:marLeft w:val="0"/>
          <w:marRight w:val="0"/>
          <w:marTop w:val="0"/>
          <w:marBottom w:val="0"/>
          <w:divBdr>
            <w:top w:val="none" w:sz="0" w:space="0" w:color="auto"/>
            <w:left w:val="none" w:sz="0" w:space="0" w:color="auto"/>
            <w:bottom w:val="none" w:sz="0" w:space="0" w:color="auto"/>
            <w:right w:val="none" w:sz="0" w:space="0" w:color="auto"/>
          </w:divBdr>
        </w:div>
        <w:div w:id="330257631">
          <w:marLeft w:val="0"/>
          <w:marRight w:val="0"/>
          <w:marTop w:val="0"/>
          <w:marBottom w:val="0"/>
          <w:divBdr>
            <w:top w:val="none" w:sz="0" w:space="0" w:color="auto"/>
            <w:left w:val="none" w:sz="0" w:space="0" w:color="auto"/>
            <w:bottom w:val="none" w:sz="0" w:space="0" w:color="auto"/>
            <w:right w:val="none" w:sz="0" w:space="0" w:color="auto"/>
          </w:divBdr>
        </w:div>
        <w:div w:id="423259522">
          <w:marLeft w:val="0"/>
          <w:marRight w:val="0"/>
          <w:marTop w:val="0"/>
          <w:marBottom w:val="0"/>
          <w:divBdr>
            <w:top w:val="none" w:sz="0" w:space="0" w:color="auto"/>
            <w:left w:val="none" w:sz="0" w:space="0" w:color="auto"/>
            <w:bottom w:val="none" w:sz="0" w:space="0" w:color="auto"/>
            <w:right w:val="none" w:sz="0" w:space="0" w:color="auto"/>
          </w:divBdr>
        </w:div>
        <w:div w:id="707415347">
          <w:marLeft w:val="0"/>
          <w:marRight w:val="0"/>
          <w:marTop w:val="0"/>
          <w:marBottom w:val="0"/>
          <w:divBdr>
            <w:top w:val="none" w:sz="0" w:space="0" w:color="auto"/>
            <w:left w:val="none" w:sz="0" w:space="0" w:color="auto"/>
            <w:bottom w:val="none" w:sz="0" w:space="0" w:color="auto"/>
            <w:right w:val="none" w:sz="0" w:space="0" w:color="auto"/>
          </w:divBdr>
        </w:div>
        <w:div w:id="1049573132">
          <w:marLeft w:val="0"/>
          <w:marRight w:val="0"/>
          <w:marTop w:val="0"/>
          <w:marBottom w:val="0"/>
          <w:divBdr>
            <w:top w:val="none" w:sz="0" w:space="0" w:color="auto"/>
            <w:left w:val="none" w:sz="0" w:space="0" w:color="auto"/>
            <w:bottom w:val="none" w:sz="0" w:space="0" w:color="auto"/>
            <w:right w:val="none" w:sz="0" w:space="0" w:color="auto"/>
          </w:divBdr>
        </w:div>
        <w:div w:id="1610626859">
          <w:marLeft w:val="0"/>
          <w:marRight w:val="0"/>
          <w:marTop w:val="0"/>
          <w:marBottom w:val="0"/>
          <w:divBdr>
            <w:top w:val="none" w:sz="0" w:space="0" w:color="auto"/>
            <w:left w:val="none" w:sz="0" w:space="0" w:color="auto"/>
            <w:bottom w:val="none" w:sz="0" w:space="0" w:color="auto"/>
            <w:right w:val="none" w:sz="0" w:space="0" w:color="auto"/>
          </w:divBdr>
        </w:div>
        <w:div w:id="271712919">
          <w:marLeft w:val="0"/>
          <w:marRight w:val="0"/>
          <w:marTop w:val="0"/>
          <w:marBottom w:val="0"/>
          <w:divBdr>
            <w:top w:val="none" w:sz="0" w:space="0" w:color="auto"/>
            <w:left w:val="none" w:sz="0" w:space="0" w:color="auto"/>
            <w:bottom w:val="none" w:sz="0" w:space="0" w:color="auto"/>
            <w:right w:val="none" w:sz="0" w:space="0" w:color="auto"/>
          </w:divBdr>
        </w:div>
        <w:div w:id="1639846516">
          <w:marLeft w:val="0"/>
          <w:marRight w:val="0"/>
          <w:marTop w:val="0"/>
          <w:marBottom w:val="0"/>
          <w:divBdr>
            <w:top w:val="none" w:sz="0" w:space="0" w:color="auto"/>
            <w:left w:val="none" w:sz="0" w:space="0" w:color="auto"/>
            <w:bottom w:val="none" w:sz="0" w:space="0" w:color="auto"/>
            <w:right w:val="none" w:sz="0" w:space="0" w:color="auto"/>
          </w:divBdr>
        </w:div>
        <w:div w:id="207033180">
          <w:marLeft w:val="0"/>
          <w:marRight w:val="0"/>
          <w:marTop w:val="0"/>
          <w:marBottom w:val="0"/>
          <w:divBdr>
            <w:top w:val="none" w:sz="0" w:space="0" w:color="auto"/>
            <w:left w:val="none" w:sz="0" w:space="0" w:color="auto"/>
            <w:bottom w:val="none" w:sz="0" w:space="0" w:color="auto"/>
            <w:right w:val="none" w:sz="0" w:space="0" w:color="auto"/>
          </w:divBdr>
        </w:div>
        <w:div w:id="725375315">
          <w:marLeft w:val="0"/>
          <w:marRight w:val="0"/>
          <w:marTop w:val="0"/>
          <w:marBottom w:val="0"/>
          <w:divBdr>
            <w:top w:val="none" w:sz="0" w:space="0" w:color="auto"/>
            <w:left w:val="none" w:sz="0" w:space="0" w:color="auto"/>
            <w:bottom w:val="none" w:sz="0" w:space="0" w:color="auto"/>
            <w:right w:val="none" w:sz="0" w:space="0" w:color="auto"/>
          </w:divBdr>
        </w:div>
        <w:div w:id="1450584653">
          <w:marLeft w:val="0"/>
          <w:marRight w:val="0"/>
          <w:marTop w:val="0"/>
          <w:marBottom w:val="0"/>
          <w:divBdr>
            <w:top w:val="none" w:sz="0" w:space="0" w:color="auto"/>
            <w:left w:val="none" w:sz="0" w:space="0" w:color="auto"/>
            <w:bottom w:val="none" w:sz="0" w:space="0" w:color="auto"/>
            <w:right w:val="none" w:sz="0" w:space="0" w:color="auto"/>
          </w:divBdr>
        </w:div>
        <w:div w:id="1373379571">
          <w:marLeft w:val="0"/>
          <w:marRight w:val="0"/>
          <w:marTop w:val="0"/>
          <w:marBottom w:val="0"/>
          <w:divBdr>
            <w:top w:val="none" w:sz="0" w:space="0" w:color="auto"/>
            <w:left w:val="none" w:sz="0" w:space="0" w:color="auto"/>
            <w:bottom w:val="none" w:sz="0" w:space="0" w:color="auto"/>
            <w:right w:val="none" w:sz="0" w:space="0" w:color="auto"/>
          </w:divBdr>
        </w:div>
        <w:div w:id="962199915">
          <w:marLeft w:val="0"/>
          <w:marRight w:val="0"/>
          <w:marTop w:val="0"/>
          <w:marBottom w:val="0"/>
          <w:divBdr>
            <w:top w:val="none" w:sz="0" w:space="0" w:color="auto"/>
            <w:left w:val="none" w:sz="0" w:space="0" w:color="auto"/>
            <w:bottom w:val="none" w:sz="0" w:space="0" w:color="auto"/>
            <w:right w:val="none" w:sz="0" w:space="0" w:color="auto"/>
          </w:divBdr>
        </w:div>
        <w:div w:id="1658847408">
          <w:marLeft w:val="0"/>
          <w:marRight w:val="0"/>
          <w:marTop w:val="0"/>
          <w:marBottom w:val="0"/>
          <w:divBdr>
            <w:top w:val="none" w:sz="0" w:space="0" w:color="auto"/>
            <w:left w:val="none" w:sz="0" w:space="0" w:color="auto"/>
            <w:bottom w:val="none" w:sz="0" w:space="0" w:color="auto"/>
            <w:right w:val="none" w:sz="0" w:space="0" w:color="auto"/>
          </w:divBdr>
        </w:div>
        <w:div w:id="1643537153">
          <w:marLeft w:val="0"/>
          <w:marRight w:val="0"/>
          <w:marTop w:val="0"/>
          <w:marBottom w:val="0"/>
          <w:divBdr>
            <w:top w:val="none" w:sz="0" w:space="0" w:color="auto"/>
            <w:left w:val="none" w:sz="0" w:space="0" w:color="auto"/>
            <w:bottom w:val="none" w:sz="0" w:space="0" w:color="auto"/>
            <w:right w:val="none" w:sz="0" w:space="0" w:color="auto"/>
          </w:divBdr>
        </w:div>
        <w:div w:id="1357579898">
          <w:marLeft w:val="0"/>
          <w:marRight w:val="0"/>
          <w:marTop w:val="0"/>
          <w:marBottom w:val="0"/>
          <w:divBdr>
            <w:top w:val="none" w:sz="0" w:space="0" w:color="auto"/>
            <w:left w:val="none" w:sz="0" w:space="0" w:color="auto"/>
            <w:bottom w:val="none" w:sz="0" w:space="0" w:color="auto"/>
            <w:right w:val="none" w:sz="0" w:space="0" w:color="auto"/>
          </w:divBdr>
        </w:div>
        <w:div w:id="1841771149">
          <w:marLeft w:val="0"/>
          <w:marRight w:val="0"/>
          <w:marTop w:val="0"/>
          <w:marBottom w:val="0"/>
          <w:divBdr>
            <w:top w:val="none" w:sz="0" w:space="0" w:color="auto"/>
            <w:left w:val="none" w:sz="0" w:space="0" w:color="auto"/>
            <w:bottom w:val="none" w:sz="0" w:space="0" w:color="auto"/>
            <w:right w:val="none" w:sz="0" w:space="0" w:color="auto"/>
          </w:divBdr>
        </w:div>
        <w:div w:id="1647126160">
          <w:marLeft w:val="0"/>
          <w:marRight w:val="0"/>
          <w:marTop w:val="0"/>
          <w:marBottom w:val="0"/>
          <w:divBdr>
            <w:top w:val="none" w:sz="0" w:space="0" w:color="auto"/>
            <w:left w:val="none" w:sz="0" w:space="0" w:color="auto"/>
            <w:bottom w:val="none" w:sz="0" w:space="0" w:color="auto"/>
            <w:right w:val="none" w:sz="0" w:space="0" w:color="auto"/>
          </w:divBdr>
        </w:div>
        <w:div w:id="1704213464">
          <w:marLeft w:val="0"/>
          <w:marRight w:val="0"/>
          <w:marTop w:val="0"/>
          <w:marBottom w:val="0"/>
          <w:divBdr>
            <w:top w:val="none" w:sz="0" w:space="0" w:color="auto"/>
            <w:left w:val="none" w:sz="0" w:space="0" w:color="auto"/>
            <w:bottom w:val="none" w:sz="0" w:space="0" w:color="auto"/>
            <w:right w:val="none" w:sz="0" w:space="0" w:color="auto"/>
          </w:divBdr>
        </w:div>
        <w:div w:id="1417434689">
          <w:marLeft w:val="0"/>
          <w:marRight w:val="0"/>
          <w:marTop w:val="0"/>
          <w:marBottom w:val="0"/>
          <w:divBdr>
            <w:top w:val="none" w:sz="0" w:space="0" w:color="auto"/>
            <w:left w:val="none" w:sz="0" w:space="0" w:color="auto"/>
            <w:bottom w:val="none" w:sz="0" w:space="0" w:color="auto"/>
            <w:right w:val="none" w:sz="0" w:space="0" w:color="auto"/>
          </w:divBdr>
        </w:div>
        <w:div w:id="191115010">
          <w:marLeft w:val="0"/>
          <w:marRight w:val="0"/>
          <w:marTop w:val="0"/>
          <w:marBottom w:val="0"/>
          <w:divBdr>
            <w:top w:val="none" w:sz="0" w:space="0" w:color="auto"/>
            <w:left w:val="none" w:sz="0" w:space="0" w:color="auto"/>
            <w:bottom w:val="none" w:sz="0" w:space="0" w:color="auto"/>
            <w:right w:val="none" w:sz="0" w:space="0" w:color="auto"/>
          </w:divBdr>
        </w:div>
        <w:div w:id="1723407206">
          <w:marLeft w:val="0"/>
          <w:marRight w:val="0"/>
          <w:marTop w:val="0"/>
          <w:marBottom w:val="0"/>
          <w:divBdr>
            <w:top w:val="none" w:sz="0" w:space="0" w:color="auto"/>
            <w:left w:val="none" w:sz="0" w:space="0" w:color="auto"/>
            <w:bottom w:val="none" w:sz="0" w:space="0" w:color="auto"/>
            <w:right w:val="none" w:sz="0" w:space="0" w:color="auto"/>
          </w:divBdr>
        </w:div>
        <w:div w:id="729965589">
          <w:marLeft w:val="0"/>
          <w:marRight w:val="0"/>
          <w:marTop w:val="0"/>
          <w:marBottom w:val="0"/>
          <w:divBdr>
            <w:top w:val="none" w:sz="0" w:space="0" w:color="auto"/>
            <w:left w:val="none" w:sz="0" w:space="0" w:color="auto"/>
            <w:bottom w:val="none" w:sz="0" w:space="0" w:color="auto"/>
            <w:right w:val="none" w:sz="0" w:space="0" w:color="auto"/>
          </w:divBdr>
        </w:div>
        <w:div w:id="229778494">
          <w:marLeft w:val="0"/>
          <w:marRight w:val="0"/>
          <w:marTop w:val="0"/>
          <w:marBottom w:val="0"/>
          <w:divBdr>
            <w:top w:val="none" w:sz="0" w:space="0" w:color="auto"/>
            <w:left w:val="none" w:sz="0" w:space="0" w:color="auto"/>
            <w:bottom w:val="none" w:sz="0" w:space="0" w:color="auto"/>
            <w:right w:val="none" w:sz="0" w:space="0" w:color="auto"/>
          </w:divBdr>
        </w:div>
      </w:divsChild>
    </w:div>
    <w:div w:id="2132823050">
      <w:bodyDiv w:val="1"/>
      <w:marLeft w:val="0"/>
      <w:marRight w:val="0"/>
      <w:marTop w:val="0"/>
      <w:marBottom w:val="0"/>
      <w:divBdr>
        <w:top w:val="none" w:sz="0" w:space="0" w:color="auto"/>
        <w:left w:val="none" w:sz="0" w:space="0" w:color="auto"/>
        <w:bottom w:val="none" w:sz="0" w:space="0" w:color="auto"/>
        <w:right w:val="none" w:sz="0" w:space="0" w:color="auto"/>
      </w:divBdr>
    </w:div>
    <w:div w:id="2135321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image" Target="media/image1.em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4907295840689"/>
          <c:y val="0.0733946262497535"/>
          <c:w val="0.839584535918775"/>
          <c:h val="0.775777464233156"/>
        </c:manualLayout>
      </c:layout>
      <c:barChart>
        <c:barDir val="col"/>
        <c:grouping val="clustered"/>
        <c:varyColors val="0"/>
        <c:ser>
          <c:idx val="0"/>
          <c:order val="0"/>
          <c:tx>
            <c:strRef>
              <c:f>Sheet1!$A$2</c:f>
              <c:strCache>
                <c:ptCount val="1"/>
                <c:pt idx="0">
                  <c:v>Numerical Rank Claim</c:v>
                </c:pt>
              </c:strCache>
            </c:strRef>
          </c:tx>
          <c:spPr>
            <a:solidFill>
              <a:schemeClr val="bg1">
                <a:lumMod val="65000"/>
              </a:schemeClr>
            </a:solidFill>
            <a:ln>
              <a:solidFill>
                <a:schemeClr val="tx1"/>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3C0C-463C-A949-81A1C774A952}"/>
              </c:ext>
            </c:extLst>
          </c:dPt>
          <c:dPt>
            <c:idx val="1"/>
            <c:invertIfNegative val="0"/>
            <c:bubble3D val="0"/>
            <c:extLst xmlns:c16r2="http://schemas.microsoft.com/office/drawing/2015/06/chart">
              <c:ext xmlns:c16="http://schemas.microsoft.com/office/drawing/2014/chart" uri="{C3380CC4-5D6E-409C-BE32-E72D297353CC}">
                <c16:uniqueId val="{00000001-3C0C-463C-A949-81A1C774A952}"/>
              </c:ext>
            </c:extLst>
          </c:dPt>
          <c:dPt>
            <c:idx val="2"/>
            <c:invertIfNegative val="0"/>
            <c:bubble3D val="0"/>
            <c:extLst xmlns:c16r2="http://schemas.microsoft.com/office/drawing/2015/06/chart">
              <c:ext xmlns:c16="http://schemas.microsoft.com/office/drawing/2014/chart" uri="{C3380CC4-5D6E-409C-BE32-E72D297353CC}">
                <c16:uniqueId val="{00000002-3C0C-463C-A949-81A1C774A952}"/>
              </c:ext>
            </c:extLst>
          </c:dPt>
          <c:dPt>
            <c:idx val="3"/>
            <c:invertIfNegative val="0"/>
            <c:bubble3D val="0"/>
            <c:extLst xmlns:c16r2="http://schemas.microsoft.com/office/drawing/2015/06/chart">
              <c:ext xmlns:c16="http://schemas.microsoft.com/office/drawing/2014/chart" uri="{C3380CC4-5D6E-409C-BE32-E72D297353CC}">
                <c16:uniqueId val="{00000003-3C0C-463C-A949-81A1C774A952}"/>
              </c:ext>
            </c:extLst>
          </c:dPt>
          <c:dLbls>
            <c:spPr>
              <a:noFill/>
              <a:ln>
                <a:noFill/>
              </a:ln>
              <a:effectLst/>
            </c:spPr>
            <c:txPr>
              <a:bodyPr wrap="square" lIns="38100" tIns="19050" rIns="38100" bIns="19050" anchor="ctr">
                <a:spAutoFit/>
              </a:bodyPr>
              <a:lstStyle/>
              <a:p>
                <a:pPr>
                  <a:defRPr sz="1100"/>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Sheet1!$G$2:$H$2</c:f>
                <c:numCache>
                  <c:formatCode>General</c:formatCode>
                  <c:ptCount val="2"/>
                  <c:pt idx="0">
                    <c:v>2.128334420951606</c:v>
                  </c:pt>
                  <c:pt idx="1">
                    <c:v>2.506910449138541</c:v>
                  </c:pt>
                </c:numCache>
              </c:numRef>
            </c:plus>
            <c:minus>
              <c:numRef>
                <c:f>Sheet1!$G$2:$H$2</c:f>
                <c:numCache>
                  <c:formatCode>General</c:formatCode>
                  <c:ptCount val="2"/>
                  <c:pt idx="0">
                    <c:v>2.128334420951606</c:v>
                  </c:pt>
                  <c:pt idx="1">
                    <c:v>2.506910449138541</c:v>
                  </c:pt>
                </c:numCache>
              </c:numRef>
            </c:minus>
          </c:errBars>
          <c:cat>
            <c:strRef>
              <c:f>Sheet1!$B$1:$C$1</c:f>
              <c:strCache>
                <c:ptCount val="2"/>
                <c:pt idx="0">
                  <c:v>Small Set Size (50)</c:v>
                </c:pt>
                <c:pt idx="1">
                  <c:v>Large Set Size (500)</c:v>
                </c:pt>
              </c:strCache>
            </c:strRef>
          </c:cat>
          <c:val>
            <c:numRef>
              <c:f>Sheet1!$B$2:$C$2</c:f>
              <c:numCache>
                <c:formatCode>0.00</c:formatCode>
                <c:ptCount val="2"/>
                <c:pt idx="0">
                  <c:v>75.31</c:v>
                </c:pt>
                <c:pt idx="1">
                  <c:v>64.29</c:v>
                </c:pt>
              </c:numCache>
            </c:numRef>
          </c:val>
          <c:extLst xmlns:c16r2="http://schemas.microsoft.com/office/drawing/2015/06/chart">
            <c:ext xmlns:c16="http://schemas.microsoft.com/office/drawing/2014/chart" uri="{C3380CC4-5D6E-409C-BE32-E72D297353CC}">
              <c16:uniqueId val="{00000004-3C0C-463C-A949-81A1C774A952}"/>
            </c:ext>
          </c:extLst>
        </c:ser>
        <c:ser>
          <c:idx val="1"/>
          <c:order val="1"/>
          <c:tx>
            <c:strRef>
              <c:f>Sheet1!$A$3</c:f>
              <c:strCache>
                <c:ptCount val="1"/>
                <c:pt idx="0">
                  <c:v>Percent Rank Claim</c:v>
                </c:pt>
              </c:strCache>
            </c:strRef>
          </c:tx>
          <c:spPr>
            <a:solidFill>
              <a:schemeClr val="bg1"/>
            </a:solidFill>
            <a:ln>
              <a:solidFill>
                <a:schemeClr val="tx1"/>
              </a:solidFill>
            </a:ln>
          </c:spPr>
          <c:invertIfNegative val="0"/>
          <c:dLbls>
            <c:spPr>
              <a:noFill/>
              <a:ln>
                <a:noFill/>
              </a:ln>
              <a:effectLst/>
            </c:spPr>
            <c:txPr>
              <a:bodyPr wrap="square" lIns="38100" tIns="19050" rIns="38100" bIns="19050" anchor="ctr">
                <a:spAutoFit/>
              </a:bodyPr>
              <a:lstStyle/>
              <a:p>
                <a:pPr>
                  <a:defRPr sz="1100"/>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Sheet1!$G$3:$H$3</c:f>
                <c:numCache>
                  <c:formatCode>General</c:formatCode>
                  <c:ptCount val="2"/>
                  <c:pt idx="0">
                    <c:v>3.164694154402458</c:v>
                  </c:pt>
                  <c:pt idx="1">
                    <c:v>2.093418725621874</c:v>
                  </c:pt>
                </c:numCache>
              </c:numRef>
            </c:plus>
            <c:minus>
              <c:numRef>
                <c:f>Sheet1!$G$3:$H$3</c:f>
                <c:numCache>
                  <c:formatCode>General</c:formatCode>
                  <c:ptCount val="2"/>
                  <c:pt idx="0">
                    <c:v>3.164694154402458</c:v>
                  </c:pt>
                  <c:pt idx="1">
                    <c:v>2.093418725621874</c:v>
                  </c:pt>
                </c:numCache>
              </c:numRef>
            </c:minus>
          </c:errBars>
          <c:cat>
            <c:strRef>
              <c:f>Sheet1!$B$1:$C$1</c:f>
              <c:strCache>
                <c:ptCount val="2"/>
                <c:pt idx="0">
                  <c:v>Small Set Size (50)</c:v>
                </c:pt>
                <c:pt idx="1">
                  <c:v>Large Set Size (500)</c:v>
                </c:pt>
              </c:strCache>
            </c:strRef>
          </c:cat>
          <c:val>
            <c:numRef>
              <c:f>Sheet1!$B$3:$C$3</c:f>
              <c:numCache>
                <c:formatCode>General</c:formatCode>
                <c:ptCount val="2"/>
                <c:pt idx="0">
                  <c:v>59.25</c:v>
                </c:pt>
                <c:pt idx="1">
                  <c:v>70.69</c:v>
                </c:pt>
              </c:numCache>
            </c:numRef>
          </c:val>
          <c:extLst xmlns:c16r2="http://schemas.microsoft.com/office/drawing/2015/06/chart">
            <c:ext xmlns:c16="http://schemas.microsoft.com/office/drawing/2014/chart" uri="{C3380CC4-5D6E-409C-BE32-E72D297353CC}">
              <c16:uniqueId val="{00000005-3C0C-463C-A949-81A1C774A952}"/>
            </c:ext>
          </c:extLst>
        </c:ser>
        <c:dLbls>
          <c:dLblPos val="ctr"/>
          <c:showLegendKey val="0"/>
          <c:showVal val="1"/>
          <c:showCatName val="0"/>
          <c:showSerName val="0"/>
          <c:showPercent val="0"/>
          <c:showBubbleSize val="0"/>
        </c:dLbls>
        <c:gapWidth val="150"/>
        <c:axId val="1803693024"/>
        <c:axId val="1598702624"/>
      </c:barChart>
      <c:catAx>
        <c:axId val="1803693024"/>
        <c:scaling>
          <c:orientation val="minMax"/>
        </c:scaling>
        <c:delete val="0"/>
        <c:axPos val="b"/>
        <c:numFmt formatCode="General" sourceLinked="1"/>
        <c:majorTickMark val="out"/>
        <c:minorTickMark val="none"/>
        <c:tickLblPos val="nextTo"/>
        <c:txPr>
          <a:bodyPr rot="0" vert="horz"/>
          <a:lstStyle/>
          <a:p>
            <a:pPr>
              <a:defRPr sz="1000"/>
            </a:pPr>
            <a:endParaRPr lang="en-US"/>
          </a:p>
        </c:txPr>
        <c:crossAx val="1598702624"/>
        <c:crosses val="autoZero"/>
        <c:auto val="1"/>
        <c:lblAlgn val="ctr"/>
        <c:lblOffset val="100"/>
        <c:tickLblSkip val="1"/>
        <c:tickMarkSkip val="1"/>
        <c:noMultiLvlLbl val="0"/>
      </c:catAx>
      <c:valAx>
        <c:axId val="1598702624"/>
        <c:scaling>
          <c:orientation val="minMax"/>
          <c:min val="40.0"/>
        </c:scaling>
        <c:delete val="0"/>
        <c:axPos val="l"/>
        <c:title>
          <c:tx>
            <c:rich>
              <a:bodyPr rot="-5400000" vert="horz"/>
              <a:lstStyle/>
              <a:p>
                <a:pPr>
                  <a:defRPr/>
                </a:pPr>
                <a:r>
                  <a:rPr lang="en-US"/>
                  <a:t>Evaluation</a:t>
                </a:r>
              </a:p>
            </c:rich>
          </c:tx>
          <c:layout>
            <c:manualLayout>
              <c:xMode val="edge"/>
              <c:yMode val="edge"/>
              <c:x val="0.00872698741838764"/>
              <c:y val="0.300078588442341"/>
            </c:manualLayout>
          </c:layout>
          <c:overlay val="0"/>
        </c:title>
        <c:numFmt formatCode="#,##0" sourceLinked="0"/>
        <c:majorTickMark val="out"/>
        <c:minorTickMark val="none"/>
        <c:tickLblPos val="nextTo"/>
        <c:txPr>
          <a:bodyPr rot="0" vert="horz"/>
          <a:lstStyle/>
          <a:p>
            <a:pPr>
              <a:defRPr/>
            </a:pPr>
            <a:endParaRPr lang="en-US"/>
          </a:p>
        </c:txPr>
        <c:crossAx val="1803693024"/>
        <c:crosses val="autoZero"/>
        <c:crossBetween val="between"/>
        <c:majorUnit val="10.0"/>
      </c:valAx>
    </c:plotArea>
    <c:legend>
      <c:legendPos val="t"/>
      <c:layout>
        <c:manualLayout>
          <c:xMode val="edge"/>
          <c:yMode val="edge"/>
          <c:x val="0.376896496459913"/>
          <c:y val="0.0733011232946732"/>
          <c:w val="0.444227194636622"/>
          <c:h val="0.151372566868448"/>
        </c:manualLayout>
      </c:layout>
      <c:overlay val="0"/>
      <c:txPr>
        <a:bodyPr/>
        <a:lstStyle/>
        <a:p>
          <a:pPr>
            <a:defRPr sz="1100"/>
          </a:pPr>
          <a:endParaRPr lang="en-US"/>
        </a:p>
      </c:txPr>
    </c:legend>
    <c:plotVisOnly val="1"/>
    <c:dispBlanksAs val="gap"/>
    <c:showDLblsOverMax val="0"/>
  </c:chart>
  <c:spPr>
    <a:ln>
      <a:noFill/>
    </a:ln>
  </c:spPr>
  <c:txPr>
    <a:bodyPr/>
    <a:lstStyle/>
    <a:p>
      <a:pPr>
        <a:defRPr sz="1200">
          <a:latin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4907295840689"/>
          <c:y val="0.0733946262497535"/>
          <c:w val="0.839584535918775"/>
          <c:h val="0.775777464233156"/>
        </c:manualLayout>
      </c:layout>
      <c:barChart>
        <c:barDir val="col"/>
        <c:grouping val="clustered"/>
        <c:varyColors val="0"/>
        <c:ser>
          <c:idx val="0"/>
          <c:order val="0"/>
          <c:tx>
            <c:strRef>
              <c:f>Sheet1!$A$2</c:f>
              <c:strCache>
                <c:ptCount val="1"/>
                <c:pt idx="0">
                  <c:v>Numerical Rank Claim</c:v>
                </c:pt>
              </c:strCache>
            </c:strRef>
          </c:tx>
          <c:spPr>
            <a:solidFill>
              <a:schemeClr val="bg1">
                <a:lumMod val="65000"/>
              </a:schemeClr>
            </a:solidFill>
            <a:ln>
              <a:solidFill>
                <a:schemeClr val="tx1"/>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3C0C-463C-A949-81A1C774A952}"/>
              </c:ext>
            </c:extLst>
          </c:dPt>
          <c:dPt>
            <c:idx val="1"/>
            <c:invertIfNegative val="0"/>
            <c:bubble3D val="0"/>
            <c:extLst xmlns:c16r2="http://schemas.microsoft.com/office/drawing/2015/06/chart">
              <c:ext xmlns:c16="http://schemas.microsoft.com/office/drawing/2014/chart" uri="{C3380CC4-5D6E-409C-BE32-E72D297353CC}">
                <c16:uniqueId val="{00000001-3C0C-463C-A949-81A1C774A952}"/>
              </c:ext>
            </c:extLst>
          </c:dPt>
          <c:dPt>
            <c:idx val="2"/>
            <c:invertIfNegative val="0"/>
            <c:bubble3D val="0"/>
            <c:extLst xmlns:c16r2="http://schemas.microsoft.com/office/drawing/2015/06/chart">
              <c:ext xmlns:c16="http://schemas.microsoft.com/office/drawing/2014/chart" uri="{C3380CC4-5D6E-409C-BE32-E72D297353CC}">
                <c16:uniqueId val="{00000002-3C0C-463C-A949-81A1C774A952}"/>
              </c:ext>
            </c:extLst>
          </c:dPt>
          <c:dPt>
            <c:idx val="3"/>
            <c:invertIfNegative val="0"/>
            <c:bubble3D val="0"/>
            <c:extLst xmlns:c16r2="http://schemas.microsoft.com/office/drawing/2015/06/chart">
              <c:ext xmlns:c16="http://schemas.microsoft.com/office/drawing/2014/chart" uri="{C3380CC4-5D6E-409C-BE32-E72D297353CC}">
                <c16:uniqueId val="{00000003-3C0C-463C-A949-81A1C774A952}"/>
              </c:ext>
            </c:extLst>
          </c:dPt>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Sheet1!$G$2:$H$2</c:f>
                <c:numCache>
                  <c:formatCode>General</c:formatCode>
                  <c:ptCount val="2"/>
                  <c:pt idx="0">
                    <c:v>0.237</c:v>
                  </c:pt>
                  <c:pt idx="1">
                    <c:v>0.219</c:v>
                  </c:pt>
                </c:numCache>
              </c:numRef>
            </c:plus>
            <c:minus>
              <c:numRef>
                <c:f>Sheet1!$G$2:$H$2</c:f>
                <c:numCache>
                  <c:formatCode>General</c:formatCode>
                  <c:ptCount val="2"/>
                  <c:pt idx="0">
                    <c:v>0.237</c:v>
                  </c:pt>
                  <c:pt idx="1">
                    <c:v>0.219</c:v>
                  </c:pt>
                </c:numCache>
              </c:numRef>
            </c:minus>
          </c:errBars>
          <c:cat>
            <c:strRef>
              <c:f>Sheet1!$B$1:$C$1</c:f>
              <c:strCache>
                <c:ptCount val="2"/>
                <c:pt idx="0">
                  <c:v>Small Set Size (50)</c:v>
                </c:pt>
                <c:pt idx="1">
                  <c:v>Large Set Size (200)</c:v>
                </c:pt>
              </c:strCache>
            </c:strRef>
          </c:cat>
          <c:val>
            <c:numRef>
              <c:f>Sheet1!$B$2:$C$2</c:f>
              <c:numCache>
                <c:formatCode>0.00</c:formatCode>
                <c:ptCount val="2"/>
                <c:pt idx="0">
                  <c:v>6.63</c:v>
                </c:pt>
                <c:pt idx="1">
                  <c:v>6.52</c:v>
                </c:pt>
              </c:numCache>
            </c:numRef>
          </c:val>
          <c:extLst xmlns:c16r2="http://schemas.microsoft.com/office/drawing/2015/06/chart">
            <c:ext xmlns:c16="http://schemas.microsoft.com/office/drawing/2014/chart" uri="{C3380CC4-5D6E-409C-BE32-E72D297353CC}">
              <c16:uniqueId val="{00000004-3C0C-463C-A949-81A1C774A952}"/>
            </c:ext>
          </c:extLst>
        </c:ser>
        <c:ser>
          <c:idx val="1"/>
          <c:order val="1"/>
          <c:tx>
            <c:strRef>
              <c:f>Sheet1!$A$3</c:f>
              <c:strCache>
                <c:ptCount val="1"/>
                <c:pt idx="0">
                  <c:v>Percent Rank Claim</c:v>
                </c:pt>
              </c:strCache>
            </c:strRef>
          </c:tx>
          <c:spPr>
            <a:solidFill>
              <a:schemeClr val="bg1"/>
            </a:solidFill>
            <a:ln>
              <a:solidFill>
                <a:schemeClr val="tx1"/>
              </a:solid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Sheet1!$G$3:$H$3</c:f>
                <c:numCache>
                  <c:formatCode>General</c:formatCode>
                  <c:ptCount val="2"/>
                  <c:pt idx="0">
                    <c:v>0.211</c:v>
                  </c:pt>
                  <c:pt idx="1">
                    <c:v>0.235</c:v>
                  </c:pt>
                </c:numCache>
              </c:numRef>
            </c:plus>
            <c:minus>
              <c:numRef>
                <c:f>Sheet1!$G$3:$H$3</c:f>
                <c:numCache>
                  <c:formatCode>General</c:formatCode>
                  <c:ptCount val="2"/>
                  <c:pt idx="0">
                    <c:v>0.211</c:v>
                  </c:pt>
                  <c:pt idx="1">
                    <c:v>0.235</c:v>
                  </c:pt>
                </c:numCache>
              </c:numRef>
            </c:minus>
          </c:errBars>
          <c:cat>
            <c:strRef>
              <c:f>Sheet1!$B$1:$C$1</c:f>
              <c:strCache>
                <c:ptCount val="2"/>
                <c:pt idx="0">
                  <c:v>Small Set Size (50)</c:v>
                </c:pt>
                <c:pt idx="1">
                  <c:v>Large Set Size (200)</c:v>
                </c:pt>
              </c:strCache>
            </c:strRef>
          </c:cat>
          <c:val>
            <c:numRef>
              <c:f>Sheet1!$B$3:$C$3</c:f>
              <c:numCache>
                <c:formatCode>General</c:formatCode>
                <c:ptCount val="2"/>
                <c:pt idx="0">
                  <c:v>5.46</c:v>
                </c:pt>
                <c:pt idx="1">
                  <c:v>7.159999999999997</c:v>
                </c:pt>
              </c:numCache>
            </c:numRef>
          </c:val>
          <c:extLst xmlns:c16r2="http://schemas.microsoft.com/office/drawing/2015/06/chart">
            <c:ext xmlns:c16="http://schemas.microsoft.com/office/drawing/2014/chart" uri="{C3380CC4-5D6E-409C-BE32-E72D297353CC}">
              <c16:uniqueId val="{00000005-3C0C-463C-A949-81A1C774A952}"/>
            </c:ext>
          </c:extLst>
        </c:ser>
        <c:dLbls>
          <c:dLblPos val="ctr"/>
          <c:showLegendKey val="0"/>
          <c:showVal val="1"/>
          <c:showCatName val="0"/>
          <c:showSerName val="0"/>
          <c:showPercent val="0"/>
          <c:showBubbleSize val="0"/>
        </c:dLbls>
        <c:gapWidth val="150"/>
        <c:axId val="1630001584"/>
        <c:axId val="1597216384"/>
      </c:barChart>
      <c:catAx>
        <c:axId val="1630001584"/>
        <c:scaling>
          <c:orientation val="minMax"/>
        </c:scaling>
        <c:delete val="0"/>
        <c:axPos val="b"/>
        <c:numFmt formatCode="General" sourceLinked="1"/>
        <c:majorTickMark val="out"/>
        <c:minorTickMark val="none"/>
        <c:tickLblPos val="nextTo"/>
        <c:txPr>
          <a:bodyPr rot="0" vert="horz"/>
          <a:lstStyle/>
          <a:p>
            <a:pPr>
              <a:defRPr sz="1000"/>
            </a:pPr>
            <a:endParaRPr lang="en-US"/>
          </a:p>
        </c:txPr>
        <c:crossAx val="1597216384"/>
        <c:crosses val="autoZero"/>
        <c:auto val="1"/>
        <c:lblAlgn val="ctr"/>
        <c:lblOffset val="100"/>
        <c:tickLblSkip val="1"/>
        <c:tickMarkSkip val="1"/>
        <c:noMultiLvlLbl val="0"/>
      </c:catAx>
      <c:valAx>
        <c:axId val="1597216384"/>
        <c:scaling>
          <c:orientation val="minMax"/>
          <c:max val="8.0"/>
          <c:min val="4.0"/>
        </c:scaling>
        <c:delete val="0"/>
        <c:axPos val="l"/>
        <c:title>
          <c:tx>
            <c:rich>
              <a:bodyPr rot="-5400000" vert="horz"/>
              <a:lstStyle/>
              <a:p>
                <a:pPr>
                  <a:defRPr/>
                </a:pPr>
                <a:r>
                  <a:rPr lang="en-US"/>
                  <a:t>Evaluation</a:t>
                </a:r>
              </a:p>
            </c:rich>
          </c:tx>
          <c:layout>
            <c:manualLayout>
              <c:xMode val="edge"/>
              <c:yMode val="edge"/>
              <c:x val="0.00872698741838764"/>
              <c:y val="0.300078588442341"/>
            </c:manualLayout>
          </c:layout>
          <c:overlay val="0"/>
        </c:title>
        <c:numFmt formatCode="#,##0" sourceLinked="0"/>
        <c:majorTickMark val="out"/>
        <c:minorTickMark val="none"/>
        <c:tickLblPos val="nextTo"/>
        <c:txPr>
          <a:bodyPr rot="0" vert="horz"/>
          <a:lstStyle/>
          <a:p>
            <a:pPr>
              <a:defRPr/>
            </a:pPr>
            <a:endParaRPr lang="en-US"/>
          </a:p>
        </c:txPr>
        <c:crossAx val="1630001584"/>
        <c:crosses val="autoZero"/>
        <c:crossBetween val="between"/>
        <c:majorUnit val="1.0"/>
      </c:valAx>
    </c:plotArea>
    <c:legend>
      <c:legendPos val="t"/>
      <c:layout>
        <c:manualLayout>
          <c:xMode val="edge"/>
          <c:yMode val="edge"/>
          <c:x val="0.297003016971633"/>
          <c:y val="0.0423892100192678"/>
          <c:w val="0.520316081486256"/>
          <c:h val="0.151372566868448"/>
        </c:manualLayout>
      </c:layout>
      <c:overlay val="0"/>
    </c:legend>
    <c:plotVisOnly val="1"/>
    <c:dispBlanksAs val="gap"/>
    <c:showDLblsOverMax val="0"/>
  </c:chart>
  <c:spPr>
    <a:ln>
      <a:noFill/>
    </a:ln>
  </c:spPr>
  <c:txPr>
    <a:bodyPr/>
    <a:lstStyle/>
    <a:p>
      <a:pPr>
        <a:defRPr sz="1200">
          <a:latin typeface="Times New Roman"/>
          <a:cs typeface="Times New Roman"/>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4907295840689"/>
          <c:y val="0.0733946262497535"/>
          <c:w val="0.839584535918775"/>
          <c:h val="0.775777464233156"/>
        </c:manualLayout>
      </c:layout>
      <c:barChart>
        <c:barDir val="col"/>
        <c:grouping val="clustered"/>
        <c:varyColors val="0"/>
        <c:ser>
          <c:idx val="0"/>
          <c:order val="0"/>
          <c:tx>
            <c:strRef>
              <c:f>Sheet1!$A$2</c:f>
              <c:strCache>
                <c:ptCount val="1"/>
                <c:pt idx="0">
                  <c:v>Numerical Rank Claim</c:v>
                </c:pt>
              </c:strCache>
            </c:strRef>
          </c:tx>
          <c:spPr>
            <a:solidFill>
              <a:schemeClr val="bg1">
                <a:lumMod val="65000"/>
              </a:schemeClr>
            </a:solidFill>
            <a:ln>
              <a:solidFill>
                <a:schemeClr val="tx1"/>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FBFF-47C4-9EF6-7355DF8DBFDF}"/>
              </c:ext>
            </c:extLst>
          </c:dPt>
          <c:dPt>
            <c:idx val="1"/>
            <c:invertIfNegative val="0"/>
            <c:bubble3D val="0"/>
            <c:extLst xmlns:c16r2="http://schemas.microsoft.com/office/drawing/2015/06/chart">
              <c:ext xmlns:c16="http://schemas.microsoft.com/office/drawing/2014/chart" uri="{C3380CC4-5D6E-409C-BE32-E72D297353CC}">
                <c16:uniqueId val="{00000001-FBFF-47C4-9EF6-7355DF8DBFDF}"/>
              </c:ext>
            </c:extLst>
          </c:dPt>
          <c:dPt>
            <c:idx val="2"/>
            <c:invertIfNegative val="0"/>
            <c:bubble3D val="0"/>
            <c:extLst xmlns:c16r2="http://schemas.microsoft.com/office/drawing/2015/06/chart">
              <c:ext xmlns:c16="http://schemas.microsoft.com/office/drawing/2014/chart" uri="{C3380CC4-5D6E-409C-BE32-E72D297353CC}">
                <c16:uniqueId val="{00000002-FBFF-47C4-9EF6-7355DF8DBFDF}"/>
              </c:ext>
            </c:extLst>
          </c:dPt>
          <c:dPt>
            <c:idx val="3"/>
            <c:invertIfNegative val="0"/>
            <c:bubble3D val="0"/>
            <c:extLst xmlns:c16r2="http://schemas.microsoft.com/office/drawing/2015/06/chart">
              <c:ext xmlns:c16="http://schemas.microsoft.com/office/drawing/2014/chart" uri="{C3380CC4-5D6E-409C-BE32-E72D297353CC}">
                <c16:uniqueId val="{00000003-FBFF-47C4-9EF6-7355DF8DBFDF}"/>
              </c:ext>
            </c:extLst>
          </c:dPt>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Sheet1!$G$2:$H$2</c:f>
                <c:numCache>
                  <c:formatCode>General</c:formatCode>
                  <c:ptCount val="2"/>
                  <c:pt idx="0">
                    <c:v>3.1</c:v>
                  </c:pt>
                  <c:pt idx="1">
                    <c:v>3.39</c:v>
                  </c:pt>
                </c:numCache>
              </c:numRef>
            </c:plus>
            <c:minus>
              <c:numRef>
                <c:f>Sheet1!$G$2:$H$2</c:f>
                <c:numCache>
                  <c:formatCode>General</c:formatCode>
                  <c:ptCount val="2"/>
                  <c:pt idx="0">
                    <c:v>3.1</c:v>
                  </c:pt>
                  <c:pt idx="1">
                    <c:v>3.39</c:v>
                  </c:pt>
                </c:numCache>
              </c:numRef>
            </c:minus>
          </c:errBars>
          <c:cat>
            <c:strRef>
              <c:f>Sheet1!$B$1:$C$1</c:f>
              <c:strCache>
                <c:ptCount val="2"/>
                <c:pt idx="0">
                  <c:v>Debiasing Absent</c:v>
                </c:pt>
                <c:pt idx="1">
                  <c:v>Debiasing Present</c:v>
                </c:pt>
              </c:strCache>
            </c:strRef>
          </c:cat>
          <c:val>
            <c:numRef>
              <c:f>Sheet1!$B$2:$C$2</c:f>
              <c:numCache>
                <c:formatCode>0.00</c:formatCode>
                <c:ptCount val="2"/>
                <c:pt idx="0">
                  <c:v>67.47</c:v>
                </c:pt>
                <c:pt idx="1">
                  <c:v>72.33</c:v>
                </c:pt>
              </c:numCache>
            </c:numRef>
          </c:val>
          <c:extLst xmlns:c16r2="http://schemas.microsoft.com/office/drawing/2015/06/chart">
            <c:ext xmlns:c16="http://schemas.microsoft.com/office/drawing/2014/chart" uri="{C3380CC4-5D6E-409C-BE32-E72D297353CC}">
              <c16:uniqueId val="{00000004-FBFF-47C4-9EF6-7355DF8DBFDF}"/>
            </c:ext>
          </c:extLst>
        </c:ser>
        <c:ser>
          <c:idx val="1"/>
          <c:order val="1"/>
          <c:tx>
            <c:strRef>
              <c:f>Sheet1!$A$3</c:f>
              <c:strCache>
                <c:ptCount val="1"/>
                <c:pt idx="0">
                  <c:v>Percent Rank Claim</c:v>
                </c:pt>
              </c:strCache>
            </c:strRef>
          </c:tx>
          <c:spPr>
            <a:solidFill>
              <a:schemeClr val="bg1"/>
            </a:solidFill>
            <a:ln>
              <a:solidFill>
                <a:schemeClr val="tx1"/>
              </a:solid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Sheet1!$G$3:$H$3</c:f>
                <c:numCache>
                  <c:formatCode>General</c:formatCode>
                  <c:ptCount val="2"/>
                  <c:pt idx="0">
                    <c:v>3.26</c:v>
                  </c:pt>
                  <c:pt idx="1">
                    <c:v>2.74</c:v>
                  </c:pt>
                </c:numCache>
              </c:numRef>
            </c:plus>
            <c:minus>
              <c:numRef>
                <c:f>Sheet1!$G$3:$H$3</c:f>
                <c:numCache>
                  <c:formatCode>General</c:formatCode>
                  <c:ptCount val="2"/>
                  <c:pt idx="0">
                    <c:v>3.26</c:v>
                  </c:pt>
                  <c:pt idx="1">
                    <c:v>2.74</c:v>
                  </c:pt>
                </c:numCache>
              </c:numRef>
            </c:minus>
          </c:errBars>
          <c:cat>
            <c:strRef>
              <c:f>Sheet1!$B$1:$C$1</c:f>
              <c:strCache>
                <c:ptCount val="2"/>
                <c:pt idx="0">
                  <c:v>Debiasing Absent</c:v>
                </c:pt>
                <c:pt idx="1">
                  <c:v>Debiasing Present</c:v>
                </c:pt>
              </c:strCache>
            </c:strRef>
          </c:cat>
          <c:val>
            <c:numRef>
              <c:f>Sheet1!$B$3:$C$3</c:f>
              <c:numCache>
                <c:formatCode>General</c:formatCode>
                <c:ptCount val="2"/>
                <c:pt idx="0" formatCode="0.00">
                  <c:v>74.26</c:v>
                </c:pt>
                <c:pt idx="1">
                  <c:v>67.69</c:v>
                </c:pt>
              </c:numCache>
            </c:numRef>
          </c:val>
          <c:extLst xmlns:c16r2="http://schemas.microsoft.com/office/drawing/2015/06/chart">
            <c:ext xmlns:c16="http://schemas.microsoft.com/office/drawing/2014/chart" uri="{C3380CC4-5D6E-409C-BE32-E72D297353CC}">
              <c16:uniqueId val="{00000005-FBFF-47C4-9EF6-7355DF8DBFDF}"/>
            </c:ext>
          </c:extLst>
        </c:ser>
        <c:dLbls>
          <c:dLblPos val="ctr"/>
          <c:showLegendKey val="0"/>
          <c:showVal val="1"/>
          <c:showCatName val="0"/>
          <c:showSerName val="0"/>
          <c:showPercent val="0"/>
          <c:showBubbleSize val="0"/>
        </c:dLbls>
        <c:gapWidth val="150"/>
        <c:axId val="1788062768"/>
        <c:axId val="1788065312"/>
      </c:barChart>
      <c:catAx>
        <c:axId val="1788062768"/>
        <c:scaling>
          <c:orientation val="minMax"/>
        </c:scaling>
        <c:delete val="0"/>
        <c:axPos val="b"/>
        <c:numFmt formatCode="General" sourceLinked="1"/>
        <c:majorTickMark val="out"/>
        <c:minorTickMark val="none"/>
        <c:tickLblPos val="nextTo"/>
        <c:txPr>
          <a:bodyPr rot="0" vert="horz"/>
          <a:lstStyle/>
          <a:p>
            <a:pPr>
              <a:defRPr sz="1000"/>
            </a:pPr>
            <a:endParaRPr lang="en-US"/>
          </a:p>
        </c:txPr>
        <c:crossAx val="1788065312"/>
        <c:crosses val="autoZero"/>
        <c:auto val="1"/>
        <c:lblAlgn val="ctr"/>
        <c:lblOffset val="100"/>
        <c:tickLblSkip val="1"/>
        <c:tickMarkSkip val="1"/>
        <c:noMultiLvlLbl val="0"/>
      </c:catAx>
      <c:valAx>
        <c:axId val="1788065312"/>
        <c:scaling>
          <c:orientation val="minMax"/>
          <c:max val="90.0"/>
          <c:min val="50.0"/>
        </c:scaling>
        <c:delete val="0"/>
        <c:axPos val="l"/>
        <c:title>
          <c:tx>
            <c:rich>
              <a:bodyPr rot="-5400000" vert="horz"/>
              <a:lstStyle/>
              <a:p>
                <a:pPr>
                  <a:defRPr/>
                </a:pPr>
                <a:r>
                  <a:rPr lang="en-US"/>
                  <a:t>Evaluation</a:t>
                </a:r>
              </a:p>
            </c:rich>
          </c:tx>
          <c:layout>
            <c:manualLayout>
              <c:xMode val="edge"/>
              <c:yMode val="edge"/>
              <c:x val="0.00872698741838764"/>
              <c:y val="0.300078588442341"/>
            </c:manualLayout>
          </c:layout>
          <c:overlay val="0"/>
        </c:title>
        <c:numFmt formatCode="#,##0" sourceLinked="0"/>
        <c:majorTickMark val="out"/>
        <c:minorTickMark val="none"/>
        <c:tickLblPos val="nextTo"/>
        <c:txPr>
          <a:bodyPr rot="0" vert="horz"/>
          <a:lstStyle/>
          <a:p>
            <a:pPr>
              <a:defRPr/>
            </a:pPr>
            <a:endParaRPr lang="en-US"/>
          </a:p>
        </c:txPr>
        <c:crossAx val="1788062768"/>
        <c:crosses val="autoZero"/>
        <c:crossBetween val="between"/>
        <c:majorUnit val="5.0"/>
      </c:valAx>
    </c:plotArea>
    <c:legend>
      <c:legendPos val="t"/>
      <c:layout>
        <c:manualLayout>
          <c:xMode val="edge"/>
          <c:yMode val="edge"/>
          <c:x val="0.297003016971633"/>
          <c:y val="0.0423892100192678"/>
          <c:w val="0.520316081486256"/>
          <c:h val="0.151372566868448"/>
        </c:manualLayout>
      </c:layout>
      <c:overlay val="0"/>
    </c:legend>
    <c:plotVisOnly val="1"/>
    <c:dispBlanksAs val="gap"/>
    <c:showDLblsOverMax val="0"/>
  </c:chart>
  <c:spPr>
    <a:ln>
      <a:noFill/>
    </a:ln>
  </c:spPr>
  <c:txPr>
    <a:bodyPr/>
    <a:lstStyle/>
    <a:p>
      <a:pPr>
        <a:defRPr sz="1200">
          <a:latin typeface="Times New Roman"/>
          <a:cs typeface="Times New Roman"/>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4907295840689"/>
          <c:y val="0.0733946262497535"/>
          <c:w val="0.839584535918775"/>
          <c:h val="0.775777464233156"/>
        </c:manualLayout>
      </c:layout>
      <c:barChart>
        <c:barDir val="col"/>
        <c:grouping val="clustered"/>
        <c:varyColors val="0"/>
        <c:ser>
          <c:idx val="0"/>
          <c:order val="0"/>
          <c:tx>
            <c:strRef>
              <c:f>Sheet1!$A$2</c:f>
              <c:strCache>
                <c:ptCount val="1"/>
                <c:pt idx="0">
                  <c:v>Numerical Rank Claim</c:v>
                </c:pt>
              </c:strCache>
            </c:strRef>
          </c:tx>
          <c:spPr>
            <a:solidFill>
              <a:schemeClr val="bg1">
                <a:lumMod val="65000"/>
              </a:schemeClr>
            </a:solidFill>
            <a:ln>
              <a:solidFill>
                <a:schemeClr val="tx1"/>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9D5D-4E54-ADF6-E79313C0845A}"/>
              </c:ext>
            </c:extLst>
          </c:dPt>
          <c:dPt>
            <c:idx val="1"/>
            <c:invertIfNegative val="0"/>
            <c:bubble3D val="0"/>
            <c:extLst xmlns:c16r2="http://schemas.microsoft.com/office/drawing/2015/06/chart">
              <c:ext xmlns:c16="http://schemas.microsoft.com/office/drawing/2014/chart" uri="{C3380CC4-5D6E-409C-BE32-E72D297353CC}">
                <c16:uniqueId val="{00000001-9D5D-4E54-ADF6-E79313C0845A}"/>
              </c:ext>
            </c:extLst>
          </c:dPt>
          <c:dPt>
            <c:idx val="2"/>
            <c:invertIfNegative val="0"/>
            <c:bubble3D val="0"/>
            <c:extLst xmlns:c16r2="http://schemas.microsoft.com/office/drawing/2015/06/chart">
              <c:ext xmlns:c16="http://schemas.microsoft.com/office/drawing/2014/chart" uri="{C3380CC4-5D6E-409C-BE32-E72D297353CC}">
                <c16:uniqueId val="{00000002-9D5D-4E54-ADF6-E79313C0845A}"/>
              </c:ext>
            </c:extLst>
          </c:dPt>
          <c:dPt>
            <c:idx val="3"/>
            <c:invertIfNegative val="0"/>
            <c:bubble3D val="0"/>
            <c:extLst xmlns:c16r2="http://schemas.microsoft.com/office/drawing/2015/06/chart">
              <c:ext xmlns:c16="http://schemas.microsoft.com/office/drawing/2014/chart" uri="{C3380CC4-5D6E-409C-BE32-E72D297353CC}">
                <c16:uniqueId val="{00000003-9D5D-4E54-ADF6-E79313C0845A}"/>
              </c:ext>
            </c:extLst>
          </c:dPt>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Sheet1!$G$2:$H$2</c:f>
                <c:numCache>
                  <c:formatCode>General</c:formatCode>
                  <c:ptCount val="2"/>
                  <c:pt idx="0">
                    <c:v>0.194</c:v>
                  </c:pt>
                  <c:pt idx="1">
                    <c:v>0.346</c:v>
                  </c:pt>
                </c:numCache>
              </c:numRef>
            </c:plus>
            <c:minus>
              <c:numRef>
                <c:f>Sheet1!$G$2:$H$2</c:f>
                <c:numCache>
                  <c:formatCode>General</c:formatCode>
                  <c:ptCount val="2"/>
                  <c:pt idx="0">
                    <c:v>0.194</c:v>
                  </c:pt>
                  <c:pt idx="1">
                    <c:v>0.346</c:v>
                  </c:pt>
                </c:numCache>
              </c:numRef>
            </c:minus>
          </c:errBars>
          <c:cat>
            <c:strRef>
              <c:f>Sheet1!$B$1:$C$1</c:f>
              <c:strCache>
                <c:ptCount val="2"/>
                <c:pt idx="0">
                  <c:v>Separate Evaluation</c:v>
                </c:pt>
                <c:pt idx="1">
                  <c:v>Joint Evaluation</c:v>
                </c:pt>
              </c:strCache>
            </c:strRef>
          </c:cat>
          <c:val>
            <c:numRef>
              <c:f>Sheet1!$B$2:$C$2</c:f>
              <c:numCache>
                <c:formatCode>0.00</c:formatCode>
                <c:ptCount val="2"/>
                <c:pt idx="0">
                  <c:v>8.23</c:v>
                </c:pt>
                <c:pt idx="1">
                  <c:v>7.02</c:v>
                </c:pt>
              </c:numCache>
            </c:numRef>
          </c:val>
          <c:extLst xmlns:c16r2="http://schemas.microsoft.com/office/drawing/2015/06/chart">
            <c:ext xmlns:c16="http://schemas.microsoft.com/office/drawing/2014/chart" uri="{C3380CC4-5D6E-409C-BE32-E72D297353CC}">
              <c16:uniqueId val="{00000004-9D5D-4E54-ADF6-E79313C0845A}"/>
            </c:ext>
          </c:extLst>
        </c:ser>
        <c:ser>
          <c:idx val="1"/>
          <c:order val="1"/>
          <c:tx>
            <c:strRef>
              <c:f>Sheet1!$A$3</c:f>
              <c:strCache>
                <c:ptCount val="1"/>
                <c:pt idx="0">
                  <c:v>Percent Rank Claim</c:v>
                </c:pt>
              </c:strCache>
            </c:strRef>
          </c:tx>
          <c:spPr>
            <a:solidFill>
              <a:schemeClr val="bg1"/>
            </a:solidFill>
            <a:ln>
              <a:solidFill>
                <a:schemeClr val="tx1"/>
              </a:solidFill>
            </a:ln>
          </c:spPr>
          <c:invertIfNegative val="0"/>
          <c:dLbls>
            <c:spPr>
              <a:noFill/>
              <a:ln>
                <a:noFill/>
              </a:ln>
              <a:effectLst/>
            </c:sp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errBars>
            <c:errBarType val="both"/>
            <c:errValType val="cust"/>
            <c:noEndCap val="0"/>
            <c:plus>
              <c:numRef>
                <c:f>Sheet1!$G$3:$H$3</c:f>
                <c:numCache>
                  <c:formatCode>General</c:formatCode>
                  <c:ptCount val="2"/>
                  <c:pt idx="0">
                    <c:v>0.271</c:v>
                  </c:pt>
                  <c:pt idx="1">
                    <c:v>0.282</c:v>
                  </c:pt>
                </c:numCache>
              </c:numRef>
            </c:plus>
            <c:minus>
              <c:numRef>
                <c:f>Sheet1!$G$3:$H$3</c:f>
                <c:numCache>
                  <c:formatCode>General</c:formatCode>
                  <c:ptCount val="2"/>
                  <c:pt idx="0">
                    <c:v>0.271</c:v>
                  </c:pt>
                  <c:pt idx="1">
                    <c:v>0.282</c:v>
                  </c:pt>
                </c:numCache>
              </c:numRef>
            </c:minus>
          </c:errBars>
          <c:cat>
            <c:strRef>
              <c:f>Sheet1!$B$1:$C$1</c:f>
              <c:strCache>
                <c:ptCount val="2"/>
                <c:pt idx="0">
                  <c:v>Separate Evaluation</c:v>
                </c:pt>
                <c:pt idx="1">
                  <c:v>Joint Evaluation</c:v>
                </c:pt>
              </c:strCache>
            </c:strRef>
          </c:cat>
          <c:val>
            <c:numRef>
              <c:f>Sheet1!$B$3:$C$3</c:f>
              <c:numCache>
                <c:formatCode>General</c:formatCode>
                <c:ptCount val="2"/>
                <c:pt idx="0" formatCode="0.00">
                  <c:v>7.4</c:v>
                </c:pt>
                <c:pt idx="1">
                  <c:v>8.51</c:v>
                </c:pt>
              </c:numCache>
            </c:numRef>
          </c:val>
          <c:extLst xmlns:c16r2="http://schemas.microsoft.com/office/drawing/2015/06/chart">
            <c:ext xmlns:c16="http://schemas.microsoft.com/office/drawing/2014/chart" uri="{C3380CC4-5D6E-409C-BE32-E72D297353CC}">
              <c16:uniqueId val="{00000005-9D5D-4E54-ADF6-E79313C0845A}"/>
            </c:ext>
          </c:extLst>
        </c:ser>
        <c:dLbls>
          <c:dLblPos val="ctr"/>
          <c:showLegendKey val="0"/>
          <c:showVal val="1"/>
          <c:showCatName val="0"/>
          <c:showSerName val="0"/>
          <c:showPercent val="0"/>
          <c:showBubbleSize val="0"/>
        </c:dLbls>
        <c:gapWidth val="150"/>
        <c:axId val="1809239312"/>
        <c:axId val="1714559760"/>
      </c:barChart>
      <c:catAx>
        <c:axId val="1809239312"/>
        <c:scaling>
          <c:orientation val="minMax"/>
        </c:scaling>
        <c:delete val="0"/>
        <c:axPos val="b"/>
        <c:numFmt formatCode="General" sourceLinked="1"/>
        <c:majorTickMark val="out"/>
        <c:minorTickMark val="none"/>
        <c:tickLblPos val="nextTo"/>
        <c:txPr>
          <a:bodyPr rot="0" vert="horz"/>
          <a:lstStyle/>
          <a:p>
            <a:pPr>
              <a:defRPr sz="1000"/>
            </a:pPr>
            <a:endParaRPr lang="en-US"/>
          </a:p>
        </c:txPr>
        <c:crossAx val="1714559760"/>
        <c:crosses val="autoZero"/>
        <c:auto val="1"/>
        <c:lblAlgn val="ctr"/>
        <c:lblOffset val="100"/>
        <c:tickLblSkip val="1"/>
        <c:tickMarkSkip val="1"/>
        <c:noMultiLvlLbl val="0"/>
      </c:catAx>
      <c:valAx>
        <c:axId val="1714559760"/>
        <c:scaling>
          <c:orientation val="minMax"/>
          <c:max val="9.0"/>
          <c:min val="6.0"/>
        </c:scaling>
        <c:delete val="0"/>
        <c:axPos val="l"/>
        <c:title>
          <c:tx>
            <c:rich>
              <a:bodyPr rot="-5400000" vert="horz"/>
              <a:lstStyle/>
              <a:p>
                <a:pPr>
                  <a:defRPr/>
                </a:pPr>
                <a:r>
                  <a:rPr lang="en-US"/>
                  <a:t>Evaluation</a:t>
                </a:r>
              </a:p>
            </c:rich>
          </c:tx>
          <c:layout>
            <c:manualLayout>
              <c:xMode val="edge"/>
              <c:yMode val="edge"/>
              <c:x val="0.00872698741838764"/>
              <c:y val="0.300078588442341"/>
            </c:manualLayout>
          </c:layout>
          <c:overlay val="0"/>
        </c:title>
        <c:numFmt formatCode="#,##0" sourceLinked="0"/>
        <c:majorTickMark val="out"/>
        <c:minorTickMark val="none"/>
        <c:tickLblPos val="nextTo"/>
        <c:txPr>
          <a:bodyPr rot="0" vert="horz"/>
          <a:lstStyle/>
          <a:p>
            <a:pPr>
              <a:defRPr/>
            </a:pPr>
            <a:endParaRPr lang="en-US"/>
          </a:p>
        </c:txPr>
        <c:crossAx val="1809239312"/>
        <c:crosses val="autoZero"/>
        <c:crossBetween val="between"/>
        <c:majorUnit val="1.0"/>
      </c:valAx>
    </c:plotArea>
    <c:legend>
      <c:legendPos val="t"/>
      <c:layout>
        <c:manualLayout>
          <c:xMode val="edge"/>
          <c:yMode val="edge"/>
          <c:x val="0.297003016971633"/>
          <c:y val="0.0423892100192678"/>
          <c:w val="0.520316081486256"/>
          <c:h val="0.151372566868448"/>
        </c:manualLayout>
      </c:layout>
      <c:overlay val="0"/>
    </c:legend>
    <c:plotVisOnly val="1"/>
    <c:dispBlanksAs val="gap"/>
    <c:showDLblsOverMax val="0"/>
  </c:chart>
  <c:spPr>
    <a:ln>
      <a:noFill/>
    </a:ln>
  </c:spPr>
  <c:txPr>
    <a:bodyPr/>
    <a:lstStyle/>
    <a:p>
      <a:pPr>
        <a:defRPr sz="1200">
          <a:latin typeface="Times New Roman"/>
          <a:cs typeface="Times New Roman"/>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3593-943B-9A40-BFFC-CB5948DA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6003</Words>
  <Characters>33798</Characters>
  <Application>Microsoft Macintosh Word</Application>
  <DocSecurity>0</DocSecurity>
  <Lines>512</Lines>
  <Paragraphs>117</Paragraphs>
  <ScaleCrop>false</ScaleCrop>
  <HeadingPairs>
    <vt:vector size="2" baseType="variant">
      <vt:variant>
        <vt:lpstr>Title</vt:lpstr>
      </vt:variant>
      <vt:variant>
        <vt:i4>1</vt:i4>
      </vt:variant>
    </vt:vector>
  </HeadingPairs>
  <TitlesOfParts>
    <vt:vector size="1" baseType="lpstr">
      <vt:lpstr/>
    </vt:vector>
  </TitlesOfParts>
  <Company>Pamplin College of Business</Company>
  <LinksUpToDate>false</LinksUpToDate>
  <CharactersWithSpaces>39684</CharactersWithSpaces>
  <SharedDoc>false</SharedDoc>
  <HyperlinkBase/>
  <HLinks>
    <vt:vector size="12" baseType="variant">
      <vt:variant>
        <vt:i4>3735679</vt:i4>
      </vt:variant>
      <vt:variant>
        <vt:i4>41740</vt:i4>
      </vt:variant>
      <vt:variant>
        <vt:i4>1025</vt:i4>
      </vt:variant>
      <vt:variant>
        <vt:i4>1</vt:i4>
      </vt:variant>
      <vt:variant>
        <vt:lpwstr>Slide1</vt:lpwstr>
      </vt:variant>
      <vt:variant>
        <vt:lpwstr/>
      </vt:variant>
      <vt:variant>
        <vt:i4>3801215</vt:i4>
      </vt:variant>
      <vt:variant>
        <vt:i4>41762</vt:i4>
      </vt:variant>
      <vt:variant>
        <vt:i4>1026</vt:i4>
      </vt:variant>
      <vt:variant>
        <vt:i4>1</vt:i4>
      </vt:variant>
      <vt:variant>
        <vt:lpwstr>Slide2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Derick Davis</dc:creator>
  <cp:keywords/>
  <dc:description/>
  <cp:lastModifiedBy>Mathew Isaac</cp:lastModifiedBy>
  <cp:revision>2</cp:revision>
  <cp:lastPrinted>2018-02-16T15:22:00Z</cp:lastPrinted>
  <dcterms:created xsi:type="dcterms:W3CDTF">2018-06-30T17:31:00Z</dcterms:created>
  <dcterms:modified xsi:type="dcterms:W3CDTF">2018-06-30T17:31:00Z</dcterms:modified>
</cp:coreProperties>
</file>