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86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86"/>
        <w:gridCol w:w="3086"/>
      </w:tblGrid>
      <w:tr w:rsidR="002314F5" w:rsidRPr="00E91227" w:rsidTr="002314F5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2314F5" w:rsidRPr="002314F5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31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Sensory-pain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Neutral</w:t>
            </w:r>
          </w:p>
        </w:tc>
      </w:tr>
      <w:tr w:rsidR="002314F5" w:rsidRPr="00E91227" w:rsidTr="002314F5"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2314F5" w:rsidRPr="002314F5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14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Tension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Bedroom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Setting</w:t>
            </w:r>
          </w:p>
        </w:tc>
      </w:tr>
      <w:tr w:rsidR="002314F5" w:rsidRPr="00E91227" w:rsidTr="002314F5">
        <w:tc>
          <w:tcPr>
            <w:tcW w:w="3070" w:type="dxa"/>
            <w:vAlign w:val="center"/>
          </w:tcPr>
          <w:p w:rsidR="002314F5" w:rsidRPr="002314F5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14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Pounding</w:t>
            </w:r>
          </w:p>
        </w:tc>
        <w:tc>
          <w:tcPr>
            <w:tcW w:w="3086" w:type="dxa"/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Disorder</w:t>
            </w:r>
          </w:p>
        </w:tc>
        <w:tc>
          <w:tcPr>
            <w:tcW w:w="3086" w:type="dxa"/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Boarding</w:t>
            </w:r>
          </w:p>
        </w:tc>
      </w:tr>
      <w:tr w:rsidR="002314F5" w:rsidRPr="00E91227" w:rsidTr="002314F5">
        <w:tc>
          <w:tcPr>
            <w:tcW w:w="3070" w:type="dxa"/>
            <w:vAlign w:val="center"/>
          </w:tcPr>
          <w:p w:rsidR="002314F5" w:rsidRPr="002314F5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14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Pressing</w:t>
            </w:r>
          </w:p>
        </w:tc>
        <w:tc>
          <w:tcPr>
            <w:tcW w:w="3086" w:type="dxa"/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Terminal</w:t>
            </w:r>
          </w:p>
        </w:tc>
        <w:tc>
          <w:tcPr>
            <w:tcW w:w="3086" w:type="dxa"/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Inclined</w:t>
            </w:r>
          </w:p>
        </w:tc>
      </w:tr>
      <w:tr w:rsidR="002314F5" w:rsidRPr="00E91227" w:rsidTr="002314F5">
        <w:tc>
          <w:tcPr>
            <w:tcW w:w="3070" w:type="dxa"/>
            <w:vAlign w:val="center"/>
          </w:tcPr>
          <w:p w:rsidR="002314F5" w:rsidRPr="002314F5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14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Splitting</w:t>
            </w:r>
          </w:p>
        </w:tc>
        <w:tc>
          <w:tcPr>
            <w:tcW w:w="3086" w:type="dxa"/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Dependent</w:t>
            </w:r>
          </w:p>
        </w:tc>
        <w:tc>
          <w:tcPr>
            <w:tcW w:w="3086" w:type="dxa"/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Promotion</w:t>
            </w:r>
          </w:p>
        </w:tc>
      </w:tr>
      <w:tr w:rsidR="002314F5" w:rsidRPr="00E91227" w:rsidTr="002314F5">
        <w:tc>
          <w:tcPr>
            <w:tcW w:w="3070" w:type="dxa"/>
            <w:vAlign w:val="center"/>
          </w:tcPr>
          <w:p w:rsidR="002314F5" w:rsidRPr="002314F5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14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Piercing</w:t>
            </w:r>
          </w:p>
        </w:tc>
        <w:tc>
          <w:tcPr>
            <w:tcW w:w="3086" w:type="dxa"/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Unstable</w:t>
            </w:r>
          </w:p>
        </w:tc>
        <w:tc>
          <w:tcPr>
            <w:tcW w:w="3086" w:type="dxa"/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Animated</w:t>
            </w:r>
          </w:p>
        </w:tc>
      </w:tr>
      <w:tr w:rsidR="002314F5" w:rsidRPr="00E91227" w:rsidTr="002314F5">
        <w:tc>
          <w:tcPr>
            <w:tcW w:w="3070" w:type="dxa"/>
            <w:vAlign w:val="center"/>
          </w:tcPr>
          <w:p w:rsidR="002314F5" w:rsidRPr="002314F5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14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Drilling</w:t>
            </w:r>
          </w:p>
        </w:tc>
        <w:tc>
          <w:tcPr>
            <w:tcW w:w="3086" w:type="dxa"/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Handicap</w:t>
            </w:r>
          </w:p>
        </w:tc>
        <w:tc>
          <w:tcPr>
            <w:tcW w:w="3086" w:type="dxa"/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Compound</w:t>
            </w:r>
          </w:p>
        </w:tc>
      </w:tr>
      <w:tr w:rsidR="002314F5" w:rsidRPr="00E91227" w:rsidTr="002314F5">
        <w:tc>
          <w:tcPr>
            <w:tcW w:w="3070" w:type="dxa"/>
            <w:vAlign w:val="center"/>
          </w:tcPr>
          <w:p w:rsidR="002314F5" w:rsidRPr="002314F5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14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Tight</w:t>
            </w:r>
          </w:p>
        </w:tc>
        <w:tc>
          <w:tcPr>
            <w:tcW w:w="3086" w:type="dxa"/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Wound</w:t>
            </w:r>
          </w:p>
        </w:tc>
        <w:tc>
          <w:tcPr>
            <w:tcW w:w="3086" w:type="dxa"/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Grasp</w:t>
            </w:r>
          </w:p>
        </w:tc>
      </w:tr>
      <w:tr w:rsidR="002314F5" w:rsidRPr="00E91227" w:rsidTr="002314F5">
        <w:tc>
          <w:tcPr>
            <w:tcW w:w="3070" w:type="dxa"/>
            <w:vAlign w:val="center"/>
          </w:tcPr>
          <w:p w:rsidR="002314F5" w:rsidRPr="002314F5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14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Pulsing</w:t>
            </w:r>
          </w:p>
        </w:tc>
        <w:tc>
          <w:tcPr>
            <w:tcW w:w="3086" w:type="dxa"/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Disable</w:t>
            </w:r>
          </w:p>
        </w:tc>
        <w:tc>
          <w:tcPr>
            <w:tcW w:w="3086" w:type="dxa"/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Banking</w:t>
            </w:r>
          </w:p>
        </w:tc>
      </w:tr>
      <w:tr w:rsidR="002314F5" w:rsidRPr="00E91227" w:rsidTr="002314F5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2314F5" w:rsidRPr="002314F5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14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Squeeze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Invalid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:rsidR="002314F5" w:rsidRPr="00E91227" w:rsidRDefault="002314F5" w:rsidP="00231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2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Trailer</w:t>
            </w:r>
          </w:p>
        </w:tc>
      </w:tr>
    </w:tbl>
    <w:p w:rsidR="00513D44" w:rsidRDefault="00BB3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DE42A7" w:rsidRPr="00DE42A7">
        <w:rPr>
          <w:rFonts w:ascii="Times New Roman" w:hAnsi="Times New Roman" w:cs="Times New Roman"/>
          <w:sz w:val="24"/>
          <w:szCs w:val="24"/>
        </w:rPr>
        <w:t>Table 1.</w:t>
      </w:r>
    </w:p>
    <w:p w:rsidR="00DE42A7" w:rsidRPr="00085CCB" w:rsidRDefault="002314F5">
      <w:pPr>
        <w:rPr>
          <w:rFonts w:ascii="Times New Roman" w:hAnsi="Times New Roman" w:cs="Times New Roman"/>
          <w:sz w:val="24"/>
          <w:szCs w:val="24"/>
        </w:rPr>
      </w:pPr>
      <w:r w:rsidRPr="00085CCB">
        <w:rPr>
          <w:rFonts w:ascii="Times New Roman" w:hAnsi="Times New Roman" w:cs="Times New Roman"/>
          <w:i/>
          <w:iCs/>
          <w:sz w:val="24"/>
          <w:szCs w:val="24"/>
        </w:rPr>
        <w:t>Sensory-pain, disability, and neutral words used in the cognitive bias tasks</w:t>
      </w:r>
    </w:p>
    <w:p w:rsidR="00DE42A7" w:rsidRDefault="00DE42A7">
      <w:bookmarkStart w:id="0" w:name="_GoBack"/>
      <w:bookmarkEnd w:id="0"/>
    </w:p>
    <w:sectPr w:rsidR="00DE42A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A7" w:rsidRDefault="00DE42A7" w:rsidP="00DE42A7">
      <w:pPr>
        <w:spacing w:after="0" w:line="240" w:lineRule="auto"/>
      </w:pPr>
      <w:r>
        <w:separator/>
      </w:r>
    </w:p>
  </w:endnote>
  <w:endnote w:type="continuationSeparator" w:id="0">
    <w:p w:rsidR="00DE42A7" w:rsidRDefault="00DE42A7" w:rsidP="00DE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A7" w:rsidRDefault="00DE42A7" w:rsidP="00DE42A7">
      <w:pPr>
        <w:spacing w:after="0" w:line="240" w:lineRule="auto"/>
      </w:pPr>
      <w:r>
        <w:separator/>
      </w:r>
    </w:p>
  </w:footnote>
  <w:footnote w:type="continuationSeparator" w:id="0">
    <w:p w:rsidR="00DE42A7" w:rsidRDefault="00DE42A7" w:rsidP="00DE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A7" w:rsidRPr="00500416" w:rsidRDefault="00DE42A7" w:rsidP="00DE42A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COMBINED COGNITIVE BIASES</w:t>
    </w:r>
  </w:p>
  <w:p w:rsidR="00DE42A7" w:rsidRDefault="00DE4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81"/>
    <w:rsid w:val="00085CCB"/>
    <w:rsid w:val="002314F5"/>
    <w:rsid w:val="00343D77"/>
    <w:rsid w:val="0038389A"/>
    <w:rsid w:val="00504E6E"/>
    <w:rsid w:val="005A6EBA"/>
    <w:rsid w:val="006C087F"/>
    <w:rsid w:val="00B12A81"/>
    <w:rsid w:val="00BB3EF0"/>
    <w:rsid w:val="00CB1093"/>
    <w:rsid w:val="00D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9F8E3-1CA1-412B-BB60-3D447B69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A7"/>
  </w:style>
  <w:style w:type="paragraph" w:styleId="Footer">
    <w:name w:val="footer"/>
    <w:basedOn w:val="Normal"/>
    <w:link w:val="FooterChar"/>
    <w:uiPriority w:val="99"/>
    <w:unhideWhenUsed/>
    <w:rsid w:val="00DE4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Schoth D.E.</cp:lastModifiedBy>
  <cp:revision>8</cp:revision>
  <dcterms:created xsi:type="dcterms:W3CDTF">2015-08-18T09:25:00Z</dcterms:created>
  <dcterms:modified xsi:type="dcterms:W3CDTF">2016-03-01T10:33:00Z</dcterms:modified>
</cp:coreProperties>
</file>