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C6" w:rsidRDefault="00945604" w:rsidP="00514FFD">
      <w:pPr>
        <w:spacing w:line="480" w:lineRule="auto"/>
        <w:ind w:firstLine="0"/>
        <w:jc w:val="center"/>
        <w:rPr>
          <w:b/>
        </w:rPr>
      </w:pPr>
      <w:r w:rsidRPr="00945604">
        <w:rPr>
          <w:b/>
        </w:rPr>
        <w:t>Supplem</w:t>
      </w:r>
      <w:r>
        <w:rPr>
          <w:b/>
        </w:rPr>
        <w:t>enta</w:t>
      </w:r>
      <w:r w:rsidR="00964E2C">
        <w:rPr>
          <w:b/>
        </w:rPr>
        <w:t>l</w:t>
      </w:r>
      <w:bookmarkStart w:id="0" w:name="_GoBack"/>
      <w:bookmarkEnd w:id="0"/>
      <w:r>
        <w:rPr>
          <w:b/>
        </w:rPr>
        <w:t xml:space="preserve"> Material for</w:t>
      </w:r>
    </w:p>
    <w:p w:rsidR="00945604" w:rsidRPr="00945604" w:rsidRDefault="00945604" w:rsidP="00514FFD">
      <w:pPr>
        <w:spacing w:line="480" w:lineRule="auto"/>
        <w:ind w:firstLine="0"/>
        <w:jc w:val="center"/>
        <w:rPr>
          <w:b/>
        </w:rPr>
      </w:pPr>
      <w:r>
        <w:rPr>
          <w:b/>
        </w:rPr>
        <w:t>“</w:t>
      </w:r>
      <w:r w:rsidRPr="00945604">
        <w:rPr>
          <w:b/>
        </w:rPr>
        <w:t>On Feeling Warm and Being Warm:</w:t>
      </w:r>
    </w:p>
    <w:p w:rsidR="00945604" w:rsidRDefault="00945604" w:rsidP="00514FFD">
      <w:pPr>
        <w:spacing w:line="480" w:lineRule="auto"/>
        <w:ind w:firstLine="0"/>
        <w:jc w:val="center"/>
        <w:rPr>
          <w:b/>
        </w:rPr>
      </w:pPr>
      <w:r w:rsidRPr="00945604">
        <w:rPr>
          <w:b/>
        </w:rPr>
        <w:t>Daily Perceptions of Physical Warmt</w:t>
      </w:r>
      <w:r>
        <w:rPr>
          <w:b/>
        </w:rPr>
        <w:t xml:space="preserve">h Fluctuate with Interpersonal </w:t>
      </w:r>
      <w:r w:rsidRPr="00945604">
        <w:rPr>
          <w:b/>
        </w:rPr>
        <w:t>Warmth</w:t>
      </w:r>
      <w:r>
        <w:rPr>
          <w:b/>
        </w:rPr>
        <w:t>”</w:t>
      </w:r>
    </w:p>
    <w:p w:rsidR="00945604" w:rsidRDefault="00945604" w:rsidP="00945604">
      <w:pPr>
        <w:spacing w:line="480" w:lineRule="auto"/>
        <w:ind w:firstLine="0"/>
        <w:rPr>
          <w:b/>
        </w:rPr>
      </w:pPr>
    </w:p>
    <w:p w:rsidR="00514FFD" w:rsidRDefault="00945604" w:rsidP="00945604">
      <w:pPr>
        <w:spacing w:line="480" w:lineRule="auto"/>
        <w:ind w:firstLine="0"/>
      </w:pPr>
      <w:r>
        <w:rPr>
          <w:b/>
        </w:rPr>
        <w:tab/>
      </w:r>
      <w:r w:rsidR="00514FFD">
        <w:t xml:space="preserve">In the manuscript itself, we reported only those results </w:t>
      </w:r>
      <w:r w:rsidR="0004146E">
        <w:t xml:space="preserve">which directly tested </w:t>
      </w:r>
      <w:r w:rsidR="00514FFD">
        <w:t xml:space="preserve">the hypotheses. This was done both because of space limitations and to keep the results sections easily accessible. In the interests of full disclosure, </w:t>
      </w:r>
      <w:r w:rsidR="0004146E">
        <w:t xml:space="preserve">though, </w:t>
      </w:r>
      <w:r w:rsidR="00514FFD">
        <w:t>we report all additional results</w:t>
      </w:r>
      <w:r w:rsidR="0004146E">
        <w:t xml:space="preserve"> here</w:t>
      </w:r>
      <w:r w:rsidR="00514FFD">
        <w:t xml:space="preserve">. As noted in the manuscript, </w:t>
      </w:r>
      <w:r w:rsidR="00514FFD" w:rsidRPr="00514FFD">
        <w:t xml:space="preserve">we centered each within-subject predictor </w:t>
      </w:r>
      <w:proofErr w:type="gramStart"/>
      <w:r w:rsidR="00514FFD" w:rsidRPr="00514FFD">
        <w:t>around</w:t>
      </w:r>
      <w:proofErr w:type="gramEnd"/>
      <w:r w:rsidR="00514FFD" w:rsidRPr="00514FFD">
        <w:t xml:space="preserve"> the participants’ mean score </w:t>
      </w:r>
      <w:r w:rsidR="00514FFD">
        <w:t>t</w:t>
      </w:r>
      <w:r w:rsidR="00514FFD" w:rsidRPr="00514FFD">
        <w:t>o properly separate within-subje</w:t>
      </w:r>
      <w:r w:rsidR="00514FFD">
        <w:t>ct and between-subject variance</w:t>
      </w:r>
      <w:r w:rsidR="00514FFD" w:rsidRPr="00514FFD">
        <w:t xml:space="preserve"> (Enders &amp; </w:t>
      </w:r>
      <w:proofErr w:type="spellStart"/>
      <w:r w:rsidR="00514FFD" w:rsidRPr="00514FFD">
        <w:t>Tofighi</w:t>
      </w:r>
      <w:proofErr w:type="spellEnd"/>
      <w:r w:rsidR="00514FFD" w:rsidRPr="00514FFD">
        <w:t xml:space="preserve">, 2007). To ensure the standard errors for the within-subject predictor variables were properly specified, we included corresponding random effects for these variables as well (Barr et al., 2013). Finally, these models utilized an autoregressive covariance structure to properly model serial correlations between the outcome </w:t>
      </w:r>
      <w:proofErr w:type="gramStart"/>
      <w:r w:rsidR="00514FFD" w:rsidRPr="00514FFD">
        <w:t>measure</w:t>
      </w:r>
      <w:proofErr w:type="gramEnd"/>
      <w:r w:rsidR="00514FFD" w:rsidRPr="00514FFD">
        <w:t xml:space="preserve"> across successive days. Analyses were conducted using SAS Proc Mixed (Singer, 1988).</w:t>
      </w:r>
      <w:r w:rsidR="00514FFD">
        <w:t xml:space="preserve"> </w:t>
      </w:r>
    </w:p>
    <w:p w:rsidR="0004146E" w:rsidRDefault="0004146E" w:rsidP="00945604">
      <w:pPr>
        <w:spacing w:line="480" w:lineRule="auto"/>
        <w:ind w:firstLine="0"/>
      </w:pPr>
      <w:r>
        <w:tab/>
        <w:t xml:space="preserve">In the tables below, we report the between-subject variance (i.e., level-two random effect for the intercept), within-subject variance (i.e., residual level-one variance), </w:t>
      </w:r>
      <w:proofErr w:type="gramStart"/>
      <w:r>
        <w:t>random</w:t>
      </w:r>
      <w:proofErr w:type="gramEnd"/>
      <w:r>
        <w:t xml:space="preserve">-effects for any level-one predictor entered into the model, and the autoregressive effect. Both the between-subject variance and within-subject variance represent residual variance, as portions of each variance component have already been accounted for by predictors in the model. The random effect indicates whether the effect of a level-one predictor on the outcome exhibits significant variance across participants in the sample. The autoregressive effect indicates the magnitude of serial correlations between the </w:t>
      </w:r>
      <w:proofErr w:type="gramStart"/>
      <w:r>
        <w:t>outcome</w:t>
      </w:r>
      <w:proofErr w:type="gramEnd"/>
      <w:r>
        <w:t xml:space="preserve"> across successive days. </w:t>
      </w:r>
    </w:p>
    <w:p w:rsidR="00A04CB4" w:rsidRDefault="00514FFD" w:rsidP="00A04CB4">
      <w:pPr>
        <w:spacing w:line="480" w:lineRule="auto"/>
      </w:pPr>
      <w:r>
        <w:lastRenderedPageBreak/>
        <w:t xml:space="preserve">In some of the analyses reported below, the random effect is reported as zero and its corresponding standard error, Z value, and </w:t>
      </w:r>
      <w:r>
        <w:rPr>
          <w:i/>
        </w:rPr>
        <w:t xml:space="preserve">p </w:t>
      </w:r>
      <w:r>
        <w:t>value could not be estimated. This indicates a highly non-significant random effect. In each case where the random effect was clearly non-significant (</w:t>
      </w:r>
      <w:r>
        <w:rPr>
          <w:i/>
        </w:rPr>
        <w:t xml:space="preserve">p </w:t>
      </w:r>
      <w:r>
        <w:t>&gt; .10), we also re-ran the model without the random effect.</w:t>
      </w:r>
      <w:r w:rsidR="0004146E">
        <w:t xml:space="preserve"> Invariably</w:t>
      </w:r>
      <w:r>
        <w:t>, there was no change in the direction or significance of the effect. These additional results are not reported in this supplement. Nonetheless, we felt it important to reassure the reader that this feature of the dataset had no impact on the main results of interest.</w:t>
      </w:r>
    </w:p>
    <w:p w:rsidR="0004146E" w:rsidRDefault="0004146E" w:rsidP="0004146E">
      <w:pPr>
        <w:ind w:firstLine="0"/>
        <w:jc w:val="center"/>
        <w:rPr>
          <w:b/>
        </w:rPr>
      </w:pPr>
      <w:r>
        <w:rPr>
          <w:b/>
        </w:rPr>
        <w:t>Study 1</w:t>
      </w:r>
    </w:p>
    <w:tbl>
      <w:tblPr>
        <w:tblW w:w="9360" w:type="dxa"/>
        <w:tblLook w:val="04A0" w:firstRow="1" w:lastRow="0" w:firstColumn="1" w:lastColumn="0" w:noHBand="0" w:noVBand="1"/>
      </w:tblPr>
      <w:tblGrid>
        <w:gridCol w:w="4640"/>
        <w:gridCol w:w="1180"/>
        <w:gridCol w:w="1180"/>
        <w:gridCol w:w="1180"/>
        <w:gridCol w:w="1180"/>
      </w:tblGrid>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S1. Additional Results from the Analysis Examining the Relationship between Felt Physical Warmth and Interpersonal Warmth.</w:t>
            </w:r>
          </w:p>
        </w:tc>
      </w:tr>
      <w:tr w:rsidR="0004146E" w:rsidRPr="0004146E" w:rsidTr="0004146E">
        <w:trPr>
          <w:trHeight w:val="288"/>
        </w:trPr>
        <w:tc>
          <w:tcPr>
            <w:tcW w:w="464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0.3145</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0.04342</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7.24</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0.0286</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0.007455</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3.84</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0.1446</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0.02972</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4.86</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0.353</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0.01413</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24.98</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S2. Additional Results from the Analysis Examining the Relationship between Felt Physical Warmth and Daily Agreeableness, Study 1.</w:t>
            </w:r>
          </w:p>
        </w:tc>
      </w:tr>
      <w:tr w:rsidR="0004146E" w:rsidRPr="0004146E" w:rsidTr="0004146E">
        <w:trPr>
          <w:trHeight w:val="288"/>
        </w:trPr>
        <w:tc>
          <w:tcPr>
            <w:tcW w:w="464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0.295</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0.04419</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6.68</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0.008799</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0.007706</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1.14</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0.1268</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0.1371</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0.02883</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4.76</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0.5869</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0.0233</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25.18</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S3. Additional Results from the Analysis Examining the Relationship between Felt Physical Warmth and the "Caring" Item from Interpersonal Warmth Scale, Study 1.</w:t>
            </w:r>
          </w:p>
        </w:tc>
      </w:tr>
      <w:tr w:rsidR="0004146E" w:rsidRPr="0004146E" w:rsidTr="0004146E">
        <w:trPr>
          <w:trHeight w:val="288"/>
        </w:trPr>
        <w:tc>
          <w:tcPr>
            <w:tcW w:w="464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0.3315</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0.04819</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6.88</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0.01497</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0.008333</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1.8</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0.0362</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0.1363</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0.02949</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4.62</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0.5575</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0.02237</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24.92</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bl>
    <w:p w:rsidR="0004146E" w:rsidRDefault="0004146E">
      <w:r>
        <w:br w:type="page"/>
      </w:r>
    </w:p>
    <w:tbl>
      <w:tblPr>
        <w:tblW w:w="9360" w:type="dxa"/>
        <w:tblLook w:val="04A0" w:firstRow="1" w:lastRow="0" w:firstColumn="1" w:lastColumn="0" w:noHBand="0" w:noVBand="1"/>
      </w:tblPr>
      <w:tblGrid>
        <w:gridCol w:w="4640"/>
        <w:gridCol w:w="1180"/>
        <w:gridCol w:w="1180"/>
        <w:gridCol w:w="1180"/>
        <w:gridCol w:w="1180"/>
      </w:tblGrid>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lastRenderedPageBreak/>
              <w:t>Table S4. Additional Results from the Analysis Examining the Relationship between Felt Physical Warmth and the "Distant" Item from Interpersonal Warmth Scale, Study 1.</w:t>
            </w:r>
          </w:p>
        </w:tc>
      </w:tr>
      <w:tr w:rsidR="0004146E" w:rsidRPr="0004146E" w:rsidTr="0004146E">
        <w:trPr>
          <w:trHeight w:val="288"/>
        </w:trPr>
        <w:tc>
          <w:tcPr>
            <w:tcW w:w="464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0.513</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0.07428</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6.91</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0.0251</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0.01381</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1.82</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0.0346</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0.1011</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0.02865</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3.53</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0.0004</w:t>
            </w:r>
          </w:p>
        </w:tc>
      </w:tr>
      <w:tr w:rsidR="0004146E" w:rsidRPr="0004146E" w:rsidTr="0004146E">
        <w:trPr>
          <w:trHeight w:val="288"/>
        </w:trPr>
        <w:tc>
          <w:tcPr>
            <w:tcW w:w="464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0.9072</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0.03567</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25.43</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S5. Additional Results from the Analysis Examining the Relationship between Felt Physical Warmth and the "Warm" Item from Interpersonal Warmth Scale, Study 1.</w:t>
            </w:r>
          </w:p>
        </w:tc>
      </w:tr>
      <w:tr w:rsidR="0004146E" w:rsidRPr="0004146E" w:rsidTr="0004146E">
        <w:trPr>
          <w:trHeight w:val="288"/>
        </w:trPr>
        <w:tc>
          <w:tcPr>
            <w:tcW w:w="464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0.3208</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0.04823</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6.65</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0.06661</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0.01549</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4.3</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0.1382</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0.02979</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4.64</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0.6569</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0.02628</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25</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S6. Additional Results from the Analysis Examining the Relationship between Felt Physical Warmth and the "Cold" Item from Interpersonal Warmth Scale, Study 1.</w:t>
            </w:r>
          </w:p>
        </w:tc>
      </w:tr>
      <w:tr w:rsidR="0004146E" w:rsidRPr="0004146E" w:rsidTr="0004146E">
        <w:trPr>
          <w:trHeight w:val="288"/>
        </w:trPr>
        <w:tc>
          <w:tcPr>
            <w:tcW w:w="464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0.5454</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0.07588</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7.19</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-0.0869</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0.02867</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-3.03</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0.0024</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0.0994</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0.02055</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4.84</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0.08488</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0.02956</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2.87</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0.0041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S7. Additional Results from the Analysis Examining the Relationship between Objective Temperature and Felt Physical Warmth, Study 1.</w:t>
            </w:r>
          </w:p>
        </w:tc>
      </w:tr>
      <w:tr w:rsidR="0004146E" w:rsidRPr="0004146E" w:rsidTr="0004146E">
        <w:trPr>
          <w:trHeight w:val="288"/>
        </w:trPr>
        <w:tc>
          <w:tcPr>
            <w:tcW w:w="464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0.8611</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0.2515</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3.42</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0.0003</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Objective Temperature</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0.000158</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0.000091</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1.73</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0.0422</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0.1032</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0.0277</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3.72</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0.0002</w:t>
            </w:r>
          </w:p>
        </w:tc>
      </w:tr>
      <w:tr w:rsidR="0004146E" w:rsidRPr="0004146E" w:rsidTr="0004146E">
        <w:trPr>
          <w:trHeight w:val="288"/>
        </w:trPr>
        <w:tc>
          <w:tcPr>
            <w:tcW w:w="464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0.3987</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0.01549</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25.74</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S8. Additional Results from the Analysis Examining the Relationship between Objective Temperature and Interpersonal Warmth, Study 1.</w:t>
            </w:r>
          </w:p>
        </w:tc>
      </w:tr>
      <w:tr w:rsidR="0004146E" w:rsidRPr="0004146E" w:rsidTr="0004146E">
        <w:trPr>
          <w:trHeight w:val="288"/>
        </w:trPr>
        <w:tc>
          <w:tcPr>
            <w:tcW w:w="464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0.7511</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0.1343</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5.59</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Objective Temperature</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0.1325</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0.02749</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4.82</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0.3874</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0.01443</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26.84</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bl>
    <w:p w:rsidR="0004146E" w:rsidRDefault="0004146E">
      <w:r>
        <w:br w:type="page"/>
      </w:r>
    </w:p>
    <w:tbl>
      <w:tblPr>
        <w:tblW w:w="9360" w:type="dxa"/>
        <w:tblLook w:val="04A0" w:firstRow="1" w:lastRow="0" w:firstColumn="1" w:lastColumn="0" w:noHBand="0" w:noVBand="1"/>
      </w:tblPr>
      <w:tblGrid>
        <w:gridCol w:w="4640"/>
        <w:gridCol w:w="1180"/>
        <w:gridCol w:w="1180"/>
        <w:gridCol w:w="1180"/>
        <w:gridCol w:w="1180"/>
      </w:tblGrid>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lastRenderedPageBreak/>
              <w:t>Table S9. Additional Results from the Analysis Examining the Relationship between Objective Temperature and Daily Agreeableness, Study 1.</w:t>
            </w:r>
          </w:p>
        </w:tc>
      </w:tr>
      <w:tr w:rsidR="0004146E" w:rsidRPr="0004146E" w:rsidTr="0004146E">
        <w:trPr>
          <w:trHeight w:val="288"/>
        </w:trPr>
        <w:tc>
          <w:tcPr>
            <w:tcW w:w="464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0.9268</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0.3203</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2.89</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0.0019</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Objective Temperature</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0.000115</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0.000119</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0.97</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0.1662</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0.1289</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0.029</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4.45</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0.5751</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0.02296</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25.05</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S10. Additional Results from the Analysis Examining the Effect of Felt Physical Warmth &amp; Objective Temperature on Interpersonal Warmth, Study 1.</w:t>
            </w:r>
          </w:p>
        </w:tc>
      </w:tr>
      <w:tr w:rsidR="0004146E" w:rsidRPr="0004146E" w:rsidTr="0004146E">
        <w:trPr>
          <w:trHeight w:val="288"/>
        </w:trPr>
        <w:tc>
          <w:tcPr>
            <w:tcW w:w="464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0.315</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0.04346</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7.25</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0.0286</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0.00745</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3.84</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0.1435</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0.02973</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4.83</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0.3528</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0.01412</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24.99</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Note: Since the Random Effect of Objective Temperature was clearly non-significant in prior analyses, it was dropped from this model.</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S11. Additional Results from the Analysis Examining the Effect of Felt Physical Warmth &amp; Objective Temperature on Daily Agreeableness, Study 1.</w:t>
            </w:r>
          </w:p>
        </w:tc>
      </w:tr>
      <w:tr w:rsidR="0004146E" w:rsidRPr="0004146E" w:rsidTr="0004146E">
        <w:trPr>
          <w:trHeight w:val="288"/>
        </w:trPr>
        <w:tc>
          <w:tcPr>
            <w:tcW w:w="464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0.2947</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0.04417</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6.67</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0.008944</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0.007726</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1.16</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0.1235</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0.1378</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0.02885</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4.78</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0.5871</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0.02333</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25.16</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Note: Since the Random Effect of Objective Temperature was clearly non-significant in prior analyses, it was dropped from this model.</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S12. Additional Results from the Analysis Examining the Relationship between Felt Physical Warmth and Interpersonal Warmth on Weekdays Only, Study 1.</w:t>
            </w:r>
          </w:p>
        </w:tc>
      </w:tr>
      <w:tr w:rsidR="0004146E" w:rsidRPr="0004146E" w:rsidTr="0004146E">
        <w:trPr>
          <w:trHeight w:val="288"/>
        </w:trPr>
        <w:tc>
          <w:tcPr>
            <w:tcW w:w="464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0.3152</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0.04553</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6.92</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0.04261</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0.01152</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3.7</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0.1159</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0.0411</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2.82</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0.0048</w:t>
            </w:r>
          </w:p>
        </w:tc>
      </w:tr>
      <w:tr w:rsidR="0004146E" w:rsidRPr="0004146E" w:rsidTr="0004146E">
        <w:trPr>
          <w:trHeight w:val="288"/>
        </w:trPr>
        <w:tc>
          <w:tcPr>
            <w:tcW w:w="464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0.3454</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0.0182</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18.98</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S13. Additional Results from the Analysis Examining the Relationship between Felt Physical Warmth and Daily Agreeableness on Weekdays Only, Study 1.</w:t>
            </w:r>
          </w:p>
        </w:tc>
      </w:tr>
      <w:tr w:rsidR="0004146E" w:rsidRPr="0004146E" w:rsidTr="0004146E">
        <w:trPr>
          <w:trHeight w:val="288"/>
        </w:trPr>
        <w:tc>
          <w:tcPr>
            <w:tcW w:w="464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0.3194</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0.04921</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6.49</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0.08813</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0.03892</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2.26</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0.0235</w:t>
            </w:r>
          </w:p>
        </w:tc>
      </w:tr>
      <w:tr w:rsidR="0004146E" w:rsidRPr="0004146E" w:rsidTr="0004146E">
        <w:trPr>
          <w:trHeight w:val="288"/>
        </w:trPr>
        <w:tc>
          <w:tcPr>
            <w:tcW w:w="464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0.5156</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0.02474</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20.84</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 xml:space="preserve">Table S14. Additional Results from the Analysis Examining the Effect of Chronological Day of Study and </w:t>
            </w:r>
            <w:r w:rsidRPr="0004146E">
              <w:rPr>
                <w:rFonts w:ascii="Calibri" w:eastAsia="Times New Roman" w:hAnsi="Calibri"/>
                <w:i/>
                <w:iCs/>
                <w:color w:val="000000"/>
                <w:sz w:val="22"/>
                <w:szCs w:val="22"/>
              </w:rPr>
              <w:lastRenderedPageBreak/>
              <w:t>Felt Physical Warmth on Interpersonal Warmth, Study 1.</w:t>
            </w:r>
          </w:p>
        </w:tc>
      </w:tr>
      <w:tr w:rsidR="0004146E" w:rsidRPr="0004146E" w:rsidTr="0004146E">
        <w:trPr>
          <w:trHeight w:val="288"/>
        </w:trPr>
        <w:tc>
          <w:tcPr>
            <w:tcW w:w="464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lastRenderedPageBreak/>
              <w:t>Effect</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0.2665</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0.05334</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5</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0.02665</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0.007294</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3.65</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Chronological Day</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0.000357</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0.000347</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1.03</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0.1515</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0.1276</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0.03256</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3.92</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0.3453</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0.01506</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22.93</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S15. Additional Results from the Analysis Examining the Effect of Chronological Day of Study and Felt Physical Warmth on Daily Agreeableness, Study 1.</w:t>
            </w:r>
          </w:p>
        </w:tc>
      </w:tr>
      <w:tr w:rsidR="0004146E" w:rsidRPr="0004146E" w:rsidTr="0004146E">
        <w:trPr>
          <w:trHeight w:val="288"/>
        </w:trPr>
        <w:tc>
          <w:tcPr>
            <w:tcW w:w="464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118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0.2535</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0.06406</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3.96</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0.01518</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0.008661</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1.75</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0.0399</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Chronological Day</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0.001099</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0.000589</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1.87</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0.0309</w:t>
            </w:r>
          </w:p>
        </w:tc>
      </w:tr>
      <w:tr w:rsidR="0004146E" w:rsidRPr="0004146E" w:rsidTr="0004146E">
        <w:trPr>
          <w:trHeight w:val="288"/>
        </w:trPr>
        <w:tc>
          <w:tcPr>
            <w:tcW w:w="464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0.1213</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0.03187</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3.8</w:t>
            </w:r>
          </w:p>
        </w:tc>
        <w:tc>
          <w:tcPr>
            <w:tcW w:w="118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0.0001</w:t>
            </w:r>
          </w:p>
        </w:tc>
      </w:tr>
      <w:tr w:rsidR="0004146E" w:rsidRPr="0004146E" w:rsidTr="0004146E">
        <w:trPr>
          <w:trHeight w:val="288"/>
        </w:trPr>
        <w:tc>
          <w:tcPr>
            <w:tcW w:w="464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0.5675</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0.02467</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23</w:t>
            </w:r>
          </w:p>
        </w:tc>
        <w:tc>
          <w:tcPr>
            <w:tcW w:w="118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bl>
    <w:p w:rsidR="0004146E" w:rsidRDefault="0004146E" w:rsidP="0004146E">
      <w:pPr>
        <w:ind w:firstLine="0"/>
        <w:rPr>
          <w:b/>
        </w:rPr>
      </w:pPr>
    </w:p>
    <w:p w:rsidR="0004146E" w:rsidRDefault="0004146E" w:rsidP="0004146E">
      <w:pPr>
        <w:ind w:firstLine="0"/>
        <w:jc w:val="center"/>
        <w:rPr>
          <w:b/>
        </w:rPr>
      </w:pPr>
      <w:r w:rsidRPr="0004146E">
        <w:rPr>
          <w:b/>
        </w:rPr>
        <w:t>Study 2</w:t>
      </w:r>
    </w:p>
    <w:p w:rsidR="0004146E" w:rsidRDefault="0004146E" w:rsidP="0004146E">
      <w:pPr>
        <w:ind w:firstLine="0"/>
        <w:rPr>
          <w:b/>
        </w:rPr>
      </w:pPr>
    </w:p>
    <w:tbl>
      <w:tblPr>
        <w:tblW w:w="9360" w:type="dxa"/>
        <w:tblLook w:val="04A0" w:firstRow="1" w:lastRow="0" w:firstColumn="1" w:lastColumn="0" w:noHBand="0" w:noVBand="1"/>
      </w:tblPr>
      <w:tblGrid>
        <w:gridCol w:w="5014"/>
        <w:gridCol w:w="1603"/>
        <w:gridCol w:w="1160"/>
        <w:gridCol w:w="718"/>
        <w:gridCol w:w="865"/>
      </w:tblGrid>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S16. Additional Results from the Analysis Examining the Relationship between Felt Physical Warmth and Interpersonal Warmth, Study 2.</w:t>
            </w:r>
          </w:p>
        </w:tc>
      </w:tr>
      <w:tr w:rsidR="0004146E" w:rsidRPr="0004146E" w:rsidTr="0004146E">
        <w:trPr>
          <w:trHeight w:val="288"/>
        </w:trPr>
        <w:tc>
          <w:tcPr>
            <w:tcW w:w="5014"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603"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6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718"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865"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0.2551</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0.0357</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7.14</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0.03519</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0.007413</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4.75</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0.2238</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0.03051</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7.33</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603"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0.3051</w:t>
            </w:r>
          </w:p>
        </w:tc>
        <w:tc>
          <w:tcPr>
            <w:tcW w:w="116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0.01275</w:t>
            </w:r>
          </w:p>
        </w:tc>
        <w:tc>
          <w:tcPr>
            <w:tcW w:w="718"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23.94</w:t>
            </w:r>
          </w:p>
        </w:tc>
        <w:tc>
          <w:tcPr>
            <w:tcW w:w="865"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S17. Additional Results from the Analysis Examining the Relationship between Felt Physical Warmth and Daily Agreeableness, Study 2.</w:t>
            </w:r>
          </w:p>
        </w:tc>
      </w:tr>
      <w:tr w:rsidR="0004146E" w:rsidRPr="0004146E" w:rsidTr="0004146E">
        <w:trPr>
          <w:trHeight w:val="288"/>
        </w:trPr>
        <w:tc>
          <w:tcPr>
            <w:tcW w:w="5014"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603"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6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718"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865"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0.2124</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0.03175</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6.69</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0.01948</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0.007467</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2.61</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0.0045</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0.093</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0.02915</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3.19</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0.0014</w:t>
            </w:r>
          </w:p>
        </w:tc>
      </w:tr>
      <w:tr w:rsidR="0004146E" w:rsidRPr="0004146E" w:rsidTr="0004146E">
        <w:trPr>
          <w:trHeight w:val="288"/>
        </w:trPr>
        <w:tc>
          <w:tcPr>
            <w:tcW w:w="5014"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603"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0.4879</w:t>
            </w:r>
          </w:p>
        </w:tc>
        <w:tc>
          <w:tcPr>
            <w:tcW w:w="116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0.01893</w:t>
            </w:r>
          </w:p>
        </w:tc>
        <w:tc>
          <w:tcPr>
            <w:tcW w:w="718"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25.77</w:t>
            </w:r>
          </w:p>
        </w:tc>
        <w:tc>
          <w:tcPr>
            <w:tcW w:w="865"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S18. Additional Results from the Analysis Examining the Relationship between Felt Physical Warmth and the "Caring" Item from Interpersonal Warmth Scale, Study 2.</w:t>
            </w:r>
          </w:p>
        </w:tc>
      </w:tr>
      <w:tr w:rsidR="0004146E" w:rsidRPr="0004146E" w:rsidTr="0004146E">
        <w:trPr>
          <w:trHeight w:val="288"/>
        </w:trPr>
        <w:tc>
          <w:tcPr>
            <w:tcW w:w="5014"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603"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6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718"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865"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0.3488</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0.04853</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7.19</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0.04956</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0.0114</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4.35</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0.09855</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0.02995</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3.29</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0.001</w:t>
            </w:r>
          </w:p>
        </w:tc>
      </w:tr>
      <w:tr w:rsidR="0004146E" w:rsidRPr="0004146E" w:rsidTr="0004146E">
        <w:trPr>
          <w:trHeight w:val="288"/>
        </w:trPr>
        <w:tc>
          <w:tcPr>
            <w:tcW w:w="5014"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603"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0.5083</w:t>
            </w:r>
          </w:p>
        </w:tc>
        <w:tc>
          <w:tcPr>
            <w:tcW w:w="116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0.01968</w:t>
            </w:r>
          </w:p>
        </w:tc>
        <w:tc>
          <w:tcPr>
            <w:tcW w:w="718"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25.83</w:t>
            </w:r>
          </w:p>
        </w:tc>
        <w:tc>
          <w:tcPr>
            <w:tcW w:w="865"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S19. Additional Results from the Analysis Examining the Relationship between Felt Physical Warmth and the "Distant" Item from Interpersonal Warmth Scale, Study 2.</w:t>
            </w:r>
          </w:p>
        </w:tc>
      </w:tr>
      <w:tr w:rsidR="0004146E" w:rsidRPr="0004146E" w:rsidTr="0004146E">
        <w:trPr>
          <w:trHeight w:val="288"/>
        </w:trPr>
        <w:tc>
          <w:tcPr>
            <w:tcW w:w="5014"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lastRenderedPageBreak/>
              <w:t>Effect</w:t>
            </w:r>
          </w:p>
        </w:tc>
        <w:tc>
          <w:tcPr>
            <w:tcW w:w="1603"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6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718"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865"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0.4209</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0.06178</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6.81</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0.04247</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0.01309</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3.24</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0.0006</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0.1709</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0.03053</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5.6</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603"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0.7647</w:t>
            </w:r>
          </w:p>
        </w:tc>
        <w:tc>
          <w:tcPr>
            <w:tcW w:w="116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0.03081</w:t>
            </w:r>
          </w:p>
        </w:tc>
        <w:tc>
          <w:tcPr>
            <w:tcW w:w="718"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24.82</w:t>
            </w:r>
          </w:p>
        </w:tc>
        <w:tc>
          <w:tcPr>
            <w:tcW w:w="865"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S20. Additional Results from the Analysis Examining the Relationship between Felt Physical Warmth and the "Warm" Item from Interpersonal Warmth Scale, Study 2.</w:t>
            </w:r>
          </w:p>
        </w:tc>
      </w:tr>
      <w:tr w:rsidR="0004146E" w:rsidRPr="0004146E" w:rsidTr="0004146E">
        <w:trPr>
          <w:trHeight w:val="288"/>
        </w:trPr>
        <w:tc>
          <w:tcPr>
            <w:tcW w:w="5014"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603"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6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718"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865"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0.3481</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0.05017</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6.94</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0.08191</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0.01539</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5.32</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0.1648</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0.03084</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5.34</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603"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0.5367</w:t>
            </w:r>
          </w:p>
        </w:tc>
        <w:tc>
          <w:tcPr>
            <w:tcW w:w="116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0.02179</w:t>
            </w:r>
          </w:p>
        </w:tc>
        <w:tc>
          <w:tcPr>
            <w:tcW w:w="718"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24.63</w:t>
            </w:r>
          </w:p>
        </w:tc>
        <w:tc>
          <w:tcPr>
            <w:tcW w:w="865"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S21. Additional Results from the Analysis Examining the Relationship between Felt Physical Warmth and the "Cold" Item from Interpersonal Warmth Scale, Study 2.</w:t>
            </w:r>
          </w:p>
        </w:tc>
      </w:tr>
      <w:tr w:rsidR="0004146E" w:rsidRPr="0004146E" w:rsidTr="0004146E">
        <w:trPr>
          <w:trHeight w:val="288"/>
        </w:trPr>
        <w:tc>
          <w:tcPr>
            <w:tcW w:w="5014"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603"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6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718"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865"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0.3994</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0.0579</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6.9</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0.06689</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0.0148</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4.52</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0.1964</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0.03034</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6.47</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603"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0.6281</w:t>
            </w:r>
          </w:p>
        </w:tc>
        <w:tc>
          <w:tcPr>
            <w:tcW w:w="116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0.02568</w:t>
            </w:r>
          </w:p>
        </w:tc>
        <w:tc>
          <w:tcPr>
            <w:tcW w:w="718"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24.46</w:t>
            </w:r>
          </w:p>
        </w:tc>
        <w:tc>
          <w:tcPr>
            <w:tcW w:w="865"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S22. Additional Results from the Analysis Examining the Relationship between Objective Temperature and Felt Physical Warmth, Study 2.</w:t>
            </w:r>
          </w:p>
        </w:tc>
      </w:tr>
      <w:tr w:rsidR="0004146E" w:rsidRPr="0004146E" w:rsidTr="0004146E">
        <w:trPr>
          <w:trHeight w:val="288"/>
        </w:trPr>
        <w:tc>
          <w:tcPr>
            <w:tcW w:w="5014"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603"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6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718"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865"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0.2352</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0.04322</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5.44</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Objective Temperature</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0.000212</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0.000066</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3.2</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0.0007</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0.09882</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0.03269</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3.02</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0.0025</w:t>
            </w:r>
          </w:p>
        </w:tc>
      </w:tr>
      <w:tr w:rsidR="0004146E" w:rsidRPr="0004146E" w:rsidTr="0004146E">
        <w:trPr>
          <w:trHeight w:val="288"/>
        </w:trPr>
        <w:tc>
          <w:tcPr>
            <w:tcW w:w="5014"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603"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0.2936</w:t>
            </w:r>
          </w:p>
        </w:tc>
        <w:tc>
          <w:tcPr>
            <w:tcW w:w="116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0.01202</w:t>
            </w:r>
          </w:p>
        </w:tc>
        <w:tc>
          <w:tcPr>
            <w:tcW w:w="718"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24.43</w:t>
            </w:r>
          </w:p>
        </w:tc>
        <w:tc>
          <w:tcPr>
            <w:tcW w:w="865"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S23. Additional Results from the Analysis Examining the Relationship between Objective Temperature and Interpersonal Warmth, Study 2.</w:t>
            </w:r>
          </w:p>
        </w:tc>
      </w:tr>
      <w:tr w:rsidR="0004146E" w:rsidRPr="0004146E" w:rsidTr="0004146E">
        <w:trPr>
          <w:trHeight w:val="288"/>
        </w:trPr>
        <w:tc>
          <w:tcPr>
            <w:tcW w:w="5014"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603"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6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718"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865"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0.2004</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0.04405</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4.55</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Objective Temperature</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0.211</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0.02911</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7.25</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603"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0.3655</w:t>
            </w:r>
          </w:p>
        </w:tc>
        <w:tc>
          <w:tcPr>
            <w:tcW w:w="116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0.01444</w:t>
            </w:r>
          </w:p>
        </w:tc>
        <w:tc>
          <w:tcPr>
            <w:tcW w:w="718"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25.31</w:t>
            </w:r>
          </w:p>
        </w:tc>
        <w:tc>
          <w:tcPr>
            <w:tcW w:w="865"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bl>
    <w:p w:rsidR="0004146E" w:rsidRDefault="0004146E">
      <w:r>
        <w:br w:type="page"/>
      </w:r>
    </w:p>
    <w:tbl>
      <w:tblPr>
        <w:tblW w:w="9360" w:type="dxa"/>
        <w:tblLook w:val="04A0" w:firstRow="1" w:lastRow="0" w:firstColumn="1" w:lastColumn="0" w:noHBand="0" w:noVBand="1"/>
      </w:tblPr>
      <w:tblGrid>
        <w:gridCol w:w="5014"/>
        <w:gridCol w:w="1603"/>
        <w:gridCol w:w="1160"/>
        <w:gridCol w:w="718"/>
        <w:gridCol w:w="865"/>
      </w:tblGrid>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lastRenderedPageBreak/>
              <w:t>Table S24. Additional Results from the Analysis Examining the Relationship between Objective Temperature and Daily Agreeableness, Study 2.</w:t>
            </w:r>
          </w:p>
        </w:tc>
      </w:tr>
      <w:tr w:rsidR="0004146E" w:rsidRPr="0004146E" w:rsidTr="0004146E">
        <w:trPr>
          <w:trHeight w:val="288"/>
        </w:trPr>
        <w:tc>
          <w:tcPr>
            <w:tcW w:w="5014"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603"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6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718"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865"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0.1489</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0.04412</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3.37</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0.0004</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Objective Temperature</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0.000001973</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0.000072</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0.489</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0.09793</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0.03049</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3.21</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0.0013</w:t>
            </w:r>
          </w:p>
        </w:tc>
      </w:tr>
      <w:tr w:rsidR="0004146E" w:rsidRPr="0004146E" w:rsidTr="0004146E">
        <w:trPr>
          <w:trHeight w:val="288"/>
        </w:trPr>
        <w:tc>
          <w:tcPr>
            <w:tcW w:w="5014"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603"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0.5112</w:t>
            </w:r>
          </w:p>
        </w:tc>
        <w:tc>
          <w:tcPr>
            <w:tcW w:w="116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0.02064</w:t>
            </w:r>
          </w:p>
        </w:tc>
        <w:tc>
          <w:tcPr>
            <w:tcW w:w="718"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24.77</w:t>
            </w:r>
          </w:p>
        </w:tc>
        <w:tc>
          <w:tcPr>
            <w:tcW w:w="865"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S25. Additional Results from the Analysis Examining the Effect of Felt Physical Warmth &amp; Objective Temperature on Interpersonal Warmth, Study 2.</w:t>
            </w:r>
          </w:p>
        </w:tc>
      </w:tr>
      <w:tr w:rsidR="0004146E" w:rsidRPr="0004146E" w:rsidTr="0004146E">
        <w:trPr>
          <w:trHeight w:val="288"/>
        </w:trPr>
        <w:tc>
          <w:tcPr>
            <w:tcW w:w="5014"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603"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6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718"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865"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0.2547</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0.03563</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7.15</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0.03498</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0.007386</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4.74</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0.2227</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0.03052</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7.3</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603"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0.3049</w:t>
            </w:r>
          </w:p>
        </w:tc>
        <w:tc>
          <w:tcPr>
            <w:tcW w:w="116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0.01273</w:t>
            </w:r>
          </w:p>
        </w:tc>
        <w:tc>
          <w:tcPr>
            <w:tcW w:w="718"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23.95</w:t>
            </w:r>
          </w:p>
        </w:tc>
        <w:tc>
          <w:tcPr>
            <w:tcW w:w="865"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Note: Since the Random Effect of Objective Temperature was clearly non-significant in prior analyses, it was dropped from this model.</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S26. Additional Results from the Analysis Examining the Effect of Felt Physical Warmth &amp; Objective Temperature on Daily Agreeableness, Study 2.</w:t>
            </w:r>
          </w:p>
        </w:tc>
      </w:tr>
      <w:tr w:rsidR="0004146E" w:rsidRPr="0004146E" w:rsidTr="0004146E">
        <w:trPr>
          <w:trHeight w:val="288"/>
        </w:trPr>
        <w:tc>
          <w:tcPr>
            <w:tcW w:w="5014"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603"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6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718"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865"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0.2123</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0.03174</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6.69</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0.01949</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0.007472</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2.61</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0.0045</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0.09354</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0.02917</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3.21</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0.0013</w:t>
            </w:r>
          </w:p>
        </w:tc>
      </w:tr>
      <w:tr w:rsidR="0004146E" w:rsidRPr="0004146E" w:rsidTr="0004146E">
        <w:trPr>
          <w:trHeight w:val="288"/>
        </w:trPr>
        <w:tc>
          <w:tcPr>
            <w:tcW w:w="5014"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603"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0.4883</w:t>
            </w:r>
          </w:p>
        </w:tc>
        <w:tc>
          <w:tcPr>
            <w:tcW w:w="116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0.01896</w:t>
            </w:r>
          </w:p>
        </w:tc>
        <w:tc>
          <w:tcPr>
            <w:tcW w:w="718"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25.75</w:t>
            </w:r>
          </w:p>
        </w:tc>
        <w:tc>
          <w:tcPr>
            <w:tcW w:w="865"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Note: Since the Random Effect of Objective Temperature was clearly non-significant in prior analyses, it was dropped from this model.</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S27. Additional Results from the Analysis Examining the Relationship between Felt Physical Warmth and Interpersonal Warmth on Weekdays Only, Study 2.</w:t>
            </w:r>
          </w:p>
        </w:tc>
      </w:tr>
      <w:tr w:rsidR="0004146E" w:rsidRPr="0004146E" w:rsidTr="0004146E">
        <w:trPr>
          <w:trHeight w:val="288"/>
        </w:trPr>
        <w:tc>
          <w:tcPr>
            <w:tcW w:w="5014"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603"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6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718"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865"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0.2569</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0.03664</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7.01</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0.03537</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0.008865</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3.99</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0.1446</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0.03898</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3.71</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0.0002</w:t>
            </w:r>
          </w:p>
        </w:tc>
      </w:tr>
      <w:tr w:rsidR="0004146E" w:rsidRPr="0004146E" w:rsidTr="0004146E">
        <w:trPr>
          <w:trHeight w:val="288"/>
        </w:trPr>
        <w:tc>
          <w:tcPr>
            <w:tcW w:w="5014"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603"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0.2969</w:t>
            </w:r>
          </w:p>
        </w:tc>
        <w:tc>
          <w:tcPr>
            <w:tcW w:w="116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0.01469</w:t>
            </w:r>
          </w:p>
        </w:tc>
        <w:tc>
          <w:tcPr>
            <w:tcW w:w="718"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20.22</w:t>
            </w:r>
          </w:p>
        </w:tc>
        <w:tc>
          <w:tcPr>
            <w:tcW w:w="865"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S28. Additional Results from the Analysis Examining the Relationship between Felt Physical Warmth and Daily Agreeableness on Weekdays Only, Study 2.</w:t>
            </w:r>
          </w:p>
        </w:tc>
      </w:tr>
      <w:tr w:rsidR="0004146E" w:rsidRPr="0004146E" w:rsidTr="0004146E">
        <w:trPr>
          <w:trHeight w:val="288"/>
        </w:trPr>
        <w:tc>
          <w:tcPr>
            <w:tcW w:w="5014"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603"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6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718"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865"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0.2136</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0.03349</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6.38</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0.02369</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0.009692</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2.44</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0.0073</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0.03536</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0.03649</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0.97</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0.3325</w:t>
            </w:r>
          </w:p>
        </w:tc>
      </w:tr>
      <w:tr w:rsidR="0004146E" w:rsidRPr="0004146E" w:rsidTr="0004146E">
        <w:trPr>
          <w:trHeight w:val="288"/>
        </w:trPr>
        <w:tc>
          <w:tcPr>
            <w:tcW w:w="5014"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603"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0.4949</w:t>
            </w:r>
          </w:p>
        </w:tc>
        <w:tc>
          <w:tcPr>
            <w:tcW w:w="116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0.02313</w:t>
            </w:r>
          </w:p>
        </w:tc>
        <w:tc>
          <w:tcPr>
            <w:tcW w:w="718"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21.4</w:t>
            </w:r>
          </w:p>
        </w:tc>
        <w:tc>
          <w:tcPr>
            <w:tcW w:w="865"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 xml:space="preserve">Table S29. Additional Results from the Analysis Examining the Effect of Chronological Day of Study and </w:t>
            </w:r>
            <w:r w:rsidRPr="0004146E">
              <w:rPr>
                <w:rFonts w:ascii="Calibri" w:eastAsia="Times New Roman" w:hAnsi="Calibri"/>
                <w:i/>
                <w:iCs/>
                <w:color w:val="000000"/>
                <w:sz w:val="22"/>
                <w:szCs w:val="22"/>
              </w:rPr>
              <w:lastRenderedPageBreak/>
              <w:t>Felt Physical Warmth on Interpersonal Warmth, Study 2.</w:t>
            </w:r>
          </w:p>
        </w:tc>
      </w:tr>
      <w:tr w:rsidR="0004146E" w:rsidRPr="0004146E" w:rsidTr="0004146E">
        <w:trPr>
          <w:trHeight w:val="288"/>
        </w:trPr>
        <w:tc>
          <w:tcPr>
            <w:tcW w:w="5014"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lastRenderedPageBreak/>
              <w:t>Effect</w:t>
            </w:r>
          </w:p>
        </w:tc>
        <w:tc>
          <w:tcPr>
            <w:tcW w:w="1603"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6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718"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865"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0.1746</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0.04192</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4.16</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0.03694</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0.007716</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4.79</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Chronological Day</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0.000311</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0.000345</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0.9</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0.1837</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0.2112</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0.03387</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6.24</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603"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0.2988</w:t>
            </w:r>
          </w:p>
        </w:tc>
        <w:tc>
          <w:tcPr>
            <w:tcW w:w="116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0.01412</w:t>
            </w:r>
          </w:p>
        </w:tc>
        <w:tc>
          <w:tcPr>
            <w:tcW w:w="718"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21.16</w:t>
            </w:r>
          </w:p>
        </w:tc>
        <w:tc>
          <w:tcPr>
            <w:tcW w:w="865"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rPr>
                <w:rFonts w:eastAsia="Times New Roman"/>
                <w:sz w:val="20"/>
                <w:szCs w:val="20"/>
              </w:rPr>
            </w:pPr>
          </w:p>
        </w:tc>
      </w:tr>
      <w:tr w:rsidR="0004146E" w:rsidRPr="0004146E" w:rsidTr="0004146E">
        <w:trPr>
          <w:trHeight w:val="288"/>
        </w:trPr>
        <w:tc>
          <w:tcPr>
            <w:tcW w:w="9360" w:type="dxa"/>
            <w:gridSpan w:val="5"/>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i/>
                <w:iCs/>
                <w:color w:val="000000"/>
                <w:sz w:val="22"/>
                <w:szCs w:val="22"/>
              </w:rPr>
            </w:pPr>
            <w:r w:rsidRPr="0004146E">
              <w:rPr>
                <w:rFonts w:ascii="Calibri" w:eastAsia="Times New Roman" w:hAnsi="Calibri"/>
                <w:i/>
                <w:iCs/>
                <w:color w:val="000000"/>
                <w:sz w:val="22"/>
                <w:szCs w:val="22"/>
              </w:rPr>
              <w:t>Table S30. Additional Results from the Analysis Examining the Effect of Chronological Day of Study and Felt Physical Warmth on Daily Agreeableness, Study 2.</w:t>
            </w:r>
          </w:p>
        </w:tc>
      </w:tr>
      <w:tr w:rsidR="0004146E" w:rsidRPr="0004146E" w:rsidTr="0004146E">
        <w:trPr>
          <w:trHeight w:val="288"/>
        </w:trPr>
        <w:tc>
          <w:tcPr>
            <w:tcW w:w="5014"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Effect</w:t>
            </w:r>
          </w:p>
        </w:tc>
        <w:tc>
          <w:tcPr>
            <w:tcW w:w="1603"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b</w:t>
            </w:r>
          </w:p>
        </w:tc>
        <w:tc>
          <w:tcPr>
            <w:tcW w:w="1160"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se</w:t>
            </w:r>
          </w:p>
        </w:tc>
        <w:tc>
          <w:tcPr>
            <w:tcW w:w="718"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Z</w:t>
            </w:r>
          </w:p>
        </w:tc>
        <w:tc>
          <w:tcPr>
            <w:tcW w:w="865" w:type="dxa"/>
            <w:tcBorders>
              <w:top w:val="single" w:sz="4" w:space="0" w:color="auto"/>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b/>
                <w:bCs/>
                <w:i/>
                <w:iCs/>
                <w:color w:val="000000"/>
                <w:sz w:val="22"/>
                <w:szCs w:val="22"/>
              </w:rPr>
            </w:pPr>
            <w:r w:rsidRPr="0004146E">
              <w:rPr>
                <w:rFonts w:ascii="Calibri" w:eastAsia="Times New Roman" w:hAnsi="Calibri"/>
                <w:b/>
                <w:bCs/>
                <w:i/>
                <w:iCs/>
                <w:color w:val="000000"/>
                <w:sz w:val="22"/>
                <w:szCs w:val="22"/>
              </w:rPr>
              <w:t>p</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Between-Subject Variance (residual)</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0.1755</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0.04729</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3.71</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Felt Physical Warmth</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0.02009</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0.0076</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2.64</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0.0041</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Random Effect for Chronological Day</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0.000595</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0.000473</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1.26</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0.104</w:t>
            </w:r>
          </w:p>
        </w:tc>
      </w:tr>
      <w:tr w:rsidR="0004146E" w:rsidRPr="0004146E" w:rsidTr="0004146E">
        <w:trPr>
          <w:trHeight w:val="288"/>
        </w:trPr>
        <w:tc>
          <w:tcPr>
            <w:tcW w:w="5014" w:type="dxa"/>
            <w:tcBorders>
              <w:top w:val="nil"/>
              <w:left w:val="nil"/>
              <w:bottom w:val="nil"/>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Auto-Regressive Effect</w:t>
            </w:r>
          </w:p>
        </w:tc>
        <w:tc>
          <w:tcPr>
            <w:tcW w:w="1603"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0.07417</w:t>
            </w:r>
          </w:p>
        </w:tc>
        <w:tc>
          <w:tcPr>
            <w:tcW w:w="1160"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0.0318</w:t>
            </w:r>
          </w:p>
        </w:tc>
        <w:tc>
          <w:tcPr>
            <w:tcW w:w="718"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2.33</w:t>
            </w:r>
          </w:p>
        </w:tc>
        <w:tc>
          <w:tcPr>
            <w:tcW w:w="865" w:type="dxa"/>
            <w:tcBorders>
              <w:top w:val="nil"/>
              <w:left w:val="nil"/>
              <w:bottom w:val="nil"/>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0.0197</w:t>
            </w:r>
          </w:p>
        </w:tc>
      </w:tr>
      <w:tr w:rsidR="0004146E" w:rsidRPr="0004146E" w:rsidTr="0004146E">
        <w:trPr>
          <w:trHeight w:val="288"/>
        </w:trPr>
        <w:tc>
          <w:tcPr>
            <w:tcW w:w="5014"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Within-Subject Variance (residual)</w:t>
            </w:r>
          </w:p>
        </w:tc>
        <w:tc>
          <w:tcPr>
            <w:tcW w:w="1603"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0.4766</w:t>
            </w:r>
          </w:p>
        </w:tc>
        <w:tc>
          <w:tcPr>
            <w:tcW w:w="1160"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0.02002</w:t>
            </w:r>
          </w:p>
        </w:tc>
        <w:tc>
          <w:tcPr>
            <w:tcW w:w="718"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jc w:val="right"/>
              <w:rPr>
                <w:rFonts w:ascii="Calibri" w:eastAsia="Times New Roman" w:hAnsi="Calibri"/>
                <w:color w:val="000000"/>
                <w:sz w:val="22"/>
                <w:szCs w:val="22"/>
              </w:rPr>
            </w:pPr>
            <w:r w:rsidRPr="0004146E">
              <w:rPr>
                <w:rFonts w:ascii="Calibri" w:eastAsia="Times New Roman" w:hAnsi="Calibri"/>
                <w:color w:val="000000"/>
                <w:sz w:val="22"/>
                <w:szCs w:val="22"/>
              </w:rPr>
              <w:t>23.81</w:t>
            </w:r>
          </w:p>
        </w:tc>
        <w:tc>
          <w:tcPr>
            <w:tcW w:w="865" w:type="dxa"/>
            <w:tcBorders>
              <w:top w:val="nil"/>
              <w:left w:val="nil"/>
              <w:bottom w:val="single" w:sz="4" w:space="0" w:color="auto"/>
              <w:right w:val="nil"/>
            </w:tcBorders>
            <w:shd w:val="clear" w:color="auto" w:fill="auto"/>
            <w:noWrap/>
            <w:vAlign w:val="bottom"/>
            <w:hideMark/>
          </w:tcPr>
          <w:p w:rsidR="0004146E" w:rsidRPr="0004146E" w:rsidRDefault="0004146E" w:rsidP="0004146E">
            <w:pPr>
              <w:ind w:firstLine="0"/>
              <w:rPr>
                <w:rFonts w:ascii="Calibri" w:eastAsia="Times New Roman" w:hAnsi="Calibri"/>
                <w:color w:val="000000"/>
                <w:sz w:val="22"/>
                <w:szCs w:val="22"/>
              </w:rPr>
            </w:pPr>
            <w:r w:rsidRPr="0004146E">
              <w:rPr>
                <w:rFonts w:ascii="Calibri" w:eastAsia="Times New Roman" w:hAnsi="Calibri"/>
                <w:color w:val="000000"/>
                <w:sz w:val="22"/>
                <w:szCs w:val="22"/>
              </w:rPr>
              <w:t>&lt;.0001</w:t>
            </w:r>
          </w:p>
        </w:tc>
      </w:tr>
    </w:tbl>
    <w:p w:rsidR="0004146E" w:rsidRPr="0004146E" w:rsidRDefault="0004146E" w:rsidP="0004146E">
      <w:pPr>
        <w:ind w:firstLine="0"/>
        <w:rPr>
          <w:b/>
        </w:rPr>
      </w:pPr>
    </w:p>
    <w:sectPr w:rsidR="0004146E" w:rsidRPr="00041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04"/>
    <w:rsid w:val="0004146E"/>
    <w:rsid w:val="002823C6"/>
    <w:rsid w:val="003B5706"/>
    <w:rsid w:val="00514FFD"/>
    <w:rsid w:val="00844A37"/>
    <w:rsid w:val="00945604"/>
    <w:rsid w:val="00964E2C"/>
    <w:rsid w:val="00A04CB4"/>
    <w:rsid w:val="00ED6F3F"/>
    <w:rsid w:val="00F2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8799">
      <w:bodyDiv w:val="1"/>
      <w:marLeft w:val="0"/>
      <w:marRight w:val="0"/>
      <w:marTop w:val="0"/>
      <w:marBottom w:val="0"/>
      <w:divBdr>
        <w:top w:val="none" w:sz="0" w:space="0" w:color="auto"/>
        <w:left w:val="none" w:sz="0" w:space="0" w:color="auto"/>
        <w:bottom w:val="none" w:sz="0" w:space="0" w:color="auto"/>
        <w:right w:val="none" w:sz="0" w:space="0" w:color="auto"/>
      </w:divBdr>
    </w:div>
    <w:div w:id="459416132">
      <w:bodyDiv w:val="1"/>
      <w:marLeft w:val="0"/>
      <w:marRight w:val="0"/>
      <w:marTop w:val="0"/>
      <w:marBottom w:val="0"/>
      <w:divBdr>
        <w:top w:val="none" w:sz="0" w:space="0" w:color="auto"/>
        <w:left w:val="none" w:sz="0" w:space="0" w:color="auto"/>
        <w:bottom w:val="none" w:sz="0" w:space="0" w:color="auto"/>
        <w:right w:val="none" w:sz="0" w:space="0" w:color="auto"/>
      </w:divBdr>
    </w:div>
    <w:div w:id="761800735">
      <w:bodyDiv w:val="1"/>
      <w:marLeft w:val="0"/>
      <w:marRight w:val="0"/>
      <w:marTop w:val="0"/>
      <w:marBottom w:val="0"/>
      <w:divBdr>
        <w:top w:val="none" w:sz="0" w:space="0" w:color="auto"/>
        <w:left w:val="none" w:sz="0" w:space="0" w:color="auto"/>
        <w:bottom w:val="none" w:sz="0" w:space="0" w:color="auto"/>
        <w:right w:val="none" w:sz="0" w:space="0" w:color="auto"/>
      </w:divBdr>
    </w:div>
    <w:div w:id="1568177703">
      <w:bodyDiv w:val="1"/>
      <w:marLeft w:val="0"/>
      <w:marRight w:val="0"/>
      <w:marTop w:val="0"/>
      <w:marBottom w:val="0"/>
      <w:divBdr>
        <w:top w:val="none" w:sz="0" w:space="0" w:color="auto"/>
        <w:left w:val="none" w:sz="0" w:space="0" w:color="auto"/>
        <w:bottom w:val="none" w:sz="0" w:space="0" w:color="auto"/>
        <w:right w:val="none" w:sz="0" w:space="0" w:color="auto"/>
      </w:divBdr>
    </w:div>
    <w:div w:id="1602831749">
      <w:bodyDiv w:val="1"/>
      <w:marLeft w:val="0"/>
      <w:marRight w:val="0"/>
      <w:marTop w:val="0"/>
      <w:marBottom w:val="0"/>
      <w:divBdr>
        <w:top w:val="none" w:sz="0" w:space="0" w:color="auto"/>
        <w:left w:val="none" w:sz="0" w:space="0" w:color="auto"/>
        <w:bottom w:val="none" w:sz="0" w:space="0" w:color="auto"/>
        <w:right w:val="none" w:sz="0" w:space="0" w:color="auto"/>
      </w:divBdr>
    </w:div>
    <w:div w:id="1994140120">
      <w:bodyDiv w:val="1"/>
      <w:marLeft w:val="0"/>
      <w:marRight w:val="0"/>
      <w:marTop w:val="0"/>
      <w:marBottom w:val="0"/>
      <w:divBdr>
        <w:top w:val="none" w:sz="0" w:space="0" w:color="auto"/>
        <w:left w:val="none" w:sz="0" w:space="0" w:color="auto"/>
        <w:bottom w:val="none" w:sz="0" w:space="0" w:color="auto"/>
        <w:right w:val="none" w:sz="0" w:space="0" w:color="auto"/>
      </w:divBdr>
    </w:div>
    <w:div w:id="20761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Michael Wilkowski</dc:creator>
  <cp:keywords/>
  <dc:description/>
  <cp:lastModifiedBy>SageUser</cp:lastModifiedBy>
  <cp:revision>5</cp:revision>
  <dcterms:created xsi:type="dcterms:W3CDTF">2017-02-20T20:08:00Z</dcterms:created>
  <dcterms:modified xsi:type="dcterms:W3CDTF">2017-06-09T19:36:00Z</dcterms:modified>
</cp:coreProperties>
</file>